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15CDD" w14:textId="28D55E3B" w:rsidR="00E41017" w:rsidRPr="00DA12F7" w:rsidRDefault="00E41017" w:rsidP="00E41017">
      <w:pPr>
        <w:tabs>
          <w:tab w:val="right" w:pos="9630"/>
        </w:tabs>
        <w:spacing w:after="0"/>
      </w:pPr>
      <w:bookmarkStart w:id="0" w:name="_GoBack"/>
      <w:bookmarkEnd w:id="0"/>
      <w:r>
        <w:rPr>
          <w:rFonts w:ascii="Arial" w:hAnsi="Arial" w:cs="Arial"/>
          <w:b/>
          <w:sz w:val="24"/>
        </w:rPr>
        <w:t xml:space="preserve">3GPP TSG RAN WG1 Meeting </w:t>
      </w:r>
      <w:r w:rsidR="00F4082C">
        <w:rPr>
          <w:rFonts w:ascii="Arial" w:hAnsi="Arial" w:cs="Arial"/>
          <w:b/>
          <w:sz w:val="24"/>
        </w:rPr>
        <w:t>#92</w:t>
      </w:r>
      <w:r w:rsidRPr="00DA12F7">
        <w:rPr>
          <w:rFonts w:ascii="Arial" w:hAnsi="Arial" w:cs="Arial"/>
          <w:b/>
          <w:sz w:val="24"/>
        </w:rPr>
        <w:tab/>
      </w:r>
      <w:r w:rsidR="00947A60" w:rsidRPr="00947A60">
        <w:rPr>
          <w:rFonts w:ascii="Arial" w:hAnsi="Arial" w:cs="Arial"/>
          <w:b/>
          <w:sz w:val="24"/>
        </w:rPr>
        <w:t>R1-180</w:t>
      </w:r>
      <w:r w:rsidR="0076719E">
        <w:rPr>
          <w:rFonts w:ascii="Arial" w:hAnsi="Arial" w:cs="Arial"/>
          <w:b/>
          <w:sz w:val="24"/>
        </w:rPr>
        <w:t>2831</w:t>
      </w:r>
    </w:p>
    <w:p w14:paraId="13143B71" w14:textId="234E17A5" w:rsidR="00E41017" w:rsidRPr="00DA12F7" w:rsidRDefault="00F4082C" w:rsidP="00E41017">
      <w:pPr>
        <w:tabs>
          <w:tab w:val="right" w:pos="9630"/>
        </w:tabs>
        <w:spacing w:after="0"/>
        <w:rPr>
          <w:rFonts w:ascii="Arial" w:hAnsi="Arial" w:cs="Arial"/>
          <w:b/>
          <w:sz w:val="24"/>
          <w:szCs w:val="24"/>
        </w:rPr>
      </w:pPr>
      <w:r w:rsidRPr="00F4082C">
        <w:rPr>
          <w:rFonts w:ascii="Arial" w:hAnsi="Arial" w:cs="Arial"/>
          <w:b/>
          <w:bCs/>
          <w:sz w:val="24"/>
          <w:szCs w:val="24"/>
        </w:rPr>
        <w:t>Athens, Greece, February 26</w:t>
      </w:r>
      <w:r w:rsidRPr="00F4082C">
        <w:rPr>
          <w:rFonts w:ascii="Arial" w:hAnsi="Arial" w:cs="Arial"/>
          <w:b/>
          <w:bCs/>
          <w:sz w:val="24"/>
          <w:szCs w:val="24"/>
          <w:vertAlign w:val="superscript"/>
        </w:rPr>
        <w:t>th</w:t>
      </w:r>
      <w:r w:rsidRPr="00F4082C">
        <w:rPr>
          <w:rFonts w:ascii="Arial" w:hAnsi="Arial" w:cs="Arial"/>
          <w:b/>
          <w:bCs/>
          <w:sz w:val="24"/>
          <w:szCs w:val="24"/>
        </w:rPr>
        <w:t xml:space="preserve"> – March 2</w:t>
      </w:r>
      <w:r w:rsidRPr="00F4082C">
        <w:rPr>
          <w:rFonts w:ascii="Arial" w:hAnsi="Arial" w:cs="Arial"/>
          <w:b/>
          <w:bCs/>
          <w:sz w:val="24"/>
          <w:szCs w:val="24"/>
          <w:vertAlign w:val="superscript"/>
        </w:rPr>
        <w:t>nd</w:t>
      </w:r>
      <w:r w:rsidRPr="00F4082C">
        <w:rPr>
          <w:rFonts w:ascii="Arial" w:hAnsi="Arial" w:cs="Arial"/>
          <w:b/>
          <w:bCs/>
          <w:sz w:val="24"/>
          <w:szCs w:val="24"/>
        </w:rPr>
        <w:t>, 2018</w:t>
      </w:r>
    </w:p>
    <w:p w14:paraId="46F1330C" w14:textId="77777777" w:rsidR="0068226B" w:rsidRPr="000A64D8" w:rsidRDefault="0068226B" w:rsidP="00265CB0">
      <w:pPr>
        <w:pStyle w:val="Footer"/>
        <w:jc w:val="both"/>
        <w:rPr>
          <w:noProof w:val="0"/>
        </w:rPr>
      </w:pPr>
    </w:p>
    <w:p w14:paraId="46F1330D" w14:textId="03006B38" w:rsidR="0068226B" w:rsidRPr="000A64D8" w:rsidRDefault="0068226B" w:rsidP="00265CB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0040A">
        <w:rPr>
          <w:rFonts w:ascii="Arial" w:hAnsi="Arial"/>
          <w:sz w:val="24"/>
        </w:rPr>
        <w:t>7</w:t>
      </w:r>
      <w:r w:rsidR="0000652B">
        <w:rPr>
          <w:rFonts w:ascii="Arial" w:hAnsi="Arial"/>
          <w:sz w:val="24"/>
        </w:rPr>
        <w:t>.2.</w:t>
      </w:r>
      <w:r w:rsidR="00D93EC0">
        <w:rPr>
          <w:rFonts w:ascii="Arial" w:hAnsi="Arial"/>
          <w:sz w:val="24"/>
        </w:rPr>
        <w:t>3</w:t>
      </w:r>
      <w:r w:rsidR="0000652B">
        <w:rPr>
          <w:rFonts w:ascii="Arial" w:hAnsi="Arial"/>
          <w:sz w:val="24"/>
        </w:rPr>
        <w:t>.</w:t>
      </w:r>
      <w:r w:rsidR="00A333FD">
        <w:rPr>
          <w:rFonts w:ascii="Arial" w:hAnsi="Arial"/>
          <w:sz w:val="24"/>
        </w:rPr>
        <w:t>6</w:t>
      </w:r>
    </w:p>
    <w:p w14:paraId="46F1330E" w14:textId="77777777" w:rsidR="0068226B" w:rsidRPr="000A64D8" w:rsidRDefault="0068226B" w:rsidP="00265CB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421DE2BD" w:rsidR="00C10599" w:rsidRPr="000A64D8" w:rsidRDefault="0068226B" w:rsidP="00265CB0">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93EC0">
        <w:rPr>
          <w:rFonts w:ascii="Arial" w:hAnsi="Arial"/>
          <w:sz w:val="22"/>
        </w:rPr>
        <w:t>Remaining issues on TRS</w:t>
      </w:r>
    </w:p>
    <w:p w14:paraId="46F13310" w14:textId="77777777" w:rsidR="0068226B" w:rsidRDefault="0068226B" w:rsidP="00265CB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1F2CB8">
      <w:pPr>
        <w:pStyle w:val="Heading1"/>
      </w:pPr>
      <w:r w:rsidRPr="00183CB7">
        <w:t>Introduction</w:t>
      </w:r>
    </w:p>
    <w:p w14:paraId="49DE5B0A" w14:textId="2000DB78" w:rsidR="00DA2420" w:rsidRDefault="00DA2420" w:rsidP="00DA2420">
      <w:pPr>
        <w:tabs>
          <w:tab w:val="left" w:pos="1440"/>
        </w:tabs>
        <w:overflowPunct/>
        <w:autoSpaceDE/>
        <w:autoSpaceDN/>
        <w:adjustRightInd/>
        <w:spacing w:after="0"/>
        <w:textAlignment w:val="auto"/>
      </w:pPr>
      <w:r>
        <w:t xml:space="preserve">In this contribution, we </w:t>
      </w:r>
      <w:r w:rsidR="000A622D">
        <w:t>discuss some of remaining open issues</w:t>
      </w:r>
      <w:r w:rsidR="00E41017">
        <w:t xml:space="preserve"> on TRS.</w:t>
      </w:r>
      <w:r w:rsidR="00CE45DD">
        <w:t xml:space="preserve"> </w:t>
      </w:r>
    </w:p>
    <w:p w14:paraId="2553D7D3" w14:textId="77777777" w:rsidR="00E41017" w:rsidRDefault="00E41017" w:rsidP="001F2CB8">
      <w:pPr>
        <w:pStyle w:val="Heading1"/>
      </w:pPr>
      <w:r>
        <w:t>DCI triggering aperiodic TRS</w:t>
      </w:r>
    </w:p>
    <w:p w14:paraId="1C8B7F6A" w14:textId="373390B9" w:rsidR="00E41017" w:rsidRPr="00FB7009" w:rsidRDefault="00E41017" w:rsidP="00E41017">
      <w:pPr>
        <w:jc w:val="both"/>
      </w:pPr>
      <w:r>
        <w:rPr>
          <w:lang w:val="en-GB"/>
        </w:rPr>
        <w:t>Multiple use cases for aperiodic TRS (CSI-RS for tracking) have been identified and discussed in RAN1#91 [1]. This contribution provides details on how to signal aperiodic TRS triggering via DCI. Periodic TRS has been already agreed and introduced for robust data reception performance in NR to replace one of CRS functionality in LTE, which includes time and frequency tracking, Doppler and Delay spread estimation and power delay profile estimation. In contiguous operation in connected mode, periodic TRS can provide reference for good demodulation performance at UE. Unfortunately, there are many events in NR which may need more than periodic TRS. A</w:t>
      </w:r>
      <w:r w:rsidRPr="00FB7009">
        <w:t xml:space="preserve">periodic TRS is essential given we have many aperiodic events as well as some periodic events which may not be aligned with periodic TRS. </w:t>
      </w:r>
      <w:r>
        <w:t>Use cases for aperiodic TRS are summarized below.</w:t>
      </w:r>
    </w:p>
    <w:p w14:paraId="2EA3BD1B" w14:textId="77777777" w:rsidR="00E41017" w:rsidRPr="00E41017" w:rsidRDefault="00E41017" w:rsidP="00293237">
      <w:pPr>
        <w:numPr>
          <w:ilvl w:val="0"/>
          <w:numId w:val="8"/>
        </w:numPr>
        <w:spacing w:after="0"/>
        <w:jc w:val="both"/>
        <w:rPr>
          <w:b/>
        </w:rPr>
      </w:pPr>
      <w:r w:rsidRPr="00E41017">
        <w:rPr>
          <w:b/>
        </w:rPr>
        <w:t>Aperiodic events</w:t>
      </w:r>
    </w:p>
    <w:p w14:paraId="5A9A861B" w14:textId="77777777" w:rsidR="00E41017" w:rsidRPr="00FB7009" w:rsidRDefault="00E41017" w:rsidP="00293237">
      <w:pPr>
        <w:numPr>
          <w:ilvl w:val="1"/>
          <w:numId w:val="8"/>
        </w:numPr>
        <w:spacing w:after="0"/>
        <w:jc w:val="both"/>
      </w:pPr>
      <w:r w:rsidRPr="00FB7009">
        <w:t xml:space="preserve">SCell activation </w:t>
      </w:r>
    </w:p>
    <w:p w14:paraId="751796B7" w14:textId="77777777" w:rsidR="00E41017" w:rsidRDefault="00E41017" w:rsidP="00293237">
      <w:pPr>
        <w:numPr>
          <w:ilvl w:val="2"/>
          <w:numId w:val="8"/>
        </w:numPr>
        <w:spacing w:after="0"/>
        <w:jc w:val="both"/>
      </w:pPr>
      <w:r w:rsidRPr="00FB7009">
        <w:t xml:space="preserve">Without aperiodic TRS, SCell activation can be delayed further up to TRS periodicity (max 80 ms on top of </w:t>
      </w:r>
      <w:r>
        <w:t xml:space="preserve">SCell </w:t>
      </w:r>
      <w:r w:rsidRPr="00FB7009">
        <w:t>activation</w:t>
      </w:r>
      <w:r>
        <w:t xml:space="preserve"> procedure</w:t>
      </w:r>
      <w:r w:rsidRPr="00FB7009">
        <w:t xml:space="preserve"> delay).</w:t>
      </w:r>
    </w:p>
    <w:p w14:paraId="24FDF3AD" w14:textId="77777777" w:rsidR="00E41017" w:rsidRPr="00FB7009" w:rsidRDefault="00E41017" w:rsidP="00293237">
      <w:pPr>
        <w:numPr>
          <w:ilvl w:val="2"/>
          <w:numId w:val="8"/>
        </w:numPr>
        <w:spacing w:after="0"/>
        <w:jc w:val="both"/>
      </w:pPr>
      <w:r>
        <w:t>For SCell activation, network can activate SCell followed by aperiodic TRS, aperiodic CSI-RS. After SCell activation, UE can perform tracking based on TRS and CSI estimation and reporting based on CSI-RS. Network would be able to start data transmission based on reported CSI.</w:t>
      </w:r>
    </w:p>
    <w:p w14:paraId="3D79FDCD" w14:textId="77777777" w:rsidR="00E41017" w:rsidRDefault="00E41017" w:rsidP="00293237">
      <w:pPr>
        <w:numPr>
          <w:ilvl w:val="1"/>
          <w:numId w:val="8"/>
        </w:numPr>
        <w:spacing w:after="0"/>
        <w:jc w:val="both"/>
      </w:pPr>
      <w:r>
        <w:t>BWP switching</w:t>
      </w:r>
    </w:p>
    <w:p w14:paraId="0C0A8608" w14:textId="77777777" w:rsidR="00E41017" w:rsidRDefault="00E41017" w:rsidP="00293237">
      <w:pPr>
        <w:numPr>
          <w:ilvl w:val="2"/>
          <w:numId w:val="8"/>
        </w:numPr>
        <w:spacing w:after="0"/>
        <w:jc w:val="both"/>
      </w:pPr>
      <w:r>
        <w:t>Upon BWP switching especially including RF retuning, a new reference signals for tracking is desirable before starting proper data reception.</w:t>
      </w:r>
    </w:p>
    <w:p w14:paraId="0AC48B3F" w14:textId="77777777" w:rsidR="00E41017" w:rsidRDefault="00E41017" w:rsidP="00293237">
      <w:pPr>
        <w:numPr>
          <w:ilvl w:val="2"/>
          <w:numId w:val="8"/>
        </w:numPr>
        <w:spacing w:after="0"/>
        <w:jc w:val="both"/>
      </w:pPr>
      <w:r>
        <w:t>Similar to SCell activation, BWP switching can exploit aperiodic TRS and aperiodic CSI-RS for faster link adaptation.</w:t>
      </w:r>
    </w:p>
    <w:p w14:paraId="311E950D" w14:textId="77777777" w:rsidR="00E41017" w:rsidRPr="00FB7009" w:rsidRDefault="00E41017" w:rsidP="00293237">
      <w:pPr>
        <w:numPr>
          <w:ilvl w:val="1"/>
          <w:numId w:val="8"/>
        </w:numPr>
        <w:spacing w:after="0"/>
        <w:jc w:val="both"/>
      </w:pPr>
      <w:r w:rsidRPr="00FB7009">
        <w:t xml:space="preserve">Multi-beam change </w:t>
      </w:r>
    </w:p>
    <w:p w14:paraId="7D48F128" w14:textId="77777777" w:rsidR="00E41017" w:rsidRPr="00FB7009" w:rsidRDefault="00E41017" w:rsidP="00293237">
      <w:pPr>
        <w:numPr>
          <w:ilvl w:val="2"/>
          <w:numId w:val="8"/>
        </w:numPr>
        <w:spacing w:after="0"/>
        <w:jc w:val="both"/>
      </w:pPr>
      <w:r w:rsidRPr="00FB7009">
        <w:t>Without aperiodic TRS, data reception can be delayed up to TRS periodicity</w:t>
      </w:r>
      <w:r>
        <w:t xml:space="preserve"> in addition to other delays involved with beam change</w:t>
      </w:r>
      <w:r w:rsidRPr="00FB7009">
        <w:t>.</w:t>
      </w:r>
    </w:p>
    <w:p w14:paraId="725878C6" w14:textId="77777777" w:rsidR="00E41017" w:rsidRDefault="00E41017" w:rsidP="00293237">
      <w:pPr>
        <w:numPr>
          <w:ilvl w:val="3"/>
          <w:numId w:val="8"/>
        </w:numPr>
        <w:spacing w:after="0"/>
        <w:jc w:val="both"/>
      </w:pPr>
      <w:r>
        <w:t>Practically i</w:t>
      </w:r>
      <w:r w:rsidRPr="00FB7009">
        <w:t>t is assumed that UE is not tracking TRS from multiple beams simultaneously</w:t>
      </w:r>
    </w:p>
    <w:p w14:paraId="471E3DD7" w14:textId="77777777" w:rsidR="00E41017" w:rsidRPr="00FB7009" w:rsidRDefault="00E41017" w:rsidP="00293237">
      <w:pPr>
        <w:numPr>
          <w:ilvl w:val="2"/>
          <w:numId w:val="8"/>
        </w:numPr>
        <w:spacing w:after="0"/>
        <w:jc w:val="both"/>
      </w:pPr>
      <w:r>
        <w:t xml:space="preserve">With PDSCH beam change, proper data transmission can start after tracking and CSI reporting based on aperiodic TRS and aperiodic CSI-RS. </w:t>
      </w:r>
    </w:p>
    <w:p w14:paraId="6E3728F6" w14:textId="77777777" w:rsidR="00E41017" w:rsidRPr="00E41017" w:rsidRDefault="00E41017" w:rsidP="00293237">
      <w:pPr>
        <w:numPr>
          <w:ilvl w:val="0"/>
          <w:numId w:val="8"/>
        </w:numPr>
        <w:spacing w:after="0"/>
        <w:jc w:val="both"/>
        <w:rPr>
          <w:b/>
        </w:rPr>
      </w:pPr>
      <w:r w:rsidRPr="00E41017">
        <w:rPr>
          <w:b/>
        </w:rPr>
        <w:t>Periodic events</w:t>
      </w:r>
    </w:p>
    <w:p w14:paraId="552B46A0" w14:textId="77777777" w:rsidR="00E41017" w:rsidRPr="00FB7009" w:rsidRDefault="00E41017" w:rsidP="00293237">
      <w:pPr>
        <w:numPr>
          <w:ilvl w:val="1"/>
          <w:numId w:val="8"/>
        </w:numPr>
        <w:spacing w:after="0"/>
        <w:jc w:val="both"/>
      </w:pPr>
      <w:r w:rsidRPr="00FB7009">
        <w:t xml:space="preserve">Connected mode DRX </w:t>
      </w:r>
    </w:p>
    <w:p w14:paraId="78413945" w14:textId="77777777" w:rsidR="00E41017" w:rsidRPr="00FB7009" w:rsidRDefault="00E41017" w:rsidP="00293237">
      <w:pPr>
        <w:numPr>
          <w:ilvl w:val="2"/>
          <w:numId w:val="8"/>
        </w:numPr>
        <w:spacing w:after="0"/>
        <w:jc w:val="both"/>
      </w:pPr>
      <w:r w:rsidRPr="00FB7009">
        <w:t>Without aperiodic TRS, it requires UE to wake up in the middle of CDRX off when periodic TRS is not aligned with CDRX on-duration, not desirable for CDRX feature</w:t>
      </w:r>
      <w:r>
        <w:t xml:space="preserve"> from UE power saving perspective.</w:t>
      </w:r>
    </w:p>
    <w:p w14:paraId="793F0167" w14:textId="77777777" w:rsidR="00E41017" w:rsidRPr="00FB7009" w:rsidRDefault="00E41017" w:rsidP="00293237">
      <w:pPr>
        <w:numPr>
          <w:ilvl w:val="1"/>
          <w:numId w:val="8"/>
        </w:numPr>
        <w:spacing w:after="0"/>
        <w:jc w:val="both"/>
      </w:pPr>
      <w:r w:rsidRPr="00FB7009">
        <w:t xml:space="preserve">Idle mode DRX </w:t>
      </w:r>
    </w:p>
    <w:p w14:paraId="0125B7A5" w14:textId="77777777" w:rsidR="00E41017" w:rsidRPr="00FB7009" w:rsidRDefault="00E41017" w:rsidP="00293237">
      <w:pPr>
        <w:numPr>
          <w:ilvl w:val="2"/>
          <w:numId w:val="8"/>
        </w:numPr>
        <w:spacing w:after="0"/>
        <w:jc w:val="both"/>
      </w:pPr>
      <w:r w:rsidRPr="00FB7009">
        <w:t>Without aperiodic TRS, it requires UE to wake up before paging occasion when SSB is not aligned with paging occasion, affecting standby time reduction roughly to 1/2.</w:t>
      </w:r>
    </w:p>
    <w:p w14:paraId="7381BFD6" w14:textId="77777777" w:rsidR="00E41017" w:rsidRDefault="00E41017" w:rsidP="00E41017">
      <w:pPr>
        <w:jc w:val="both"/>
        <w:rPr>
          <w:lang w:val="en-GB"/>
        </w:rPr>
      </w:pPr>
    </w:p>
    <w:p w14:paraId="1F02E5B9" w14:textId="6885E3D1" w:rsidR="00E41017" w:rsidRPr="00C36503" w:rsidRDefault="00E41017" w:rsidP="00E41017">
      <w:pPr>
        <w:jc w:val="both"/>
      </w:pPr>
      <w:r>
        <w:rPr>
          <w:lang w:val="en-GB"/>
        </w:rPr>
        <w:t xml:space="preserve">Aperiodic TRS can be triggered via different options. For example, it can be triggered by DCI, MAC-CE or DRX reception event. In NR, SCell activation is done via MAC-CE, BWP switching is done via DCI, and beam change is done via MAC-CE (for PDCCH) and DCI (for PDSCH). Aperiodic TRS triggering can be tied to the existing triggers for SCell activation, BWP switching or beam switch. However, to have a unified framework for different use cases, it is proposed to consider aperiodic TRS triggering via DCI. It should be noted that this is also aligned with aperiodic CSI-RS triggering, </w:t>
      </w:r>
      <w:r>
        <w:rPr>
          <w:lang w:val="en-GB"/>
        </w:rPr>
        <w:lastRenderedPageBreak/>
        <w:t>which is already agreed for NR. In fact, TRS is also configured as CSI-RS resource set. Thus, it is natural to allow TRS triggering via DCI.</w:t>
      </w:r>
    </w:p>
    <w:p w14:paraId="4D33A733" w14:textId="77777777" w:rsidR="00E41017" w:rsidRDefault="00E41017" w:rsidP="00E41017">
      <w:pPr>
        <w:jc w:val="both"/>
      </w:pPr>
      <w:r w:rsidRPr="00A740F2">
        <w:rPr>
          <w:b/>
          <w:u w:val="single"/>
        </w:rPr>
        <w:t xml:space="preserve">Proposal </w:t>
      </w:r>
      <w:r>
        <w:rPr>
          <w:b/>
          <w:u w:val="single"/>
        </w:rPr>
        <w:t>1</w:t>
      </w:r>
      <w:r>
        <w:t>: NR supports aperiodic TRS (CSI-RS for tracking) triggering via DCI.</w:t>
      </w:r>
    </w:p>
    <w:p w14:paraId="51A22F53" w14:textId="77777777" w:rsidR="00E41017" w:rsidRDefault="00E41017" w:rsidP="00E41017">
      <w:pPr>
        <w:spacing w:after="0"/>
        <w:jc w:val="both"/>
      </w:pPr>
      <w:r>
        <w:t>Currently aperiodic CSI-RS can be triggered only by UL DCI. Given that aperiodic TRS does not involve UL transmission by nature, it is proposed to support aperiodic TRS triggering via both DL DCI and UL DCI. UL DCI still can be used for triggering aperiodic TRS when network transmits UL DCI.</w:t>
      </w:r>
    </w:p>
    <w:p w14:paraId="55FE5293" w14:textId="77777777" w:rsidR="00E41017" w:rsidRPr="00E41017" w:rsidRDefault="00E41017" w:rsidP="00293237">
      <w:pPr>
        <w:pStyle w:val="ListParagraph"/>
        <w:numPr>
          <w:ilvl w:val="0"/>
          <w:numId w:val="9"/>
        </w:numPr>
        <w:jc w:val="both"/>
        <w:rPr>
          <w:rFonts w:ascii="Times New Roman" w:eastAsia="SimSun" w:hAnsi="Times New Roman"/>
          <w:sz w:val="20"/>
          <w:szCs w:val="20"/>
        </w:rPr>
      </w:pPr>
      <w:r w:rsidRPr="00E41017">
        <w:rPr>
          <w:rFonts w:ascii="Times New Roman" w:eastAsia="SimSun" w:hAnsi="Times New Roman"/>
          <w:sz w:val="20"/>
          <w:szCs w:val="20"/>
        </w:rPr>
        <w:t>For UL DCI, the existing CSI request field can be used to indicate aperiodic TRS.</w:t>
      </w:r>
    </w:p>
    <w:p w14:paraId="18B2BFED" w14:textId="51A819EB" w:rsidR="00E41017" w:rsidRPr="00E41017" w:rsidRDefault="00E41017" w:rsidP="00293237">
      <w:pPr>
        <w:pStyle w:val="ListParagraph"/>
        <w:numPr>
          <w:ilvl w:val="0"/>
          <w:numId w:val="9"/>
        </w:numPr>
        <w:jc w:val="both"/>
        <w:rPr>
          <w:rFonts w:ascii="Times New Roman" w:eastAsia="SimSun" w:hAnsi="Times New Roman"/>
          <w:sz w:val="20"/>
          <w:szCs w:val="20"/>
        </w:rPr>
      </w:pPr>
      <w:r w:rsidRPr="00E41017">
        <w:rPr>
          <w:rFonts w:ascii="Times New Roman" w:eastAsia="SimSun" w:hAnsi="Times New Roman"/>
          <w:sz w:val="20"/>
          <w:szCs w:val="20"/>
        </w:rPr>
        <w:t>For DL DCI, existing fields can be repurposed to indicate triggering of aperiodic TRS with issuing zero RA grant (0 RB assignment with RA type 0) or invalid grant in the frequency domain RA field (all ones with RA type 1)</w:t>
      </w:r>
    </w:p>
    <w:p w14:paraId="38F73323" w14:textId="77777777" w:rsidR="00E41017" w:rsidRPr="00885F7D" w:rsidRDefault="00E41017" w:rsidP="00E41017">
      <w:pPr>
        <w:pStyle w:val="ListParagraph"/>
        <w:jc w:val="both"/>
      </w:pPr>
    </w:p>
    <w:p w14:paraId="17A7C5E5" w14:textId="705C671E" w:rsidR="00E41017" w:rsidRDefault="00E41017" w:rsidP="00E41017">
      <w:pPr>
        <w:jc w:val="both"/>
      </w:pPr>
      <w:r w:rsidRPr="00A740F2">
        <w:rPr>
          <w:b/>
          <w:u w:val="single"/>
        </w:rPr>
        <w:t xml:space="preserve">Proposal </w:t>
      </w:r>
      <w:r>
        <w:rPr>
          <w:b/>
          <w:u w:val="single"/>
        </w:rPr>
        <w:t>2</w:t>
      </w:r>
      <w:r>
        <w:t>: Aperiodic TRS triggering is supported for both DL DCI and UL DCI as shown above.</w:t>
      </w:r>
    </w:p>
    <w:p w14:paraId="7F5B6C67" w14:textId="425EBFA1" w:rsidR="004A0BAE" w:rsidRDefault="004A0BAE" w:rsidP="004A0BAE">
      <w:pPr>
        <w:pStyle w:val="Heading1"/>
      </w:pPr>
      <w:r>
        <w:t>Rate matching for aperiodic TRS</w:t>
      </w:r>
    </w:p>
    <w:p w14:paraId="715A9CB5" w14:textId="77777777" w:rsidR="004A0BAE" w:rsidRDefault="004A0BAE" w:rsidP="004A0BAE">
      <w:r>
        <w:t>When aperiodic TRS is triggered for a UE and there are other co-scheduled UEs on the same symbol as the aperiodic TRS, the rate matching should be defined. The existing rate matching framework based on aperiodic ZP-CSI-RS can be reused for this purpose, and we consider this as necessary to be clarified.</w:t>
      </w:r>
    </w:p>
    <w:p w14:paraId="34D2FF96" w14:textId="0ACBBCC1" w:rsidR="004A0BAE" w:rsidRPr="004A0BAE" w:rsidRDefault="004A0BAE" w:rsidP="004A0BAE">
      <w:r w:rsidRPr="002A1DB2">
        <w:rPr>
          <w:b/>
          <w:u w:val="single"/>
        </w:rPr>
        <w:t>Proposal</w:t>
      </w:r>
      <w:r w:rsidR="002A1DB2" w:rsidRPr="002A1DB2">
        <w:rPr>
          <w:b/>
          <w:u w:val="single"/>
        </w:rPr>
        <w:t xml:space="preserve"> 3</w:t>
      </w:r>
      <w:r>
        <w:t>: NR supports configuration of a CSI-RS resource set for tracking in the higher layer parameter [</w:t>
      </w:r>
      <w:r w:rsidRPr="00B1469E">
        <w:rPr>
          <w:i/>
        </w:rPr>
        <w:t>ZP-CSI-RS-ResourceConfigList</w:t>
      </w:r>
      <w:r>
        <w:t>].</w:t>
      </w:r>
    </w:p>
    <w:p w14:paraId="23ECEE73" w14:textId="2A8A196F" w:rsidR="00403AB3" w:rsidRDefault="00A5399E" w:rsidP="00403AB3">
      <w:pPr>
        <w:pStyle w:val="Heading1"/>
      </w:pPr>
      <w:r>
        <w:t>‘No Report’ Report Config</w:t>
      </w:r>
    </w:p>
    <w:p w14:paraId="678C7164" w14:textId="3AF4CD3B" w:rsidR="00403AB3" w:rsidRDefault="00A5399E" w:rsidP="00403AB3">
      <w:pPr>
        <w:rPr>
          <w:lang w:val="en-GB"/>
        </w:rPr>
      </w:pPr>
      <w:r>
        <w:rPr>
          <w:lang w:val="en-GB"/>
        </w:rPr>
        <w:t xml:space="preserve">It was proposed in previous meeting to clarify that a CSI-RS resource set with TRS-INFO set to ‘ON’ is associated </w:t>
      </w:r>
      <w:r w:rsidR="00DB774D">
        <w:rPr>
          <w:lang w:val="en-GB"/>
        </w:rPr>
        <w:t>with a</w:t>
      </w:r>
      <w:r>
        <w:rPr>
          <w:lang w:val="en-GB"/>
        </w:rPr>
        <w:t xml:space="preserve"> report configuration set to ‘No Report’. We consider this as necessary to be clarified:</w:t>
      </w:r>
    </w:p>
    <w:p w14:paraId="3CD55390" w14:textId="411B33E1" w:rsidR="00A5399E" w:rsidRPr="00403AB3" w:rsidRDefault="00A5399E" w:rsidP="00403AB3">
      <w:pPr>
        <w:rPr>
          <w:lang w:val="en-GB"/>
        </w:rPr>
      </w:pPr>
      <w:r w:rsidRPr="00A5399E">
        <w:rPr>
          <w:b/>
          <w:i/>
          <w:lang w:val="en-GB"/>
        </w:rPr>
        <w:t xml:space="preserve">Text Proposal </w:t>
      </w:r>
      <w:r w:rsidR="00111944">
        <w:rPr>
          <w:b/>
          <w:i/>
          <w:lang w:val="en-GB"/>
        </w:rPr>
        <w:t xml:space="preserve">1 </w:t>
      </w:r>
      <w:r w:rsidRPr="00A5399E">
        <w:rPr>
          <w:b/>
          <w:i/>
          <w:lang w:val="en-GB"/>
        </w:rPr>
        <w:t>(Section 5.1.6.1.1 in 38.214)</w:t>
      </w:r>
      <w:r>
        <w:rPr>
          <w:lang w:val="en-GB"/>
        </w:rPr>
        <w:t xml:space="preserve">: </w:t>
      </w:r>
      <w:r w:rsidRPr="00A5399E">
        <w:rPr>
          <w:i/>
          <w:lang w:val="en-GB"/>
        </w:rPr>
        <w:t xml:space="preserve">A CSI-RS resource set for tracking is associated with a reporting setting </w:t>
      </w:r>
      <w:r w:rsidR="00623F26" w:rsidRPr="00774D6C">
        <w:rPr>
          <w:i/>
          <w:iCs/>
          <w:color w:val="000000"/>
        </w:rPr>
        <w:t>ReportConfig</w:t>
      </w:r>
      <w:r w:rsidR="00623F26">
        <w:rPr>
          <w:iCs/>
          <w:color w:val="000000"/>
        </w:rPr>
        <w:t xml:space="preserve"> </w:t>
      </w:r>
      <w:r w:rsidRPr="00A5399E">
        <w:rPr>
          <w:i/>
          <w:lang w:val="en-GB"/>
        </w:rPr>
        <w:t xml:space="preserve">with the higher layer parameter </w:t>
      </w:r>
      <w:r w:rsidRPr="00A5399E">
        <w:rPr>
          <w:i/>
          <w:iCs/>
          <w:color w:val="000000"/>
        </w:rPr>
        <w:t>ReportQuantity set to 'No Report'</w:t>
      </w:r>
      <w:r w:rsidRPr="00A5399E">
        <w:rPr>
          <w:i/>
          <w:lang w:val="en-GB"/>
        </w:rPr>
        <w:t>.</w:t>
      </w:r>
    </w:p>
    <w:p w14:paraId="46F13347" w14:textId="77B07438" w:rsidR="00E3066B" w:rsidRPr="001F2CB8" w:rsidRDefault="00E3066B" w:rsidP="001F2CB8">
      <w:pPr>
        <w:pStyle w:val="Heading1"/>
      </w:pPr>
      <w:r w:rsidRPr="001F2CB8">
        <w:t xml:space="preserve">Conclusions </w:t>
      </w:r>
    </w:p>
    <w:p w14:paraId="3D8BC1AA" w14:textId="4C2EF91F" w:rsidR="00E031CC" w:rsidRDefault="00E031CC" w:rsidP="005034F3">
      <w:r>
        <w:t>This contribution has discussed some open issues</w:t>
      </w:r>
      <w:r w:rsidR="00F44CB0">
        <w:t xml:space="preserve"> in TRS.</w:t>
      </w:r>
      <w:r>
        <w:t xml:space="preserve"> The following proposals have been made:</w:t>
      </w:r>
    </w:p>
    <w:p w14:paraId="3F6C5371" w14:textId="77777777" w:rsidR="00B93351" w:rsidRDefault="00B93351" w:rsidP="00B93351">
      <w:pPr>
        <w:jc w:val="both"/>
      </w:pPr>
      <w:r w:rsidRPr="00A740F2">
        <w:rPr>
          <w:b/>
          <w:u w:val="single"/>
        </w:rPr>
        <w:t xml:space="preserve">Proposal </w:t>
      </w:r>
      <w:r>
        <w:rPr>
          <w:b/>
          <w:u w:val="single"/>
        </w:rPr>
        <w:t>1</w:t>
      </w:r>
      <w:r>
        <w:t>: NR supports aperiodic TRS (CSI-RS for tracking) triggering via DCI.</w:t>
      </w:r>
    </w:p>
    <w:p w14:paraId="584767E8" w14:textId="7288803D" w:rsidR="00B93351" w:rsidRDefault="00B93351" w:rsidP="00B93351">
      <w:pPr>
        <w:jc w:val="both"/>
      </w:pPr>
      <w:r w:rsidRPr="00A740F2">
        <w:rPr>
          <w:b/>
          <w:u w:val="single"/>
        </w:rPr>
        <w:t xml:space="preserve">Proposal </w:t>
      </w:r>
      <w:r>
        <w:rPr>
          <w:b/>
          <w:u w:val="single"/>
        </w:rPr>
        <w:t>2</w:t>
      </w:r>
      <w:r>
        <w:t>: Aperiodic TRS triggering is supported for both DL DCI and UL DCI as shown above.</w:t>
      </w:r>
    </w:p>
    <w:p w14:paraId="79AC862A" w14:textId="76B8FB12" w:rsidR="00BB5AC6" w:rsidRDefault="00BB5AC6" w:rsidP="00BB5AC6">
      <w:r w:rsidRPr="002A1DB2">
        <w:rPr>
          <w:b/>
          <w:u w:val="single"/>
        </w:rPr>
        <w:t>Proposal 3</w:t>
      </w:r>
      <w:r>
        <w:t>: NR supports configuration of a CSI-RS resource set for tracking in the higher layer parameter [</w:t>
      </w:r>
      <w:r w:rsidRPr="00B1469E">
        <w:rPr>
          <w:i/>
        </w:rPr>
        <w:t>ZP-CSI-RS-ResourceConfigList</w:t>
      </w:r>
      <w:r>
        <w:t>].</w:t>
      </w:r>
    </w:p>
    <w:p w14:paraId="0708F5B3" w14:textId="1F5E16FE" w:rsidR="00111944" w:rsidRPr="00111944" w:rsidRDefault="00111944" w:rsidP="00111944">
      <w:pPr>
        <w:rPr>
          <w:lang w:val="en-GB"/>
        </w:rPr>
      </w:pPr>
      <w:r w:rsidRPr="00111944">
        <w:rPr>
          <w:b/>
          <w:u w:val="single"/>
          <w:lang w:val="en-GB"/>
        </w:rPr>
        <w:t>Text Proposal 1 (Section 5.1.6.1.1 in 38.214)</w:t>
      </w:r>
      <w:r w:rsidRPr="00111944">
        <w:rPr>
          <w:u w:val="single"/>
          <w:lang w:val="en-GB"/>
        </w:rPr>
        <w:t>:</w:t>
      </w:r>
      <w:r w:rsidRPr="00111944">
        <w:rPr>
          <w:lang w:val="en-GB"/>
        </w:rPr>
        <w:t xml:space="preserve"> A CSI-RS resource set for tracking is associated with a reporting setting </w:t>
      </w:r>
      <w:r w:rsidRPr="00111944">
        <w:rPr>
          <w:iCs/>
          <w:color w:val="000000"/>
        </w:rPr>
        <w:t xml:space="preserve">ReportConfig </w:t>
      </w:r>
      <w:r w:rsidRPr="00111944">
        <w:rPr>
          <w:lang w:val="en-GB"/>
        </w:rPr>
        <w:t xml:space="preserve">with the higher layer parameter </w:t>
      </w:r>
      <w:r w:rsidRPr="00111944">
        <w:rPr>
          <w:iCs/>
          <w:color w:val="000000"/>
        </w:rPr>
        <w:t>ReportQuantity set to 'No Report'</w:t>
      </w:r>
      <w:r w:rsidRPr="00111944">
        <w:rPr>
          <w:lang w:val="en-GB"/>
        </w:rPr>
        <w:t>.</w:t>
      </w:r>
    </w:p>
    <w:p w14:paraId="46F1334D" w14:textId="24D89BAE" w:rsidR="00E3066B" w:rsidRPr="001109A6" w:rsidRDefault="00E3066B" w:rsidP="001F2CB8">
      <w:pPr>
        <w:pStyle w:val="Heading1"/>
      </w:pPr>
      <w:r w:rsidRPr="001109A6">
        <w:t>References</w:t>
      </w:r>
    </w:p>
    <w:p w14:paraId="6BEDC530" w14:textId="77777777" w:rsidR="00B93351" w:rsidRDefault="00B93351" w:rsidP="00B93351">
      <w:pPr>
        <w:pStyle w:val="ListParagraph"/>
        <w:numPr>
          <w:ilvl w:val="0"/>
          <w:numId w:val="4"/>
        </w:numPr>
        <w:rPr>
          <w:rFonts w:ascii="Times New Roman" w:eastAsia="SimSun" w:hAnsi="Times New Roman"/>
          <w:sz w:val="20"/>
          <w:szCs w:val="20"/>
          <w:lang w:val="en-GB" w:eastAsia="zh-CN"/>
        </w:rPr>
      </w:pPr>
      <w:bookmarkStart w:id="3" w:name="_Ref503281159"/>
      <w:r w:rsidRPr="009F0181">
        <w:rPr>
          <w:rFonts w:ascii="Times New Roman" w:eastAsia="SimSun" w:hAnsi="Times New Roman"/>
          <w:sz w:val="20"/>
          <w:szCs w:val="20"/>
          <w:lang w:val="en-GB" w:eastAsia="zh-CN"/>
        </w:rPr>
        <w:t xml:space="preserve">3GPP TS 38.214 V15.0.0, </w:t>
      </w:r>
      <w:r w:rsidRPr="0021649F">
        <w:rPr>
          <w:rFonts w:ascii="Times New Roman" w:eastAsia="SimSun" w:hAnsi="Times New Roman"/>
          <w:i/>
          <w:sz w:val="20"/>
          <w:szCs w:val="20"/>
          <w:lang w:val="en-GB" w:eastAsia="zh-CN"/>
        </w:rPr>
        <w:t>NR</w:t>
      </w:r>
      <w:r>
        <w:rPr>
          <w:rFonts w:ascii="Times New Roman" w:eastAsia="SimSun" w:hAnsi="Times New Roman"/>
          <w:i/>
          <w:sz w:val="20"/>
          <w:szCs w:val="20"/>
          <w:lang w:val="en-GB" w:eastAsia="zh-CN"/>
        </w:rPr>
        <w:t xml:space="preserve"> </w:t>
      </w:r>
      <w:r w:rsidRPr="0021649F">
        <w:rPr>
          <w:rFonts w:ascii="Times New Roman" w:eastAsia="SimSun" w:hAnsi="Times New Roman"/>
          <w:i/>
          <w:sz w:val="20"/>
          <w:szCs w:val="20"/>
          <w:lang w:val="en-GB" w:eastAsia="zh-CN"/>
        </w:rPr>
        <w:t>Physical Layer Procedures for Data (Release 15)</w:t>
      </w:r>
      <w:r w:rsidRPr="009F0181">
        <w:rPr>
          <w:rFonts w:ascii="Times New Roman" w:eastAsia="SimSun" w:hAnsi="Times New Roman"/>
          <w:sz w:val="20"/>
          <w:szCs w:val="20"/>
          <w:lang w:val="en-GB" w:eastAsia="zh-CN"/>
        </w:rPr>
        <w:t>.</w:t>
      </w:r>
      <w:bookmarkEnd w:id="3"/>
    </w:p>
    <w:sectPr w:rsidR="00B93351" w:rsidSect="00F13C72">
      <w:headerReference w:type="even" r:id="rId12"/>
      <w:footerReference w:type="even" r:id="rId13"/>
      <w:footerReference w:type="default" r:id="rId14"/>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C0352" w14:textId="77777777" w:rsidR="009945C5" w:rsidRDefault="009945C5">
      <w:r>
        <w:separator/>
      </w:r>
    </w:p>
  </w:endnote>
  <w:endnote w:type="continuationSeparator" w:id="0">
    <w:p w14:paraId="799616D6" w14:textId="77777777" w:rsidR="009945C5" w:rsidRDefault="009945C5">
      <w:r>
        <w:continuationSeparator/>
      </w:r>
    </w:p>
  </w:endnote>
  <w:endnote w:type="continuationNotice" w:id="1">
    <w:p w14:paraId="59BB6DA1" w14:textId="77777777" w:rsidR="009945C5" w:rsidRDefault="009945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Qualcomm Regular">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286745" w:rsidRDefault="002867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286745" w:rsidRDefault="0028674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1827C162" w:rsidR="00286745" w:rsidRDefault="0028674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B774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774D">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170AC" w14:textId="77777777" w:rsidR="009945C5" w:rsidRDefault="009945C5">
      <w:r>
        <w:separator/>
      </w:r>
    </w:p>
  </w:footnote>
  <w:footnote w:type="continuationSeparator" w:id="0">
    <w:p w14:paraId="7DB27D55" w14:textId="77777777" w:rsidR="009945C5" w:rsidRDefault="009945C5">
      <w:r>
        <w:continuationSeparator/>
      </w:r>
    </w:p>
  </w:footnote>
  <w:footnote w:type="continuationNotice" w:id="1">
    <w:p w14:paraId="7D4CC32C" w14:textId="77777777" w:rsidR="009945C5" w:rsidRDefault="009945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286745" w:rsidRDefault="002867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D212C1"/>
    <w:multiLevelType w:val="hybridMultilevel"/>
    <w:tmpl w:val="DBA29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AE50D1AC"/>
    <w:lvl w:ilvl="0">
      <w:start w:val="1"/>
      <w:numFmt w:val="decimal"/>
      <w:pStyle w:val="Heading1"/>
      <w:lvlText w:val="%1"/>
      <w:lvlJc w:val="left"/>
      <w:pPr>
        <w:ind w:left="61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667CC1"/>
    <w:multiLevelType w:val="hybridMultilevel"/>
    <w:tmpl w:val="BBFE7768"/>
    <w:lvl w:ilvl="0" w:tplc="6F441234">
      <w:start w:val="1"/>
      <w:numFmt w:val="bullet"/>
      <w:lvlText w:val=""/>
      <w:lvlJc w:val="left"/>
      <w:pPr>
        <w:tabs>
          <w:tab w:val="num" w:pos="360"/>
        </w:tabs>
        <w:ind w:left="360" w:hanging="360"/>
      </w:pPr>
      <w:rPr>
        <w:rFonts w:ascii="Symbol" w:hAnsi="Symbol" w:hint="default"/>
      </w:rPr>
    </w:lvl>
    <w:lvl w:ilvl="1" w:tplc="9C5045AA">
      <w:numFmt w:val="bullet"/>
      <w:lvlText w:val="−"/>
      <w:lvlJc w:val="left"/>
      <w:pPr>
        <w:tabs>
          <w:tab w:val="num" w:pos="1080"/>
        </w:tabs>
        <w:ind w:left="1080" w:hanging="360"/>
      </w:pPr>
      <w:rPr>
        <w:rFonts w:ascii="Calibre Regular" w:hAnsi="Calibre Regular" w:hint="default"/>
      </w:rPr>
    </w:lvl>
    <w:lvl w:ilvl="2" w:tplc="191CCF48">
      <w:numFmt w:val="bullet"/>
      <w:lvlText w:val="−"/>
      <w:lvlJc w:val="left"/>
      <w:pPr>
        <w:tabs>
          <w:tab w:val="num" w:pos="1800"/>
        </w:tabs>
        <w:ind w:left="1800" w:hanging="360"/>
      </w:pPr>
      <w:rPr>
        <w:rFonts w:ascii="Calibre Regular" w:hAnsi="Calibre Regular" w:hint="default"/>
      </w:rPr>
    </w:lvl>
    <w:lvl w:ilvl="3" w:tplc="83CCC144">
      <w:numFmt w:val="bullet"/>
      <w:lvlText w:val="−"/>
      <w:lvlJc w:val="left"/>
      <w:pPr>
        <w:tabs>
          <w:tab w:val="num" w:pos="2520"/>
        </w:tabs>
        <w:ind w:left="2520" w:hanging="360"/>
      </w:pPr>
      <w:rPr>
        <w:rFonts w:ascii="Calibre Regular" w:hAnsi="Calibre Regular" w:hint="default"/>
      </w:rPr>
    </w:lvl>
    <w:lvl w:ilvl="4" w:tplc="D03C0AF6">
      <w:numFmt w:val="bullet"/>
      <w:lvlText w:val="−"/>
      <w:lvlJc w:val="left"/>
      <w:pPr>
        <w:tabs>
          <w:tab w:val="num" w:pos="3240"/>
        </w:tabs>
        <w:ind w:left="3240" w:hanging="360"/>
      </w:pPr>
      <w:rPr>
        <w:rFonts w:ascii="Qualcomm Regular" w:hAnsi="Qualcomm Regular" w:hint="default"/>
      </w:rPr>
    </w:lvl>
    <w:lvl w:ilvl="5" w:tplc="C6E2674A" w:tentative="1">
      <w:start w:val="1"/>
      <w:numFmt w:val="bullet"/>
      <w:lvlText w:val=""/>
      <w:lvlJc w:val="left"/>
      <w:pPr>
        <w:tabs>
          <w:tab w:val="num" w:pos="3960"/>
        </w:tabs>
        <w:ind w:left="3960" w:hanging="360"/>
      </w:pPr>
      <w:rPr>
        <w:rFonts w:ascii="Symbol" w:hAnsi="Symbol" w:hint="default"/>
      </w:rPr>
    </w:lvl>
    <w:lvl w:ilvl="6" w:tplc="DC0EB99C" w:tentative="1">
      <w:start w:val="1"/>
      <w:numFmt w:val="bullet"/>
      <w:lvlText w:val=""/>
      <w:lvlJc w:val="left"/>
      <w:pPr>
        <w:tabs>
          <w:tab w:val="num" w:pos="4680"/>
        </w:tabs>
        <w:ind w:left="4680" w:hanging="360"/>
      </w:pPr>
      <w:rPr>
        <w:rFonts w:ascii="Symbol" w:hAnsi="Symbol" w:hint="default"/>
      </w:rPr>
    </w:lvl>
    <w:lvl w:ilvl="7" w:tplc="1676ECB0" w:tentative="1">
      <w:start w:val="1"/>
      <w:numFmt w:val="bullet"/>
      <w:lvlText w:val=""/>
      <w:lvlJc w:val="left"/>
      <w:pPr>
        <w:tabs>
          <w:tab w:val="num" w:pos="5400"/>
        </w:tabs>
        <w:ind w:left="5400" w:hanging="360"/>
      </w:pPr>
      <w:rPr>
        <w:rFonts w:ascii="Symbol" w:hAnsi="Symbol" w:hint="default"/>
      </w:rPr>
    </w:lvl>
    <w:lvl w:ilvl="8" w:tplc="CF00B8C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10930F31"/>
    <w:multiLevelType w:val="hybridMultilevel"/>
    <w:tmpl w:val="FB08F044"/>
    <w:lvl w:ilvl="0" w:tplc="2A50867C">
      <w:start w:val="1"/>
      <w:numFmt w:val="bullet"/>
      <w:lvlText w:val="•"/>
      <w:lvlJc w:val="left"/>
      <w:pPr>
        <w:tabs>
          <w:tab w:val="num" w:pos="720"/>
        </w:tabs>
        <w:ind w:left="720" w:hanging="360"/>
      </w:pPr>
      <w:rPr>
        <w:rFonts w:ascii="Arial" w:hAnsi="Arial" w:hint="default"/>
      </w:rPr>
    </w:lvl>
    <w:lvl w:ilvl="1" w:tplc="AF4C9546" w:tentative="1">
      <w:start w:val="1"/>
      <w:numFmt w:val="bullet"/>
      <w:lvlText w:val="•"/>
      <w:lvlJc w:val="left"/>
      <w:pPr>
        <w:tabs>
          <w:tab w:val="num" w:pos="1440"/>
        </w:tabs>
        <w:ind w:left="1440" w:hanging="360"/>
      </w:pPr>
      <w:rPr>
        <w:rFonts w:ascii="Arial" w:hAnsi="Arial" w:hint="default"/>
      </w:rPr>
    </w:lvl>
    <w:lvl w:ilvl="2" w:tplc="4888E852" w:tentative="1">
      <w:start w:val="1"/>
      <w:numFmt w:val="bullet"/>
      <w:lvlText w:val="•"/>
      <w:lvlJc w:val="left"/>
      <w:pPr>
        <w:tabs>
          <w:tab w:val="num" w:pos="2160"/>
        </w:tabs>
        <w:ind w:left="2160" w:hanging="360"/>
      </w:pPr>
      <w:rPr>
        <w:rFonts w:ascii="Arial" w:hAnsi="Arial" w:hint="default"/>
      </w:rPr>
    </w:lvl>
    <w:lvl w:ilvl="3" w:tplc="13F02B80" w:tentative="1">
      <w:start w:val="1"/>
      <w:numFmt w:val="bullet"/>
      <w:lvlText w:val="•"/>
      <w:lvlJc w:val="left"/>
      <w:pPr>
        <w:tabs>
          <w:tab w:val="num" w:pos="2880"/>
        </w:tabs>
        <w:ind w:left="2880" w:hanging="360"/>
      </w:pPr>
      <w:rPr>
        <w:rFonts w:ascii="Arial" w:hAnsi="Arial" w:hint="default"/>
      </w:rPr>
    </w:lvl>
    <w:lvl w:ilvl="4" w:tplc="46F21B18" w:tentative="1">
      <w:start w:val="1"/>
      <w:numFmt w:val="bullet"/>
      <w:lvlText w:val="•"/>
      <w:lvlJc w:val="left"/>
      <w:pPr>
        <w:tabs>
          <w:tab w:val="num" w:pos="3600"/>
        </w:tabs>
        <w:ind w:left="3600" w:hanging="360"/>
      </w:pPr>
      <w:rPr>
        <w:rFonts w:ascii="Arial" w:hAnsi="Arial" w:hint="default"/>
      </w:rPr>
    </w:lvl>
    <w:lvl w:ilvl="5" w:tplc="C4E068F0" w:tentative="1">
      <w:start w:val="1"/>
      <w:numFmt w:val="bullet"/>
      <w:lvlText w:val="•"/>
      <w:lvlJc w:val="left"/>
      <w:pPr>
        <w:tabs>
          <w:tab w:val="num" w:pos="4320"/>
        </w:tabs>
        <w:ind w:left="4320" w:hanging="360"/>
      </w:pPr>
      <w:rPr>
        <w:rFonts w:ascii="Arial" w:hAnsi="Arial" w:hint="default"/>
      </w:rPr>
    </w:lvl>
    <w:lvl w:ilvl="6" w:tplc="30BCEDA4" w:tentative="1">
      <w:start w:val="1"/>
      <w:numFmt w:val="bullet"/>
      <w:lvlText w:val="•"/>
      <w:lvlJc w:val="left"/>
      <w:pPr>
        <w:tabs>
          <w:tab w:val="num" w:pos="5040"/>
        </w:tabs>
        <w:ind w:left="5040" w:hanging="360"/>
      </w:pPr>
      <w:rPr>
        <w:rFonts w:ascii="Arial" w:hAnsi="Arial" w:hint="default"/>
      </w:rPr>
    </w:lvl>
    <w:lvl w:ilvl="7" w:tplc="57CA7136" w:tentative="1">
      <w:start w:val="1"/>
      <w:numFmt w:val="bullet"/>
      <w:lvlText w:val="•"/>
      <w:lvlJc w:val="left"/>
      <w:pPr>
        <w:tabs>
          <w:tab w:val="num" w:pos="5760"/>
        </w:tabs>
        <w:ind w:left="5760" w:hanging="360"/>
      </w:pPr>
      <w:rPr>
        <w:rFonts w:ascii="Arial" w:hAnsi="Arial" w:hint="default"/>
      </w:rPr>
    </w:lvl>
    <w:lvl w:ilvl="8" w:tplc="BCB029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3C95722"/>
    <w:multiLevelType w:val="hybridMultilevel"/>
    <w:tmpl w:val="1A8E31DA"/>
    <w:lvl w:ilvl="0" w:tplc="DE88A308">
      <w:start w:val="1"/>
      <w:numFmt w:val="bullet"/>
      <w:lvlText w:val="−"/>
      <w:lvlJc w:val="left"/>
      <w:pPr>
        <w:tabs>
          <w:tab w:val="num" w:pos="648"/>
        </w:tabs>
        <w:ind w:left="648" w:hanging="360"/>
      </w:pPr>
      <w:rPr>
        <w:rFonts w:ascii="Calibre Regular" w:hAnsi="Calibre Regular" w:hint="default"/>
      </w:rPr>
    </w:lvl>
    <w:lvl w:ilvl="1" w:tplc="E5BACBD0">
      <w:start w:val="1"/>
      <w:numFmt w:val="bullet"/>
      <w:lvlText w:val="−"/>
      <w:lvlJc w:val="left"/>
      <w:pPr>
        <w:tabs>
          <w:tab w:val="num" w:pos="1368"/>
        </w:tabs>
        <w:ind w:left="1368" w:hanging="360"/>
      </w:pPr>
      <w:rPr>
        <w:rFonts w:ascii="Calibre Regular" w:hAnsi="Calibre Regular" w:hint="default"/>
      </w:rPr>
    </w:lvl>
    <w:lvl w:ilvl="2" w:tplc="871E0E5E">
      <w:numFmt w:val="bullet"/>
      <w:lvlText w:val="−"/>
      <w:lvlJc w:val="left"/>
      <w:pPr>
        <w:tabs>
          <w:tab w:val="num" w:pos="2088"/>
        </w:tabs>
        <w:ind w:left="2088" w:hanging="360"/>
      </w:pPr>
      <w:rPr>
        <w:rFonts w:ascii="Calibre Regular" w:hAnsi="Calibre Regular" w:hint="default"/>
      </w:rPr>
    </w:lvl>
    <w:lvl w:ilvl="3" w:tplc="6D8E3EEC" w:tentative="1">
      <w:start w:val="1"/>
      <w:numFmt w:val="bullet"/>
      <w:lvlText w:val="−"/>
      <w:lvlJc w:val="left"/>
      <w:pPr>
        <w:tabs>
          <w:tab w:val="num" w:pos="2808"/>
        </w:tabs>
        <w:ind w:left="2808" w:hanging="360"/>
      </w:pPr>
      <w:rPr>
        <w:rFonts w:ascii="Calibre Regular" w:hAnsi="Calibre Regular" w:hint="default"/>
      </w:rPr>
    </w:lvl>
    <w:lvl w:ilvl="4" w:tplc="62245A6A" w:tentative="1">
      <w:start w:val="1"/>
      <w:numFmt w:val="bullet"/>
      <w:lvlText w:val="−"/>
      <w:lvlJc w:val="left"/>
      <w:pPr>
        <w:tabs>
          <w:tab w:val="num" w:pos="3528"/>
        </w:tabs>
        <w:ind w:left="3528" w:hanging="360"/>
      </w:pPr>
      <w:rPr>
        <w:rFonts w:ascii="Calibre Regular" w:hAnsi="Calibre Regular" w:hint="default"/>
      </w:rPr>
    </w:lvl>
    <w:lvl w:ilvl="5" w:tplc="25CA19FA" w:tentative="1">
      <w:start w:val="1"/>
      <w:numFmt w:val="bullet"/>
      <w:lvlText w:val="−"/>
      <w:lvlJc w:val="left"/>
      <w:pPr>
        <w:tabs>
          <w:tab w:val="num" w:pos="4248"/>
        </w:tabs>
        <w:ind w:left="4248" w:hanging="360"/>
      </w:pPr>
      <w:rPr>
        <w:rFonts w:ascii="Calibre Regular" w:hAnsi="Calibre Regular" w:hint="default"/>
      </w:rPr>
    </w:lvl>
    <w:lvl w:ilvl="6" w:tplc="FB4E99DC" w:tentative="1">
      <w:start w:val="1"/>
      <w:numFmt w:val="bullet"/>
      <w:lvlText w:val="−"/>
      <w:lvlJc w:val="left"/>
      <w:pPr>
        <w:tabs>
          <w:tab w:val="num" w:pos="4968"/>
        </w:tabs>
        <w:ind w:left="4968" w:hanging="360"/>
      </w:pPr>
      <w:rPr>
        <w:rFonts w:ascii="Calibre Regular" w:hAnsi="Calibre Regular" w:hint="default"/>
      </w:rPr>
    </w:lvl>
    <w:lvl w:ilvl="7" w:tplc="1EF4D6EA" w:tentative="1">
      <w:start w:val="1"/>
      <w:numFmt w:val="bullet"/>
      <w:lvlText w:val="−"/>
      <w:lvlJc w:val="left"/>
      <w:pPr>
        <w:tabs>
          <w:tab w:val="num" w:pos="5688"/>
        </w:tabs>
        <w:ind w:left="5688" w:hanging="360"/>
      </w:pPr>
      <w:rPr>
        <w:rFonts w:ascii="Calibre Regular" w:hAnsi="Calibre Regular" w:hint="default"/>
      </w:rPr>
    </w:lvl>
    <w:lvl w:ilvl="8" w:tplc="6EC4ACEE" w:tentative="1">
      <w:start w:val="1"/>
      <w:numFmt w:val="bullet"/>
      <w:lvlText w:val="−"/>
      <w:lvlJc w:val="left"/>
      <w:pPr>
        <w:tabs>
          <w:tab w:val="num" w:pos="6408"/>
        </w:tabs>
        <w:ind w:left="6408" w:hanging="360"/>
      </w:pPr>
      <w:rPr>
        <w:rFonts w:ascii="Calibre Regular" w:hAnsi="Calibre Regular"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91320E0"/>
    <w:multiLevelType w:val="hybridMultilevel"/>
    <w:tmpl w:val="4976A0A4"/>
    <w:lvl w:ilvl="0" w:tplc="3AD2FBA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82BB3"/>
    <w:multiLevelType w:val="hybridMultilevel"/>
    <w:tmpl w:val="4DC03D06"/>
    <w:lvl w:ilvl="0" w:tplc="6CE27E66">
      <w:start w:val="1"/>
      <w:numFmt w:val="bullet"/>
      <w:lvlText w:val="−"/>
      <w:lvlJc w:val="left"/>
      <w:pPr>
        <w:tabs>
          <w:tab w:val="num" w:pos="360"/>
        </w:tabs>
        <w:ind w:left="360" w:hanging="360"/>
      </w:pPr>
      <w:rPr>
        <w:rFonts w:ascii="Calibre Regular" w:hAnsi="Calibre Regular" w:hint="default"/>
      </w:rPr>
    </w:lvl>
    <w:lvl w:ilvl="1" w:tplc="A54E2546">
      <w:start w:val="1"/>
      <w:numFmt w:val="bullet"/>
      <w:lvlText w:val="−"/>
      <w:lvlJc w:val="left"/>
      <w:pPr>
        <w:tabs>
          <w:tab w:val="num" w:pos="1080"/>
        </w:tabs>
        <w:ind w:left="1080" w:hanging="360"/>
      </w:pPr>
      <w:rPr>
        <w:rFonts w:ascii="Calibre Regular" w:hAnsi="Calibre Regular" w:hint="default"/>
      </w:rPr>
    </w:lvl>
    <w:lvl w:ilvl="2" w:tplc="4DC4C574">
      <w:numFmt w:val="bullet"/>
      <w:lvlText w:val="−"/>
      <w:lvlJc w:val="left"/>
      <w:pPr>
        <w:tabs>
          <w:tab w:val="num" w:pos="1800"/>
        </w:tabs>
        <w:ind w:left="1800" w:hanging="360"/>
      </w:pPr>
      <w:rPr>
        <w:rFonts w:ascii="Calibre Regular" w:hAnsi="Calibre Regular" w:hint="default"/>
      </w:rPr>
    </w:lvl>
    <w:lvl w:ilvl="3" w:tplc="6810C59E">
      <w:numFmt w:val="bullet"/>
      <w:lvlText w:val="−"/>
      <w:lvlJc w:val="left"/>
      <w:pPr>
        <w:tabs>
          <w:tab w:val="num" w:pos="2520"/>
        </w:tabs>
        <w:ind w:left="2520" w:hanging="360"/>
      </w:pPr>
      <w:rPr>
        <w:rFonts w:ascii="Calibre Regular" w:hAnsi="Calibre Regular" w:hint="default"/>
      </w:rPr>
    </w:lvl>
    <w:lvl w:ilvl="4" w:tplc="F5E26434" w:tentative="1">
      <w:start w:val="1"/>
      <w:numFmt w:val="bullet"/>
      <w:lvlText w:val="−"/>
      <w:lvlJc w:val="left"/>
      <w:pPr>
        <w:tabs>
          <w:tab w:val="num" w:pos="3240"/>
        </w:tabs>
        <w:ind w:left="3240" w:hanging="360"/>
      </w:pPr>
      <w:rPr>
        <w:rFonts w:ascii="Calibre Regular" w:hAnsi="Calibre Regular" w:hint="default"/>
      </w:rPr>
    </w:lvl>
    <w:lvl w:ilvl="5" w:tplc="BEA436FA" w:tentative="1">
      <w:start w:val="1"/>
      <w:numFmt w:val="bullet"/>
      <w:lvlText w:val="−"/>
      <w:lvlJc w:val="left"/>
      <w:pPr>
        <w:tabs>
          <w:tab w:val="num" w:pos="3960"/>
        </w:tabs>
        <w:ind w:left="3960" w:hanging="360"/>
      </w:pPr>
      <w:rPr>
        <w:rFonts w:ascii="Calibre Regular" w:hAnsi="Calibre Regular" w:hint="default"/>
      </w:rPr>
    </w:lvl>
    <w:lvl w:ilvl="6" w:tplc="A37A32E6" w:tentative="1">
      <w:start w:val="1"/>
      <w:numFmt w:val="bullet"/>
      <w:lvlText w:val="−"/>
      <w:lvlJc w:val="left"/>
      <w:pPr>
        <w:tabs>
          <w:tab w:val="num" w:pos="4680"/>
        </w:tabs>
        <w:ind w:left="4680" w:hanging="360"/>
      </w:pPr>
      <w:rPr>
        <w:rFonts w:ascii="Calibre Regular" w:hAnsi="Calibre Regular" w:hint="default"/>
      </w:rPr>
    </w:lvl>
    <w:lvl w:ilvl="7" w:tplc="1B6A215C" w:tentative="1">
      <w:start w:val="1"/>
      <w:numFmt w:val="bullet"/>
      <w:lvlText w:val="−"/>
      <w:lvlJc w:val="left"/>
      <w:pPr>
        <w:tabs>
          <w:tab w:val="num" w:pos="5400"/>
        </w:tabs>
        <w:ind w:left="5400" w:hanging="360"/>
      </w:pPr>
      <w:rPr>
        <w:rFonts w:ascii="Calibre Regular" w:hAnsi="Calibre Regular" w:hint="default"/>
      </w:rPr>
    </w:lvl>
    <w:lvl w:ilvl="8" w:tplc="368CEBBC" w:tentative="1">
      <w:start w:val="1"/>
      <w:numFmt w:val="bullet"/>
      <w:lvlText w:val="−"/>
      <w:lvlJc w:val="left"/>
      <w:pPr>
        <w:tabs>
          <w:tab w:val="num" w:pos="6120"/>
        </w:tabs>
        <w:ind w:left="6120" w:hanging="360"/>
      </w:pPr>
      <w:rPr>
        <w:rFonts w:ascii="Calibre Regular" w:hAnsi="Calibre Regular"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68728E"/>
    <w:multiLevelType w:val="hybridMultilevel"/>
    <w:tmpl w:val="0C904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num w:numId="1">
    <w:abstractNumId w:val="6"/>
  </w:num>
  <w:num w:numId="2">
    <w:abstractNumId w:val="2"/>
  </w:num>
  <w:num w:numId="3">
    <w:abstractNumId w:val="8"/>
    <w:lvlOverride w:ilvl="0">
      <w:startOverride w:val="1"/>
    </w:lvlOverride>
  </w:num>
  <w:num w:numId="4">
    <w:abstractNumId w:val="13"/>
    <w:lvlOverride w:ilvl="0">
      <w:startOverride w:val="1"/>
    </w:lvlOverride>
  </w:num>
  <w:num w:numId="5">
    <w:abstractNumId w:val="12"/>
  </w:num>
  <w:num w:numId="6">
    <w:abstractNumId w:val="5"/>
  </w:num>
  <w:num w:numId="7">
    <w:abstractNumId w:val="11"/>
  </w:num>
  <w:num w:numId="8">
    <w:abstractNumId w:val="4"/>
  </w:num>
  <w:num w:numId="9">
    <w:abstractNumId w:val="9"/>
  </w:num>
  <w:num w:numId="10">
    <w:abstractNumId w:val="10"/>
  </w:num>
  <w:num w:numId="11">
    <w:abstractNumId w:val="7"/>
  </w:num>
  <w:num w:numId="12">
    <w:abstractNumId w:val="1"/>
  </w:num>
  <w:num w:numId="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154"/>
    <w:rsid w:val="0000459E"/>
    <w:rsid w:val="00004885"/>
    <w:rsid w:val="00004D8C"/>
    <w:rsid w:val="00004DCB"/>
    <w:rsid w:val="000051F0"/>
    <w:rsid w:val="0000553B"/>
    <w:rsid w:val="0000567F"/>
    <w:rsid w:val="00005B09"/>
    <w:rsid w:val="000063BC"/>
    <w:rsid w:val="0000652B"/>
    <w:rsid w:val="00006780"/>
    <w:rsid w:val="00006C7A"/>
    <w:rsid w:val="00007495"/>
    <w:rsid w:val="0000792C"/>
    <w:rsid w:val="00007B4B"/>
    <w:rsid w:val="000101EF"/>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8A5"/>
    <w:rsid w:val="0003698E"/>
    <w:rsid w:val="00036C45"/>
    <w:rsid w:val="00036FA7"/>
    <w:rsid w:val="000370B4"/>
    <w:rsid w:val="0003723F"/>
    <w:rsid w:val="000377E3"/>
    <w:rsid w:val="00037A21"/>
    <w:rsid w:val="00037C2D"/>
    <w:rsid w:val="000402B6"/>
    <w:rsid w:val="000404F2"/>
    <w:rsid w:val="0004074F"/>
    <w:rsid w:val="00040AAD"/>
    <w:rsid w:val="00040C15"/>
    <w:rsid w:val="000413B8"/>
    <w:rsid w:val="000416DE"/>
    <w:rsid w:val="0004182E"/>
    <w:rsid w:val="000418C8"/>
    <w:rsid w:val="0004198E"/>
    <w:rsid w:val="00041D52"/>
    <w:rsid w:val="00041EC3"/>
    <w:rsid w:val="0004216B"/>
    <w:rsid w:val="00042771"/>
    <w:rsid w:val="00042BFC"/>
    <w:rsid w:val="000430CF"/>
    <w:rsid w:val="00043407"/>
    <w:rsid w:val="00043703"/>
    <w:rsid w:val="00044225"/>
    <w:rsid w:val="00044576"/>
    <w:rsid w:val="00044872"/>
    <w:rsid w:val="00044F4F"/>
    <w:rsid w:val="00044FC4"/>
    <w:rsid w:val="000451E5"/>
    <w:rsid w:val="000453F6"/>
    <w:rsid w:val="00045A54"/>
    <w:rsid w:val="0004664E"/>
    <w:rsid w:val="00046CD6"/>
    <w:rsid w:val="00046CE4"/>
    <w:rsid w:val="00046E6F"/>
    <w:rsid w:val="00046F9A"/>
    <w:rsid w:val="000470A8"/>
    <w:rsid w:val="000472F3"/>
    <w:rsid w:val="000477BB"/>
    <w:rsid w:val="00047A82"/>
    <w:rsid w:val="00047B11"/>
    <w:rsid w:val="00050335"/>
    <w:rsid w:val="0005055B"/>
    <w:rsid w:val="000505E0"/>
    <w:rsid w:val="00051135"/>
    <w:rsid w:val="000515F7"/>
    <w:rsid w:val="00051B19"/>
    <w:rsid w:val="00051D51"/>
    <w:rsid w:val="0005201C"/>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838"/>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317"/>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825"/>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2D"/>
    <w:rsid w:val="000A6252"/>
    <w:rsid w:val="000A64D8"/>
    <w:rsid w:val="000A6723"/>
    <w:rsid w:val="000A6788"/>
    <w:rsid w:val="000A68A9"/>
    <w:rsid w:val="000A6AC6"/>
    <w:rsid w:val="000A6CFE"/>
    <w:rsid w:val="000A6F12"/>
    <w:rsid w:val="000A7C2A"/>
    <w:rsid w:val="000A7C88"/>
    <w:rsid w:val="000B02C2"/>
    <w:rsid w:val="000B081C"/>
    <w:rsid w:val="000B0E8D"/>
    <w:rsid w:val="000B10AB"/>
    <w:rsid w:val="000B10E2"/>
    <w:rsid w:val="000B1658"/>
    <w:rsid w:val="000B1CD3"/>
    <w:rsid w:val="000B2459"/>
    <w:rsid w:val="000B256B"/>
    <w:rsid w:val="000B32D4"/>
    <w:rsid w:val="000B38DA"/>
    <w:rsid w:val="000B3B79"/>
    <w:rsid w:val="000B3F37"/>
    <w:rsid w:val="000B44F5"/>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5E8"/>
    <w:rsid w:val="000C2DE1"/>
    <w:rsid w:val="000C2E7E"/>
    <w:rsid w:val="000C393F"/>
    <w:rsid w:val="000C4065"/>
    <w:rsid w:val="000C4137"/>
    <w:rsid w:val="000C4538"/>
    <w:rsid w:val="000C4C76"/>
    <w:rsid w:val="000C5759"/>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2EFB"/>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79F"/>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944"/>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9DE"/>
    <w:rsid w:val="00116339"/>
    <w:rsid w:val="00116A2D"/>
    <w:rsid w:val="001170E9"/>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D35"/>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B55"/>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1F85"/>
    <w:rsid w:val="00152066"/>
    <w:rsid w:val="00152559"/>
    <w:rsid w:val="00152A3B"/>
    <w:rsid w:val="0015326F"/>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6019C"/>
    <w:rsid w:val="001601B9"/>
    <w:rsid w:val="001601C7"/>
    <w:rsid w:val="001602C2"/>
    <w:rsid w:val="00160674"/>
    <w:rsid w:val="00160786"/>
    <w:rsid w:val="00162262"/>
    <w:rsid w:val="0016235A"/>
    <w:rsid w:val="001623A3"/>
    <w:rsid w:val="00162BD5"/>
    <w:rsid w:val="00162CF1"/>
    <w:rsid w:val="00162F82"/>
    <w:rsid w:val="00162FDD"/>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6AA"/>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955"/>
    <w:rsid w:val="00194FBA"/>
    <w:rsid w:val="0019573B"/>
    <w:rsid w:val="0019592C"/>
    <w:rsid w:val="00196085"/>
    <w:rsid w:val="001962AD"/>
    <w:rsid w:val="0019640C"/>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1F2"/>
    <w:rsid w:val="001A36CF"/>
    <w:rsid w:val="001A3974"/>
    <w:rsid w:val="001A3F0F"/>
    <w:rsid w:val="001A3F6E"/>
    <w:rsid w:val="001A3FA5"/>
    <w:rsid w:val="001A4067"/>
    <w:rsid w:val="001A4EDF"/>
    <w:rsid w:val="001A6164"/>
    <w:rsid w:val="001A61A0"/>
    <w:rsid w:val="001A6A67"/>
    <w:rsid w:val="001A6AFE"/>
    <w:rsid w:val="001A6E27"/>
    <w:rsid w:val="001A706D"/>
    <w:rsid w:val="001A71EB"/>
    <w:rsid w:val="001A72EE"/>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1C8"/>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3B3A"/>
    <w:rsid w:val="001E420B"/>
    <w:rsid w:val="001E4704"/>
    <w:rsid w:val="001E5BB2"/>
    <w:rsid w:val="001E5D1F"/>
    <w:rsid w:val="001E6313"/>
    <w:rsid w:val="001E6870"/>
    <w:rsid w:val="001E6BDA"/>
    <w:rsid w:val="001E6C1B"/>
    <w:rsid w:val="001E719A"/>
    <w:rsid w:val="001E750C"/>
    <w:rsid w:val="001E7A8F"/>
    <w:rsid w:val="001F020C"/>
    <w:rsid w:val="001F0546"/>
    <w:rsid w:val="001F0591"/>
    <w:rsid w:val="001F0DDF"/>
    <w:rsid w:val="001F18E2"/>
    <w:rsid w:val="001F1B1E"/>
    <w:rsid w:val="001F1BEA"/>
    <w:rsid w:val="001F1DFA"/>
    <w:rsid w:val="001F1E26"/>
    <w:rsid w:val="001F22A9"/>
    <w:rsid w:val="001F25C9"/>
    <w:rsid w:val="001F26E9"/>
    <w:rsid w:val="001F2CB8"/>
    <w:rsid w:val="001F2E08"/>
    <w:rsid w:val="001F3183"/>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B69"/>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15C"/>
    <w:rsid w:val="00213851"/>
    <w:rsid w:val="00213931"/>
    <w:rsid w:val="00214E0D"/>
    <w:rsid w:val="0021512E"/>
    <w:rsid w:val="0021586D"/>
    <w:rsid w:val="00215D76"/>
    <w:rsid w:val="002162EA"/>
    <w:rsid w:val="002165F9"/>
    <w:rsid w:val="00216685"/>
    <w:rsid w:val="00216B17"/>
    <w:rsid w:val="00216BBF"/>
    <w:rsid w:val="00216D0D"/>
    <w:rsid w:val="00217135"/>
    <w:rsid w:val="00217555"/>
    <w:rsid w:val="0021797D"/>
    <w:rsid w:val="00217C32"/>
    <w:rsid w:val="00217CE8"/>
    <w:rsid w:val="0022003A"/>
    <w:rsid w:val="002202EC"/>
    <w:rsid w:val="002204ED"/>
    <w:rsid w:val="00220730"/>
    <w:rsid w:val="002208BE"/>
    <w:rsid w:val="0022091D"/>
    <w:rsid w:val="00220E92"/>
    <w:rsid w:val="00221022"/>
    <w:rsid w:val="002211DF"/>
    <w:rsid w:val="0022135D"/>
    <w:rsid w:val="002222A4"/>
    <w:rsid w:val="00222797"/>
    <w:rsid w:val="00222AB8"/>
    <w:rsid w:val="00222B25"/>
    <w:rsid w:val="00222FE7"/>
    <w:rsid w:val="00223833"/>
    <w:rsid w:val="00223ACD"/>
    <w:rsid w:val="00224A38"/>
    <w:rsid w:val="00224A9B"/>
    <w:rsid w:val="00225B4C"/>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DA3"/>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919"/>
    <w:rsid w:val="00245A41"/>
    <w:rsid w:val="00245B70"/>
    <w:rsid w:val="00245D7D"/>
    <w:rsid w:val="00245E39"/>
    <w:rsid w:val="00245FBA"/>
    <w:rsid w:val="00246BEB"/>
    <w:rsid w:val="00246C52"/>
    <w:rsid w:val="00246E30"/>
    <w:rsid w:val="00246EB6"/>
    <w:rsid w:val="002475BE"/>
    <w:rsid w:val="00247660"/>
    <w:rsid w:val="0024777F"/>
    <w:rsid w:val="0024785A"/>
    <w:rsid w:val="00247A79"/>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50A"/>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813"/>
    <w:rsid w:val="00274A17"/>
    <w:rsid w:val="00274B91"/>
    <w:rsid w:val="00274CE5"/>
    <w:rsid w:val="00274D08"/>
    <w:rsid w:val="00274D75"/>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755"/>
    <w:rsid w:val="0028575D"/>
    <w:rsid w:val="00285894"/>
    <w:rsid w:val="00285E28"/>
    <w:rsid w:val="00286631"/>
    <w:rsid w:val="00286745"/>
    <w:rsid w:val="00286F76"/>
    <w:rsid w:val="00287376"/>
    <w:rsid w:val="002877DE"/>
    <w:rsid w:val="00287C28"/>
    <w:rsid w:val="00287C39"/>
    <w:rsid w:val="00290254"/>
    <w:rsid w:val="00290C83"/>
    <w:rsid w:val="0029142E"/>
    <w:rsid w:val="002915DA"/>
    <w:rsid w:val="0029178F"/>
    <w:rsid w:val="00291C45"/>
    <w:rsid w:val="00292540"/>
    <w:rsid w:val="00293237"/>
    <w:rsid w:val="00293504"/>
    <w:rsid w:val="00293C06"/>
    <w:rsid w:val="00293C49"/>
    <w:rsid w:val="00294266"/>
    <w:rsid w:val="002944CA"/>
    <w:rsid w:val="00294504"/>
    <w:rsid w:val="00294722"/>
    <w:rsid w:val="00294AB1"/>
    <w:rsid w:val="00294C8C"/>
    <w:rsid w:val="00295226"/>
    <w:rsid w:val="002953D0"/>
    <w:rsid w:val="00295F1C"/>
    <w:rsid w:val="002960D8"/>
    <w:rsid w:val="00296758"/>
    <w:rsid w:val="0029689E"/>
    <w:rsid w:val="0029696C"/>
    <w:rsid w:val="00296D93"/>
    <w:rsid w:val="00296FD8"/>
    <w:rsid w:val="0029743A"/>
    <w:rsid w:val="00297499"/>
    <w:rsid w:val="002974AA"/>
    <w:rsid w:val="002977A0"/>
    <w:rsid w:val="00297F46"/>
    <w:rsid w:val="002A0217"/>
    <w:rsid w:val="002A025C"/>
    <w:rsid w:val="002A0581"/>
    <w:rsid w:val="002A05EF"/>
    <w:rsid w:val="002A0724"/>
    <w:rsid w:val="002A11AD"/>
    <w:rsid w:val="002A1A57"/>
    <w:rsid w:val="002A1DA1"/>
    <w:rsid w:val="002A1DB2"/>
    <w:rsid w:val="002A205B"/>
    <w:rsid w:val="002A2FB8"/>
    <w:rsid w:val="002A31FF"/>
    <w:rsid w:val="002A3668"/>
    <w:rsid w:val="002A3771"/>
    <w:rsid w:val="002A37C5"/>
    <w:rsid w:val="002A3AFD"/>
    <w:rsid w:val="002A3B12"/>
    <w:rsid w:val="002A4102"/>
    <w:rsid w:val="002A4918"/>
    <w:rsid w:val="002A4B7D"/>
    <w:rsid w:val="002A4BCD"/>
    <w:rsid w:val="002A4E20"/>
    <w:rsid w:val="002A523D"/>
    <w:rsid w:val="002A5FC1"/>
    <w:rsid w:val="002A6EF8"/>
    <w:rsid w:val="002A732C"/>
    <w:rsid w:val="002A7A6A"/>
    <w:rsid w:val="002A7AB4"/>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53B"/>
    <w:rsid w:val="002B4C39"/>
    <w:rsid w:val="002B601A"/>
    <w:rsid w:val="002B61F1"/>
    <w:rsid w:val="002B64FE"/>
    <w:rsid w:val="002B694E"/>
    <w:rsid w:val="002B6D31"/>
    <w:rsid w:val="002B7D56"/>
    <w:rsid w:val="002C04C2"/>
    <w:rsid w:val="002C0818"/>
    <w:rsid w:val="002C0D11"/>
    <w:rsid w:val="002C14E5"/>
    <w:rsid w:val="002C1B17"/>
    <w:rsid w:val="002C203A"/>
    <w:rsid w:val="002C2A02"/>
    <w:rsid w:val="002C2AE9"/>
    <w:rsid w:val="002C2B29"/>
    <w:rsid w:val="002C2E8A"/>
    <w:rsid w:val="002C2F48"/>
    <w:rsid w:val="002C2FCD"/>
    <w:rsid w:val="002C3AE4"/>
    <w:rsid w:val="002C3E89"/>
    <w:rsid w:val="002C42AA"/>
    <w:rsid w:val="002C4AF6"/>
    <w:rsid w:val="002C5533"/>
    <w:rsid w:val="002C5620"/>
    <w:rsid w:val="002C5A6B"/>
    <w:rsid w:val="002C60F8"/>
    <w:rsid w:val="002C61E0"/>
    <w:rsid w:val="002C640C"/>
    <w:rsid w:val="002C64DE"/>
    <w:rsid w:val="002C6D3C"/>
    <w:rsid w:val="002C7388"/>
    <w:rsid w:val="002C782F"/>
    <w:rsid w:val="002C7B03"/>
    <w:rsid w:val="002C7B0D"/>
    <w:rsid w:val="002C7E71"/>
    <w:rsid w:val="002C7EBB"/>
    <w:rsid w:val="002C7FB4"/>
    <w:rsid w:val="002D001E"/>
    <w:rsid w:val="002D0115"/>
    <w:rsid w:val="002D0298"/>
    <w:rsid w:val="002D04DC"/>
    <w:rsid w:val="002D0657"/>
    <w:rsid w:val="002D0820"/>
    <w:rsid w:val="002D09B3"/>
    <w:rsid w:val="002D1258"/>
    <w:rsid w:val="002D13B7"/>
    <w:rsid w:val="002D2B4E"/>
    <w:rsid w:val="002D362F"/>
    <w:rsid w:val="002D3968"/>
    <w:rsid w:val="002D425A"/>
    <w:rsid w:val="002D4314"/>
    <w:rsid w:val="002D4A54"/>
    <w:rsid w:val="002D4BC9"/>
    <w:rsid w:val="002D4E37"/>
    <w:rsid w:val="002D4E5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306D"/>
    <w:rsid w:val="002E3653"/>
    <w:rsid w:val="002E38B7"/>
    <w:rsid w:val="002E4301"/>
    <w:rsid w:val="002E4FB5"/>
    <w:rsid w:val="002E58E1"/>
    <w:rsid w:val="002E5BDD"/>
    <w:rsid w:val="002E5C56"/>
    <w:rsid w:val="002E5D86"/>
    <w:rsid w:val="002E5DD7"/>
    <w:rsid w:val="002E5E3C"/>
    <w:rsid w:val="002E6809"/>
    <w:rsid w:val="002E76E8"/>
    <w:rsid w:val="002F0045"/>
    <w:rsid w:val="002F00F0"/>
    <w:rsid w:val="002F025B"/>
    <w:rsid w:val="002F0684"/>
    <w:rsid w:val="002F09C0"/>
    <w:rsid w:val="002F0ADB"/>
    <w:rsid w:val="002F0E34"/>
    <w:rsid w:val="002F2AE0"/>
    <w:rsid w:val="002F2CD3"/>
    <w:rsid w:val="002F31C4"/>
    <w:rsid w:val="002F34C9"/>
    <w:rsid w:val="002F3E5E"/>
    <w:rsid w:val="002F3F16"/>
    <w:rsid w:val="002F413F"/>
    <w:rsid w:val="002F446A"/>
    <w:rsid w:val="002F44AD"/>
    <w:rsid w:val="002F45B9"/>
    <w:rsid w:val="002F45D3"/>
    <w:rsid w:val="002F4934"/>
    <w:rsid w:val="002F4A52"/>
    <w:rsid w:val="002F4CF5"/>
    <w:rsid w:val="002F4E98"/>
    <w:rsid w:val="002F4FC5"/>
    <w:rsid w:val="002F5312"/>
    <w:rsid w:val="002F5422"/>
    <w:rsid w:val="002F560B"/>
    <w:rsid w:val="002F5634"/>
    <w:rsid w:val="002F566C"/>
    <w:rsid w:val="002F5874"/>
    <w:rsid w:val="002F5881"/>
    <w:rsid w:val="002F5FDA"/>
    <w:rsid w:val="002F634C"/>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2013F"/>
    <w:rsid w:val="0032018E"/>
    <w:rsid w:val="00320A1C"/>
    <w:rsid w:val="00320B1B"/>
    <w:rsid w:val="00320F1B"/>
    <w:rsid w:val="0032151E"/>
    <w:rsid w:val="0032172E"/>
    <w:rsid w:val="00321822"/>
    <w:rsid w:val="00321B02"/>
    <w:rsid w:val="00322BC3"/>
    <w:rsid w:val="00322C2B"/>
    <w:rsid w:val="00322E3B"/>
    <w:rsid w:val="00323FAD"/>
    <w:rsid w:val="00324089"/>
    <w:rsid w:val="00324418"/>
    <w:rsid w:val="00324701"/>
    <w:rsid w:val="0032489D"/>
    <w:rsid w:val="003249F8"/>
    <w:rsid w:val="0032556B"/>
    <w:rsid w:val="00325976"/>
    <w:rsid w:val="0032651E"/>
    <w:rsid w:val="003265EB"/>
    <w:rsid w:val="00326C67"/>
    <w:rsid w:val="00327127"/>
    <w:rsid w:val="003271E3"/>
    <w:rsid w:val="003272D0"/>
    <w:rsid w:val="003273DE"/>
    <w:rsid w:val="003278C7"/>
    <w:rsid w:val="0032793B"/>
    <w:rsid w:val="00327AEA"/>
    <w:rsid w:val="00327D99"/>
    <w:rsid w:val="00327FA5"/>
    <w:rsid w:val="003306E5"/>
    <w:rsid w:val="003308C4"/>
    <w:rsid w:val="00330A8F"/>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44B"/>
    <w:rsid w:val="00344725"/>
    <w:rsid w:val="00344901"/>
    <w:rsid w:val="0034511B"/>
    <w:rsid w:val="00346D27"/>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62D7"/>
    <w:rsid w:val="00356353"/>
    <w:rsid w:val="003567C9"/>
    <w:rsid w:val="00356CEC"/>
    <w:rsid w:val="003572DE"/>
    <w:rsid w:val="00357435"/>
    <w:rsid w:val="00357659"/>
    <w:rsid w:val="00357712"/>
    <w:rsid w:val="00357CAE"/>
    <w:rsid w:val="00360234"/>
    <w:rsid w:val="003604DB"/>
    <w:rsid w:val="00360F1C"/>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D83"/>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EBB"/>
    <w:rsid w:val="003A2FE7"/>
    <w:rsid w:val="003A349E"/>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1B2"/>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DCB"/>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93"/>
    <w:rsid w:val="003F0656"/>
    <w:rsid w:val="003F0692"/>
    <w:rsid w:val="003F073C"/>
    <w:rsid w:val="003F0905"/>
    <w:rsid w:val="003F0F47"/>
    <w:rsid w:val="003F13D9"/>
    <w:rsid w:val="003F148D"/>
    <w:rsid w:val="003F1857"/>
    <w:rsid w:val="003F1B6D"/>
    <w:rsid w:val="003F1C93"/>
    <w:rsid w:val="003F1E48"/>
    <w:rsid w:val="003F1F07"/>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C13"/>
    <w:rsid w:val="00400D86"/>
    <w:rsid w:val="004010EF"/>
    <w:rsid w:val="004017C6"/>
    <w:rsid w:val="00402195"/>
    <w:rsid w:val="004021B5"/>
    <w:rsid w:val="004024AB"/>
    <w:rsid w:val="00402DC4"/>
    <w:rsid w:val="00402F2C"/>
    <w:rsid w:val="0040303D"/>
    <w:rsid w:val="004032CF"/>
    <w:rsid w:val="0040379F"/>
    <w:rsid w:val="00403805"/>
    <w:rsid w:val="00403AB3"/>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2A4"/>
    <w:rsid w:val="004073B0"/>
    <w:rsid w:val="00407612"/>
    <w:rsid w:val="00407699"/>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DEF"/>
    <w:rsid w:val="00416F3B"/>
    <w:rsid w:val="00417097"/>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4D7E"/>
    <w:rsid w:val="004251F8"/>
    <w:rsid w:val="004253B1"/>
    <w:rsid w:val="00425A97"/>
    <w:rsid w:val="00425C97"/>
    <w:rsid w:val="00425FFD"/>
    <w:rsid w:val="004262F8"/>
    <w:rsid w:val="00426442"/>
    <w:rsid w:val="0042654A"/>
    <w:rsid w:val="00426A93"/>
    <w:rsid w:val="00426DFA"/>
    <w:rsid w:val="00426F84"/>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25C2"/>
    <w:rsid w:val="004426EB"/>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0DA"/>
    <w:rsid w:val="00453871"/>
    <w:rsid w:val="00453DEF"/>
    <w:rsid w:val="004543E4"/>
    <w:rsid w:val="004545B4"/>
    <w:rsid w:val="004548E5"/>
    <w:rsid w:val="00454ACD"/>
    <w:rsid w:val="00454F08"/>
    <w:rsid w:val="00454F85"/>
    <w:rsid w:val="00455105"/>
    <w:rsid w:val="00455E20"/>
    <w:rsid w:val="00456114"/>
    <w:rsid w:val="0045623E"/>
    <w:rsid w:val="00456971"/>
    <w:rsid w:val="00456AC7"/>
    <w:rsid w:val="00456F9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45"/>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BAE"/>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58C"/>
    <w:rsid w:val="004E071E"/>
    <w:rsid w:val="004E0CD0"/>
    <w:rsid w:val="004E1260"/>
    <w:rsid w:val="004E1CBB"/>
    <w:rsid w:val="004E1D07"/>
    <w:rsid w:val="004E209D"/>
    <w:rsid w:val="004E21D3"/>
    <w:rsid w:val="004E249D"/>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9D"/>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722"/>
    <w:rsid w:val="004F6AFE"/>
    <w:rsid w:val="004F6BAC"/>
    <w:rsid w:val="004F6F20"/>
    <w:rsid w:val="004F735F"/>
    <w:rsid w:val="004F7373"/>
    <w:rsid w:val="004F73A5"/>
    <w:rsid w:val="004F7594"/>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4F3"/>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2F7"/>
    <w:rsid w:val="005074C9"/>
    <w:rsid w:val="00507754"/>
    <w:rsid w:val="00507CAF"/>
    <w:rsid w:val="00510374"/>
    <w:rsid w:val="00510444"/>
    <w:rsid w:val="00511599"/>
    <w:rsid w:val="005119D6"/>
    <w:rsid w:val="00511E67"/>
    <w:rsid w:val="00511F60"/>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9B3"/>
    <w:rsid w:val="00531AF4"/>
    <w:rsid w:val="00531EA2"/>
    <w:rsid w:val="00531F71"/>
    <w:rsid w:val="00532292"/>
    <w:rsid w:val="005323A0"/>
    <w:rsid w:val="00532462"/>
    <w:rsid w:val="00532B16"/>
    <w:rsid w:val="00532B65"/>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012"/>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785"/>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8D"/>
    <w:rsid w:val="0058759B"/>
    <w:rsid w:val="0058764D"/>
    <w:rsid w:val="005909AD"/>
    <w:rsid w:val="00590BF6"/>
    <w:rsid w:val="00590E4C"/>
    <w:rsid w:val="00591150"/>
    <w:rsid w:val="00591B9C"/>
    <w:rsid w:val="00592160"/>
    <w:rsid w:val="005923C9"/>
    <w:rsid w:val="0059284F"/>
    <w:rsid w:val="00592E68"/>
    <w:rsid w:val="0059323A"/>
    <w:rsid w:val="00593447"/>
    <w:rsid w:val="00594131"/>
    <w:rsid w:val="005943C6"/>
    <w:rsid w:val="005945BF"/>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1D4"/>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1C13"/>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67A"/>
    <w:rsid w:val="005D2A49"/>
    <w:rsid w:val="005D2CB0"/>
    <w:rsid w:val="005D2EE8"/>
    <w:rsid w:val="005D3534"/>
    <w:rsid w:val="005D3707"/>
    <w:rsid w:val="005D3AF0"/>
    <w:rsid w:val="005D3BFD"/>
    <w:rsid w:val="005D46E9"/>
    <w:rsid w:val="005D5012"/>
    <w:rsid w:val="005D5E46"/>
    <w:rsid w:val="005D609E"/>
    <w:rsid w:val="005D63C5"/>
    <w:rsid w:val="005D64A5"/>
    <w:rsid w:val="005D6929"/>
    <w:rsid w:val="005D6B30"/>
    <w:rsid w:val="005D6E1C"/>
    <w:rsid w:val="005D707C"/>
    <w:rsid w:val="005D7539"/>
    <w:rsid w:val="005D791E"/>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4CD2"/>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A15"/>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16E"/>
    <w:rsid w:val="00602354"/>
    <w:rsid w:val="0060254B"/>
    <w:rsid w:val="0060268D"/>
    <w:rsid w:val="006027D5"/>
    <w:rsid w:val="00602D8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2F53"/>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18E"/>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13D"/>
    <w:rsid w:val="00621B6A"/>
    <w:rsid w:val="00621C0B"/>
    <w:rsid w:val="00621C72"/>
    <w:rsid w:val="00621CAD"/>
    <w:rsid w:val="00621E2C"/>
    <w:rsid w:val="00623427"/>
    <w:rsid w:val="00623AEB"/>
    <w:rsid w:val="00623E4E"/>
    <w:rsid w:val="00623F26"/>
    <w:rsid w:val="00624C2C"/>
    <w:rsid w:val="00624C6E"/>
    <w:rsid w:val="00624FB3"/>
    <w:rsid w:val="00625B24"/>
    <w:rsid w:val="0062657C"/>
    <w:rsid w:val="00626C25"/>
    <w:rsid w:val="00626E64"/>
    <w:rsid w:val="0062725A"/>
    <w:rsid w:val="00627BA3"/>
    <w:rsid w:val="00627C39"/>
    <w:rsid w:val="00627E44"/>
    <w:rsid w:val="006300D7"/>
    <w:rsid w:val="00630333"/>
    <w:rsid w:val="00630BF6"/>
    <w:rsid w:val="00631007"/>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3CB8"/>
    <w:rsid w:val="0063405E"/>
    <w:rsid w:val="006341AD"/>
    <w:rsid w:val="006346F1"/>
    <w:rsid w:val="006347F5"/>
    <w:rsid w:val="006353D0"/>
    <w:rsid w:val="00635B6C"/>
    <w:rsid w:val="00635EDC"/>
    <w:rsid w:val="00635F56"/>
    <w:rsid w:val="00636094"/>
    <w:rsid w:val="0063633A"/>
    <w:rsid w:val="0063650D"/>
    <w:rsid w:val="00636A76"/>
    <w:rsid w:val="0063720A"/>
    <w:rsid w:val="006373C7"/>
    <w:rsid w:val="00637E00"/>
    <w:rsid w:val="006401C6"/>
    <w:rsid w:val="00640207"/>
    <w:rsid w:val="00640222"/>
    <w:rsid w:val="006409F3"/>
    <w:rsid w:val="00640E8D"/>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6A9"/>
    <w:rsid w:val="00645ACC"/>
    <w:rsid w:val="006463B2"/>
    <w:rsid w:val="006466B5"/>
    <w:rsid w:val="006477A7"/>
    <w:rsid w:val="0064795E"/>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0AB"/>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641"/>
    <w:rsid w:val="006754D4"/>
    <w:rsid w:val="00675652"/>
    <w:rsid w:val="006758E5"/>
    <w:rsid w:val="00675E2A"/>
    <w:rsid w:val="00675ECB"/>
    <w:rsid w:val="00675F5B"/>
    <w:rsid w:val="0067649C"/>
    <w:rsid w:val="006767B8"/>
    <w:rsid w:val="00677725"/>
    <w:rsid w:val="00677ABF"/>
    <w:rsid w:val="0068013A"/>
    <w:rsid w:val="006801C6"/>
    <w:rsid w:val="006801CE"/>
    <w:rsid w:val="00680A97"/>
    <w:rsid w:val="00680F30"/>
    <w:rsid w:val="00680F81"/>
    <w:rsid w:val="0068102D"/>
    <w:rsid w:val="006820C0"/>
    <w:rsid w:val="0068226B"/>
    <w:rsid w:val="006822F3"/>
    <w:rsid w:val="00682B56"/>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007"/>
    <w:rsid w:val="00692799"/>
    <w:rsid w:val="006927F0"/>
    <w:rsid w:val="00692A0D"/>
    <w:rsid w:val="00692BDC"/>
    <w:rsid w:val="00693077"/>
    <w:rsid w:val="00693295"/>
    <w:rsid w:val="00693529"/>
    <w:rsid w:val="006935E1"/>
    <w:rsid w:val="00693A5C"/>
    <w:rsid w:val="00693A99"/>
    <w:rsid w:val="00693F0A"/>
    <w:rsid w:val="0069447C"/>
    <w:rsid w:val="006949AD"/>
    <w:rsid w:val="00694E1F"/>
    <w:rsid w:val="00694F69"/>
    <w:rsid w:val="00696244"/>
    <w:rsid w:val="006969D6"/>
    <w:rsid w:val="00696B6A"/>
    <w:rsid w:val="00696DD1"/>
    <w:rsid w:val="0069755C"/>
    <w:rsid w:val="00697799"/>
    <w:rsid w:val="0069784B"/>
    <w:rsid w:val="006979DC"/>
    <w:rsid w:val="00697C2C"/>
    <w:rsid w:val="00697E0B"/>
    <w:rsid w:val="00697F71"/>
    <w:rsid w:val="006A04D8"/>
    <w:rsid w:val="006A05EF"/>
    <w:rsid w:val="006A0942"/>
    <w:rsid w:val="006A18DD"/>
    <w:rsid w:val="006A20B7"/>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4A9"/>
    <w:rsid w:val="006B583D"/>
    <w:rsid w:val="006B60AC"/>
    <w:rsid w:val="006B6346"/>
    <w:rsid w:val="006B6AD0"/>
    <w:rsid w:val="006B6BA3"/>
    <w:rsid w:val="006B6C83"/>
    <w:rsid w:val="006B6C95"/>
    <w:rsid w:val="006B725C"/>
    <w:rsid w:val="006B7864"/>
    <w:rsid w:val="006C03B2"/>
    <w:rsid w:val="006C09DD"/>
    <w:rsid w:val="006C1142"/>
    <w:rsid w:val="006C1A29"/>
    <w:rsid w:val="006C1B3F"/>
    <w:rsid w:val="006C1F77"/>
    <w:rsid w:val="006C1FC8"/>
    <w:rsid w:val="006C23DC"/>
    <w:rsid w:val="006C2604"/>
    <w:rsid w:val="006C3309"/>
    <w:rsid w:val="006C375B"/>
    <w:rsid w:val="006C3FF3"/>
    <w:rsid w:val="006C4435"/>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88F"/>
    <w:rsid w:val="006C6E92"/>
    <w:rsid w:val="006C75C9"/>
    <w:rsid w:val="006C7CAC"/>
    <w:rsid w:val="006C7FB9"/>
    <w:rsid w:val="006D0272"/>
    <w:rsid w:val="006D0846"/>
    <w:rsid w:val="006D0C09"/>
    <w:rsid w:val="006D1621"/>
    <w:rsid w:val="006D16C0"/>
    <w:rsid w:val="006D1A23"/>
    <w:rsid w:val="006D1DFA"/>
    <w:rsid w:val="006D1F1A"/>
    <w:rsid w:val="006D2039"/>
    <w:rsid w:val="006D21FF"/>
    <w:rsid w:val="006D2460"/>
    <w:rsid w:val="006D2AE4"/>
    <w:rsid w:val="006D31AF"/>
    <w:rsid w:val="006D31DD"/>
    <w:rsid w:val="006D35CD"/>
    <w:rsid w:val="006D3D01"/>
    <w:rsid w:val="006D4133"/>
    <w:rsid w:val="006D4373"/>
    <w:rsid w:val="006D492A"/>
    <w:rsid w:val="006D493C"/>
    <w:rsid w:val="006D5457"/>
    <w:rsid w:val="006D59BF"/>
    <w:rsid w:val="006D5A62"/>
    <w:rsid w:val="006D5EB8"/>
    <w:rsid w:val="006D5EC2"/>
    <w:rsid w:val="006D5FEF"/>
    <w:rsid w:val="006D667A"/>
    <w:rsid w:val="006D72E1"/>
    <w:rsid w:val="006D74C9"/>
    <w:rsid w:val="006D7598"/>
    <w:rsid w:val="006D761C"/>
    <w:rsid w:val="006D7B93"/>
    <w:rsid w:val="006D7BBD"/>
    <w:rsid w:val="006D7C30"/>
    <w:rsid w:val="006D7D69"/>
    <w:rsid w:val="006D7DAD"/>
    <w:rsid w:val="006D7EC6"/>
    <w:rsid w:val="006E0118"/>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4DFE"/>
    <w:rsid w:val="006F557B"/>
    <w:rsid w:val="006F5674"/>
    <w:rsid w:val="006F5B41"/>
    <w:rsid w:val="006F6689"/>
    <w:rsid w:val="006F6740"/>
    <w:rsid w:val="006F6FEA"/>
    <w:rsid w:val="006F70E1"/>
    <w:rsid w:val="006F724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874"/>
    <w:rsid w:val="00707CC2"/>
    <w:rsid w:val="00707CD0"/>
    <w:rsid w:val="007101EE"/>
    <w:rsid w:val="00710450"/>
    <w:rsid w:val="00710994"/>
    <w:rsid w:val="007109CD"/>
    <w:rsid w:val="00710A3E"/>
    <w:rsid w:val="00710D33"/>
    <w:rsid w:val="007111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14D"/>
    <w:rsid w:val="00716324"/>
    <w:rsid w:val="007163BF"/>
    <w:rsid w:val="0071649C"/>
    <w:rsid w:val="00716692"/>
    <w:rsid w:val="00716760"/>
    <w:rsid w:val="00716FC0"/>
    <w:rsid w:val="00717267"/>
    <w:rsid w:val="0071742C"/>
    <w:rsid w:val="00717890"/>
    <w:rsid w:val="007178EE"/>
    <w:rsid w:val="00720759"/>
    <w:rsid w:val="00720E0B"/>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481"/>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19ED"/>
    <w:rsid w:val="0073233D"/>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C63"/>
    <w:rsid w:val="00744E4F"/>
    <w:rsid w:val="0074544C"/>
    <w:rsid w:val="0074576E"/>
    <w:rsid w:val="007458E7"/>
    <w:rsid w:val="00745EBB"/>
    <w:rsid w:val="00746167"/>
    <w:rsid w:val="00746199"/>
    <w:rsid w:val="0074634C"/>
    <w:rsid w:val="00747446"/>
    <w:rsid w:val="00747BD8"/>
    <w:rsid w:val="00747F05"/>
    <w:rsid w:val="0075038A"/>
    <w:rsid w:val="007503B7"/>
    <w:rsid w:val="0075048B"/>
    <w:rsid w:val="007509F9"/>
    <w:rsid w:val="00750B5E"/>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2EA"/>
    <w:rsid w:val="00762924"/>
    <w:rsid w:val="0076295C"/>
    <w:rsid w:val="00762FA7"/>
    <w:rsid w:val="00763055"/>
    <w:rsid w:val="00763432"/>
    <w:rsid w:val="00763448"/>
    <w:rsid w:val="00763545"/>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19E"/>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84A"/>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BC5"/>
    <w:rsid w:val="007C3C91"/>
    <w:rsid w:val="007C3D88"/>
    <w:rsid w:val="007C3F14"/>
    <w:rsid w:val="007C4253"/>
    <w:rsid w:val="007C450E"/>
    <w:rsid w:val="007C508D"/>
    <w:rsid w:val="007C515A"/>
    <w:rsid w:val="007C52ED"/>
    <w:rsid w:val="007C52F0"/>
    <w:rsid w:val="007C56CE"/>
    <w:rsid w:val="007C5CE6"/>
    <w:rsid w:val="007C5CEF"/>
    <w:rsid w:val="007C5DB6"/>
    <w:rsid w:val="007C64BC"/>
    <w:rsid w:val="007C6939"/>
    <w:rsid w:val="007C6941"/>
    <w:rsid w:val="007C6D8A"/>
    <w:rsid w:val="007C6E75"/>
    <w:rsid w:val="007C6F21"/>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531F"/>
    <w:rsid w:val="007E566C"/>
    <w:rsid w:val="007E5D16"/>
    <w:rsid w:val="007E5FFD"/>
    <w:rsid w:val="007E6239"/>
    <w:rsid w:val="007E6735"/>
    <w:rsid w:val="007E67F4"/>
    <w:rsid w:val="007E696B"/>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E46"/>
    <w:rsid w:val="00802FDA"/>
    <w:rsid w:val="00803160"/>
    <w:rsid w:val="0080344E"/>
    <w:rsid w:val="0080381E"/>
    <w:rsid w:val="00803E2E"/>
    <w:rsid w:val="00803FD6"/>
    <w:rsid w:val="008041E1"/>
    <w:rsid w:val="00804867"/>
    <w:rsid w:val="00804B2F"/>
    <w:rsid w:val="008053AD"/>
    <w:rsid w:val="00805D11"/>
    <w:rsid w:val="00805D1D"/>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C2"/>
    <w:rsid w:val="00812FE3"/>
    <w:rsid w:val="008137B8"/>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5E09"/>
    <w:rsid w:val="00816292"/>
    <w:rsid w:val="00816A54"/>
    <w:rsid w:val="00816D94"/>
    <w:rsid w:val="00816D9C"/>
    <w:rsid w:val="00817151"/>
    <w:rsid w:val="00817447"/>
    <w:rsid w:val="008176D6"/>
    <w:rsid w:val="0081787C"/>
    <w:rsid w:val="00817B8F"/>
    <w:rsid w:val="00817C96"/>
    <w:rsid w:val="00817CB0"/>
    <w:rsid w:val="00817D2A"/>
    <w:rsid w:val="00817F27"/>
    <w:rsid w:val="00820A80"/>
    <w:rsid w:val="0082172C"/>
    <w:rsid w:val="00821A22"/>
    <w:rsid w:val="00821DC0"/>
    <w:rsid w:val="00822131"/>
    <w:rsid w:val="00823335"/>
    <w:rsid w:val="008235E4"/>
    <w:rsid w:val="008237B2"/>
    <w:rsid w:val="00823B2A"/>
    <w:rsid w:val="00823F61"/>
    <w:rsid w:val="0082449E"/>
    <w:rsid w:val="008247A4"/>
    <w:rsid w:val="008249FF"/>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453"/>
    <w:rsid w:val="00834512"/>
    <w:rsid w:val="008349E7"/>
    <w:rsid w:val="0083502E"/>
    <w:rsid w:val="008350E9"/>
    <w:rsid w:val="00835361"/>
    <w:rsid w:val="008355A4"/>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810"/>
    <w:rsid w:val="00846AC4"/>
    <w:rsid w:val="00846C77"/>
    <w:rsid w:val="00846E99"/>
    <w:rsid w:val="00847991"/>
    <w:rsid w:val="00847C4E"/>
    <w:rsid w:val="00847F69"/>
    <w:rsid w:val="00850AE8"/>
    <w:rsid w:val="00850B13"/>
    <w:rsid w:val="00851B22"/>
    <w:rsid w:val="00852338"/>
    <w:rsid w:val="00852AA6"/>
    <w:rsid w:val="00853C45"/>
    <w:rsid w:val="00853EBD"/>
    <w:rsid w:val="00854090"/>
    <w:rsid w:val="008540C8"/>
    <w:rsid w:val="00854612"/>
    <w:rsid w:val="00854983"/>
    <w:rsid w:val="00854A91"/>
    <w:rsid w:val="00854E0E"/>
    <w:rsid w:val="00856301"/>
    <w:rsid w:val="008569DF"/>
    <w:rsid w:val="00856D2B"/>
    <w:rsid w:val="00856E4A"/>
    <w:rsid w:val="0085722A"/>
    <w:rsid w:val="00857482"/>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479"/>
    <w:rsid w:val="00863AA0"/>
    <w:rsid w:val="00863F28"/>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4C"/>
    <w:rsid w:val="008925A6"/>
    <w:rsid w:val="00893024"/>
    <w:rsid w:val="00893B3B"/>
    <w:rsid w:val="00893BA4"/>
    <w:rsid w:val="00893DB3"/>
    <w:rsid w:val="008948A0"/>
    <w:rsid w:val="00895243"/>
    <w:rsid w:val="00895A0C"/>
    <w:rsid w:val="008961A5"/>
    <w:rsid w:val="0089699C"/>
    <w:rsid w:val="00896D10"/>
    <w:rsid w:val="00896DF5"/>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A4A"/>
    <w:rsid w:val="008B4B0D"/>
    <w:rsid w:val="008B4B33"/>
    <w:rsid w:val="008B5448"/>
    <w:rsid w:val="008B5577"/>
    <w:rsid w:val="008B55E7"/>
    <w:rsid w:val="008B60ED"/>
    <w:rsid w:val="008B66CB"/>
    <w:rsid w:val="008B6D24"/>
    <w:rsid w:val="008B6E5C"/>
    <w:rsid w:val="008B712B"/>
    <w:rsid w:val="008C1161"/>
    <w:rsid w:val="008C2236"/>
    <w:rsid w:val="008C2426"/>
    <w:rsid w:val="008C2453"/>
    <w:rsid w:val="008C26B4"/>
    <w:rsid w:val="008C2767"/>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53F"/>
    <w:rsid w:val="008D508F"/>
    <w:rsid w:val="008D538D"/>
    <w:rsid w:val="008D5879"/>
    <w:rsid w:val="008D592F"/>
    <w:rsid w:val="008D5FCD"/>
    <w:rsid w:val="008D6255"/>
    <w:rsid w:val="008D65B3"/>
    <w:rsid w:val="008D6733"/>
    <w:rsid w:val="008D6BDB"/>
    <w:rsid w:val="008D6F90"/>
    <w:rsid w:val="008D7553"/>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EF9"/>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A8B"/>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2078E"/>
    <w:rsid w:val="00920848"/>
    <w:rsid w:val="00920F85"/>
    <w:rsid w:val="009216BF"/>
    <w:rsid w:val="0092176D"/>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9C0"/>
    <w:rsid w:val="00935B52"/>
    <w:rsid w:val="00935B6E"/>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A60"/>
    <w:rsid w:val="00947E9E"/>
    <w:rsid w:val="00947F78"/>
    <w:rsid w:val="00950781"/>
    <w:rsid w:val="009509D7"/>
    <w:rsid w:val="00950B09"/>
    <w:rsid w:val="00950DD1"/>
    <w:rsid w:val="00950FFB"/>
    <w:rsid w:val="0095130F"/>
    <w:rsid w:val="00951417"/>
    <w:rsid w:val="0095154C"/>
    <w:rsid w:val="0095183E"/>
    <w:rsid w:val="00951995"/>
    <w:rsid w:val="00951C7E"/>
    <w:rsid w:val="00951CF6"/>
    <w:rsid w:val="0095286F"/>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78C"/>
    <w:rsid w:val="00965810"/>
    <w:rsid w:val="009659EA"/>
    <w:rsid w:val="0096691D"/>
    <w:rsid w:val="00966E26"/>
    <w:rsid w:val="00966EC4"/>
    <w:rsid w:val="0096758A"/>
    <w:rsid w:val="0096766C"/>
    <w:rsid w:val="00967851"/>
    <w:rsid w:val="00967D2D"/>
    <w:rsid w:val="00970F7A"/>
    <w:rsid w:val="00970FE3"/>
    <w:rsid w:val="00971C7D"/>
    <w:rsid w:val="00971EC5"/>
    <w:rsid w:val="00971F44"/>
    <w:rsid w:val="00971F6B"/>
    <w:rsid w:val="00971FCC"/>
    <w:rsid w:val="00972562"/>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97F"/>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5AA"/>
    <w:rsid w:val="00990E93"/>
    <w:rsid w:val="009917F3"/>
    <w:rsid w:val="00991F39"/>
    <w:rsid w:val="00992481"/>
    <w:rsid w:val="00992624"/>
    <w:rsid w:val="009927C4"/>
    <w:rsid w:val="00992F8F"/>
    <w:rsid w:val="00993075"/>
    <w:rsid w:val="009930C0"/>
    <w:rsid w:val="0099324C"/>
    <w:rsid w:val="00993627"/>
    <w:rsid w:val="0099367D"/>
    <w:rsid w:val="009936F0"/>
    <w:rsid w:val="009945C5"/>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6F0C"/>
    <w:rsid w:val="009A7154"/>
    <w:rsid w:val="009A786D"/>
    <w:rsid w:val="009A78D1"/>
    <w:rsid w:val="009A79D0"/>
    <w:rsid w:val="009A7DFB"/>
    <w:rsid w:val="009A7E08"/>
    <w:rsid w:val="009B003C"/>
    <w:rsid w:val="009B1823"/>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397"/>
    <w:rsid w:val="009C19BC"/>
    <w:rsid w:val="009C19D2"/>
    <w:rsid w:val="009C1D4B"/>
    <w:rsid w:val="009C1E0C"/>
    <w:rsid w:val="009C281C"/>
    <w:rsid w:val="009C2AB0"/>
    <w:rsid w:val="009C32C6"/>
    <w:rsid w:val="009C3D88"/>
    <w:rsid w:val="009C42A3"/>
    <w:rsid w:val="009C4894"/>
    <w:rsid w:val="009C4B76"/>
    <w:rsid w:val="009C4D7E"/>
    <w:rsid w:val="009C520B"/>
    <w:rsid w:val="009C54DD"/>
    <w:rsid w:val="009C5785"/>
    <w:rsid w:val="009C5874"/>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06B"/>
    <w:rsid w:val="009E42A7"/>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0BE8"/>
    <w:rsid w:val="00A01006"/>
    <w:rsid w:val="00A01EFE"/>
    <w:rsid w:val="00A02B26"/>
    <w:rsid w:val="00A02BEC"/>
    <w:rsid w:val="00A02C96"/>
    <w:rsid w:val="00A02D52"/>
    <w:rsid w:val="00A02FBC"/>
    <w:rsid w:val="00A03A1D"/>
    <w:rsid w:val="00A03C88"/>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0F11"/>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3FD"/>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B4B"/>
    <w:rsid w:val="00A47C2A"/>
    <w:rsid w:val="00A5044D"/>
    <w:rsid w:val="00A50B00"/>
    <w:rsid w:val="00A50D49"/>
    <w:rsid w:val="00A511FB"/>
    <w:rsid w:val="00A514EB"/>
    <w:rsid w:val="00A521E0"/>
    <w:rsid w:val="00A52448"/>
    <w:rsid w:val="00A524C8"/>
    <w:rsid w:val="00A5291D"/>
    <w:rsid w:val="00A52DC6"/>
    <w:rsid w:val="00A52EDB"/>
    <w:rsid w:val="00A530C2"/>
    <w:rsid w:val="00A5399E"/>
    <w:rsid w:val="00A54A90"/>
    <w:rsid w:val="00A54B0B"/>
    <w:rsid w:val="00A54D16"/>
    <w:rsid w:val="00A553DF"/>
    <w:rsid w:val="00A5579B"/>
    <w:rsid w:val="00A55877"/>
    <w:rsid w:val="00A558C8"/>
    <w:rsid w:val="00A55BB7"/>
    <w:rsid w:val="00A55E76"/>
    <w:rsid w:val="00A5637C"/>
    <w:rsid w:val="00A56735"/>
    <w:rsid w:val="00A56C2C"/>
    <w:rsid w:val="00A56D24"/>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29A7"/>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6FFF"/>
    <w:rsid w:val="00A8706A"/>
    <w:rsid w:val="00A87482"/>
    <w:rsid w:val="00A87E67"/>
    <w:rsid w:val="00A87F4E"/>
    <w:rsid w:val="00A90134"/>
    <w:rsid w:val="00A901CB"/>
    <w:rsid w:val="00A905F1"/>
    <w:rsid w:val="00A90E27"/>
    <w:rsid w:val="00A91218"/>
    <w:rsid w:val="00A91469"/>
    <w:rsid w:val="00A9164F"/>
    <w:rsid w:val="00A918E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C1"/>
    <w:rsid w:val="00A97EF9"/>
    <w:rsid w:val="00AA0003"/>
    <w:rsid w:val="00AA1264"/>
    <w:rsid w:val="00AA13A6"/>
    <w:rsid w:val="00AA158B"/>
    <w:rsid w:val="00AA1740"/>
    <w:rsid w:val="00AA187F"/>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778"/>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1BFE"/>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9C"/>
    <w:rsid w:val="00AC21BA"/>
    <w:rsid w:val="00AC22C7"/>
    <w:rsid w:val="00AC2799"/>
    <w:rsid w:val="00AC2A61"/>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6980"/>
    <w:rsid w:val="00AD6C7F"/>
    <w:rsid w:val="00AD70C9"/>
    <w:rsid w:val="00AD732B"/>
    <w:rsid w:val="00AD75A6"/>
    <w:rsid w:val="00AD7760"/>
    <w:rsid w:val="00AD7927"/>
    <w:rsid w:val="00AD7E17"/>
    <w:rsid w:val="00AE0160"/>
    <w:rsid w:val="00AE0D23"/>
    <w:rsid w:val="00AE0E9E"/>
    <w:rsid w:val="00AE14B7"/>
    <w:rsid w:val="00AE188D"/>
    <w:rsid w:val="00AE1999"/>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4E23"/>
    <w:rsid w:val="00AF5363"/>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7F0"/>
    <w:rsid w:val="00B108ED"/>
    <w:rsid w:val="00B1093D"/>
    <w:rsid w:val="00B10DF3"/>
    <w:rsid w:val="00B11503"/>
    <w:rsid w:val="00B11882"/>
    <w:rsid w:val="00B11E29"/>
    <w:rsid w:val="00B12A8C"/>
    <w:rsid w:val="00B13003"/>
    <w:rsid w:val="00B137BE"/>
    <w:rsid w:val="00B13829"/>
    <w:rsid w:val="00B13F1F"/>
    <w:rsid w:val="00B14251"/>
    <w:rsid w:val="00B14287"/>
    <w:rsid w:val="00B147CC"/>
    <w:rsid w:val="00B150DF"/>
    <w:rsid w:val="00B15141"/>
    <w:rsid w:val="00B151C6"/>
    <w:rsid w:val="00B16815"/>
    <w:rsid w:val="00B16B5F"/>
    <w:rsid w:val="00B16D08"/>
    <w:rsid w:val="00B1736C"/>
    <w:rsid w:val="00B17744"/>
    <w:rsid w:val="00B17D3E"/>
    <w:rsid w:val="00B20057"/>
    <w:rsid w:val="00B2043A"/>
    <w:rsid w:val="00B20A45"/>
    <w:rsid w:val="00B20CD7"/>
    <w:rsid w:val="00B20E2B"/>
    <w:rsid w:val="00B20EC8"/>
    <w:rsid w:val="00B20F3D"/>
    <w:rsid w:val="00B21016"/>
    <w:rsid w:val="00B213F5"/>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27F1F"/>
    <w:rsid w:val="00B317EB"/>
    <w:rsid w:val="00B31E5F"/>
    <w:rsid w:val="00B322A7"/>
    <w:rsid w:val="00B32607"/>
    <w:rsid w:val="00B326BE"/>
    <w:rsid w:val="00B32F7F"/>
    <w:rsid w:val="00B33126"/>
    <w:rsid w:val="00B338CE"/>
    <w:rsid w:val="00B3396B"/>
    <w:rsid w:val="00B33BE6"/>
    <w:rsid w:val="00B33DDA"/>
    <w:rsid w:val="00B33F7C"/>
    <w:rsid w:val="00B34390"/>
    <w:rsid w:val="00B351D2"/>
    <w:rsid w:val="00B3539A"/>
    <w:rsid w:val="00B35CB3"/>
    <w:rsid w:val="00B35F8E"/>
    <w:rsid w:val="00B36D0F"/>
    <w:rsid w:val="00B374D2"/>
    <w:rsid w:val="00B4003E"/>
    <w:rsid w:val="00B40292"/>
    <w:rsid w:val="00B406B2"/>
    <w:rsid w:val="00B407A7"/>
    <w:rsid w:val="00B40D73"/>
    <w:rsid w:val="00B4110D"/>
    <w:rsid w:val="00B411A3"/>
    <w:rsid w:val="00B412CB"/>
    <w:rsid w:val="00B416D8"/>
    <w:rsid w:val="00B41B34"/>
    <w:rsid w:val="00B4263E"/>
    <w:rsid w:val="00B42879"/>
    <w:rsid w:val="00B430D3"/>
    <w:rsid w:val="00B437BD"/>
    <w:rsid w:val="00B43985"/>
    <w:rsid w:val="00B439FA"/>
    <w:rsid w:val="00B43D4D"/>
    <w:rsid w:val="00B440CF"/>
    <w:rsid w:val="00B4418B"/>
    <w:rsid w:val="00B443C5"/>
    <w:rsid w:val="00B446F2"/>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2D1"/>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0F4"/>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771"/>
    <w:rsid w:val="00B65FF0"/>
    <w:rsid w:val="00B664EC"/>
    <w:rsid w:val="00B66801"/>
    <w:rsid w:val="00B668B4"/>
    <w:rsid w:val="00B66C22"/>
    <w:rsid w:val="00B66FFC"/>
    <w:rsid w:val="00B6796C"/>
    <w:rsid w:val="00B67B2B"/>
    <w:rsid w:val="00B7021B"/>
    <w:rsid w:val="00B70333"/>
    <w:rsid w:val="00B70A03"/>
    <w:rsid w:val="00B70A49"/>
    <w:rsid w:val="00B70EDB"/>
    <w:rsid w:val="00B7152D"/>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2C"/>
    <w:rsid w:val="00B774CC"/>
    <w:rsid w:val="00B778E2"/>
    <w:rsid w:val="00B77B57"/>
    <w:rsid w:val="00B77D8A"/>
    <w:rsid w:val="00B8053A"/>
    <w:rsid w:val="00B80795"/>
    <w:rsid w:val="00B80F5B"/>
    <w:rsid w:val="00B811B6"/>
    <w:rsid w:val="00B812C4"/>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A3C"/>
    <w:rsid w:val="00B84BE8"/>
    <w:rsid w:val="00B855A8"/>
    <w:rsid w:val="00B85837"/>
    <w:rsid w:val="00B8583A"/>
    <w:rsid w:val="00B85F67"/>
    <w:rsid w:val="00B86557"/>
    <w:rsid w:val="00B87BF8"/>
    <w:rsid w:val="00B87C60"/>
    <w:rsid w:val="00B90165"/>
    <w:rsid w:val="00B901E2"/>
    <w:rsid w:val="00B91356"/>
    <w:rsid w:val="00B91E9D"/>
    <w:rsid w:val="00B922C4"/>
    <w:rsid w:val="00B926E0"/>
    <w:rsid w:val="00B92AD4"/>
    <w:rsid w:val="00B92BF1"/>
    <w:rsid w:val="00B932E1"/>
    <w:rsid w:val="00B93351"/>
    <w:rsid w:val="00B93639"/>
    <w:rsid w:val="00B93BA0"/>
    <w:rsid w:val="00B93C36"/>
    <w:rsid w:val="00B94054"/>
    <w:rsid w:val="00B94253"/>
    <w:rsid w:val="00B9436E"/>
    <w:rsid w:val="00B946E7"/>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6FC4"/>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4C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5AC6"/>
    <w:rsid w:val="00BB61DC"/>
    <w:rsid w:val="00BB6258"/>
    <w:rsid w:val="00BB6431"/>
    <w:rsid w:val="00BB645D"/>
    <w:rsid w:val="00BB6472"/>
    <w:rsid w:val="00BB69F5"/>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3F27"/>
    <w:rsid w:val="00BC43F0"/>
    <w:rsid w:val="00BC4B9C"/>
    <w:rsid w:val="00BC5181"/>
    <w:rsid w:val="00BC56C1"/>
    <w:rsid w:val="00BC5CE2"/>
    <w:rsid w:val="00BC642E"/>
    <w:rsid w:val="00BC6742"/>
    <w:rsid w:val="00BC71C5"/>
    <w:rsid w:val="00BC7659"/>
    <w:rsid w:val="00BC791C"/>
    <w:rsid w:val="00BC7A42"/>
    <w:rsid w:val="00BC7E6E"/>
    <w:rsid w:val="00BD013E"/>
    <w:rsid w:val="00BD01E3"/>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66B"/>
    <w:rsid w:val="00BE3AFA"/>
    <w:rsid w:val="00BE3F52"/>
    <w:rsid w:val="00BE403F"/>
    <w:rsid w:val="00BE5515"/>
    <w:rsid w:val="00BE5613"/>
    <w:rsid w:val="00BE5813"/>
    <w:rsid w:val="00BE5B4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B69"/>
    <w:rsid w:val="00BF5350"/>
    <w:rsid w:val="00BF55D0"/>
    <w:rsid w:val="00BF5623"/>
    <w:rsid w:val="00BF56A8"/>
    <w:rsid w:val="00BF5EBA"/>
    <w:rsid w:val="00BF60E3"/>
    <w:rsid w:val="00BF6597"/>
    <w:rsid w:val="00BF69F4"/>
    <w:rsid w:val="00BF6FBF"/>
    <w:rsid w:val="00BF70A1"/>
    <w:rsid w:val="00BF70F8"/>
    <w:rsid w:val="00BF7CDD"/>
    <w:rsid w:val="00BF7D43"/>
    <w:rsid w:val="00C0040A"/>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395"/>
    <w:rsid w:val="00C0648A"/>
    <w:rsid w:val="00C067A4"/>
    <w:rsid w:val="00C06F8C"/>
    <w:rsid w:val="00C07A6C"/>
    <w:rsid w:val="00C07AE3"/>
    <w:rsid w:val="00C07AE4"/>
    <w:rsid w:val="00C10599"/>
    <w:rsid w:val="00C10C21"/>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7DB"/>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035"/>
    <w:rsid w:val="00C21563"/>
    <w:rsid w:val="00C226CE"/>
    <w:rsid w:val="00C232DD"/>
    <w:rsid w:val="00C23EF4"/>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503"/>
    <w:rsid w:val="00C367B9"/>
    <w:rsid w:val="00C36DAD"/>
    <w:rsid w:val="00C37050"/>
    <w:rsid w:val="00C37F8D"/>
    <w:rsid w:val="00C4018E"/>
    <w:rsid w:val="00C404D5"/>
    <w:rsid w:val="00C40850"/>
    <w:rsid w:val="00C40B7D"/>
    <w:rsid w:val="00C40CD4"/>
    <w:rsid w:val="00C41057"/>
    <w:rsid w:val="00C411E2"/>
    <w:rsid w:val="00C4164A"/>
    <w:rsid w:val="00C41E8D"/>
    <w:rsid w:val="00C42130"/>
    <w:rsid w:val="00C42784"/>
    <w:rsid w:val="00C42977"/>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3CA"/>
    <w:rsid w:val="00C6343A"/>
    <w:rsid w:val="00C634A3"/>
    <w:rsid w:val="00C63545"/>
    <w:rsid w:val="00C636B0"/>
    <w:rsid w:val="00C63F11"/>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1C"/>
    <w:rsid w:val="00C80441"/>
    <w:rsid w:val="00C80547"/>
    <w:rsid w:val="00C80DB5"/>
    <w:rsid w:val="00C81461"/>
    <w:rsid w:val="00C8198E"/>
    <w:rsid w:val="00C81B30"/>
    <w:rsid w:val="00C8220B"/>
    <w:rsid w:val="00C82387"/>
    <w:rsid w:val="00C823D0"/>
    <w:rsid w:val="00C831FC"/>
    <w:rsid w:val="00C8395C"/>
    <w:rsid w:val="00C83D50"/>
    <w:rsid w:val="00C84231"/>
    <w:rsid w:val="00C846E8"/>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6FE"/>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01D"/>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4D3"/>
    <w:rsid w:val="00CE38AA"/>
    <w:rsid w:val="00CE3CDC"/>
    <w:rsid w:val="00CE3D16"/>
    <w:rsid w:val="00CE45DD"/>
    <w:rsid w:val="00CE5386"/>
    <w:rsid w:val="00CE5E50"/>
    <w:rsid w:val="00CE630B"/>
    <w:rsid w:val="00CE69F3"/>
    <w:rsid w:val="00CE6AD5"/>
    <w:rsid w:val="00CE6E24"/>
    <w:rsid w:val="00CE7392"/>
    <w:rsid w:val="00CE76BD"/>
    <w:rsid w:val="00CE781A"/>
    <w:rsid w:val="00CF02AC"/>
    <w:rsid w:val="00CF057C"/>
    <w:rsid w:val="00CF06E6"/>
    <w:rsid w:val="00CF0FF2"/>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447"/>
    <w:rsid w:val="00D017EE"/>
    <w:rsid w:val="00D01ADC"/>
    <w:rsid w:val="00D01C65"/>
    <w:rsid w:val="00D01C73"/>
    <w:rsid w:val="00D02369"/>
    <w:rsid w:val="00D02AFC"/>
    <w:rsid w:val="00D02C36"/>
    <w:rsid w:val="00D02E17"/>
    <w:rsid w:val="00D02F2F"/>
    <w:rsid w:val="00D04035"/>
    <w:rsid w:val="00D0410B"/>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1"/>
    <w:rsid w:val="00D12B4E"/>
    <w:rsid w:val="00D12B75"/>
    <w:rsid w:val="00D12C1C"/>
    <w:rsid w:val="00D12D27"/>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627"/>
    <w:rsid w:val="00D358B2"/>
    <w:rsid w:val="00D359BB"/>
    <w:rsid w:val="00D35D27"/>
    <w:rsid w:val="00D3609F"/>
    <w:rsid w:val="00D3610A"/>
    <w:rsid w:val="00D366C8"/>
    <w:rsid w:val="00D368C6"/>
    <w:rsid w:val="00D36C8E"/>
    <w:rsid w:val="00D36D5A"/>
    <w:rsid w:val="00D370D9"/>
    <w:rsid w:val="00D37589"/>
    <w:rsid w:val="00D37A26"/>
    <w:rsid w:val="00D37C2D"/>
    <w:rsid w:val="00D4047E"/>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596"/>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347"/>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5F5E"/>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17E"/>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0773"/>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C0"/>
    <w:rsid w:val="00D93EF4"/>
    <w:rsid w:val="00D94909"/>
    <w:rsid w:val="00D94BB0"/>
    <w:rsid w:val="00D94E78"/>
    <w:rsid w:val="00D94FF3"/>
    <w:rsid w:val="00D95322"/>
    <w:rsid w:val="00D955B0"/>
    <w:rsid w:val="00D957C0"/>
    <w:rsid w:val="00D95BC2"/>
    <w:rsid w:val="00D95BFF"/>
    <w:rsid w:val="00D95DF6"/>
    <w:rsid w:val="00D95F45"/>
    <w:rsid w:val="00D96AD5"/>
    <w:rsid w:val="00D9793D"/>
    <w:rsid w:val="00D97D08"/>
    <w:rsid w:val="00D97E86"/>
    <w:rsid w:val="00DA000D"/>
    <w:rsid w:val="00DA015E"/>
    <w:rsid w:val="00DA02EC"/>
    <w:rsid w:val="00DA0D04"/>
    <w:rsid w:val="00DA0FC0"/>
    <w:rsid w:val="00DA0FE7"/>
    <w:rsid w:val="00DA10F6"/>
    <w:rsid w:val="00DA1131"/>
    <w:rsid w:val="00DA1D80"/>
    <w:rsid w:val="00DA2046"/>
    <w:rsid w:val="00DA2185"/>
    <w:rsid w:val="00DA23D2"/>
    <w:rsid w:val="00DA2420"/>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C1"/>
    <w:rsid w:val="00DA7F9A"/>
    <w:rsid w:val="00DB0564"/>
    <w:rsid w:val="00DB0D5D"/>
    <w:rsid w:val="00DB1029"/>
    <w:rsid w:val="00DB141E"/>
    <w:rsid w:val="00DB1539"/>
    <w:rsid w:val="00DB154A"/>
    <w:rsid w:val="00DB1F98"/>
    <w:rsid w:val="00DB27E1"/>
    <w:rsid w:val="00DB2B30"/>
    <w:rsid w:val="00DB2CDC"/>
    <w:rsid w:val="00DB2CF9"/>
    <w:rsid w:val="00DB2F94"/>
    <w:rsid w:val="00DB2FDC"/>
    <w:rsid w:val="00DB35C7"/>
    <w:rsid w:val="00DB3719"/>
    <w:rsid w:val="00DB3952"/>
    <w:rsid w:val="00DB39DE"/>
    <w:rsid w:val="00DB3D0B"/>
    <w:rsid w:val="00DB3D52"/>
    <w:rsid w:val="00DB42C3"/>
    <w:rsid w:val="00DB4322"/>
    <w:rsid w:val="00DB452C"/>
    <w:rsid w:val="00DB4CC1"/>
    <w:rsid w:val="00DB4F9D"/>
    <w:rsid w:val="00DB5A21"/>
    <w:rsid w:val="00DB5DEB"/>
    <w:rsid w:val="00DB5EE5"/>
    <w:rsid w:val="00DB6681"/>
    <w:rsid w:val="00DB70B3"/>
    <w:rsid w:val="00DB749A"/>
    <w:rsid w:val="00DB774D"/>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9D3"/>
    <w:rsid w:val="00DD59AB"/>
    <w:rsid w:val="00DD5C90"/>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54D"/>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368"/>
    <w:rsid w:val="00E005F5"/>
    <w:rsid w:val="00E00A07"/>
    <w:rsid w:val="00E00A92"/>
    <w:rsid w:val="00E0125C"/>
    <w:rsid w:val="00E01395"/>
    <w:rsid w:val="00E019EA"/>
    <w:rsid w:val="00E01A5C"/>
    <w:rsid w:val="00E028E6"/>
    <w:rsid w:val="00E02C20"/>
    <w:rsid w:val="00E031CC"/>
    <w:rsid w:val="00E0324B"/>
    <w:rsid w:val="00E0337F"/>
    <w:rsid w:val="00E0345F"/>
    <w:rsid w:val="00E03BEA"/>
    <w:rsid w:val="00E0401E"/>
    <w:rsid w:val="00E04293"/>
    <w:rsid w:val="00E046C1"/>
    <w:rsid w:val="00E049DF"/>
    <w:rsid w:val="00E049EC"/>
    <w:rsid w:val="00E04A41"/>
    <w:rsid w:val="00E055DA"/>
    <w:rsid w:val="00E05A43"/>
    <w:rsid w:val="00E05FC4"/>
    <w:rsid w:val="00E0600C"/>
    <w:rsid w:val="00E06977"/>
    <w:rsid w:val="00E06AF4"/>
    <w:rsid w:val="00E0722D"/>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39A"/>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274FD"/>
    <w:rsid w:val="00E30517"/>
    <w:rsid w:val="00E3066B"/>
    <w:rsid w:val="00E3070A"/>
    <w:rsid w:val="00E30A72"/>
    <w:rsid w:val="00E30DB2"/>
    <w:rsid w:val="00E31506"/>
    <w:rsid w:val="00E3200D"/>
    <w:rsid w:val="00E3216A"/>
    <w:rsid w:val="00E32E0E"/>
    <w:rsid w:val="00E32E10"/>
    <w:rsid w:val="00E3305B"/>
    <w:rsid w:val="00E33506"/>
    <w:rsid w:val="00E33802"/>
    <w:rsid w:val="00E33814"/>
    <w:rsid w:val="00E339C6"/>
    <w:rsid w:val="00E33B8C"/>
    <w:rsid w:val="00E33E4D"/>
    <w:rsid w:val="00E34D6F"/>
    <w:rsid w:val="00E34F08"/>
    <w:rsid w:val="00E35131"/>
    <w:rsid w:val="00E35698"/>
    <w:rsid w:val="00E35AC2"/>
    <w:rsid w:val="00E35EB9"/>
    <w:rsid w:val="00E35F47"/>
    <w:rsid w:val="00E3610B"/>
    <w:rsid w:val="00E363B9"/>
    <w:rsid w:val="00E36AED"/>
    <w:rsid w:val="00E36D76"/>
    <w:rsid w:val="00E377BF"/>
    <w:rsid w:val="00E37C25"/>
    <w:rsid w:val="00E40362"/>
    <w:rsid w:val="00E41017"/>
    <w:rsid w:val="00E4102E"/>
    <w:rsid w:val="00E41288"/>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5C5"/>
    <w:rsid w:val="00E50732"/>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CC"/>
    <w:rsid w:val="00E630F7"/>
    <w:rsid w:val="00E643D0"/>
    <w:rsid w:val="00E64763"/>
    <w:rsid w:val="00E647DC"/>
    <w:rsid w:val="00E6484F"/>
    <w:rsid w:val="00E64B4F"/>
    <w:rsid w:val="00E64D9E"/>
    <w:rsid w:val="00E65A35"/>
    <w:rsid w:val="00E65E6B"/>
    <w:rsid w:val="00E660FE"/>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492"/>
    <w:rsid w:val="00E81587"/>
    <w:rsid w:val="00E82300"/>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81"/>
    <w:rsid w:val="00E861F7"/>
    <w:rsid w:val="00E86647"/>
    <w:rsid w:val="00E86BF7"/>
    <w:rsid w:val="00E87182"/>
    <w:rsid w:val="00E8753B"/>
    <w:rsid w:val="00E87775"/>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97796"/>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660"/>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2435"/>
    <w:rsid w:val="00EB269A"/>
    <w:rsid w:val="00EB2814"/>
    <w:rsid w:val="00EB296A"/>
    <w:rsid w:val="00EB301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3D8"/>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317"/>
    <w:rsid w:val="00EE15CA"/>
    <w:rsid w:val="00EE18BB"/>
    <w:rsid w:val="00EE1938"/>
    <w:rsid w:val="00EE1CDA"/>
    <w:rsid w:val="00EE1FBF"/>
    <w:rsid w:val="00EE24B7"/>
    <w:rsid w:val="00EE2AAB"/>
    <w:rsid w:val="00EE3196"/>
    <w:rsid w:val="00EE3203"/>
    <w:rsid w:val="00EE3318"/>
    <w:rsid w:val="00EE33A6"/>
    <w:rsid w:val="00EE3B3B"/>
    <w:rsid w:val="00EE3DCB"/>
    <w:rsid w:val="00EE3E0A"/>
    <w:rsid w:val="00EE418F"/>
    <w:rsid w:val="00EE4825"/>
    <w:rsid w:val="00EE4958"/>
    <w:rsid w:val="00EE5112"/>
    <w:rsid w:val="00EE548B"/>
    <w:rsid w:val="00EE59F0"/>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59C"/>
    <w:rsid w:val="00EF7878"/>
    <w:rsid w:val="00EF7F14"/>
    <w:rsid w:val="00EF7F47"/>
    <w:rsid w:val="00F000F0"/>
    <w:rsid w:val="00F00180"/>
    <w:rsid w:val="00F004AB"/>
    <w:rsid w:val="00F006E4"/>
    <w:rsid w:val="00F00923"/>
    <w:rsid w:val="00F00C9D"/>
    <w:rsid w:val="00F01000"/>
    <w:rsid w:val="00F0109A"/>
    <w:rsid w:val="00F012CD"/>
    <w:rsid w:val="00F01571"/>
    <w:rsid w:val="00F0197D"/>
    <w:rsid w:val="00F01A58"/>
    <w:rsid w:val="00F023A1"/>
    <w:rsid w:val="00F026AE"/>
    <w:rsid w:val="00F027FF"/>
    <w:rsid w:val="00F02B5B"/>
    <w:rsid w:val="00F0301D"/>
    <w:rsid w:val="00F032DF"/>
    <w:rsid w:val="00F0372A"/>
    <w:rsid w:val="00F0388F"/>
    <w:rsid w:val="00F03891"/>
    <w:rsid w:val="00F03B1F"/>
    <w:rsid w:val="00F03CDA"/>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3C72"/>
    <w:rsid w:val="00F1403E"/>
    <w:rsid w:val="00F140FE"/>
    <w:rsid w:val="00F1415B"/>
    <w:rsid w:val="00F14FB4"/>
    <w:rsid w:val="00F165FF"/>
    <w:rsid w:val="00F16B33"/>
    <w:rsid w:val="00F16BB1"/>
    <w:rsid w:val="00F17A8F"/>
    <w:rsid w:val="00F17B3D"/>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7B9"/>
    <w:rsid w:val="00F37922"/>
    <w:rsid w:val="00F37AEF"/>
    <w:rsid w:val="00F37BD8"/>
    <w:rsid w:val="00F37DC6"/>
    <w:rsid w:val="00F4082C"/>
    <w:rsid w:val="00F40974"/>
    <w:rsid w:val="00F41D1F"/>
    <w:rsid w:val="00F42910"/>
    <w:rsid w:val="00F42C2B"/>
    <w:rsid w:val="00F431C7"/>
    <w:rsid w:val="00F44833"/>
    <w:rsid w:val="00F44CB0"/>
    <w:rsid w:val="00F45B82"/>
    <w:rsid w:val="00F4619B"/>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3EB"/>
    <w:rsid w:val="00F605D3"/>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A9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4E8D"/>
    <w:rsid w:val="00F75C0B"/>
    <w:rsid w:val="00F763DF"/>
    <w:rsid w:val="00F77028"/>
    <w:rsid w:val="00F7792A"/>
    <w:rsid w:val="00F77C47"/>
    <w:rsid w:val="00F77CFA"/>
    <w:rsid w:val="00F802D3"/>
    <w:rsid w:val="00F80A32"/>
    <w:rsid w:val="00F80D8F"/>
    <w:rsid w:val="00F8116A"/>
    <w:rsid w:val="00F81311"/>
    <w:rsid w:val="00F8146F"/>
    <w:rsid w:val="00F81625"/>
    <w:rsid w:val="00F81A54"/>
    <w:rsid w:val="00F81E0E"/>
    <w:rsid w:val="00F81F25"/>
    <w:rsid w:val="00F82272"/>
    <w:rsid w:val="00F825FF"/>
    <w:rsid w:val="00F82760"/>
    <w:rsid w:val="00F82A7D"/>
    <w:rsid w:val="00F82D8E"/>
    <w:rsid w:val="00F832EB"/>
    <w:rsid w:val="00F83301"/>
    <w:rsid w:val="00F837DD"/>
    <w:rsid w:val="00F83DFA"/>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B77"/>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20"/>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E9B"/>
    <w:rsid w:val="00FC22FE"/>
    <w:rsid w:val="00FC23FA"/>
    <w:rsid w:val="00FC2742"/>
    <w:rsid w:val="00FC37F0"/>
    <w:rsid w:val="00FC3BBC"/>
    <w:rsid w:val="00FC3EEB"/>
    <w:rsid w:val="00FC4070"/>
    <w:rsid w:val="00FC4278"/>
    <w:rsid w:val="00FC4423"/>
    <w:rsid w:val="00FC47CD"/>
    <w:rsid w:val="00FC47D1"/>
    <w:rsid w:val="00FC4CA4"/>
    <w:rsid w:val="00FC4ED1"/>
    <w:rsid w:val="00FC545C"/>
    <w:rsid w:val="00FC553E"/>
    <w:rsid w:val="00FC65A0"/>
    <w:rsid w:val="00FC6B41"/>
    <w:rsid w:val="00FC6D8C"/>
    <w:rsid w:val="00FC791E"/>
    <w:rsid w:val="00FC7F93"/>
    <w:rsid w:val="00FD0259"/>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872"/>
    <w:rsid w:val="00FE2B7B"/>
    <w:rsid w:val="00FE3100"/>
    <w:rsid w:val="00FE3768"/>
    <w:rsid w:val="00FE3D47"/>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F01C5"/>
    <w:rsid w:val="00FF0224"/>
    <w:rsid w:val="00FF0289"/>
    <w:rsid w:val="00FF02D6"/>
    <w:rsid w:val="00FF0895"/>
    <w:rsid w:val="00FF0BBB"/>
    <w:rsid w:val="00FF1455"/>
    <w:rsid w:val="00FF1716"/>
    <w:rsid w:val="00FF1920"/>
    <w:rsid w:val="00FF1ACF"/>
    <w:rsid w:val="00FF265A"/>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6F13309"/>
  <w15:docId w15:val="{735DF509-DAE2-4E86-8DF8-C4122F837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F2CB8"/>
    <w:pPr>
      <w:keepNext/>
      <w:keepLines/>
      <w:numPr>
        <w:numId w:val="2"/>
      </w:numPr>
      <w:pBdr>
        <w:top w:val="single" w:sz="12" w:space="3" w:color="auto"/>
      </w:pBdr>
      <w:overflowPunct w:val="0"/>
      <w:autoSpaceDE w:val="0"/>
      <w:autoSpaceDN w:val="0"/>
      <w:adjustRightInd w:val="0"/>
      <w:spacing w:before="240" w:after="180"/>
      <w:ind w:left="432"/>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A63872"/>
    <w:rPr>
      <w:b/>
      <w:position w:val="6"/>
      <w:sz w:val="16"/>
    </w:rPr>
  </w:style>
  <w:style w:type="paragraph" w:styleId="FootnoteText">
    <w:name w:val="footnote text"/>
    <w:basedOn w:val="Normal"/>
    <w:link w:val="FootnoteTextChar"/>
    <w:uiPriority w:val="99"/>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rsid w:val="00E031CC"/>
    <w:pPr>
      <w:spacing w:before="120" w:after="120"/>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F2CB8"/>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FootnoteTextChar">
    <w:name w:val="Footnote Text Char"/>
    <w:basedOn w:val="DefaultParagraphFont"/>
    <w:link w:val="FootnoteText"/>
    <w:uiPriority w:val="99"/>
    <w:semiHidden/>
    <w:rsid w:val="009A79D0"/>
    <w:rPr>
      <w:rFonts w:ascii="Times New Roman" w:hAnsi="Times New Roman"/>
      <w:sz w:val="16"/>
      <w:lang w:eastAsia="en-US"/>
    </w:rPr>
  </w:style>
  <w:style w:type="table" w:styleId="GridTable4-Accent1">
    <w:name w:val="Grid Table 4 Accent 1"/>
    <w:basedOn w:val="TableNormal"/>
    <w:uiPriority w:val="49"/>
    <w:rsid w:val="00D12D27"/>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semiHidden/>
    <w:unhideWhenUsed/>
    <w:rsid w:val="005D63C5"/>
    <w:pPr>
      <w:spacing w:after="0"/>
    </w:pPr>
  </w:style>
  <w:style w:type="character" w:customStyle="1" w:styleId="EndnoteTextChar">
    <w:name w:val="Endnote Text Char"/>
    <w:basedOn w:val="DefaultParagraphFont"/>
    <w:link w:val="EndnoteText"/>
    <w:semiHidden/>
    <w:rsid w:val="005D63C5"/>
    <w:rPr>
      <w:rFonts w:ascii="Times New Roman" w:hAnsi="Times New Roman"/>
      <w:lang w:eastAsia="en-US"/>
    </w:rPr>
  </w:style>
  <w:style w:type="character" w:styleId="EndnoteReference">
    <w:name w:val="endnote reference"/>
    <w:basedOn w:val="DefaultParagraphFont"/>
    <w:semiHidden/>
    <w:unhideWhenUsed/>
    <w:rsid w:val="005D63C5"/>
    <w:rPr>
      <w:vertAlign w:val="superscript"/>
    </w:rPr>
  </w:style>
  <w:style w:type="paragraph" w:customStyle="1" w:styleId="RAN1text">
    <w:name w:val="RAN1 text"/>
    <w:basedOn w:val="BodyText"/>
    <w:link w:val="RAN1textChar"/>
    <w:qFormat/>
    <w:rsid w:val="00971F44"/>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971F44"/>
    <w:rPr>
      <w:rFonts w:ascii="Times New Roman" w:eastAsia="MS Mincho" w:hAnsi="Times New Roman"/>
      <w:szCs w:val="24"/>
      <w:lang w:val="x-none" w:eastAsia="x-none"/>
    </w:rPr>
  </w:style>
  <w:style w:type="paragraph" w:customStyle="1" w:styleId="RAN1tdoc">
    <w:name w:val="RAN1 tdoc"/>
    <w:basedOn w:val="Normal"/>
    <w:link w:val="RAN1tdocChar"/>
    <w:qFormat/>
    <w:rsid w:val="00971F44"/>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971F44"/>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971F44"/>
    <w:rPr>
      <w:rFonts w:ascii="Times" w:eastAsia="Batang" w:hAnsi="Times"/>
      <w:b/>
      <w:color w:val="0000FF"/>
      <w:szCs w:val="24"/>
      <w:u w:val="single" w:color="0000FF"/>
      <w:lang w:val="en-GB" w:eastAsia="x-none"/>
    </w:rPr>
  </w:style>
  <w:style w:type="character" w:customStyle="1" w:styleId="RAN1bullet1Char">
    <w:name w:val="RAN1 bullet1 Char"/>
    <w:link w:val="RAN1bullet1"/>
    <w:rsid w:val="00971F44"/>
    <w:rPr>
      <w:rFonts w:ascii="Times" w:eastAsia="Batang" w:hAnsi="Times"/>
      <w:szCs w:val="24"/>
      <w:lang w:val="en-GB" w:eastAsia="x-none"/>
    </w:rPr>
  </w:style>
  <w:style w:type="table" w:styleId="GridTable1Light">
    <w:name w:val="Grid Table 1 Light"/>
    <w:basedOn w:val="TableNormal"/>
    <w:uiPriority w:val="46"/>
    <w:rsid w:val="00DB2B3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ullet1">
    <w:name w:val="bullet1"/>
    <w:basedOn w:val="text"/>
    <w:link w:val="bullet1Char"/>
    <w:qFormat/>
    <w:rsid w:val="00E41017"/>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E41017"/>
    <w:rPr>
      <w:rFonts w:ascii="Times New Roman" w:hAnsi="Times New Roman"/>
      <w:sz w:val="24"/>
    </w:rPr>
  </w:style>
  <w:style w:type="paragraph" w:customStyle="1" w:styleId="bullet2">
    <w:name w:val="bullet2"/>
    <w:basedOn w:val="text"/>
    <w:qFormat/>
    <w:rsid w:val="00E41017"/>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E41017"/>
    <w:rPr>
      <w:rFonts w:ascii="Calibri" w:hAnsi="Calibri"/>
      <w:kern w:val="2"/>
      <w:sz w:val="24"/>
      <w:szCs w:val="24"/>
      <w:lang w:val="en-GB"/>
    </w:rPr>
  </w:style>
  <w:style w:type="paragraph" w:customStyle="1" w:styleId="bullet3">
    <w:name w:val="bullet3"/>
    <w:basedOn w:val="text"/>
    <w:qFormat/>
    <w:rsid w:val="00E41017"/>
    <w:pPr>
      <w:numPr>
        <w:ilvl w:val="2"/>
        <w:numId w:val="7"/>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E41017"/>
    <w:pPr>
      <w:numPr>
        <w:ilvl w:val="3"/>
        <w:numId w:val="7"/>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1Zchn">
    <w:name w:val="B1 Zchn"/>
    <w:link w:val="B1"/>
    <w:rsid w:val="0029323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933327">
      <w:bodyDiv w:val="1"/>
      <w:marLeft w:val="0"/>
      <w:marRight w:val="0"/>
      <w:marTop w:val="0"/>
      <w:marBottom w:val="0"/>
      <w:divBdr>
        <w:top w:val="none" w:sz="0" w:space="0" w:color="auto"/>
        <w:left w:val="none" w:sz="0" w:space="0" w:color="auto"/>
        <w:bottom w:val="none" w:sz="0" w:space="0" w:color="auto"/>
        <w:right w:val="none" w:sz="0" w:space="0" w:color="auto"/>
      </w:divBdr>
      <w:divsChild>
        <w:div w:id="1981223690">
          <w:marLeft w:val="1210"/>
          <w:marRight w:val="0"/>
          <w:marTop w:val="58"/>
          <w:marBottom w:val="0"/>
          <w:divBdr>
            <w:top w:val="none" w:sz="0" w:space="0" w:color="auto"/>
            <w:left w:val="none" w:sz="0" w:space="0" w:color="auto"/>
            <w:bottom w:val="none" w:sz="0" w:space="0" w:color="auto"/>
            <w:right w:val="none" w:sz="0" w:space="0" w:color="auto"/>
          </w:divBdr>
        </w:div>
        <w:div w:id="1041829946">
          <w:marLeft w:val="1555"/>
          <w:marRight w:val="0"/>
          <w:marTop w:val="58"/>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38645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7287125">
      <w:bodyDiv w:val="1"/>
      <w:marLeft w:val="0"/>
      <w:marRight w:val="0"/>
      <w:marTop w:val="0"/>
      <w:marBottom w:val="0"/>
      <w:divBdr>
        <w:top w:val="none" w:sz="0" w:space="0" w:color="auto"/>
        <w:left w:val="none" w:sz="0" w:space="0" w:color="auto"/>
        <w:bottom w:val="none" w:sz="0" w:space="0" w:color="auto"/>
        <w:right w:val="none" w:sz="0" w:space="0" w:color="auto"/>
      </w:divBdr>
    </w:div>
    <w:div w:id="15993446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965378">
      <w:bodyDiv w:val="1"/>
      <w:marLeft w:val="0"/>
      <w:marRight w:val="0"/>
      <w:marTop w:val="0"/>
      <w:marBottom w:val="0"/>
      <w:divBdr>
        <w:top w:val="none" w:sz="0" w:space="0" w:color="auto"/>
        <w:left w:val="none" w:sz="0" w:space="0" w:color="auto"/>
        <w:bottom w:val="none" w:sz="0" w:space="0" w:color="auto"/>
        <w:right w:val="none" w:sz="0" w:space="0" w:color="auto"/>
      </w:divBdr>
      <w:divsChild>
        <w:div w:id="1211187116">
          <w:marLeft w:val="446"/>
          <w:marRight w:val="0"/>
          <w:marTop w:val="0"/>
          <w:marBottom w:val="0"/>
          <w:divBdr>
            <w:top w:val="none" w:sz="0" w:space="0" w:color="auto"/>
            <w:left w:val="none" w:sz="0" w:space="0" w:color="auto"/>
            <w:bottom w:val="none" w:sz="0" w:space="0" w:color="auto"/>
            <w:right w:val="none" w:sz="0" w:space="0" w:color="auto"/>
          </w:divBdr>
        </w:div>
        <w:div w:id="376320034">
          <w:marLeft w:val="44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43145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75613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905436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220471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947844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7308279">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227755">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1831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098748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001374">
      <w:bodyDiv w:val="1"/>
      <w:marLeft w:val="0"/>
      <w:marRight w:val="0"/>
      <w:marTop w:val="0"/>
      <w:marBottom w:val="0"/>
      <w:divBdr>
        <w:top w:val="none" w:sz="0" w:space="0" w:color="auto"/>
        <w:left w:val="none" w:sz="0" w:space="0" w:color="auto"/>
        <w:bottom w:val="none" w:sz="0" w:space="0" w:color="auto"/>
        <w:right w:val="none" w:sz="0" w:space="0" w:color="auto"/>
      </w:divBdr>
      <w:divsChild>
        <w:div w:id="798567013">
          <w:marLeft w:val="878"/>
          <w:marRight w:val="0"/>
          <w:marTop w:val="58"/>
          <w:marBottom w:val="0"/>
          <w:divBdr>
            <w:top w:val="none" w:sz="0" w:space="0" w:color="auto"/>
            <w:left w:val="none" w:sz="0" w:space="0" w:color="auto"/>
            <w:bottom w:val="none" w:sz="0" w:space="0" w:color="auto"/>
            <w:right w:val="none" w:sz="0" w:space="0" w:color="auto"/>
          </w:divBdr>
        </w:div>
        <w:div w:id="742989399">
          <w:marLeft w:val="1210"/>
          <w:marRight w:val="0"/>
          <w:marTop w:val="58"/>
          <w:marBottom w:val="0"/>
          <w:divBdr>
            <w:top w:val="none" w:sz="0" w:space="0" w:color="auto"/>
            <w:left w:val="none" w:sz="0" w:space="0" w:color="auto"/>
            <w:bottom w:val="none" w:sz="0" w:space="0" w:color="auto"/>
            <w:right w:val="none" w:sz="0" w:space="0" w:color="auto"/>
          </w:divBdr>
        </w:div>
        <w:div w:id="1717851848">
          <w:marLeft w:val="1555"/>
          <w:marRight w:val="0"/>
          <w:marTop w:val="58"/>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3673550">
      <w:bodyDiv w:val="1"/>
      <w:marLeft w:val="0"/>
      <w:marRight w:val="0"/>
      <w:marTop w:val="0"/>
      <w:marBottom w:val="0"/>
      <w:divBdr>
        <w:top w:val="none" w:sz="0" w:space="0" w:color="auto"/>
        <w:left w:val="none" w:sz="0" w:space="0" w:color="auto"/>
        <w:bottom w:val="none" w:sz="0" w:space="0" w:color="auto"/>
        <w:right w:val="none" w:sz="0" w:space="0" w:color="auto"/>
      </w:divBdr>
      <w:divsChild>
        <w:div w:id="495734248">
          <w:marLeft w:val="547"/>
          <w:marRight w:val="0"/>
          <w:marTop w:val="115"/>
          <w:marBottom w:val="0"/>
          <w:divBdr>
            <w:top w:val="none" w:sz="0" w:space="0" w:color="auto"/>
            <w:left w:val="none" w:sz="0" w:space="0" w:color="auto"/>
            <w:bottom w:val="none" w:sz="0" w:space="0" w:color="auto"/>
            <w:right w:val="none" w:sz="0" w:space="0" w:color="auto"/>
          </w:divBdr>
        </w:div>
        <w:div w:id="1514801626">
          <w:marLeft w:val="1166"/>
          <w:marRight w:val="0"/>
          <w:marTop w:val="96"/>
          <w:marBottom w:val="0"/>
          <w:divBdr>
            <w:top w:val="none" w:sz="0" w:space="0" w:color="auto"/>
            <w:left w:val="none" w:sz="0" w:space="0" w:color="auto"/>
            <w:bottom w:val="none" w:sz="0" w:space="0" w:color="auto"/>
            <w:right w:val="none" w:sz="0" w:space="0" w:color="auto"/>
          </w:divBdr>
        </w:div>
        <w:div w:id="1887990562">
          <w:marLeft w:val="1166"/>
          <w:marRight w:val="0"/>
          <w:marTop w:val="96"/>
          <w:marBottom w:val="0"/>
          <w:divBdr>
            <w:top w:val="none" w:sz="0" w:space="0" w:color="auto"/>
            <w:left w:val="none" w:sz="0" w:space="0" w:color="auto"/>
            <w:bottom w:val="none" w:sz="0" w:space="0" w:color="auto"/>
            <w:right w:val="none" w:sz="0" w:space="0" w:color="auto"/>
          </w:divBdr>
        </w:div>
        <w:div w:id="1980378728">
          <w:marLeft w:val="1166"/>
          <w:marRight w:val="0"/>
          <w:marTop w:val="96"/>
          <w:marBottom w:val="0"/>
          <w:divBdr>
            <w:top w:val="none" w:sz="0" w:space="0" w:color="auto"/>
            <w:left w:val="none" w:sz="0" w:space="0" w:color="auto"/>
            <w:bottom w:val="none" w:sz="0" w:space="0" w:color="auto"/>
            <w:right w:val="none" w:sz="0" w:space="0" w:color="auto"/>
          </w:divBdr>
        </w:div>
      </w:divsChild>
    </w:div>
    <w:div w:id="1728458640">
      <w:bodyDiv w:val="1"/>
      <w:marLeft w:val="0"/>
      <w:marRight w:val="0"/>
      <w:marTop w:val="0"/>
      <w:marBottom w:val="0"/>
      <w:divBdr>
        <w:top w:val="none" w:sz="0" w:space="0" w:color="auto"/>
        <w:left w:val="none" w:sz="0" w:space="0" w:color="auto"/>
        <w:bottom w:val="none" w:sz="0" w:space="0" w:color="auto"/>
        <w:right w:val="none" w:sz="0" w:space="0" w:color="auto"/>
      </w:divBdr>
    </w:div>
    <w:div w:id="1742484398">
      <w:bodyDiv w:val="1"/>
      <w:marLeft w:val="0"/>
      <w:marRight w:val="0"/>
      <w:marTop w:val="0"/>
      <w:marBottom w:val="0"/>
      <w:divBdr>
        <w:top w:val="none" w:sz="0" w:space="0" w:color="auto"/>
        <w:left w:val="none" w:sz="0" w:space="0" w:color="auto"/>
        <w:bottom w:val="none" w:sz="0" w:space="0" w:color="auto"/>
        <w:right w:val="none" w:sz="0" w:space="0" w:color="auto"/>
      </w:divBdr>
      <w:divsChild>
        <w:div w:id="1039822198">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834046">
      <w:bodyDiv w:val="1"/>
      <w:marLeft w:val="0"/>
      <w:marRight w:val="0"/>
      <w:marTop w:val="0"/>
      <w:marBottom w:val="0"/>
      <w:divBdr>
        <w:top w:val="none" w:sz="0" w:space="0" w:color="auto"/>
        <w:left w:val="none" w:sz="0" w:space="0" w:color="auto"/>
        <w:bottom w:val="none" w:sz="0" w:space="0" w:color="auto"/>
        <w:right w:val="none" w:sz="0" w:space="0" w:color="auto"/>
      </w:divBdr>
      <w:divsChild>
        <w:div w:id="1497958998">
          <w:marLeft w:val="446"/>
          <w:marRight w:val="0"/>
          <w:marTop w:val="0"/>
          <w:marBottom w:val="0"/>
          <w:divBdr>
            <w:top w:val="none" w:sz="0" w:space="0" w:color="auto"/>
            <w:left w:val="none" w:sz="0" w:space="0" w:color="auto"/>
            <w:bottom w:val="none" w:sz="0" w:space="0" w:color="auto"/>
            <w:right w:val="none" w:sz="0" w:space="0" w:color="auto"/>
          </w:divBdr>
        </w:div>
        <w:div w:id="101462937">
          <w:marLeft w:val="446"/>
          <w:marRight w:val="0"/>
          <w:marTop w:val="0"/>
          <w:marBottom w:val="0"/>
          <w:divBdr>
            <w:top w:val="none" w:sz="0" w:space="0" w:color="auto"/>
            <w:left w:val="none" w:sz="0" w:space="0" w:color="auto"/>
            <w:bottom w:val="none" w:sz="0" w:space="0" w:color="auto"/>
            <w:right w:val="none" w:sz="0" w:space="0" w:color="auto"/>
          </w:divBdr>
        </w:div>
      </w:divsChild>
    </w:div>
    <w:div w:id="2021663130">
      <w:bodyDiv w:val="1"/>
      <w:marLeft w:val="0"/>
      <w:marRight w:val="0"/>
      <w:marTop w:val="0"/>
      <w:marBottom w:val="0"/>
      <w:divBdr>
        <w:top w:val="none" w:sz="0" w:space="0" w:color="auto"/>
        <w:left w:val="none" w:sz="0" w:space="0" w:color="auto"/>
        <w:bottom w:val="none" w:sz="0" w:space="0" w:color="auto"/>
        <w:right w:val="none" w:sz="0" w:space="0" w:color="auto"/>
      </w:divBdr>
      <w:divsChild>
        <w:div w:id="190192658">
          <w:marLeft w:val="1166"/>
          <w:marRight w:val="0"/>
          <w:marTop w:val="96"/>
          <w:marBottom w:val="0"/>
          <w:divBdr>
            <w:top w:val="none" w:sz="0" w:space="0" w:color="auto"/>
            <w:left w:val="none" w:sz="0" w:space="0" w:color="auto"/>
            <w:bottom w:val="none" w:sz="0" w:space="0" w:color="auto"/>
            <w:right w:val="none" w:sz="0" w:space="0" w:color="auto"/>
          </w:divBdr>
        </w:div>
        <w:div w:id="758982340">
          <w:marLeft w:val="547"/>
          <w:marRight w:val="0"/>
          <w:marTop w:val="96"/>
          <w:marBottom w:val="0"/>
          <w:divBdr>
            <w:top w:val="none" w:sz="0" w:space="0" w:color="auto"/>
            <w:left w:val="none" w:sz="0" w:space="0" w:color="auto"/>
            <w:bottom w:val="none" w:sz="0" w:space="0" w:color="auto"/>
            <w:right w:val="none" w:sz="0" w:space="0" w:color="auto"/>
          </w:divBdr>
        </w:div>
        <w:div w:id="758983865">
          <w:marLeft w:val="1166"/>
          <w:marRight w:val="0"/>
          <w:marTop w:val="96"/>
          <w:marBottom w:val="0"/>
          <w:divBdr>
            <w:top w:val="none" w:sz="0" w:space="0" w:color="auto"/>
            <w:left w:val="none" w:sz="0" w:space="0" w:color="auto"/>
            <w:bottom w:val="none" w:sz="0" w:space="0" w:color="auto"/>
            <w:right w:val="none" w:sz="0" w:space="0" w:color="auto"/>
          </w:divBdr>
        </w:div>
        <w:div w:id="1188102636">
          <w:marLeft w:val="1166"/>
          <w:marRight w:val="0"/>
          <w:marTop w:val="96"/>
          <w:marBottom w:val="0"/>
          <w:divBdr>
            <w:top w:val="none" w:sz="0" w:space="0" w:color="auto"/>
            <w:left w:val="none" w:sz="0" w:space="0" w:color="auto"/>
            <w:bottom w:val="none" w:sz="0" w:space="0" w:color="auto"/>
            <w:right w:val="none" w:sz="0" w:space="0" w:color="auto"/>
          </w:divBdr>
        </w:div>
        <w:div w:id="1517427997">
          <w:marLeft w:val="1166"/>
          <w:marRight w:val="0"/>
          <w:marTop w:val="96"/>
          <w:marBottom w:val="0"/>
          <w:divBdr>
            <w:top w:val="none" w:sz="0" w:space="0" w:color="auto"/>
            <w:left w:val="none" w:sz="0" w:space="0" w:color="auto"/>
            <w:bottom w:val="none" w:sz="0" w:space="0" w:color="auto"/>
            <w:right w:val="none" w:sz="0" w:space="0" w:color="auto"/>
          </w:divBdr>
        </w:div>
        <w:div w:id="1923560155">
          <w:marLeft w:val="1166"/>
          <w:marRight w:val="0"/>
          <w:marTop w:val="96"/>
          <w:marBottom w:val="0"/>
          <w:divBdr>
            <w:top w:val="none" w:sz="0" w:space="0" w:color="auto"/>
            <w:left w:val="none" w:sz="0" w:space="0" w:color="auto"/>
            <w:bottom w:val="none" w:sz="0" w:space="0" w:color="auto"/>
            <w:right w:val="none" w:sz="0" w:space="0" w:color="auto"/>
          </w:divBdr>
        </w:div>
      </w:divsChild>
    </w:div>
    <w:div w:id="2027749755">
      <w:bodyDiv w:val="1"/>
      <w:marLeft w:val="0"/>
      <w:marRight w:val="0"/>
      <w:marTop w:val="0"/>
      <w:marBottom w:val="0"/>
      <w:divBdr>
        <w:top w:val="none" w:sz="0" w:space="0" w:color="auto"/>
        <w:left w:val="none" w:sz="0" w:space="0" w:color="auto"/>
        <w:bottom w:val="none" w:sz="0" w:space="0" w:color="auto"/>
        <w:right w:val="none" w:sz="0" w:space="0" w:color="auto"/>
      </w:divBdr>
      <w:divsChild>
        <w:div w:id="1855923352">
          <w:marLeft w:val="878"/>
          <w:marRight w:val="0"/>
          <w:marTop w:val="67"/>
          <w:marBottom w:val="0"/>
          <w:divBdr>
            <w:top w:val="none" w:sz="0" w:space="0" w:color="auto"/>
            <w:left w:val="none" w:sz="0" w:space="0" w:color="auto"/>
            <w:bottom w:val="none" w:sz="0" w:space="0" w:color="auto"/>
            <w:right w:val="none" w:sz="0" w:space="0" w:color="auto"/>
          </w:divBdr>
        </w:div>
        <w:div w:id="863254390">
          <w:marLeft w:val="1210"/>
          <w:marRight w:val="0"/>
          <w:marTop w:val="58"/>
          <w:marBottom w:val="0"/>
          <w:divBdr>
            <w:top w:val="none" w:sz="0" w:space="0" w:color="auto"/>
            <w:left w:val="none" w:sz="0" w:space="0" w:color="auto"/>
            <w:bottom w:val="none" w:sz="0" w:space="0" w:color="auto"/>
            <w:right w:val="none" w:sz="0" w:space="0" w:color="auto"/>
          </w:divBdr>
        </w:div>
        <w:div w:id="239483247">
          <w:marLeft w:val="1210"/>
          <w:marRight w:val="0"/>
          <w:marTop w:val="58"/>
          <w:marBottom w:val="0"/>
          <w:divBdr>
            <w:top w:val="none" w:sz="0" w:space="0" w:color="auto"/>
            <w:left w:val="none" w:sz="0" w:space="0" w:color="auto"/>
            <w:bottom w:val="none" w:sz="0" w:space="0" w:color="auto"/>
            <w:right w:val="none" w:sz="0" w:space="0" w:color="auto"/>
          </w:divBdr>
        </w:div>
      </w:divsChild>
    </w:div>
    <w:div w:id="2063671862">
      <w:bodyDiv w:val="1"/>
      <w:marLeft w:val="0"/>
      <w:marRight w:val="0"/>
      <w:marTop w:val="0"/>
      <w:marBottom w:val="0"/>
      <w:divBdr>
        <w:top w:val="none" w:sz="0" w:space="0" w:color="auto"/>
        <w:left w:val="none" w:sz="0" w:space="0" w:color="auto"/>
        <w:bottom w:val="none" w:sz="0" w:space="0" w:color="auto"/>
        <w:right w:val="none" w:sz="0" w:space="0" w:color="auto"/>
      </w:divBdr>
      <w:divsChild>
        <w:div w:id="1542130950">
          <w:marLeft w:val="878"/>
          <w:marRight w:val="0"/>
          <w:marTop w:val="67"/>
          <w:marBottom w:val="0"/>
          <w:divBdr>
            <w:top w:val="none" w:sz="0" w:space="0" w:color="auto"/>
            <w:left w:val="none" w:sz="0" w:space="0" w:color="auto"/>
            <w:bottom w:val="none" w:sz="0" w:space="0" w:color="auto"/>
            <w:right w:val="none" w:sz="0" w:space="0" w:color="auto"/>
          </w:divBdr>
        </w:div>
        <w:div w:id="1164970465">
          <w:marLeft w:val="1210"/>
          <w:marRight w:val="0"/>
          <w:marTop w:val="58"/>
          <w:marBottom w:val="0"/>
          <w:divBdr>
            <w:top w:val="none" w:sz="0" w:space="0" w:color="auto"/>
            <w:left w:val="none" w:sz="0" w:space="0" w:color="auto"/>
            <w:bottom w:val="none" w:sz="0" w:space="0" w:color="auto"/>
            <w:right w:val="none" w:sz="0" w:space="0" w:color="auto"/>
          </w:divBdr>
        </w:div>
        <w:div w:id="1884512139">
          <w:marLeft w:val="1210"/>
          <w:marRight w:val="0"/>
          <w:marTop w:val="58"/>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HR33RHYHUWRF-4-6514</_dlc_DocId>
    <_dlc_DocIdUrl xmlns="c06861ca-3f08-4d07-bff7-bb15bac121f4">
      <Url>https://projects.qualcomm.com/sites/pentari/_layouts/15/DocIdRedir.aspx?ID=HR33RHYHUWRF-4-6514</Url>
      <Description>HR33RHYHUWRF-4-6514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2.xml><?xml version="1.0" encoding="utf-8"?>
<ds:datastoreItem xmlns:ds="http://schemas.openxmlformats.org/officeDocument/2006/customXml" ds:itemID="{F17FB683-DBBA-45BC-A8B9-C6C2620693F6}">
  <ds:schemaRefs>
    <ds:schemaRef ds:uri="http://purl.org/dc/elements/1.1/"/>
    <ds:schemaRef ds:uri="http://schemas.openxmlformats.org/package/2006/metadata/core-properties"/>
    <ds:schemaRef ds:uri="http://purl.org/dc/dcmitype/"/>
    <ds:schemaRef ds:uri="c06861ca-3f08-4d07-bff7-bb15bac121f4"/>
    <ds:schemaRef ds:uri="http://purl.org/dc/term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4.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AF6736-E421-45A8-8A03-4CD1AF95A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771</TotalTime>
  <Pages>2</Pages>
  <Words>946</Words>
  <Characters>4852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TRS</dc:title>
  <dc:subject/>
  <dc:creator>Qualcomm Europe</dc:creator>
  <cp:keywords/>
  <dc:description/>
  <cp:lastModifiedBy>Qualcomm</cp:lastModifiedBy>
  <cp:revision>28</cp:revision>
  <cp:lastPrinted>2017-01-02T07:16:00Z</cp:lastPrinted>
  <dcterms:created xsi:type="dcterms:W3CDTF">2017-11-18T03:50:00Z</dcterms:created>
  <dcterms:modified xsi:type="dcterms:W3CDTF">2018-02-17T04:47:00Z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8bb7eaea-056f-460e-8ff7-5c12a35a4c08</vt:lpwstr>
  </property>
</Properties>
</file>