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AF27A" w14:textId="5FC7FA77" w:rsidR="00AA3518" w:rsidRPr="00E13B1E" w:rsidRDefault="00AA3518" w:rsidP="00AA3518">
      <w:pPr>
        <w:tabs>
          <w:tab w:val="center" w:pos="4536"/>
          <w:tab w:val="right" w:pos="8280"/>
          <w:tab w:val="right" w:pos="9639"/>
        </w:tabs>
        <w:spacing w:after="0"/>
        <w:ind w:right="2"/>
        <w:rPr>
          <w:rFonts w:ascii="Arial" w:hAnsi="Arial" w:cs="Arial"/>
          <w:b/>
          <w:bCs/>
          <w:sz w:val="22"/>
        </w:rPr>
      </w:pPr>
      <w:r w:rsidRPr="00E13B1E">
        <w:rPr>
          <w:rFonts w:ascii="Arial" w:hAnsi="Arial" w:cs="Arial"/>
          <w:b/>
          <w:bCs/>
          <w:sz w:val="22"/>
        </w:rPr>
        <w:t>3GPP TSG RAN WG1 Meeting #92</w:t>
      </w:r>
      <w:r w:rsidRPr="00E13B1E">
        <w:rPr>
          <w:rFonts w:ascii="Arial" w:hAnsi="Arial" w:cs="Arial"/>
          <w:b/>
          <w:bCs/>
          <w:sz w:val="22"/>
        </w:rPr>
        <w:tab/>
      </w:r>
      <w:r w:rsidRPr="00E13B1E">
        <w:rPr>
          <w:rFonts w:ascii="Arial" w:hAnsi="Arial" w:cs="Arial"/>
          <w:b/>
          <w:bCs/>
          <w:sz w:val="22"/>
        </w:rPr>
        <w:tab/>
      </w:r>
      <w:r w:rsidRPr="00E13B1E">
        <w:rPr>
          <w:rFonts w:ascii="Arial" w:hAnsi="Arial" w:cs="Arial"/>
          <w:b/>
          <w:bCs/>
          <w:sz w:val="22"/>
        </w:rPr>
        <w:tab/>
        <w:t>R1-18</w:t>
      </w:r>
      <w:r w:rsidR="00386ACB">
        <w:rPr>
          <w:rFonts w:ascii="Arial" w:eastAsia="MS Mincho" w:hAnsi="Arial" w:cs="Arial"/>
          <w:b/>
          <w:bCs/>
          <w:sz w:val="22"/>
          <w:lang w:eastAsia="ja-JP"/>
        </w:rPr>
        <w:t>02830</w:t>
      </w:r>
    </w:p>
    <w:p w14:paraId="47B509D6" w14:textId="77777777" w:rsidR="00AA3518" w:rsidRPr="00E13B1E" w:rsidRDefault="00AA3518" w:rsidP="00AA3518">
      <w:pPr>
        <w:tabs>
          <w:tab w:val="center" w:pos="4536"/>
          <w:tab w:val="right" w:pos="9072"/>
        </w:tabs>
        <w:spacing w:after="0"/>
        <w:rPr>
          <w:rFonts w:ascii="Arial" w:eastAsia="MS Mincho" w:hAnsi="Arial" w:cs="Arial"/>
          <w:b/>
          <w:bCs/>
          <w:sz w:val="22"/>
          <w:lang w:eastAsia="ja-JP"/>
        </w:rPr>
      </w:pPr>
      <w:r w:rsidRPr="00E13B1E">
        <w:rPr>
          <w:rFonts w:ascii="Arial" w:eastAsia="MS Mincho" w:hAnsi="Arial" w:cs="Arial"/>
          <w:b/>
          <w:bCs/>
          <w:sz w:val="22"/>
          <w:lang w:eastAsia="ja-JP"/>
        </w:rPr>
        <w:t>Athens, Greece, February 26</w:t>
      </w:r>
      <w:r w:rsidRPr="00E13B1E">
        <w:rPr>
          <w:rFonts w:ascii="Arial" w:eastAsia="MS Mincho" w:hAnsi="Arial" w:cs="Arial"/>
          <w:b/>
          <w:bCs/>
          <w:sz w:val="22"/>
          <w:vertAlign w:val="superscript"/>
          <w:lang w:eastAsia="ja-JP"/>
        </w:rPr>
        <w:t>th</w:t>
      </w:r>
      <w:r w:rsidRPr="00E13B1E">
        <w:rPr>
          <w:rFonts w:ascii="Arial" w:eastAsia="MS Mincho" w:hAnsi="Arial" w:cs="Arial"/>
          <w:b/>
          <w:bCs/>
          <w:sz w:val="22"/>
          <w:lang w:eastAsia="ja-JP"/>
        </w:rPr>
        <w:t xml:space="preserve"> – March 2</w:t>
      </w:r>
      <w:r w:rsidRPr="00E13B1E">
        <w:rPr>
          <w:rFonts w:ascii="Arial" w:eastAsia="MS Mincho" w:hAnsi="Arial" w:cs="Arial"/>
          <w:b/>
          <w:bCs/>
          <w:sz w:val="22"/>
          <w:vertAlign w:val="superscript"/>
          <w:lang w:eastAsia="ja-JP"/>
        </w:rPr>
        <w:t>nd</w:t>
      </w:r>
      <w:r w:rsidRPr="00E13B1E">
        <w:rPr>
          <w:rFonts w:ascii="Arial" w:eastAsia="MS Mincho" w:hAnsi="Arial" w:cs="Arial"/>
          <w:b/>
          <w:bCs/>
          <w:sz w:val="22"/>
          <w:lang w:eastAsia="ja-JP"/>
        </w:rPr>
        <w:t xml:space="preserve">, 2018 </w:t>
      </w:r>
    </w:p>
    <w:p w14:paraId="00E50554" w14:textId="77777777" w:rsidR="00B67902" w:rsidRDefault="00B67902" w:rsidP="00B67902">
      <w:pPr>
        <w:tabs>
          <w:tab w:val="left" w:pos="1985"/>
        </w:tabs>
        <w:spacing w:after="0"/>
        <w:jc w:val="both"/>
        <w:rPr>
          <w:rFonts w:ascii="Arial" w:hAnsi="Arial"/>
          <w:b/>
          <w:sz w:val="24"/>
        </w:rPr>
      </w:pPr>
    </w:p>
    <w:p w14:paraId="46F1330D" w14:textId="0F653E53" w:rsidR="0068226B" w:rsidRPr="000A64D8" w:rsidRDefault="0068226B" w:rsidP="00B67902">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966FA">
        <w:rPr>
          <w:rFonts w:ascii="Arial" w:hAnsi="Arial"/>
          <w:sz w:val="24"/>
        </w:rPr>
        <w:t>7</w:t>
      </w:r>
      <w:r w:rsidR="00F977A5">
        <w:rPr>
          <w:rFonts w:ascii="Arial" w:hAnsi="Arial"/>
          <w:sz w:val="24"/>
        </w:rPr>
        <w:t>.</w:t>
      </w:r>
      <w:r w:rsidR="00F25B96">
        <w:rPr>
          <w:rFonts w:ascii="Arial" w:hAnsi="Arial"/>
          <w:sz w:val="24"/>
        </w:rPr>
        <w:t>1.</w:t>
      </w:r>
      <w:bookmarkStart w:id="1" w:name="_GoBack"/>
      <w:bookmarkEnd w:id="1"/>
      <w:r w:rsidR="00150860">
        <w:rPr>
          <w:rFonts w:ascii="Arial" w:hAnsi="Arial"/>
          <w:sz w:val="24"/>
        </w:rPr>
        <w:t>2</w:t>
      </w:r>
      <w:r w:rsidR="004204CB">
        <w:rPr>
          <w:rFonts w:ascii="Arial" w:hAnsi="Arial"/>
          <w:sz w:val="24"/>
        </w:rPr>
        <w:t>.</w:t>
      </w:r>
      <w:r w:rsidR="008031B4">
        <w:rPr>
          <w:rFonts w:ascii="Arial" w:hAnsi="Arial"/>
          <w:sz w:val="24"/>
        </w:rPr>
        <w:t>3</w:t>
      </w:r>
      <w:r w:rsidR="00942EAE">
        <w:rPr>
          <w:rFonts w:ascii="Arial" w:hAnsi="Arial"/>
          <w:sz w:val="24"/>
        </w:rPr>
        <w:t>.5</w:t>
      </w:r>
    </w:p>
    <w:p w14:paraId="46F1330E" w14:textId="77777777" w:rsidR="0068226B" w:rsidRPr="000A64D8" w:rsidRDefault="0068226B" w:rsidP="00B67902">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41618314" w:rsidR="00C10599" w:rsidRPr="000A64D8" w:rsidRDefault="0068226B" w:rsidP="00B67902">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00395">
        <w:rPr>
          <w:rFonts w:ascii="Arial" w:hAnsi="Arial"/>
          <w:sz w:val="22"/>
        </w:rPr>
        <w:t>Maintenance</w:t>
      </w:r>
      <w:r w:rsidR="002E54C6">
        <w:rPr>
          <w:rFonts w:ascii="Arial" w:hAnsi="Arial"/>
          <w:sz w:val="22"/>
        </w:rPr>
        <w:t xml:space="preserve"> </w:t>
      </w:r>
      <w:r w:rsidR="00200395">
        <w:rPr>
          <w:rFonts w:ascii="Arial" w:hAnsi="Arial"/>
          <w:sz w:val="22"/>
        </w:rPr>
        <w:t>for</w:t>
      </w:r>
      <w:r w:rsidR="002E54C6">
        <w:rPr>
          <w:rFonts w:ascii="Arial" w:hAnsi="Arial"/>
          <w:sz w:val="22"/>
        </w:rPr>
        <w:t xml:space="preserve"> SRS</w:t>
      </w:r>
    </w:p>
    <w:p w14:paraId="46F13310" w14:textId="77777777" w:rsidR="0068226B" w:rsidRDefault="0068226B" w:rsidP="00B67902">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AC4496">
      <w:pPr>
        <w:pStyle w:val="Heading1"/>
        <w:jc w:val="both"/>
      </w:pPr>
      <w:r w:rsidRPr="00183CB7">
        <w:t>Introduction</w:t>
      </w:r>
    </w:p>
    <w:p w14:paraId="716AC538" w14:textId="49DDB3E3" w:rsidR="004A3DB6" w:rsidRPr="00F33C57" w:rsidRDefault="004A3DB6" w:rsidP="004A3DB6">
      <w:pPr>
        <w:jc w:val="both"/>
      </w:pPr>
      <w:r>
        <w:t>In this contribution, we provide text proposals related to SRS</w:t>
      </w:r>
      <w:r w:rsidR="00A449B8">
        <w:t xml:space="preserve"> sections</w:t>
      </w:r>
      <w:r>
        <w:t xml:space="preserve"> in 38.211 [2] and 38.214 [1].</w:t>
      </w:r>
    </w:p>
    <w:p w14:paraId="3D25A6E9" w14:textId="0988BA48" w:rsidR="00606BEC" w:rsidRDefault="00EE01DD" w:rsidP="00680D15">
      <w:pPr>
        <w:pStyle w:val="Heading1"/>
      </w:pPr>
      <w:r>
        <w:t>Discussion</w:t>
      </w:r>
      <w:r w:rsidR="0002532B">
        <w:t xml:space="preserve"> on </w:t>
      </w:r>
      <w:r w:rsidR="009B6D6E">
        <w:t>A-</w:t>
      </w:r>
      <w:r w:rsidR="0002532B">
        <w:t>SRS triggering timing</w:t>
      </w:r>
      <w:r w:rsidR="001E2787">
        <w:t xml:space="preserve"> – RRC impact</w:t>
      </w:r>
    </w:p>
    <w:p w14:paraId="0446D7AF" w14:textId="463D2E82" w:rsidR="0002532B" w:rsidRDefault="0002532B" w:rsidP="0002532B">
      <w:pPr>
        <w:rPr>
          <w:lang w:val="en-GB"/>
        </w:rPr>
      </w:pPr>
      <w:r>
        <w:rPr>
          <w:lang w:val="en-GB"/>
        </w:rPr>
        <w:t>In the NR UE feature discussion (R1-1801198) it was discussed the minimum time interval between the DCI and an A-SRS transmission. Specifically, the following was added: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95"/>
        <w:gridCol w:w="8167"/>
      </w:tblGrid>
      <w:tr w:rsidR="0002532B" w:rsidRPr="00A2545F" w14:paraId="30F47D01" w14:textId="77777777" w:rsidTr="00B84C00">
        <w:trPr>
          <w:trHeight w:val="525"/>
        </w:trPr>
        <w:tc>
          <w:tcPr>
            <w:tcW w:w="901" w:type="pct"/>
            <w:shd w:val="clear" w:color="auto" w:fill="auto"/>
            <w:vAlign w:val="center"/>
          </w:tcPr>
          <w:p w14:paraId="32558B38" w14:textId="77777777" w:rsidR="0002532B" w:rsidRPr="00826DAC" w:rsidRDefault="0002532B" w:rsidP="00B84C00">
            <w:pPr>
              <w:rPr>
                <w:rFonts w:ascii="Arial" w:eastAsia="Times New Roman" w:hAnsi="Arial" w:cs="Arial"/>
                <w:sz w:val="16"/>
              </w:rPr>
            </w:pPr>
            <w:r w:rsidRPr="00826DAC">
              <w:rPr>
                <w:rFonts w:ascii="Arial" w:eastAsia="Times New Roman" w:hAnsi="Arial" w:cs="Arial"/>
                <w:sz w:val="16"/>
              </w:rPr>
              <w:t>SRS transmission</w:t>
            </w:r>
          </w:p>
        </w:tc>
        <w:tc>
          <w:tcPr>
            <w:tcW w:w="4099" w:type="pct"/>
            <w:shd w:val="clear" w:color="auto" w:fill="auto"/>
            <w:vAlign w:val="center"/>
          </w:tcPr>
          <w:p w14:paraId="16CAA25C" w14:textId="77777777" w:rsidR="0002532B" w:rsidRPr="00826DAC" w:rsidRDefault="0002532B" w:rsidP="00B84C00">
            <w:pPr>
              <w:rPr>
                <w:rFonts w:ascii="Arial" w:eastAsia="Times New Roman" w:hAnsi="Arial" w:cs="Arial"/>
                <w:sz w:val="16"/>
              </w:rPr>
            </w:pPr>
            <w:r w:rsidRPr="00826DAC">
              <w:rPr>
                <w:rFonts w:ascii="Arial" w:eastAsia="Times New Roman" w:hAnsi="Arial" w:cs="Arial"/>
                <w:sz w:val="16"/>
              </w:rPr>
              <w:t>1. Minimum time interval, N in unit of symbols, between DCI triggering and A-SRS transmission, candidate value range is the same as that of N</w:t>
            </w:r>
            <w:r w:rsidRPr="00826DAC">
              <w:rPr>
                <w:rFonts w:ascii="Arial" w:eastAsia="Times New Roman" w:hAnsi="Arial" w:cs="Arial"/>
                <w:sz w:val="16"/>
                <w:vertAlign w:val="subscript"/>
              </w:rPr>
              <w:t>2</w:t>
            </w:r>
            <w:r w:rsidRPr="00826DAC">
              <w:rPr>
                <w:rFonts w:ascii="Arial" w:eastAsia="Times New Roman" w:hAnsi="Arial" w:cs="Arial"/>
                <w:sz w:val="16"/>
              </w:rPr>
              <w:t xml:space="preserve">   </w:t>
            </w:r>
          </w:p>
          <w:p w14:paraId="4347B4EB" w14:textId="60578680" w:rsidR="0002532B" w:rsidRPr="00826DAC" w:rsidRDefault="0002532B" w:rsidP="00B84C00">
            <w:pPr>
              <w:rPr>
                <w:rFonts w:ascii="Arial" w:eastAsia="Times New Roman" w:hAnsi="Arial" w:cs="Arial"/>
                <w:sz w:val="16"/>
              </w:rPr>
            </w:pPr>
            <w:r w:rsidRPr="00826DAC">
              <w:rPr>
                <w:rFonts w:ascii="Arial" w:eastAsia="Times New Roman" w:hAnsi="Arial" w:cs="Arial"/>
                <w:sz w:val="16"/>
              </w:rPr>
              <w:t>Note: there is a minimal timing (42 symbols) between A-CSI-RS reception and updating of A-SRS precoding</w:t>
            </w:r>
          </w:p>
        </w:tc>
      </w:tr>
    </w:tbl>
    <w:p w14:paraId="7EE0BEE7" w14:textId="77777777" w:rsidR="00B84C00" w:rsidRDefault="00B84C00" w:rsidP="00166961"/>
    <w:p w14:paraId="11DA288A" w14:textId="0CC1B8F1" w:rsidR="0002532B" w:rsidRDefault="0002532B" w:rsidP="00166961">
      <w:r>
        <w:t xml:space="preserve">For simplicity of UE implementation, indeed it makes sense to have the same minimum triggering timing between DCI and the A-SRS </w:t>
      </w:r>
      <w:r w:rsidR="00B84C00">
        <w:t>with the timing</w:t>
      </w:r>
      <w:r>
        <w:t xml:space="preserve"> between DCI and UL PUSCH. However, additional considerations are needed for A-SRS </w:t>
      </w:r>
      <w:r w:rsidR="00B84C00">
        <w:t>for the following reasons:</w:t>
      </w:r>
    </w:p>
    <w:p w14:paraId="4507A9CB" w14:textId="3592950E" w:rsidR="00B84C00" w:rsidRPr="00B84C00" w:rsidRDefault="00B84C00" w:rsidP="00937964">
      <w:pPr>
        <w:pStyle w:val="ListParagraph"/>
        <w:numPr>
          <w:ilvl w:val="0"/>
          <w:numId w:val="12"/>
        </w:numPr>
        <w:rPr>
          <w:rFonts w:ascii="Times New Roman" w:eastAsia="SimSun" w:hAnsi="Times New Roman"/>
          <w:sz w:val="20"/>
          <w:szCs w:val="20"/>
          <w:lang w:val="en-GB"/>
        </w:rPr>
      </w:pPr>
      <w:r w:rsidRPr="00B84C00">
        <w:rPr>
          <w:rFonts w:ascii="Times New Roman" w:eastAsia="SimSun" w:hAnsi="Times New Roman"/>
          <w:sz w:val="20"/>
          <w:szCs w:val="20"/>
          <w:lang w:val="en-GB"/>
        </w:rPr>
        <w:t xml:space="preserve">When it comes to DCI and UL PUSCH scheduling, even though the UE reports its capability, eventually the scheduling is happening through the DCI field (K2) which signals to the UE in which slot it should transmit the PUSCH. Such a field in the DCI does not exist for the case of A-SRS transmission. </w:t>
      </w:r>
    </w:p>
    <w:p w14:paraId="38CD1E33" w14:textId="14788593" w:rsidR="00B84C00" w:rsidRDefault="00B84C00" w:rsidP="00937964">
      <w:pPr>
        <w:pStyle w:val="ListParagraph"/>
        <w:numPr>
          <w:ilvl w:val="0"/>
          <w:numId w:val="12"/>
        </w:numPr>
        <w:rPr>
          <w:rFonts w:ascii="Times New Roman" w:eastAsia="SimSun" w:hAnsi="Times New Roman"/>
          <w:sz w:val="20"/>
          <w:szCs w:val="20"/>
          <w:lang w:val="en-GB"/>
        </w:rPr>
      </w:pPr>
      <w:r w:rsidRPr="00B84C00">
        <w:rPr>
          <w:rFonts w:ascii="Times New Roman" w:eastAsia="SimSun" w:hAnsi="Times New Roman"/>
          <w:sz w:val="20"/>
          <w:szCs w:val="20"/>
          <w:lang w:val="en-GB"/>
        </w:rPr>
        <w:t xml:space="preserve">A-SRS can also be triggered in DL-DCI, or in group common DCI when it comes to A-SRS triggering across CCs, which may even have a different numerology. </w:t>
      </w:r>
    </w:p>
    <w:p w14:paraId="1C534E82" w14:textId="77777777" w:rsidR="00EC5545" w:rsidRDefault="00EC5545" w:rsidP="00EC5545">
      <w:pPr>
        <w:spacing w:after="0"/>
        <w:jc w:val="both"/>
        <w:rPr>
          <w:lang w:val="en-GB"/>
        </w:rPr>
      </w:pPr>
    </w:p>
    <w:p w14:paraId="2A4DB972" w14:textId="5B942827" w:rsidR="00FC1944" w:rsidRDefault="00FC1944" w:rsidP="00EC5545">
      <w:pPr>
        <w:spacing w:after="0"/>
        <w:jc w:val="both"/>
        <w:rPr>
          <w:lang w:val="en-GB"/>
        </w:rPr>
      </w:pPr>
      <w:r>
        <w:rPr>
          <w:lang w:val="en-GB"/>
        </w:rPr>
        <w:t>There are different solutions that can be used when it comes to an A-SRS transmission timing</w:t>
      </w:r>
      <w:r w:rsidR="00EC5545">
        <w:rPr>
          <w:lang w:val="en-GB"/>
        </w:rPr>
        <w:t>:</w:t>
      </w:r>
      <w:r>
        <w:rPr>
          <w:lang w:val="en-GB"/>
        </w:rPr>
        <w:t xml:space="preserve"> </w:t>
      </w:r>
    </w:p>
    <w:p w14:paraId="404F9F4E" w14:textId="461A452D" w:rsidR="00EC5545" w:rsidRDefault="00EC5545" w:rsidP="00EC5545">
      <w:pPr>
        <w:pStyle w:val="ListParagraph"/>
        <w:numPr>
          <w:ilvl w:val="0"/>
          <w:numId w:val="13"/>
        </w:numPr>
        <w:jc w:val="both"/>
        <w:rPr>
          <w:rFonts w:ascii="Times New Roman" w:eastAsia="SimSun" w:hAnsi="Times New Roman"/>
          <w:sz w:val="20"/>
          <w:szCs w:val="20"/>
          <w:lang w:val="en-GB"/>
        </w:rPr>
      </w:pPr>
      <w:r>
        <w:rPr>
          <w:rFonts w:ascii="Times New Roman" w:eastAsia="SimSun" w:hAnsi="Times New Roman"/>
          <w:sz w:val="20"/>
          <w:szCs w:val="20"/>
          <w:lang w:val="en-GB"/>
        </w:rPr>
        <w:t>A simple solution would be to introduce,</w:t>
      </w:r>
      <w:r w:rsidRPr="00FC1944">
        <w:rPr>
          <w:rFonts w:ascii="Times New Roman" w:eastAsia="SimSun" w:hAnsi="Times New Roman"/>
          <w:sz w:val="20"/>
          <w:szCs w:val="20"/>
          <w:lang w:val="en-GB"/>
        </w:rPr>
        <w:t xml:space="preserve"> </w:t>
      </w:r>
      <w:r>
        <w:rPr>
          <w:rFonts w:ascii="Times New Roman" w:eastAsia="SimSun" w:hAnsi="Times New Roman"/>
          <w:sz w:val="20"/>
          <w:szCs w:val="20"/>
          <w:lang w:val="en-GB"/>
        </w:rPr>
        <w:t xml:space="preserve">an SRS offset RRC parameter which can be used to configure the offset with respect to the triggering in number of slots. </w:t>
      </w:r>
    </w:p>
    <w:p w14:paraId="78DC9780" w14:textId="732CF238" w:rsidR="00EC5545" w:rsidRPr="00EC5545" w:rsidRDefault="00EC5545" w:rsidP="00EC5545">
      <w:pPr>
        <w:pStyle w:val="ListParagraph"/>
        <w:numPr>
          <w:ilvl w:val="0"/>
          <w:numId w:val="13"/>
        </w:numPr>
        <w:jc w:val="both"/>
      </w:pPr>
      <w:r w:rsidRPr="001A2D98">
        <w:rPr>
          <w:rFonts w:ascii="Times New Roman" w:eastAsia="SimSun" w:hAnsi="Times New Roman"/>
          <w:sz w:val="20"/>
          <w:szCs w:val="20"/>
          <w:lang w:val="en-GB"/>
        </w:rPr>
        <w:t xml:space="preserve">Another </w:t>
      </w:r>
      <w:r>
        <w:rPr>
          <w:rFonts w:ascii="Times New Roman" w:eastAsia="SimSun" w:hAnsi="Times New Roman"/>
          <w:sz w:val="20"/>
          <w:szCs w:val="20"/>
          <w:lang w:val="en-GB"/>
        </w:rPr>
        <w:t>solution</w:t>
      </w:r>
      <w:r w:rsidRPr="001A2D98">
        <w:rPr>
          <w:rFonts w:ascii="Times New Roman" w:eastAsia="SimSun" w:hAnsi="Times New Roman"/>
          <w:sz w:val="20"/>
          <w:szCs w:val="20"/>
          <w:lang w:val="en-GB"/>
        </w:rPr>
        <w:t xml:space="preserve"> would be to re-use the</w:t>
      </w:r>
      <w:r>
        <w:rPr>
          <w:rFonts w:ascii="Times New Roman" w:eastAsia="SimSun" w:hAnsi="Times New Roman"/>
          <w:sz w:val="20"/>
          <w:szCs w:val="20"/>
          <w:lang w:val="en-GB"/>
        </w:rPr>
        <w:t xml:space="preserve"> periodicity and offset that were introduced for semi-persistent and periodic SRS resources, so that the gNB may configure to the UE the exact slot index of the aperiodic-SRS transmission.</w:t>
      </w:r>
    </w:p>
    <w:p w14:paraId="62A7E4ED" w14:textId="05076E6D" w:rsidR="00EC5545" w:rsidRDefault="00EC5545" w:rsidP="001A2D98">
      <w:pPr>
        <w:pStyle w:val="ListParagraph"/>
        <w:numPr>
          <w:ilvl w:val="0"/>
          <w:numId w:val="13"/>
        </w:numPr>
        <w:jc w:val="both"/>
        <w:rPr>
          <w:rFonts w:ascii="Times New Roman" w:eastAsia="SimSun" w:hAnsi="Times New Roman"/>
          <w:sz w:val="20"/>
          <w:szCs w:val="20"/>
          <w:lang w:val="en-GB"/>
        </w:rPr>
      </w:pPr>
      <w:r>
        <w:rPr>
          <w:rFonts w:ascii="Times New Roman" w:eastAsia="SimSun" w:hAnsi="Times New Roman"/>
          <w:sz w:val="20"/>
          <w:szCs w:val="20"/>
          <w:lang w:val="en-GB"/>
        </w:rPr>
        <w:t xml:space="preserve">For UL DCI, one solution would be to re-use the DCI field which schedules UL PUSCH (K2) to schedule also SRS. Such a solution has the problem that this would result that for PUSCH and SRS triggered with the same DCI, they can only be transmitted on the same slot. </w:t>
      </w:r>
    </w:p>
    <w:p w14:paraId="0924017A" w14:textId="77777777" w:rsidR="00C264CC" w:rsidRPr="00C264CC" w:rsidRDefault="00C264CC" w:rsidP="00C264CC">
      <w:pPr>
        <w:pStyle w:val="ListParagraph"/>
        <w:jc w:val="both"/>
        <w:rPr>
          <w:rFonts w:ascii="Times New Roman" w:eastAsia="SimSun" w:hAnsi="Times New Roman"/>
          <w:sz w:val="20"/>
          <w:szCs w:val="20"/>
          <w:lang w:val="en-GB"/>
        </w:rPr>
      </w:pPr>
    </w:p>
    <w:p w14:paraId="6D25559A" w14:textId="30FEAD45" w:rsidR="00EC5545" w:rsidRPr="009914F6" w:rsidRDefault="00EC5545" w:rsidP="00A04ADC">
      <w:pPr>
        <w:spacing w:after="0"/>
        <w:rPr>
          <w:i/>
          <w:lang w:val="en-GB"/>
        </w:rPr>
      </w:pPr>
      <w:bookmarkStart w:id="3" w:name="_Hlk506472012"/>
      <w:r w:rsidRPr="00EC5545">
        <w:rPr>
          <w:b/>
          <w:i/>
          <w:lang w:val="en-GB"/>
        </w:rPr>
        <w:t>Proposal 1:</w:t>
      </w:r>
      <w:r>
        <w:rPr>
          <w:b/>
          <w:i/>
          <w:lang w:val="en-GB"/>
        </w:rPr>
        <w:t xml:space="preserve"> </w:t>
      </w:r>
      <w:r w:rsidRPr="009914F6">
        <w:rPr>
          <w:i/>
          <w:lang w:val="en-GB"/>
        </w:rPr>
        <w:t xml:space="preserve">Rel-15 should support one of the following solutions for </w:t>
      </w:r>
      <w:r w:rsidR="00A04ADC" w:rsidRPr="009914F6">
        <w:rPr>
          <w:i/>
          <w:lang w:val="en-GB"/>
        </w:rPr>
        <w:t>the A-SRS transmission timing</w:t>
      </w:r>
      <w:r w:rsidR="007E0121">
        <w:rPr>
          <w:i/>
          <w:lang w:val="en-GB"/>
        </w:rPr>
        <w:t>:</w:t>
      </w:r>
    </w:p>
    <w:p w14:paraId="429018C0" w14:textId="7D63F643" w:rsidR="00A04ADC" w:rsidRPr="009914F6" w:rsidRDefault="00A04ADC" w:rsidP="00A04ADC">
      <w:pPr>
        <w:pStyle w:val="ListParagraph"/>
        <w:numPr>
          <w:ilvl w:val="0"/>
          <w:numId w:val="14"/>
        </w:numPr>
        <w:jc w:val="both"/>
        <w:rPr>
          <w:rFonts w:ascii="Times New Roman" w:eastAsia="SimSun" w:hAnsi="Times New Roman"/>
          <w:i/>
          <w:sz w:val="20"/>
          <w:szCs w:val="20"/>
          <w:lang w:val="en-GB"/>
        </w:rPr>
      </w:pPr>
      <w:r w:rsidRPr="009914F6">
        <w:rPr>
          <w:rFonts w:ascii="Times New Roman" w:eastAsia="SimSun" w:hAnsi="Times New Roman"/>
          <w:i/>
          <w:sz w:val="20"/>
          <w:szCs w:val="20"/>
          <w:lang w:val="en-GB"/>
        </w:rPr>
        <w:t>Option 1: Introduce a RRC parameter</w:t>
      </w:r>
      <w:r w:rsidR="00595217">
        <w:rPr>
          <w:rFonts w:ascii="Times New Roman" w:eastAsia="SimSun" w:hAnsi="Times New Roman"/>
          <w:i/>
          <w:sz w:val="20"/>
          <w:szCs w:val="20"/>
          <w:lang w:val="en-GB"/>
        </w:rPr>
        <w:t xml:space="preserve"> inside the SRS resource </w:t>
      </w:r>
      <w:r w:rsidRPr="009914F6">
        <w:rPr>
          <w:rFonts w:ascii="Times New Roman" w:eastAsia="SimSun" w:hAnsi="Times New Roman"/>
          <w:i/>
          <w:sz w:val="20"/>
          <w:szCs w:val="20"/>
          <w:lang w:val="en-GB"/>
        </w:rPr>
        <w:t xml:space="preserve">which configures an offset in slots between the DCI and the </w:t>
      </w:r>
      <w:r w:rsidR="00271E9E" w:rsidRPr="009914F6">
        <w:rPr>
          <w:rFonts w:ascii="Times New Roman" w:eastAsia="SimSun" w:hAnsi="Times New Roman"/>
          <w:i/>
          <w:sz w:val="20"/>
          <w:szCs w:val="20"/>
          <w:lang w:val="en-GB"/>
        </w:rPr>
        <w:t xml:space="preserve">A-SRS </w:t>
      </w:r>
      <w:r w:rsidR="00595217">
        <w:rPr>
          <w:rFonts w:ascii="Times New Roman" w:eastAsia="SimSun" w:hAnsi="Times New Roman"/>
          <w:i/>
          <w:sz w:val="20"/>
          <w:szCs w:val="20"/>
          <w:lang w:val="en-GB"/>
        </w:rPr>
        <w:t xml:space="preserve">resource </w:t>
      </w:r>
      <w:r w:rsidRPr="009914F6">
        <w:rPr>
          <w:rFonts w:ascii="Times New Roman" w:eastAsia="SimSun" w:hAnsi="Times New Roman"/>
          <w:i/>
          <w:sz w:val="20"/>
          <w:szCs w:val="20"/>
          <w:lang w:val="en-GB"/>
        </w:rPr>
        <w:t>transmission.</w:t>
      </w:r>
    </w:p>
    <w:p w14:paraId="2D12647A" w14:textId="79BD0F24" w:rsidR="00A04ADC" w:rsidRPr="009914F6" w:rsidRDefault="00A04ADC" w:rsidP="00A04ADC">
      <w:pPr>
        <w:pStyle w:val="ListParagraph"/>
        <w:numPr>
          <w:ilvl w:val="0"/>
          <w:numId w:val="14"/>
        </w:numPr>
        <w:jc w:val="both"/>
        <w:rPr>
          <w:i/>
        </w:rPr>
      </w:pPr>
      <w:r w:rsidRPr="009914F6">
        <w:rPr>
          <w:rFonts w:ascii="Times New Roman" w:eastAsia="SimSun" w:hAnsi="Times New Roman"/>
          <w:i/>
          <w:sz w:val="20"/>
          <w:szCs w:val="20"/>
          <w:lang w:val="en-GB"/>
        </w:rPr>
        <w:t>Option 2: Introduce a</w:t>
      </w:r>
      <w:r w:rsidR="00A6407C" w:rsidRPr="009914F6">
        <w:rPr>
          <w:rFonts w:ascii="Times New Roman" w:eastAsia="SimSun" w:hAnsi="Times New Roman"/>
          <w:i/>
          <w:sz w:val="20"/>
          <w:szCs w:val="20"/>
          <w:lang w:val="en-GB"/>
        </w:rPr>
        <w:t xml:space="preserve"> </w:t>
      </w:r>
      <w:r w:rsidRPr="009914F6">
        <w:rPr>
          <w:rFonts w:ascii="Times New Roman" w:eastAsia="SimSun" w:hAnsi="Times New Roman"/>
          <w:i/>
          <w:sz w:val="20"/>
          <w:szCs w:val="20"/>
          <w:lang w:val="en-GB"/>
        </w:rPr>
        <w:t xml:space="preserve">RRC parameter which configures periodicity and offset for </w:t>
      </w:r>
      <w:r w:rsidR="004437AC">
        <w:rPr>
          <w:rFonts w:ascii="Times New Roman" w:eastAsia="SimSun" w:hAnsi="Times New Roman"/>
          <w:i/>
          <w:sz w:val="20"/>
          <w:szCs w:val="20"/>
          <w:lang w:val="en-GB"/>
        </w:rPr>
        <w:t xml:space="preserve">an </w:t>
      </w:r>
      <w:r w:rsidRPr="009914F6">
        <w:rPr>
          <w:rFonts w:ascii="Times New Roman" w:eastAsia="SimSun" w:hAnsi="Times New Roman"/>
          <w:i/>
          <w:sz w:val="20"/>
          <w:szCs w:val="20"/>
          <w:lang w:val="en-GB"/>
        </w:rPr>
        <w:t>A-SRS</w:t>
      </w:r>
      <w:r w:rsidR="004437AC">
        <w:rPr>
          <w:rFonts w:ascii="Times New Roman" w:eastAsia="SimSun" w:hAnsi="Times New Roman"/>
          <w:i/>
          <w:sz w:val="20"/>
          <w:szCs w:val="20"/>
          <w:lang w:val="en-GB"/>
        </w:rPr>
        <w:t xml:space="preserve"> resource</w:t>
      </w:r>
      <w:r w:rsidR="00CC0CAC" w:rsidRPr="009914F6">
        <w:rPr>
          <w:rFonts w:ascii="Times New Roman" w:eastAsia="SimSun" w:hAnsi="Times New Roman"/>
          <w:i/>
          <w:sz w:val="20"/>
          <w:szCs w:val="20"/>
          <w:lang w:val="en-GB"/>
        </w:rPr>
        <w:t xml:space="preserve">, similarly to </w:t>
      </w:r>
      <w:r w:rsidRPr="009914F6">
        <w:rPr>
          <w:rFonts w:ascii="Times New Roman" w:eastAsia="SimSun" w:hAnsi="Times New Roman"/>
          <w:i/>
          <w:sz w:val="20"/>
          <w:szCs w:val="20"/>
          <w:lang w:val="en-GB"/>
        </w:rPr>
        <w:t xml:space="preserve">the case </w:t>
      </w:r>
      <w:r w:rsidR="004437AC">
        <w:rPr>
          <w:rFonts w:ascii="Times New Roman" w:eastAsia="SimSun" w:hAnsi="Times New Roman"/>
          <w:i/>
          <w:sz w:val="20"/>
          <w:szCs w:val="20"/>
          <w:lang w:val="en-GB"/>
        </w:rPr>
        <w:t>of</w:t>
      </w:r>
      <w:r w:rsidRPr="009914F6">
        <w:rPr>
          <w:rFonts w:ascii="Times New Roman" w:eastAsia="SimSun" w:hAnsi="Times New Roman"/>
          <w:i/>
          <w:sz w:val="20"/>
          <w:szCs w:val="20"/>
          <w:lang w:val="en-GB"/>
        </w:rPr>
        <w:t xml:space="preserve"> </w:t>
      </w:r>
      <w:r w:rsidR="007937C9" w:rsidRPr="009914F6">
        <w:rPr>
          <w:rFonts w:ascii="Times New Roman" w:eastAsia="SimSun" w:hAnsi="Times New Roman"/>
          <w:i/>
          <w:sz w:val="20"/>
          <w:szCs w:val="20"/>
          <w:lang w:val="en-GB"/>
        </w:rPr>
        <w:t>periodic/semi-persistent NR SRS resource</w:t>
      </w:r>
      <w:r w:rsidRPr="009914F6">
        <w:rPr>
          <w:rFonts w:ascii="Times New Roman" w:eastAsia="SimSun" w:hAnsi="Times New Roman"/>
          <w:i/>
          <w:sz w:val="20"/>
          <w:szCs w:val="20"/>
          <w:lang w:val="en-GB"/>
        </w:rPr>
        <w:t>.</w:t>
      </w:r>
    </w:p>
    <w:p w14:paraId="011814F6" w14:textId="29169AB7" w:rsidR="00641DC4" w:rsidRDefault="00A04ADC" w:rsidP="001A2D98">
      <w:pPr>
        <w:pStyle w:val="ListParagraph"/>
        <w:numPr>
          <w:ilvl w:val="0"/>
          <w:numId w:val="14"/>
        </w:numPr>
        <w:jc w:val="both"/>
        <w:rPr>
          <w:rFonts w:ascii="Times New Roman" w:eastAsia="SimSun" w:hAnsi="Times New Roman"/>
          <w:i/>
          <w:sz w:val="20"/>
          <w:szCs w:val="20"/>
          <w:lang w:val="en-GB"/>
        </w:rPr>
      </w:pPr>
      <w:r w:rsidRPr="009914F6">
        <w:rPr>
          <w:rFonts w:ascii="Times New Roman" w:eastAsia="SimSun" w:hAnsi="Times New Roman"/>
          <w:i/>
          <w:sz w:val="20"/>
          <w:szCs w:val="20"/>
        </w:rPr>
        <w:t xml:space="preserve">Option 3: </w:t>
      </w:r>
      <w:r w:rsidRPr="009914F6">
        <w:rPr>
          <w:rFonts w:ascii="Times New Roman" w:eastAsia="SimSun" w:hAnsi="Times New Roman"/>
          <w:i/>
          <w:sz w:val="20"/>
          <w:szCs w:val="20"/>
          <w:lang w:val="en-GB"/>
        </w:rPr>
        <w:t xml:space="preserve">For A-SRS scheduled using </w:t>
      </w:r>
      <w:r w:rsidR="008D24A3">
        <w:rPr>
          <w:rFonts w:ascii="Times New Roman" w:eastAsia="SimSun" w:hAnsi="Times New Roman"/>
          <w:i/>
          <w:sz w:val="20"/>
          <w:szCs w:val="20"/>
          <w:lang w:val="en-GB"/>
        </w:rPr>
        <w:t>Format 0_1</w:t>
      </w:r>
      <w:r w:rsidRPr="009914F6">
        <w:rPr>
          <w:rFonts w:ascii="Times New Roman" w:eastAsia="SimSun" w:hAnsi="Times New Roman"/>
          <w:i/>
          <w:sz w:val="20"/>
          <w:szCs w:val="20"/>
          <w:lang w:val="en-GB"/>
        </w:rPr>
        <w:t xml:space="preserve">, re-use the DCI field which signals the timing gap in slots for PUSCH scheduling (K2) to schedule also A-SRS. </w:t>
      </w:r>
    </w:p>
    <w:p w14:paraId="6B7EDD7B" w14:textId="66F6E197" w:rsidR="00EC5545" w:rsidRDefault="00A04ADC" w:rsidP="00641DC4">
      <w:pPr>
        <w:pStyle w:val="ListParagraph"/>
        <w:numPr>
          <w:ilvl w:val="1"/>
          <w:numId w:val="14"/>
        </w:numPr>
        <w:jc w:val="both"/>
        <w:rPr>
          <w:rFonts w:ascii="Times New Roman" w:eastAsia="SimSun" w:hAnsi="Times New Roman"/>
          <w:i/>
          <w:sz w:val="20"/>
          <w:szCs w:val="20"/>
          <w:lang w:val="en-GB"/>
        </w:rPr>
      </w:pPr>
      <w:r w:rsidRPr="009914F6">
        <w:rPr>
          <w:rFonts w:ascii="Times New Roman" w:eastAsia="SimSun" w:hAnsi="Times New Roman"/>
          <w:i/>
          <w:sz w:val="20"/>
          <w:szCs w:val="20"/>
          <w:lang w:val="en-GB"/>
        </w:rPr>
        <w:t xml:space="preserve">For A-SRS scheduled with </w:t>
      </w:r>
      <w:r w:rsidR="008D24A3">
        <w:rPr>
          <w:rFonts w:ascii="Times New Roman" w:eastAsia="SimSun" w:hAnsi="Times New Roman"/>
          <w:i/>
          <w:sz w:val="20"/>
          <w:szCs w:val="20"/>
          <w:lang w:val="en-GB"/>
        </w:rPr>
        <w:t>Format 1_1</w:t>
      </w:r>
      <w:r w:rsidRPr="009914F6">
        <w:rPr>
          <w:rFonts w:ascii="Times New Roman" w:eastAsia="SimSun" w:hAnsi="Times New Roman"/>
          <w:i/>
          <w:sz w:val="20"/>
          <w:szCs w:val="20"/>
          <w:lang w:val="en-GB"/>
        </w:rPr>
        <w:t xml:space="preserve">, Option 1 or Option 2 </w:t>
      </w:r>
      <w:r w:rsidR="00E717F7">
        <w:rPr>
          <w:rFonts w:ascii="Times New Roman" w:eastAsia="SimSun" w:hAnsi="Times New Roman"/>
          <w:i/>
          <w:sz w:val="20"/>
          <w:szCs w:val="20"/>
          <w:lang w:val="en-GB"/>
        </w:rPr>
        <w:t>would be sufficient</w:t>
      </w:r>
      <w:r w:rsidRPr="009914F6">
        <w:rPr>
          <w:rFonts w:ascii="Times New Roman" w:eastAsia="SimSun" w:hAnsi="Times New Roman"/>
          <w:i/>
          <w:sz w:val="20"/>
          <w:szCs w:val="20"/>
          <w:lang w:val="en-GB"/>
        </w:rPr>
        <w:t xml:space="preserve">. </w:t>
      </w:r>
    </w:p>
    <w:p w14:paraId="407DFAA6" w14:textId="66755989" w:rsidR="00641DC4" w:rsidRPr="00641DC4" w:rsidRDefault="00641DC4" w:rsidP="00641DC4">
      <w:pPr>
        <w:pStyle w:val="ListParagraph"/>
        <w:numPr>
          <w:ilvl w:val="1"/>
          <w:numId w:val="14"/>
        </w:numPr>
        <w:jc w:val="both"/>
        <w:rPr>
          <w:rFonts w:ascii="Times New Roman" w:eastAsia="SimSun" w:hAnsi="Times New Roman"/>
          <w:i/>
          <w:sz w:val="20"/>
          <w:szCs w:val="20"/>
          <w:lang w:val="en-GB"/>
        </w:rPr>
      </w:pPr>
      <w:r w:rsidRPr="009914F6">
        <w:rPr>
          <w:rFonts w:ascii="Times New Roman" w:eastAsia="SimSun" w:hAnsi="Times New Roman"/>
          <w:i/>
          <w:sz w:val="20"/>
          <w:szCs w:val="20"/>
          <w:lang w:val="en-GB"/>
        </w:rPr>
        <w:t xml:space="preserve">For A-SRS scheduled with </w:t>
      </w:r>
      <w:r w:rsidR="008D24A3">
        <w:rPr>
          <w:rFonts w:ascii="Times New Roman" w:eastAsia="SimSun" w:hAnsi="Times New Roman"/>
          <w:i/>
          <w:sz w:val="20"/>
          <w:szCs w:val="20"/>
          <w:lang w:val="en-GB"/>
        </w:rPr>
        <w:t>Format 2_3</w:t>
      </w:r>
      <w:r w:rsidRPr="009914F6">
        <w:rPr>
          <w:rFonts w:ascii="Times New Roman" w:eastAsia="SimSun" w:hAnsi="Times New Roman"/>
          <w:i/>
          <w:sz w:val="20"/>
          <w:szCs w:val="20"/>
          <w:lang w:val="en-GB"/>
        </w:rPr>
        <w:t xml:space="preserve">, Option 2 </w:t>
      </w:r>
      <w:r>
        <w:rPr>
          <w:rFonts w:ascii="Times New Roman" w:eastAsia="SimSun" w:hAnsi="Times New Roman"/>
          <w:i/>
          <w:sz w:val="20"/>
          <w:szCs w:val="20"/>
          <w:lang w:val="en-GB"/>
        </w:rPr>
        <w:t>is</w:t>
      </w:r>
      <w:r w:rsidRPr="009914F6">
        <w:rPr>
          <w:rFonts w:ascii="Times New Roman" w:eastAsia="SimSun" w:hAnsi="Times New Roman"/>
          <w:i/>
          <w:sz w:val="20"/>
          <w:szCs w:val="20"/>
          <w:lang w:val="en-GB"/>
        </w:rPr>
        <w:t xml:space="preserve"> needed</w:t>
      </w:r>
      <w:r w:rsidR="00AC1CA2">
        <w:rPr>
          <w:rFonts w:ascii="Times New Roman" w:eastAsia="SimSun" w:hAnsi="Times New Roman"/>
          <w:i/>
          <w:sz w:val="20"/>
          <w:szCs w:val="20"/>
          <w:lang w:val="en-GB"/>
        </w:rPr>
        <w:t xml:space="preserve"> (similarly to LTE SRS antenna switching).</w:t>
      </w:r>
    </w:p>
    <w:bookmarkEnd w:id="3"/>
    <w:p w14:paraId="06EFCF54" w14:textId="77777777" w:rsidR="001A2D98" w:rsidRPr="001A2D98" w:rsidRDefault="001A2D98" w:rsidP="001A2D98">
      <w:pPr>
        <w:rPr>
          <w:lang w:val="en-GB"/>
        </w:rPr>
      </w:pPr>
    </w:p>
    <w:p w14:paraId="2C21EBFC" w14:textId="60FAD8C7" w:rsidR="00937964" w:rsidRDefault="00A04ADC" w:rsidP="00937964">
      <w:pPr>
        <w:pStyle w:val="Heading2"/>
      </w:pPr>
      <w:r>
        <w:lastRenderedPageBreak/>
        <w:t>A-SRS Timing considerations for SRS switching across CCs</w:t>
      </w:r>
    </w:p>
    <w:p w14:paraId="5A964A07" w14:textId="71CBFE01" w:rsidR="00605DFC" w:rsidRDefault="00605DFC" w:rsidP="00605DFC">
      <w:pPr>
        <w:spacing w:after="0"/>
        <w:rPr>
          <w:lang w:val="en-GB"/>
        </w:rPr>
      </w:pPr>
      <w:r>
        <w:rPr>
          <w:lang w:val="en-GB"/>
        </w:rPr>
        <w:t>In RAN1# 90Bis the following generic agreement was made regarding NR SRS switching among CCs:</w:t>
      </w:r>
    </w:p>
    <w:p w14:paraId="39DC5F01" w14:textId="77777777" w:rsidR="00605DFC" w:rsidRPr="00605DFC" w:rsidRDefault="00605DFC" w:rsidP="00605DFC">
      <w:pPr>
        <w:spacing w:after="0"/>
        <w:rPr>
          <w:lang w:val="en-GB"/>
        </w:rPr>
      </w:pPr>
    </w:p>
    <w:p w14:paraId="52A2C310" w14:textId="77777777" w:rsidR="00605DFC" w:rsidRPr="009914F6" w:rsidRDefault="00605DFC" w:rsidP="00605DFC">
      <w:pPr>
        <w:spacing w:after="0"/>
        <w:rPr>
          <w:b/>
          <w:i/>
          <w:sz w:val="16"/>
        </w:rPr>
      </w:pPr>
      <w:r w:rsidRPr="009914F6">
        <w:rPr>
          <w:b/>
          <w:i/>
          <w:sz w:val="16"/>
          <w:highlight w:val="green"/>
        </w:rPr>
        <w:t>Agreement:</w:t>
      </w:r>
    </w:p>
    <w:p w14:paraId="49221275" w14:textId="77777777" w:rsidR="00605DFC" w:rsidRPr="009914F6" w:rsidRDefault="00605DFC" w:rsidP="00605DFC">
      <w:pPr>
        <w:pStyle w:val="RAN1bullet1"/>
        <w:numPr>
          <w:ilvl w:val="0"/>
          <w:numId w:val="19"/>
        </w:numPr>
        <w:rPr>
          <w:i/>
          <w:sz w:val="16"/>
          <w:lang w:val="en-US"/>
        </w:rPr>
      </w:pPr>
      <w:r w:rsidRPr="009914F6">
        <w:rPr>
          <w:i/>
          <w:sz w:val="16"/>
        </w:rPr>
        <w:t xml:space="preserve">Specify NR SRS switching among CCs similar to Rel-14 LTE SRS carrier-based switching design </w:t>
      </w:r>
      <w:r w:rsidRPr="009914F6">
        <w:rPr>
          <w:i/>
          <w:sz w:val="16"/>
          <w:lang w:val="en-US"/>
        </w:rPr>
        <w:t xml:space="preserve">including </w:t>
      </w:r>
    </w:p>
    <w:p w14:paraId="3B2ADD95" w14:textId="77777777" w:rsidR="00605DFC" w:rsidRPr="009914F6" w:rsidRDefault="00605DFC" w:rsidP="00605DFC">
      <w:pPr>
        <w:pStyle w:val="RAN1bullet2"/>
        <w:rPr>
          <w:i/>
          <w:sz w:val="16"/>
        </w:rPr>
      </w:pPr>
      <w:r w:rsidRPr="009914F6">
        <w:rPr>
          <w:i/>
          <w:sz w:val="16"/>
        </w:rPr>
        <w:t>Periodic/aperiodic/semi-persistent SRS on a CC without PUCCH/PUSCH configured</w:t>
      </w:r>
    </w:p>
    <w:p w14:paraId="7683771D" w14:textId="77777777" w:rsidR="00605DFC" w:rsidRPr="009914F6" w:rsidRDefault="00605DFC" w:rsidP="00605DFC">
      <w:pPr>
        <w:pStyle w:val="RAN1bullet2"/>
        <w:rPr>
          <w:i/>
          <w:sz w:val="16"/>
        </w:rPr>
      </w:pPr>
      <w:r w:rsidRPr="009914F6">
        <w:rPr>
          <w:i/>
          <w:sz w:val="16"/>
        </w:rPr>
        <w:t>TA (through PRACH) on TAG without PUSCH/PUCCH configured</w:t>
      </w:r>
    </w:p>
    <w:p w14:paraId="2C7D9982" w14:textId="77777777" w:rsidR="00605DFC" w:rsidRPr="009914F6" w:rsidRDefault="00605DFC" w:rsidP="00605DFC">
      <w:pPr>
        <w:pStyle w:val="RAN1bullet2"/>
        <w:rPr>
          <w:i/>
          <w:sz w:val="16"/>
        </w:rPr>
      </w:pPr>
      <w:r w:rsidRPr="009914F6">
        <w:rPr>
          <w:i/>
          <w:sz w:val="16"/>
        </w:rPr>
        <w:t>Power control separated from that of PUSCH</w:t>
      </w:r>
    </w:p>
    <w:p w14:paraId="6976E15F" w14:textId="77777777" w:rsidR="00605DFC" w:rsidRPr="009914F6" w:rsidRDefault="00605DFC" w:rsidP="00605DFC">
      <w:pPr>
        <w:pStyle w:val="RAN1bullet2"/>
        <w:rPr>
          <w:i/>
          <w:sz w:val="16"/>
        </w:rPr>
      </w:pPr>
      <w:r w:rsidRPr="009914F6">
        <w:rPr>
          <w:i/>
          <w:sz w:val="16"/>
        </w:rPr>
        <w:t>Group common DCI for aperiodic SRS triggering and TPC</w:t>
      </w:r>
    </w:p>
    <w:p w14:paraId="09DDC45D" w14:textId="0E9857AD" w:rsidR="00605DFC" w:rsidRPr="009914F6" w:rsidRDefault="00605DFC" w:rsidP="00445910">
      <w:pPr>
        <w:pStyle w:val="RAN1bullet2"/>
        <w:rPr>
          <w:i/>
          <w:sz w:val="16"/>
        </w:rPr>
      </w:pPr>
      <w:r w:rsidRPr="009914F6">
        <w:rPr>
          <w:i/>
          <w:sz w:val="16"/>
        </w:rPr>
        <w:t>DL/UL interruptions and collision handling due to SRS switching</w:t>
      </w:r>
    </w:p>
    <w:p w14:paraId="0568382E" w14:textId="77777777" w:rsidR="00605DFC" w:rsidRPr="00605DFC" w:rsidRDefault="00605DFC" w:rsidP="00605DFC">
      <w:pPr>
        <w:pStyle w:val="RAN1bullet2"/>
        <w:numPr>
          <w:ilvl w:val="0"/>
          <w:numId w:val="0"/>
        </w:numPr>
        <w:ind w:left="1440"/>
        <w:rPr>
          <w:i/>
        </w:rPr>
      </w:pPr>
    </w:p>
    <w:p w14:paraId="35F18185" w14:textId="5F4EE9F8" w:rsidR="00F12326" w:rsidRDefault="00F12326" w:rsidP="00F12326">
      <w:pPr>
        <w:pStyle w:val="Heading3"/>
      </w:pPr>
      <w:r>
        <w:t>A-SRS</w:t>
      </w:r>
      <w:r w:rsidR="009914F6">
        <w:t xml:space="preserve"> switching across CCs -</w:t>
      </w:r>
      <w:r>
        <w:t xml:space="preserve"> timing</w:t>
      </w:r>
    </w:p>
    <w:p w14:paraId="56FC350F" w14:textId="50C1CD65" w:rsidR="00445910" w:rsidRDefault="00445910" w:rsidP="00445910">
      <w:pPr>
        <w:rPr>
          <w:lang w:val="en-GB"/>
        </w:rPr>
      </w:pPr>
      <w:r>
        <w:rPr>
          <w:lang w:val="en-GB"/>
        </w:rPr>
        <w:t>As a background from LTE, the following text appears in 36.213 regarding the A-SRS timing for SRS switching across CCS:</w:t>
      </w:r>
    </w:p>
    <w:p w14:paraId="2AFBA1C9" w14:textId="01B3FE44" w:rsidR="00F01876" w:rsidRPr="00D10E6B" w:rsidRDefault="007E75F7" w:rsidP="00445910">
      <w:pPr>
        <w:ind w:left="576"/>
        <w:jc w:val="both"/>
        <w:rPr>
          <w:i/>
        </w:rPr>
      </w:pPr>
      <w:r w:rsidRPr="00D10E6B">
        <w:rPr>
          <w:i/>
          <w:lang w:val="en-GB"/>
        </w:rPr>
        <w:t xml:space="preserve">The SRS resource for the </w:t>
      </w:r>
      <w:r w:rsidRPr="00D10E6B">
        <w:rPr>
          <w:i/>
          <w:iCs/>
          <w:lang w:val="en-GB"/>
        </w:rPr>
        <w:t>n</w:t>
      </w:r>
      <w:r w:rsidRPr="00D10E6B">
        <w:rPr>
          <w:i/>
          <w:lang w:val="en-GB"/>
        </w:rPr>
        <w:t>-th (</w:t>
      </w:r>
      <w:r w:rsidRPr="00D10E6B">
        <w:rPr>
          <w:i/>
          <w:iCs/>
          <w:lang w:val="en-GB"/>
        </w:rPr>
        <w:t>n</w:t>
      </w:r>
      <w:r w:rsidRPr="00D10E6B">
        <w:rPr>
          <w:i/>
          <w:lang w:val="en-GB"/>
        </w:rPr>
        <w:t>&gt;=2) SRS transmission is determined such that it is the first SRS resource on or after the SRS resource for the (</w:t>
      </w:r>
      <w:r w:rsidRPr="00D10E6B">
        <w:rPr>
          <w:i/>
          <w:iCs/>
          <w:lang w:val="en-GB"/>
        </w:rPr>
        <w:t>n</w:t>
      </w:r>
      <w:r w:rsidRPr="00D10E6B">
        <w:rPr>
          <w:i/>
          <w:lang w:val="en-GB"/>
        </w:rPr>
        <w:t>-1)-th SRS transmission provided it does not collide with any previous SRS transmission triggered in the DCI format 3B, or interruption due to UL or DL RF retuning time [10].</w:t>
      </w:r>
    </w:p>
    <w:p w14:paraId="60DCEA05" w14:textId="77777777" w:rsidR="00605DFC" w:rsidRDefault="00605DFC" w:rsidP="00445910">
      <w:pPr>
        <w:spacing w:after="0"/>
        <w:rPr>
          <w:lang w:val="en-GB"/>
        </w:rPr>
      </w:pPr>
    </w:p>
    <w:p w14:paraId="6EBC9ABB" w14:textId="0BD3BF54" w:rsidR="00445910" w:rsidRDefault="00445910" w:rsidP="00445910">
      <w:pPr>
        <w:spacing w:after="0"/>
        <w:rPr>
          <w:lang w:val="en-GB"/>
        </w:rPr>
      </w:pPr>
      <w:r>
        <w:rPr>
          <w:lang w:val="en-GB"/>
        </w:rPr>
        <w:t xml:space="preserve">In current 38.214, such </w:t>
      </w:r>
      <w:r w:rsidR="00605DFC">
        <w:rPr>
          <w:lang w:val="en-GB"/>
        </w:rPr>
        <w:t>statements</w:t>
      </w:r>
      <w:r>
        <w:rPr>
          <w:lang w:val="en-GB"/>
        </w:rPr>
        <w:t xml:space="preserve"> have not </w:t>
      </w:r>
      <w:r w:rsidR="00605DFC">
        <w:rPr>
          <w:lang w:val="en-GB"/>
        </w:rPr>
        <w:t>been agreed</w:t>
      </w:r>
      <w:r>
        <w:rPr>
          <w:lang w:val="en-GB"/>
        </w:rPr>
        <w:t>, which makes the SRS switching across CCs in NR Rel-15 problematic. Specifically, special considerations are needed for</w:t>
      </w:r>
      <w:r w:rsidR="00605DFC">
        <w:rPr>
          <w:lang w:val="en-GB"/>
        </w:rPr>
        <w:t xml:space="preserve"> NR</w:t>
      </w:r>
      <w:r>
        <w:rPr>
          <w:lang w:val="en-GB"/>
        </w:rPr>
        <w:t xml:space="preserve"> A-SRS for switching across CCs </w:t>
      </w:r>
      <w:r w:rsidR="00605DFC">
        <w:rPr>
          <w:lang w:val="en-GB"/>
        </w:rPr>
        <w:t xml:space="preserve">compared to LTE </w:t>
      </w:r>
      <w:r>
        <w:rPr>
          <w:lang w:val="en-GB"/>
        </w:rPr>
        <w:t>due to the following two reasons.</w:t>
      </w:r>
    </w:p>
    <w:p w14:paraId="6B83B47D" w14:textId="1433E2E6" w:rsidR="00445910" w:rsidRDefault="00445910" w:rsidP="00445910">
      <w:pPr>
        <w:pStyle w:val="ListParagraph"/>
        <w:numPr>
          <w:ilvl w:val="0"/>
          <w:numId w:val="16"/>
        </w:numPr>
        <w:rPr>
          <w:rFonts w:ascii="Times New Roman" w:eastAsia="SimSun" w:hAnsi="Times New Roman"/>
          <w:sz w:val="20"/>
          <w:szCs w:val="20"/>
          <w:lang w:val="en-GB"/>
        </w:rPr>
      </w:pPr>
      <w:r w:rsidRPr="00445910">
        <w:rPr>
          <w:rFonts w:ascii="Times New Roman" w:eastAsia="SimSun" w:hAnsi="Times New Roman"/>
          <w:sz w:val="20"/>
          <w:szCs w:val="20"/>
          <w:lang w:val="en-GB"/>
        </w:rPr>
        <w:t>In NR, each CC may have different numerology,</w:t>
      </w:r>
      <w:r>
        <w:rPr>
          <w:rFonts w:ascii="Times New Roman" w:eastAsia="SimSun" w:hAnsi="Times New Roman"/>
          <w:sz w:val="20"/>
          <w:szCs w:val="20"/>
          <w:lang w:val="en-GB"/>
        </w:rPr>
        <w:t xml:space="preserve"> and the grant that carries the A-SRS triggering </w:t>
      </w:r>
      <w:r w:rsidR="00605DFC">
        <w:rPr>
          <w:rFonts w:ascii="Times New Roman" w:eastAsia="SimSun" w:hAnsi="Times New Roman"/>
          <w:sz w:val="20"/>
          <w:szCs w:val="20"/>
          <w:lang w:val="en-GB"/>
        </w:rPr>
        <w:t>may appear on a CC which has a different numerology than the ones where the sounding will occur</w:t>
      </w:r>
      <w:r>
        <w:rPr>
          <w:rFonts w:ascii="Times New Roman" w:eastAsia="SimSun" w:hAnsi="Times New Roman"/>
          <w:sz w:val="20"/>
          <w:szCs w:val="20"/>
          <w:lang w:val="en-GB"/>
        </w:rPr>
        <w:t>.</w:t>
      </w:r>
    </w:p>
    <w:p w14:paraId="37330AB2" w14:textId="3374081F" w:rsidR="00445910" w:rsidRDefault="00880A59" w:rsidP="00880A59">
      <w:pPr>
        <w:pStyle w:val="ListParagraph"/>
        <w:numPr>
          <w:ilvl w:val="0"/>
          <w:numId w:val="16"/>
        </w:numPr>
        <w:rPr>
          <w:rFonts w:ascii="Times New Roman" w:eastAsia="SimSun" w:hAnsi="Times New Roman"/>
          <w:sz w:val="20"/>
          <w:szCs w:val="20"/>
          <w:lang w:val="en-GB"/>
        </w:rPr>
      </w:pPr>
      <w:r>
        <w:rPr>
          <w:rFonts w:ascii="Times New Roman" w:eastAsia="SimSun" w:hAnsi="Times New Roman"/>
          <w:sz w:val="20"/>
          <w:szCs w:val="20"/>
          <w:lang w:val="en-GB"/>
        </w:rPr>
        <w:t>It can be seen in the NR UE feature discussion (</w:t>
      </w:r>
      <w:r w:rsidRPr="00880A59">
        <w:rPr>
          <w:rFonts w:ascii="Times New Roman" w:eastAsia="SimSun" w:hAnsi="Times New Roman"/>
          <w:sz w:val="20"/>
          <w:szCs w:val="20"/>
          <w:lang w:val="en-GB"/>
        </w:rPr>
        <w:t>R1-1801198</w:t>
      </w:r>
      <w:r>
        <w:rPr>
          <w:rFonts w:ascii="Times New Roman" w:eastAsia="SimSun" w:hAnsi="Times New Roman"/>
          <w:sz w:val="20"/>
          <w:szCs w:val="20"/>
          <w:lang w:val="en-GB"/>
        </w:rPr>
        <w:t>) that t</w:t>
      </w:r>
      <w:r w:rsidR="00445910">
        <w:rPr>
          <w:rFonts w:ascii="Times New Roman" w:eastAsia="SimSun" w:hAnsi="Times New Roman"/>
          <w:sz w:val="20"/>
          <w:szCs w:val="20"/>
          <w:lang w:val="en-GB"/>
        </w:rPr>
        <w:t>he minimum timing between A-SRS transmission and associated triggering is a UE capability and it is equal to N2</w:t>
      </w:r>
      <w:r>
        <w:rPr>
          <w:rFonts w:ascii="Times New Roman" w:eastAsia="SimSun" w:hAnsi="Times New Roman"/>
          <w:sz w:val="20"/>
          <w:szCs w:val="20"/>
          <w:lang w:val="en-GB"/>
        </w:rPr>
        <w:t xml:space="preserve"> (i.e., the PUSCH preparation time)</w:t>
      </w:r>
      <w:r w:rsidR="00445910">
        <w:rPr>
          <w:rFonts w:ascii="Times New Roman" w:eastAsia="SimSun" w:hAnsi="Times New Roman"/>
          <w:sz w:val="20"/>
          <w:szCs w:val="20"/>
          <w:lang w:val="en-GB"/>
        </w:rPr>
        <w:t>, which is also numerology dependent</w:t>
      </w:r>
      <w:r>
        <w:rPr>
          <w:rFonts w:ascii="Times New Roman" w:eastAsia="SimSun" w:hAnsi="Times New Roman"/>
          <w:sz w:val="20"/>
          <w:szCs w:val="20"/>
          <w:lang w:val="en-GB"/>
        </w:rPr>
        <w:t xml:space="preserve"> as it can be seen in </w:t>
      </w:r>
      <w:r w:rsidRPr="00880A59">
        <w:rPr>
          <w:rFonts w:ascii="Times New Roman" w:eastAsia="SimSun" w:hAnsi="Times New Roman"/>
          <w:sz w:val="20"/>
          <w:szCs w:val="20"/>
          <w:lang w:val="en-GB"/>
        </w:rPr>
        <w:t>Table</w:t>
      </w:r>
      <w:r>
        <w:rPr>
          <w:rFonts w:ascii="Times New Roman" w:eastAsia="SimSun" w:hAnsi="Times New Roman"/>
          <w:sz w:val="20"/>
          <w:szCs w:val="20"/>
          <w:lang w:val="en-GB"/>
        </w:rPr>
        <w:t>s</w:t>
      </w:r>
      <w:r w:rsidRPr="00880A59">
        <w:rPr>
          <w:rFonts w:ascii="Times New Roman" w:eastAsia="SimSun" w:hAnsi="Times New Roman"/>
          <w:sz w:val="20"/>
          <w:szCs w:val="20"/>
          <w:lang w:val="en-GB"/>
        </w:rPr>
        <w:t xml:space="preserve"> 6.4-1 </w:t>
      </w:r>
      <w:r>
        <w:rPr>
          <w:rFonts w:ascii="Times New Roman" w:eastAsia="SimSun" w:hAnsi="Times New Roman"/>
          <w:sz w:val="20"/>
          <w:szCs w:val="20"/>
          <w:lang w:val="en-GB"/>
        </w:rPr>
        <w:t>and</w:t>
      </w:r>
      <w:r w:rsidRPr="00880A59">
        <w:rPr>
          <w:rFonts w:ascii="Times New Roman" w:eastAsia="SimSun" w:hAnsi="Times New Roman"/>
          <w:sz w:val="20"/>
          <w:szCs w:val="20"/>
          <w:lang w:val="en-GB"/>
        </w:rPr>
        <w:t xml:space="preserve"> 6.4-2</w:t>
      </w:r>
      <w:r>
        <w:rPr>
          <w:rFonts w:ascii="Times New Roman" w:eastAsia="SimSun" w:hAnsi="Times New Roman"/>
          <w:sz w:val="20"/>
          <w:szCs w:val="20"/>
          <w:lang w:val="en-GB"/>
        </w:rPr>
        <w:t xml:space="preserve"> in latest 38.214 specification</w:t>
      </w:r>
      <w:r w:rsidR="00445910">
        <w:rPr>
          <w:rFonts w:ascii="Times New Roman" w:eastAsia="SimSun" w:hAnsi="Times New Roman"/>
          <w:sz w:val="20"/>
          <w:szCs w:val="20"/>
          <w:lang w:val="en-GB"/>
        </w:rPr>
        <w:t>.</w:t>
      </w:r>
    </w:p>
    <w:p w14:paraId="567D6A61" w14:textId="49324DC4" w:rsidR="002F63CF" w:rsidRDefault="00445910" w:rsidP="002F63CF">
      <w:pPr>
        <w:spacing w:after="0"/>
        <w:rPr>
          <w:lang w:val="en-GB"/>
        </w:rPr>
      </w:pPr>
      <w:r>
        <w:rPr>
          <w:lang w:val="en-GB"/>
        </w:rPr>
        <w:t xml:space="preserve">Therefore, </w:t>
      </w:r>
      <w:r w:rsidR="00880A59">
        <w:rPr>
          <w:lang w:val="en-GB"/>
        </w:rPr>
        <w:t>an agreement is missing on the minimum timing gap between A-SRS transmission and associated triggering when different CCs have different numerology. Specifically,</w:t>
      </w:r>
      <w:r w:rsidR="004E15AD">
        <w:rPr>
          <w:lang w:val="en-GB"/>
        </w:rPr>
        <w:t xml:space="preserve"> the UE</w:t>
      </w:r>
      <w:r w:rsidR="00880A59">
        <w:rPr>
          <w:lang w:val="en-GB"/>
        </w:rPr>
        <w:t>, due to the fact that N2 is numerology dependent,</w:t>
      </w:r>
      <w:r w:rsidR="004E15AD">
        <w:rPr>
          <w:lang w:val="en-GB"/>
        </w:rPr>
        <w:t xml:space="preserve"> shall </w:t>
      </w:r>
      <w:r w:rsidR="004E15AD" w:rsidRPr="002F63CF">
        <w:rPr>
          <w:lang w:val="en-GB"/>
        </w:rPr>
        <w:t>not</w:t>
      </w:r>
      <w:r w:rsidR="004E15AD">
        <w:rPr>
          <w:lang w:val="en-GB"/>
        </w:rPr>
        <w:t xml:space="preserve"> be configured to transmit an SRS on a CC earlier than </w:t>
      </w:r>
    </w:p>
    <w:p w14:paraId="0602561D" w14:textId="4503044D" w:rsidR="002F63CF" w:rsidRPr="002F63CF" w:rsidRDefault="00880A59" w:rsidP="002F63CF">
      <w:pPr>
        <w:pStyle w:val="ListParagraph"/>
        <w:numPr>
          <w:ilvl w:val="0"/>
          <w:numId w:val="18"/>
        </w:numPr>
        <w:rPr>
          <w:rFonts w:ascii="Times New Roman" w:eastAsia="SimSun" w:hAnsi="Times New Roman"/>
          <w:sz w:val="20"/>
          <w:szCs w:val="20"/>
          <w:lang w:val="en-GB"/>
        </w:rPr>
      </w:pPr>
      <w:r>
        <w:rPr>
          <w:rFonts w:ascii="Times New Roman" w:eastAsia="SimSun" w:hAnsi="Times New Roman"/>
          <w:sz w:val="20"/>
          <w:szCs w:val="20"/>
          <w:lang w:val="en-GB"/>
        </w:rPr>
        <w:t xml:space="preserve">The summation of the time duration of </w:t>
      </w:r>
      <w:r w:rsidR="004E15AD" w:rsidRPr="002F63CF">
        <w:rPr>
          <w:rFonts w:ascii="Times New Roman" w:eastAsia="SimSun" w:hAnsi="Times New Roman"/>
          <w:sz w:val="20"/>
          <w:szCs w:val="20"/>
          <w:lang w:val="en-GB"/>
        </w:rPr>
        <w:t xml:space="preserve">N2 symbols </w:t>
      </w:r>
      <w:r>
        <w:rPr>
          <w:rFonts w:ascii="Times New Roman" w:eastAsia="SimSun" w:hAnsi="Times New Roman"/>
          <w:sz w:val="20"/>
          <w:szCs w:val="20"/>
          <w:lang w:val="en-GB"/>
        </w:rPr>
        <w:t>in</w:t>
      </w:r>
      <w:r w:rsidR="004E15AD" w:rsidRPr="002F63CF">
        <w:rPr>
          <w:rFonts w:ascii="Times New Roman" w:eastAsia="SimSun" w:hAnsi="Times New Roman"/>
          <w:sz w:val="20"/>
          <w:szCs w:val="20"/>
          <w:lang w:val="en-GB"/>
        </w:rPr>
        <w:t xml:space="preserve"> </w:t>
      </w:r>
      <w:r>
        <w:rPr>
          <w:rFonts w:ascii="Times New Roman" w:eastAsia="SimSun" w:hAnsi="Times New Roman"/>
          <w:sz w:val="20"/>
          <w:szCs w:val="20"/>
          <w:lang w:val="en-GB"/>
        </w:rPr>
        <w:t xml:space="preserve">this CC’s </w:t>
      </w:r>
      <w:r w:rsidR="004E15AD" w:rsidRPr="002F63CF">
        <w:rPr>
          <w:rFonts w:ascii="Times New Roman" w:eastAsia="SimSun" w:hAnsi="Times New Roman"/>
          <w:sz w:val="20"/>
          <w:szCs w:val="20"/>
          <w:lang w:val="en-GB"/>
        </w:rPr>
        <w:t>numerology</w:t>
      </w:r>
      <w:r>
        <w:rPr>
          <w:rFonts w:ascii="Times New Roman" w:eastAsia="SimSun" w:hAnsi="Times New Roman"/>
          <w:sz w:val="20"/>
          <w:szCs w:val="20"/>
          <w:lang w:val="en-GB"/>
        </w:rPr>
        <w:t xml:space="preserve"> and the UL or DL RF retuning time.</w:t>
      </w:r>
    </w:p>
    <w:p w14:paraId="578A9AF7" w14:textId="7630909A" w:rsidR="002F63CF" w:rsidRDefault="002F63CF" w:rsidP="004D4499">
      <w:pPr>
        <w:pStyle w:val="ListParagraph"/>
        <w:numPr>
          <w:ilvl w:val="0"/>
          <w:numId w:val="18"/>
        </w:numPr>
        <w:rPr>
          <w:rFonts w:ascii="Times New Roman" w:eastAsia="SimSun" w:hAnsi="Times New Roman"/>
          <w:sz w:val="20"/>
          <w:szCs w:val="20"/>
          <w:lang w:val="en-GB"/>
        </w:rPr>
      </w:pPr>
      <w:r w:rsidRPr="002F63CF">
        <w:rPr>
          <w:rFonts w:ascii="Times New Roman" w:eastAsia="SimSun" w:hAnsi="Times New Roman"/>
          <w:sz w:val="20"/>
          <w:szCs w:val="20"/>
          <w:lang w:val="en-GB"/>
        </w:rPr>
        <w:t xml:space="preserve">nor earlier than the </w:t>
      </w:r>
      <w:r>
        <w:rPr>
          <w:rFonts w:ascii="Times New Roman" w:eastAsia="SimSun" w:hAnsi="Times New Roman"/>
          <w:sz w:val="20"/>
          <w:szCs w:val="20"/>
          <w:lang w:val="en-GB"/>
        </w:rPr>
        <w:t>end of previous SRS transmission</w:t>
      </w:r>
      <w:r w:rsidR="00880A59">
        <w:rPr>
          <w:rFonts w:ascii="Times New Roman" w:eastAsia="SimSun" w:hAnsi="Times New Roman"/>
          <w:sz w:val="20"/>
          <w:szCs w:val="20"/>
          <w:lang w:val="en-GB"/>
        </w:rPr>
        <w:t>, if any have occured</w:t>
      </w:r>
      <w:r>
        <w:rPr>
          <w:rFonts w:ascii="Times New Roman" w:eastAsia="SimSun" w:hAnsi="Times New Roman"/>
          <w:sz w:val="20"/>
          <w:szCs w:val="20"/>
          <w:lang w:val="en-GB"/>
        </w:rPr>
        <w:t>.</w:t>
      </w:r>
    </w:p>
    <w:p w14:paraId="40285FE1" w14:textId="77777777" w:rsidR="004D4499" w:rsidRPr="004D4499" w:rsidRDefault="004D4499" w:rsidP="004D4499">
      <w:pPr>
        <w:pStyle w:val="ListParagraph"/>
        <w:rPr>
          <w:rFonts w:ascii="Times New Roman" w:eastAsia="SimSun" w:hAnsi="Times New Roman"/>
          <w:sz w:val="20"/>
          <w:szCs w:val="20"/>
          <w:lang w:val="en-GB"/>
        </w:rPr>
      </w:pPr>
    </w:p>
    <w:p w14:paraId="17AE3AAA" w14:textId="4E6D29D2" w:rsidR="00445910" w:rsidRPr="002F63CF" w:rsidRDefault="00880A59" w:rsidP="002F63CF">
      <w:pPr>
        <w:rPr>
          <w:lang w:val="en-GB"/>
        </w:rPr>
      </w:pPr>
      <w:r>
        <w:rPr>
          <w:lang w:val="en-GB"/>
        </w:rPr>
        <w:t>Therefore, i</w:t>
      </w:r>
      <w:r w:rsidR="004E15AD" w:rsidRPr="002F63CF">
        <w:rPr>
          <w:lang w:val="en-GB"/>
        </w:rPr>
        <w:t>n a specification language, we make the following text proposal:</w:t>
      </w:r>
    </w:p>
    <w:p w14:paraId="4151258D" w14:textId="09074ACC" w:rsidR="00932322" w:rsidRDefault="004E15AD" w:rsidP="00932322">
      <w:pPr>
        <w:spacing w:after="0"/>
        <w:jc w:val="both"/>
        <w:rPr>
          <w:i/>
        </w:rPr>
      </w:pPr>
      <w:bookmarkStart w:id="4" w:name="_Hlk506451256"/>
      <w:r w:rsidRPr="004E15AD">
        <w:rPr>
          <w:b/>
          <w:i/>
        </w:rPr>
        <w:t>Text Proposal</w:t>
      </w:r>
      <w:r>
        <w:rPr>
          <w:b/>
          <w:i/>
        </w:rPr>
        <w:t xml:space="preserve"> 1</w:t>
      </w:r>
      <w:r w:rsidR="00C264CC">
        <w:rPr>
          <w:b/>
          <w:i/>
        </w:rPr>
        <w:t xml:space="preserve"> (</w:t>
      </w:r>
      <w:r w:rsidR="009914F6">
        <w:rPr>
          <w:b/>
          <w:i/>
        </w:rPr>
        <w:t xml:space="preserve">New text in </w:t>
      </w:r>
      <w:r w:rsidR="00C264CC">
        <w:rPr>
          <w:b/>
          <w:i/>
        </w:rPr>
        <w:t>Section 6.2.1.3 in 38.214)</w:t>
      </w:r>
      <w:r w:rsidRPr="004E15AD">
        <w:rPr>
          <w:b/>
          <w:i/>
        </w:rPr>
        <w:t xml:space="preserve">: </w:t>
      </w:r>
      <w:r w:rsidR="00932322">
        <w:rPr>
          <w:i/>
        </w:rPr>
        <w:t xml:space="preserve">For n-th (n&gt;=1) aperiodic SRS transmission on a cell c, upon detection of a positive SRS request on a grant, the UE shall commence this SRS transmission on the configured symbol and slot provided </w:t>
      </w:r>
    </w:p>
    <w:p w14:paraId="611A668E" w14:textId="77777777" w:rsidR="00932322" w:rsidRDefault="00932322" w:rsidP="00932322">
      <w:pPr>
        <w:pStyle w:val="ListParagraph"/>
        <w:numPr>
          <w:ilvl w:val="0"/>
          <w:numId w:val="20"/>
        </w:numPr>
        <w:jc w:val="both"/>
        <w:rPr>
          <w:rFonts w:ascii="Times New Roman" w:eastAsia="SimSun" w:hAnsi="Times New Roman"/>
          <w:i/>
          <w:sz w:val="20"/>
          <w:szCs w:val="20"/>
        </w:rPr>
      </w:pPr>
      <w:r>
        <w:rPr>
          <w:rFonts w:ascii="Times New Roman" w:eastAsia="SimSun" w:hAnsi="Times New Roman" w:cs="Calibri"/>
          <w:i/>
          <w:sz w:val="20"/>
          <w:szCs w:val="20"/>
        </w:rPr>
        <w:t xml:space="preserve">it is no earlier than the </w:t>
      </w:r>
      <w:r w:rsidRPr="00932322">
        <w:rPr>
          <w:rFonts w:ascii="Times New Roman" w:eastAsia="SimSun" w:hAnsi="Times New Roman"/>
          <w:i/>
          <w:sz w:val="20"/>
          <w:szCs w:val="20"/>
        </w:rPr>
        <w:t xml:space="preserve">summation </w:t>
      </w:r>
      <w:r>
        <w:rPr>
          <w:rFonts w:ascii="Times New Roman" w:eastAsia="SimSun" w:hAnsi="Times New Roman" w:cs="Calibri"/>
          <w:i/>
          <w:sz w:val="20"/>
          <w:szCs w:val="20"/>
        </w:rPr>
        <w:t xml:space="preserve">of the time duration needed for PUSCH preparation time according to Table 6.4-1 and 6.4-2 for the numerology used in the cell c, </w:t>
      </w:r>
      <w:r w:rsidRPr="00932322">
        <w:rPr>
          <w:rFonts w:ascii="Times New Roman" w:eastAsia="SimSun" w:hAnsi="Times New Roman"/>
          <w:i/>
          <w:sz w:val="20"/>
          <w:szCs w:val="20"/>
        </w:rPr>
        <w:t xml:space="preserve">and </w:t>
      </w:r>
      <w:r>
        <w:rPr>
          <w:rFonts w:ascii="Times New Roman" w:eastAsia="SimSun" w:hAnsi="Times New Roman" w:cs="Calibri"/>
          <w:i/>
          <w:sz w:val="20"/>
          <w:szCs w:val="20"/>
        </w:rPr>
        <w:t xml:space="preserve">the UL or DL RF retuning time [11, TS 38.133] as defined by higher layer parameters rf-RetuningTimeUL and rf-RetuningTimeDL, </w:t>
      </w:r>
    </w:p>
    <w:p w14:paraId="4CDD43F4" w14:textId="77777777" w:rsidR="00932322" w:rsidRDefault="00932322" w:rsidP="00932322">
      <w:pPr>
        <w:pStyle w:val="ListParagraph"/>
        <w:numPr>
          <w:ilvl w:val="0"/>
          <w:numId w:val="20"/>
        </w:numPr>
        <w:jc w:val="both"/>
        <w:rPr>
          <w:rFonts w:ascii="Times New Roman" w:eastAsia="SimSun" w:hAnsi="Times New Roman"/>
          <w:i/>
          <w:sz w:val="20"/>
          <w:szCs w:val="20"/>
        </w:rPr>
      </w:pPr>
      <w:r>
        <w:rPr>
          <w:rFonts w:ascii="Times New Roman" w:eastAsia="SimSun" w:hAnsi="Times New Roman"/>
          <w:i/>
          <w:sz w:val="20"/>
          <w:szCs w:val="20"/>
        </w:rPr>
        <w:t xml:space="preserve">it does not collide with any previous SRS transmissions, </w:t>
      </w:r>
      <w:r w:rsidRPr="00932322">
        <w:rPr>
          <w:rFonts w:ascii="Times New Roman" w:eastAsia="SimSun" w:hAnsi="Times New Roman"/>
          <w:i/>
          <w:sz w:val="20"/>
          <w:szCs w:val="20"/>
        </w:rPr>
        <w:t>or interruption due to UL or DL RF retuning time.</w:t>
      </w:r>
    </w:p>
    <w:p w14:paraId="5F84D6D5" w14:textId="77777777" w:rsidR="00932322" w:rsidRDefault="00932322" w:rsidP="00932322">
      <w:pPr>
        <w:jc w:val="both"/>
      </w:pPr>
      <w:r>
        <w:rPr>
          <w:i/>
        </w:rPr>
        <w:t>otherwise, n-th SRS transmission is dropped.</w:t>
      </w:r>
    </w:p>
    <w:p w14:paraId="69C93C0B" w14:textId="1D0CA892" w:rsidR="00932322" w:rsidRDefault="009914F6" w:rsidP="00F12326">
      <w:pPr>
        <w:pStyle w:val="Heading3"/>
      </w:pPr>
      <w:r>
        <w:t>A-SRS switching across CCs -</w:t>
      </w:r>
      <w:r w:rsidR="00F12326">
        <w:t xml:space="preserve"> transmission ordering</w:t>
      </w:r>
      <w:r>
        <w:t xml:space="preserve"> &amp; DCI format</w:t>
      </w:r>
    </w:p>
    <w:p w14:paraId="15EA9A85" w14:textId="05650E9E" w:rsidR="00F12326" w:rsidRPr="00F12326" w:rsidRDefault="00F12326" w:rsidP="00F12326">
      <w:pPr>
        <w:rPr>
          <w:lang w:val="en-GB"/>
        </w:rPr>
      </w:pPr>
      <w:r>
        <w:rPr>
          <w:lang w:val="en-GB"/>
        </w:rPr>
        <w:t>As a background from LTE, the following text appears in 36.213 regarding the A-SRS ordering for SRS switching across CCs:</w:t>
      </w:r>
    </w:p>
    <w:bookmarkEnd w:id="4"/>
    <w:p w14:paraId="1FC33718" w14:textId="77777777" w:rsidR="00F12326" w:rsidRPr="009914F6" w:rsidRDefault="00F12326" w:rsidP="00F12326">
      <w:pPr>
        <w:ind w:left="576"/>
        <w:jc w:val="both"/>
        <w:rPr>
          <w:i/>
          <w:sz w:val="16"/>
          <w:lang w:val="en-GB"/>
        </w:rPr>
      </w:pPr>
      <w:r w:rsidRPr="009914F6">
        <w:rPr>
          <w:i/>
          <w:sz w:val="16"/>
          <w:lang w:val="en-GB"/>
        </w:rPr>
        <w:t xml:space="preserve">For a type 1 SRS triggered for more than one TDD serving cell in DCI format 3B and UE configured with more than 5 TDD serving cells without PUSCH/PUCCH transmission, </w:t>
      </w:r>
      <w:r w:rsidRPr="009914F6">
        <w:rPr>
          <w:bCs/>
          <w:i/>
          <w:sz w:val="16"/>
          <w:lang w:val="en-GB"/>
        </w:rPr>
        <w:t>the order of the triggered SRS transmission on the serving cells follow the order of the serving cells in the indicated set of serving cells configured by higher layers</w:t>
      </w:r>
      <w:r w:rsidRPr="009914F6">
        <w:rPr>
          <w:i/>
          <w:sz w:val="16"/>
          <w:lang w:val="en-GB"/>
        </w:rPr>
        <w:t xml:space="preserve">. </w:t>
      </w:r>
    </w:p>
    <w:p w14:paraId="1F256697" w14:textId="77777777" w:rsidR="00F12326" w:rsidRPr="009914F6" w:rsidRDefault="00F12326" w:rsidP="00F12326">
      <w:pPr>
        <w:ind w:left="576"/>
        <w:jc w:val="both"/>
        <w:rPr>
          <w:i/>
          <w:sz w:val="16"/>
        </w:rPr>
      </w:pPr>
      <w:r w:rsidRPr="009914F6">
        <w:rPr>
          <w:i/>
          <w:sz w:val="16"/>
          <w:lang w:val="en-GB"/>
        </w:rPr>
        <w:t xml:space="preserve">For a type 1 SRS triggered for more than one TDD serving cell in DCI format 3B and UE configured with no more than 5 TDD serving cells without PUSCH/PUCCH transmission, </w:t>
      </w:r>
      <w:r w:rsidRPr="009914F6">
        <w:rPr>
          <w:bCs/>
          <w:i/>
          <w:sz w:val="16"/>
          <w:lang w:val="en-GB"/>
        </w:rPr>
        <w:t>the order of the triggered SRS transmission on the serving cells follow the order of the serving cells with type 1 SRS triggered in the DCI</w:t>
      </w:r>
      <w:r w:rsidRPr="009914F6">
        <w:rPr>
          <w:i/>
          <w:sz w:val="16"/>
          <w:lang w:val="en-GB"/>
        </w:rPr>
        <w:t xml:space="preserve">. </w:t>
      </w:r>
    </w:p>
    <w:p w14:paraId="637F2CBC" w14:textId="77777777" w:rsidR="00F12326" w:rsidRDefault="00F12326" w:rsidP="009914F6">
      <w:pPr>
        <w:spacing w:after="0"/>
        <w:rPr>
          <w:lang w:val="en-GB"/>
        </w:rPr>
      </w:pPr>
      <w:r>
        <w:rPr>
          <w:lang w:val="en-GB"/>
        </w:rPr>
        <w:lastRenderedPageBreak/>
        <w:t xml:space="preserve">We observe that in </w:t>
      </w:r>
    </w:p>
    <w:p w14:paraId="43402A5C" w14:textId="6AE56B31" w:rsidR="00F12326" w:rsidRPr="009914F6" w:rsidRDefault="00F12326" w:rsidP="009914F6">
      <w:pPr>
        <w:pStyle w:val="ListParagraph"/>
        <w:numPr>
          <w:ilvl w:val="0"/>
          <w:numId w:val="21"/>
        </w:numPr>
        <w:rPr>
          <w:rFonts w:ascii="Times New Roman" w:eastAsia="SimSun" w:hAnsi="Times New Roman"/>
          <w:sz w:val="20"/>
          <w:szCs w:val="20"/>
          <w:lang w:val="en-GB"/>
        </w:rPr>
      </w:pPr>
      <w:r w:rsidRPr="009914F6">
        <w:rPr>
          <w:rFonts w:ascii="Times New Roman" w:eastAsia="SimSun" w:hAnsi="Times New Roman"/>
          <w:sz w:val="20"/>
          <w:szCs w:val="20"/>
          <w:lang w:val="en-GB"/>
        </w:rPr>
        <w:t>38.213 section 11.4 (SRS Switching)</w:t>
      </w:r>
      <w:r w:rsidR="009914F6" w:rsidRPr="009914F6">
        <w:rPr>
          <w:rFonts w:ascii="Times New Roman" w:eastAsia="SimSun" w:hAnsi="Times New Roman"/>
          <w:sz w:val="20"/>
          <w:szCs w:val="20"/>
          <w:lang w:val="en-GB"/>
        </w:rPr>
        <w:t xml:space="preserve"> </w:t>
      </w:r>
      <w:r w:rsidRPr="009914F6">
        <w:rPr>
          <w:rFonts w:ascii="Times New Roman" w:eastAsia="SimSun" w:hAnsi="Times New Roman"/>
          <w:sz w:val="20"/>
          <w:szCs w:val="20"/>
          <w:lang w:val="en-GB"/>
        </w:rPr>
        <w:t>the concept of typeA and typeB SRS switching has been introduced</w:t>
      </w:r>
      <w:r w:rsidR="009914F6" w:rsidRPr="009914F6">
        <w:rPr>
          <w:rFonts w:ascii="Times New Roman" w:eastAsia="SimSun" w:hAnsi="Times New Roman"/>
          <w:sz w:val="20"/>
          <w:szCs w:val="20"/>
          <w:lang w:val="en-GB"/>
        </w:rPr>
        <w:t xml:space="preserve"> (following the Rel-14 LTE approach and related agreement):</w:t>
      </w:r>
    </w:p>
    <w:p w14:paraId="7E4E3799" w14:textId="77777777" w:rsidR="009914F6" w:rsidRPr="009914F6" w:rsidRDefault="009914F6" w:rsidP="009914F6">
      <w:pPr>
        <w:pStyle w:val="ListParagraph"/>
        <w:rPr>
          <w:lang w:val="en-GB"/>
        </w:rPr>
      </w:pPr>
    </w:p>
    <w:p w14:paraId="09F3EC62" w14:textId="37B7F117" w:rsidR="00F12326" w:rsidRPr="009914F6" w:rsidRDefault="00F12326" w:rsidP="00F12326">
      <w:pPr>
        <w:ind w:left="576"/>
        <w:jc w:val="both"/>
        <w:rPr>
          <w:i/>
          <w:sz w:val="16"/>
        </w:rPr>
      </w:pPr>
      <w:r w:rsidRPr="009914F6">
        <w:rPr>
          <w:i/>
          <w:sz w:val="16"/>
        </w:rPr>
        <w:t>For a serving cell where a UE is not configured for PUSCH/PUCCH transmission or for a serving cell where higher layer parameter srs-pcadjustment-state-config indicates a separate power control adjustment state between SRS transmissions and PUSCH transmissions, DCI format 2_3</w:t>
      </w:r>
      <w:r w:rsidRPr="009914F6">
        <w:rPr>
          <w:rFonts w:eastAsia="MS Mincho" w:hint="eastAsia"/>
          <w:i/>
          <w:sz w:val="16"/>
          <w:lang w:eastAsia="ja-JP"/>
        </w:rPr>
        <w:t xml:space="preserve"> </w:t>
      </w:r>
      <w:r w:rsidRPr="009914F6">
        <w:rPr>
          <w:rFonts w:eastAsia="MS Mincho"/>
          <w:i/>
          <w:sz w:val="16"/>
          <w:lang w:eastAsia="ja-JP"/>
        </w:rPr>
        <w:t xml:space="preserve">includes one block of bits for {SRS request, TPC command, … TPC command} fields for the UE </w:t>
      </w:r>
      <w:r w:rsidRPr="009914F6">
        <w:rPr>
          <w:i/>
          <w:sz w:val="16"/>
        </w:rPr>
        <w:t xml:space="preserve">if the UE is configured with higher layer parameter </w:t>
      </w:r>
      <w:r w:rsidRPr="009914F6">
        <w:rPr>
          <w:b/>
          <w:i/>
          <w:sz w:val="16"/>
        </w:rPr>
        <w:t>typeA-SRS-TPC-PDCCH-Grou</w:t>
      </w:r>
      <w:r w:rsidRPr="009914F6">
        <w:rPr>
          <w:i/>
          <w:sz w:val="16"/>
        </w:rPr>
        <w:t xml:space="preserve">p where the SRS request field applies to a set of serving cells provided by higher layer parameter cc-SetIndex and each TPC command applies to a respective serving cell index provided by higher layer parameter cc-IndexInOneCC-Set. Otherwise, if the UE is configured with higher layer parameter </w:t>
      </w:r>
      <w:r w:rsidRPr="009914F6">
        <w:rPr>
          <w:b/>
          <w:i/>
          <w:sz w:val="16"/>
        </w:rPr>
        <w:t>typeB-SRS-TPC-PDCCH-Group</w:t>
      </w:r>
      <w:r w:rsidRPr="009914F6">
        <w:rPr>
          <w:i/>
          <w:sz w:val="16"/>
        </w:rPr>
        <w:t xml:space="preserve">, DCI format 2_3 </w:t>
      </w:r>
      <w:r w:rsidRPr="009914F6">
        <w:rPr>
          <w:b/>
          <w:i/>
          <w:sz w:val="16"/>
        </w:rPr>
        <w:t>includes one or more blocks</w:t>
      </w:r>
      <w:r w:rsidRPr="009914F6">
        <w:rPr>
          <w:i/>
          <w:sz w:val="16"/>
        </w:rPr>
        <w:t xml:space="preserve"> of bits for {SRS request, TPC command} as described in [5, TS 38.212] where each block applies to a serving cell. The SRS request field is not present if a value of higher layer parameter fieldTypeFormat2_3 is 0; otherwise, the SRS request field is present in DCI format 2_3. </w:t>
      </w:r>
    </w:p>
    <w:p w14:paraId="34347120" w14:textId="14B56700" w:rsidR="009914F6" w:rsidRDefault="009914F6" w:rsidP="0002532B">
      <w:pPr>
        <w:pStyle w:val="ListParagraph"/>
        <w:numPr>
          <w:ilvl w:val="0"/>
          <w:numId w:val="21"/>
        </w:numPr>
        <w:rPr>
          <w:rFonts w:ascii="Times New Roman" w:eastAsia="SimSun" w:hAnsi="Times New Roman"/>
          <w:sz w:val="20"/>
          <w:szCs w:val="20"/>
          <w:lang w:val="en-GB"/>
        </w:rPr>
      </w:pPr>
      <w:r w:rsidRPr="009914F6">
        <w:rPr>
          <w:rFonts w:ascii="Times New Roman" w:eastAsia="SimSun" w:hAnsi="Times New Roman"/>
          <w:sz w:val="20"/>
          <w:szCs w:val="20"/>
          <w:lang w:val="en-GB"/>
        </w:rPr>
        <w:t>and in the RRC parameter table (R1-1801276), the corresponding parameters have already been introduced:</w:t>
      </w:r>
    </w:p>
    <w:p w14:paraId="0E3D266C" w14:textId="77777777" w:rsidR="009914F6" w:rsidRPr="009914F6" w:rsidRDefault="009914F6" w:rsidP="009914F6">
      <w:pPr>
        <w:pStyle w:val="ListParagraph"/>
        <w:rPr>
          <w:rFonts w:ascii="Times New Roman" w:eastAsia="SimSun" w:hAnsi="Times New Roman"/>
          <w:sz w:val="20"/>
          <w:szCs w:val="20"/>
          <w:lang w:val="en-GB"/>
        </w:rPr>
      </w:pPr>
    </w:p>
    <w:tbl>
      <w:tblPr>
        <w:tblW w:w="10435" w:type="dxa"/>
        <w:tblLook w:val="04A0" w:firstRow="1" w:lastRow="0" w:firstColumn="1" w:lastColumn="0" w:noHBand="0" w:noVBand="1"/>
      </w:tblPr>
      <w:tblGrid>
        <w:gridCol w:w="1920"/>
        <w:gridCol w:w="1920"/>
        <w:gridCol w:w="1920"/>
        <w:gridCol w:w="1920"/>
        <w:gridCol w:w="2755"/>
      </w:tblGrid>
      <w:tr w:rsidR="009914F6" w:rsidRPr="009914F6" w14:paraId="6F14B955" w14:textId="77777777" w:rsidTr="009914F6">
        <w:trPr>
          <w:trHeight w:val="615"/>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F7B84"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SRS carrier switching</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14:paraId="22F26001"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38.212, 38.213</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14:paraId="4759D32A"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typeA-SRS-TPC-PDCCH-Group</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14:paraId="5C06D310"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typeA-SRS-TPC-PDCCH-Group</w:t>
            </w:r>
          </w:p>
        </w:tc>
        <w:tc>
          <w:tcPr>
            <w:tcW w:w="2755" w:type="dxa"/>
            <w:tcBorders>
              <w:top w:val="single" w:sz="4" w:space="0" w:color="auto"/>
              <w:left w:val="nil"/>
              <w:bottom w:val="single" w:sz="4" w:space="0" w:color="auto"/>
              <w:right w:val="single" w:sz="4" w:space="0" w:color="auto"/>
            </w:tcBorders>
            <w:shd w:val="clear" w:color="auto" w:fill="auto"/>
            <w:vAlign w:val="center"/>
            <w:hideMark/>
          </w:tcPr>
          <w:p w14:paraId="0CDC00BB"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 xml:space="preserve">Indicates Type A trigger configuration for SRS transmission on a PUSCH-less SCell. Network configures the UE with either </w:t>
            </w:r>
            <w:r w:rsidRPr="009914F6">
              <w:rPr>
                <w:rFonts w:ascii="Calibri" w:eastAsia="Times New Roman" w:hAnsi="Calibri" w:cs="Calibri"/>
                <w:i/>
                <w:iCs/>
                <w:color w:val="000000"/>
                <w:sz w:val="12"/>
                <w:szCs w:val="22"/>
              </w:rPr>
              <w:t>typeA-SRS-TPC-PDCCH-Group</w:t>
            </w:r>
            <w:r w:rsidRPr="009914F6">
              <w:rPr>
                <w:rFonts w:ascii="Calibri" w:eastAsia="Times New Roman" w:hAnsi="Calibri" w:cs="Calibri"/>
                <w:color w:val="000000"/>
                <w:sz w:val="12"/>
                <w:szCs w:val="22"/>
              </w:rPr>
              <w:t xml:space="preserve"> or </w:t>
            </w:r>
            <w:r w:rsidRPr="009914F6">
              <w:rPr>
                <w:rFonts w:ascii="Calibri" w:eastAsia="Times New Roman" w:hAnsi="Calibri" w:cs="Calibri"/>
                <w:i/>
                <w:iCs/>
                <w:color w:val="000000"/>
                <w:sz w:val="12"/>
                <w:szCs w:val="22"/>
              </w:rPr>
              <w:t>typeB-SRS-TPC-PDCCH-Group</w:t>
            </w:r>
            <w:r w:rsidRPr="009914F6">
              <w:rPr>
                <w:rFonts w:ascii="Calibri" w:eastAsia="Times New Roman" w:hAnsi="Calibri" w:cs="Calibri"/>
                <w:color w:val="000000"/>
                <w:sz w:val="12"/>
                <w:szCs w:val="22"/>
              </w:rPr>
              <w:t>, if any.</w:t>
            </w:r>
          </w:p>
        </w:tc>
      </w:tr>
      <w:tr w:rsidR="009914F6" w:rsidRPr="009914F6" w14:paraId="669A6A95" w14:textId="77777777" w:rsidTr="009914F6">
        <w:trPr>
          <w:trHeight w:val="810"/>
        </w:trPr>
        <w:tc>
          <w:tcPr>
            <w:tcW w:w="1920" w:type="dxa"/>
            <w:tcBorders>
              <w:top w:val="nil"/>
              <w:left w:val="single" w:sz="4" w:space="0" w:color="auto"/>
              <w:bottom w:val="single" w:sz="4" w:space="0" w:color="auto"/>
              <w:right w:val="single" w:sz="4" w:space="0" w:color="auto"/>
            </w:tcBorders>
            <w:shd w:val="clear" w:color="auto" w:fill="auto"/>
            <w:vAlign w:val="center"/>
            <w:hideMark/>
          </w:tcPr>
          <w:p w14:paraId="0916E2F3"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SRS carrier switching</w:t>
            </w:r>
          </w:p>
        </w:tc>
        <w:tc>
          <w:tcPr>
            <w:tcW w:w="1920" w:type="dxa"/>
            <w:tcBorders>
              <w:top w:val="nil"/>
              <w:left w:val="nil"/>
              <w:bottom w:val="single" w:sz="4" w:space="0" w:color="auto"/>
              <w:right w:val="single" w:sz="4" w:space="0" w:color="auto"/>
            </w:tcBorders>
            <w:shd w:val="clear" w:color="auto" w:fill="auto"/>
            <w:vAlign w:val="center"/>
            <w:hideMark/>
          </w:tcPr>
          <w:p w14:paraId="4E0D3B80"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38.212, 38.213</w:t>
            </w:r>
          </w:p>
        </w:tc>
        <w:tc>
          <w:tcPr>
            <w:tcW w:w="1920" w:type="dxa"/>
            <w:tcBorders>
              <w:top w:val="nil"/>
              <w:left w:val="nil"/>
              <w:bottom w:val="single" w:sz="4" w:space="0" w:color="auto"/>
              <w:right w:val="single" w:sz="4" w:space="0" w:color="auto"/>
            </w:tcBorders>
            <w:shd w:val="clear" w:color="auto" w:fill="auto"/>
            <w:vAlign w:val="center"/>
            <w:hideMark/>
          </w:tcPr>
          <w:p w14:paraId="6CB07251"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typeB-SRS-TPC-PDCCH-Config</w:t>
            </w:r>
          </w:p>
        </w:tc>
        <w:tc>
          <w:tcPr>
            <w:tcW w:w="1920" w:type="dxa"/>
            <w:tcBorders>
              <w:top w:val="nil"/>
              <w:left w:val="nil"/>
              <w:bottom w:val="single" w:sz="4" w:space="0" w:color="auto"/>
              <w:right w:val="single" w:sz="4" w:space="0" w:color="auto"/>
            </w:tcBorders>
            <w:shd w:val="clear" w:color="auto" w:fill="auto"/>
            <w:vAlign w:val="center"/>
            <w:hideMark/>
          </w:tcPr>
          <w:p w14:paraId="481E7EF1"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typeB-SRS-TPC-PDCCH-Config</w:t>
            </w:r>
          </w:p>
        </w:tc>
        <w:tc>
          <w:tcPr>
            <w:tcW w:w="2755" w:type="dxa"/>
            <w:tcBorders>
              <w:top w:val="nil"/>
              <w:left w:val="nil"/>
              <w:bottom w:val="single" w:sz="4" w:space="0" w:color="auto"/>
              <w:right w:val="single" w:sz="4" w:space="0" w:color="auto"/>
            </w:tcBorders>
            <w:shd w:val="clear" w:color="auto" w:fill="auto"/>
            <w:vAlign w:val="center"/>
            <w:hideMark/>
          </w:tcPr>
          <w:p w14:paraId="54F8C495" w14:textId="77777777" w:rsidR="009914F6" w:rsidRPr="009914F6" w:rsidRDefault="009914F6" w:rsidP="009914F6">
            <w:pPr>
              <w:overflowPunct/>
              <w:autoSpaceDE/>
              <w:autoSpaceDN/>
              <w:adjustRightInd/>
              <w:spacing w:after="0"/>
              <w:textAlignment w:val="auto"/>
              <w:rPr>
                <w:rFonts w:ascii="Arial" w:eastAsia="Times New Roman" w:hAnsi="Arial" w:cs="Arial"/>
                <w:sz w:val="12"/>
                <w:szCs w:val="16"/>
              </w:rPr>
            </w:pPr>
            <w:r w:rsidRPr="009914F6">
              <w:rPr>
                <w:rFonts w:ascii="Arial" w:eastAsia="Times New Roman" w:hAnsi="Arial" w:cs="Arial"/>
                <w:sz w:val="12"/>
                <w:szCs w:val="16"/>
              </w:rPr>
              <w:t xml:space="preserve">Indicates Type B trigger configuration for SRS transmission on a PUSCH-less SCell. Network configures the UE with either </w:t>
            </w:r>
            <w:r w:rsidRPr="009914F6">
              <w:rPr>
                <w:rFonts w:ascii="Calibri" w:eastAsia="Times New Roman" w:hAnsi="Calibri" w:cs="Calibri"/>
                <w:i/>
                <w:iCs/>
                <w:color w:val="000000"/>
                <w:sz w:val="12"/>
                <w:szCs w:val="22"/>
              </w:rPr>
              <w:t>typeA-SRS-TPC-PDCCH-Group</w:t>
            </w:r>
            <w:r w:rsidRPr="009914F6">
              <w:rPr>
                <w:rFonts w:ascii="Calibri" w:eastAsia="Times New Roman" w:hAnsi="Calibri" w:cs="Calibri"/>
                <w:color w:val="000000"/>
                <w:sz w:val="12"/>
                <w:szCs w:val="22"/>
              </w:rPr>
              <w:t xml:space="preserve"> or </w:t>
            </w:r>
            <w:r w:rsidRPr="009914F6">
              <w:rPr>
                <w:rFonts w:ascii="Calibri" w:eastAsia="Times New Roman" w:hAnsi="Calibri" w:cs="Calibri"/>
                <w:i/>
                <w:iCs/>
                <w:color w:val="000000"/>
                <w:sz w:val="12"/>
                <w:szCs w:val="22"/>
              </w:rPr>
              <w:t>typeB-SRS-TPC-PDCCH-Group</w:t>
            </w:r>
            <w:r w:rsidRPr="009914F6">
              <w:rPr>
                <w:rFonts w:ascii="Calibri" w:eastAsia="Times New Roman" w:hAnsi="Calibri" w:cs="Calibri"/>
                <w:color w:val="000000"/>
                <w:sz w:val="12"/>
                <w:szCs w:val="22"/>
              </w:rPr>
              <w:t>, if any.</w:t>
            </w:r>
          </w:p>
        </w:tc>
      </w:tr>
    </w:tbl>
    <w:p w14:paraId="0F5B15E4" w14:textId="77777777" w:rsidR="009914F6" w:rsidRDefault="009914F6" w:rsidP="0002532B"/>
    <w:p w14:paraId="7C007AE0" w14:textId="16375E7F" w:rsidR="008D4F84" w:rsidRPr="009914F6" w:rsidRDefault="00F12326" w:rsidP="0002532B">
      <w:r>
        <w:t>However, in both 38.212 format 2_3 description (Section 7.3.1.3.4) and 38.214 (Section 6.2.1.3), changes are needed to for having a working specification. Specifically,</w:t>
      </w:r>
      <w:r w:rsidR="009914F6">
        <w:t xml:space="preserve"> w</w:t>
      </w:r>
      <w:r w:rsidR="008D4F84">
        <w:rPr>
          <w:lang w:val="en-GB"/>
        </w:rPr>
        <w:t xml:space="preserve">e propose the following text similar to LTE’s </w:t>
      </w:r>
      <w:r>
        <w:rPr>
          <w:lang w:val="en-GB"/>
        </w:rPr>
        <w:t>description</w:t>
      </w:r>
      <w:r w:rsidR="008D4F84">
        <w:rPr>
          <w:lang w:val="en-GB"/>
        </w:rPr>
        <w:t>:</w:t>
      </w:r>
    </w:p>
    <w:p w14:paraId="5551AFD8" w14:textId="77777777" w:rsidR="00AD0998" w:rsidRDefault="008D4F84" w:rsidP="009914F6">
      <w:pPr>
        <w:spacing w:after="0"/>
        <w:jc w:val="both"/>
        <w:rPr>
          <w:b/>
          <w:i/>
          <w:lang w:val="en-GB"/>
        </w:rPr>
      </w:pPr>
      <w:r w:rsidRPr="004E15AD">
        <w:rPr>
          <w:b/>
          <w:i/>
        </w:rPr>
        <w:t>Text Proposal</w:t>
      </w:r>
      <w:r>
        <w:rPr>
          <w:b/>
          <w:i/>
        </w:rPr>
        <w:t xml:space="preserve"> 2</w:t>
      </w:r>
      <w:r w:rsidR="00F12326">
        <w:rPr>
          <w:b/>
          <w:i/>
        </w:rPr>
        <w:t xml:space="preserve"> (</w:t>
      </w:r>
      <w:r w:rsidR="009914F6">
        <w:rPr>
          <w:b/>
          <w:i/>
        </w:rPr>
        <w:t xml:space="preserve">New text in </w:t>
      </w:r>
      <w:r w:rsidR="00F12326">
        <w:rPr>
          <w:b/>
          <w:i/>
        </w:rPr>
        <w:t>Section 6.2.1.3, 38.214)</w:t>
      </w:r>
      <w:r w:rsidRPr="004E15AD">
        <w:rPr>
          <w:b/>
          <w:i/>
        </w:rPr>
        <w:t>:</w:t>
      </w:r>
      <w:r w:rsidRPr="00445910">
        <w:rPr>
          <w:i/>
          <w:lang w:val="en-GB"/>
        </w:rPr>
        <w:t>For a</w:t>
      </w:r>
      <w:r w:rsidR="00F12326">
        <w:rPr>
          <w:i/>
          <w:lang w:val="en-GB"/>
        </w:rPr>
        <w:t>n</w:t>
      </w:r>
      <w:r w:rsidRPr="00445910">
        <w:rPr>
          <w:i/>
          <w:lang w:val="en-GB"/>
        </w:rPr>
        <w:t xml:space="preserve"> </w:t>
      </w:r>
      <w:r w:rsidR="00A85ED9">
        <w:rPr>
          <w:i/>
          <w:lang w:val="en-GB"/>
        </w:rPr>
        <w:t>aperiodic</w:t>
      </w:r>
      <w:r w:rsidRPr="00445910">
        <w:rPr>
          <w:i/>
          <w:lang w:val="en-GB"/>
        </w:rPr>
        <w:t xml:space="preserve"> SRS triggered in </w:t>
      </w:r>
      <w:r w:rsidRPr="003B695F">
        <w:rPr>
          <w:i/>
          <w:lang w:val="en-GB"/>
        </w:rPr>
        <w:t xml:space="preserve">DCI format </w:t>
      </w:r>
      <w:r w:rsidR="00A85ED9" w:rsidRPr="003B695F">
        <w:rPr>
          <w:i/>
          <w:lang w:val="en-GB"/>
        </w:rPr>
        <w:t>2_3</w:t>
      </w:r>
      <w:r w:rsidRPr="003B695F">
        <w:rPr>
          <w:i/>
          <w:lang w:val="en-GB"/>
        </w:rPr>
        <w:t xml:space="preserve"> </w:t>
      </w:r>
      <w:r w:rsidRPr="00445910">
        <w:rPr>
          <w:i/>
          <w:lang w:val="en-GB"/>
        </w:rPr>
        <w:t xml:space="preserve">and UE </w:t>
      </w:r>
      <w:r w:rsidR="00F12326" w:rsidRPr="00F12326">
        <w:rPr>
          <w:i/>
        </w:rPr>
        <w:t xml:space="preserve">configured with higher layer parameter </w:t>
      </w:r>
      <w:r w:rsidR="00F12326" w:rsidRPr="00F12326">
        <w:rPr>
          <w:b/>
          <w:i/>
        </w:rPr>
        <w:t>typeA-SRS-TPC-PDCCH-Grou</w:t>
      </w:r>
      <w:r w:rsidR="00F12326" w:rsidRPr="0055729A">
        <w:rPr>
          <w:b/>
          <w:i/>
        </w:rPr>
        <w:t>p</w:t>
      </w:r>
      <w:r w:rsidR="00C24F7C" w:rsidRPr="00C24F7C">
        <w:rPr>
          <w:i/>
          <w:lang w:val="en-GB"/>
        </w:rPr>
        <w:t xml:space="preserve"> </w:t>
      </w:r>
      <w:r w:rsidR="00C24F7C" w:rsidRPr="00445910">
        <w:rPr>
          <w:i/>
          <w:lang w:val="en-GB"/>
        </w:rPr>
        <w:t>without PUSCH/PUCCH transmission</w:t>
      </w:r>
      <w:r w:rsidRPr="00445910">
        <w:rPr>
          <w:i/>
          <w:lang w:val="en-GB"/>
        </w:rPr>
        <w:t xml:space="preserve">, </w:t>
      </w:r>
      <w:r w:rsidRPr="008D4F84">
        <w:rPr>
          <w:bCs/>
          <w:i/>
          <w:lang w:val="en-GB"/>
        </w:rPr>
        <w:t>the order of the triggered SRS transmission on the serving cells follow the order of the serving cells in the indicated set of serving cells configured by higher layers</w:t>
      </w:r>
      <w:r w:rsidRPr="008D4F84">
        <w:rPr>
          <w:i/>
          <w:lang w:val="en-GB"/>
        </w:rPr>
        <w:t>.</w:t>
      </w:r>
      <w:r w:rsidRPr="00445910">
        <w:rPr>
          <w:i/>
          <w:lang w:val="en-GB"/>
        </w:rPr>
        <w:t xml:space="preserve"> </w:t>
      </w:r>
    </w:p>
    <w:p w14:paraId="1CCB7728" w14:textId="338A2246" w:rsidR="008D4F84" w:rsidRPr="00AD0998" w:rsidRDefault="00C24F7C" w:rsidP="009914F6">
      <w:pPr>
        <w:spacing w:after="0"/>
        <w:jc w:val="both"/>
        <w:rPr>
          <w:b/>
          <w:i/>
        </w:rPr>
      </w:pPr>
      <w:r w:rsidRPr="00445910">
        <w:rPr>
          <w:i/>
          <w:lang w:val="en-GB"/>
        </w:rPr>
        <w:t>For a</w:t>
      </w:r>
      <w:r>
        <w:rPr>
          <w:i/>
          <w:lang w:val="en-GB"/>
        </w:rPr>
        <w:t>n</w:t>
      </w:r>
      <w:r w:rsidRPr="00445910">
        <w:rPr>
          <w:i/>
          <w:lang w:val="en-GB"/>
        </w:rPr>
        <w:t xml:space="preserve"> </w:t>
      </w:r>
      <w:r>
        <w:rPr>
          <w:i/>
          <w:lang w:val="en-GB"/>
        </w:rPr>
        <w:t>aperiodic</w:t>
      </w:r>
      <w:r w:rsidRPr="00445910">
        <w:rPr>
          <w:i/>
          <w:lang w:val="en-GB"/>
        </w:rPr>
        <w:t xml:space="preserve"> SRS triggered in </w:t>
      </w:r>
      <w:r w:rsidRPr="003B695F">
        <w:rPr>
          <w:i/>
          <w:lang w:val="en-GB"/>
        </w:rPr>
        <w:t xml:space="preserve">DCI format 2_3 </w:t>
      </w:r>
      <w:r w:rsidRPr="00445910">
        <w:rPr>
          <w:i/>
          <w:lang w:val="en-GB"/>
        </w:rPr>
        <w:t xml:space="preserve">and UE </w:t>
      </w:r>
      <w:r w:rsidRPr="00F12326">
        <w:rPr>
          <w:i/>
        </w:rPr>
        <w:t xml:space="preserve">configured with higher layer parameter </w:t>
      </w:r>
      <w:r w:rsidRPr="00F12326">
        <w:rPr>
          <w:b/>
          <w:i/>
        </w:rPr>
        <w:t>type</w:t>
      </w:r>
      <w:r>
        <w:rPr>
          <w:b/>
          <w:i/>
        </w:rPr>
        <w:t>B</w:t>
      </w:r>
      <w:r w:rsidRPr="00F12326">
        <w:rPr>
          <w:b/>
          <w:i/>
        </w:rPr>
        <w:t>-SRS-TPC-PDCCH-Grou</w:t>
      </w:r>
      <w:r w:rsidRPr="0055729A">
        <w:rPr>
          <w:b/>
          <w:i/>
        </w:rPr>
        <w:t>p</w:t>
      </w:r>
      <w:r w:rsidRPr="00C24F7C">
        <w:rPr>
          <w:i/>
          <w:lang w:val="en-GB"/>
        </w:rPr>
        <w:t xml:space="preserve"> </w:t>
      </w:r>
      <w:r w:rsidRPr="00445910">
        <w:rPr>
          <w:i/>
          <w:lang w:val="en-GB"/>
        </w:rPr>
        <w:t>without PUSCH/PUCCH transmission</w:t>
      </w:r>
      <w:r w:rsidR="008D4F84" w:rsidRPr="00445910">
        <w:rPr>
          <w:i/>
          <w:lang w:val="en-GB"/>
        </w:rPr>
        <w:t xml:space="preserve">, </w:t>
      </w:r>
      <w:r w:rsidR="008D4F84" w:rsidRPr="008D4F84">
        <w:rPr>
          <w:bCs/>
          <w:i/>
          <w:lang w:val="en-GB"/>
        </w:rPr>
        <w:t xml:space="preserve">the order of the triggered SRS transmission on the serving cells follow the order of the serving cells with </w:t>
      </w:r>
      <w:r>
        <w:rPr>
          <w:bCs/>
          <w:i/>
          <w:lang w:val="en-GB"/>
        </w:rPr>
        <w:t xml:space="preserve">aperiodic </w:t>
      </w:r>
      <w:r w:rsidR="008D4F84" w:rsidRPr="008D4F84">
        <w:rPr>
          <w:bCs/>
          <w:i/>
          <w:lang w:val="en-GB"/>
        </w:rPr>
        <w:t>SRS triggered in the DCI</w:t>
      </w:r>
      <w:r w:rsidR="008D4F84" w:rsidRPr="008D4F84">
        <w:rPr>
          <w:i/>
          <w:lang w:val="en-GB"/>
        </w:rPr>
        <w:t xml:space="preserve">. </w:t>
      </w:r>
    </w:p>
    <w:p w14:paraId="19C96F9C" w14:textId="77777777" w:rsidR="009914F6" w:rsidRDefault="009914F6" w:rsidP="00C24F7C">
      <w:pPr>
        <w:jc w:val="both"/>
        <w:rPr>
          <w:b/>
          <w:i/>
        </w:rPr>
      </w:pPr>
    </w:p>
    <w:p w14:paraId="1C388810" w14:textId="7218AE9E" w:rsidR="009914F6" w:rsidRPr="00AD0998" w:rsidRDefault="00C24F7C" w:rsidP="00987AD0">
      <w:pPr>
        <w:jc w:val="both"/>
        <w:rPr>
          <w:i/>
          <w:lang w:eastAsia="ko-KR"/>
        </w:rPr>
      </w:pPr>
      <w:r w:rsidRPr="004E15AD">
        <w:rPr>
          <w:b/>
          <w:i/>
        </w:rPr>
        <w:t>Text Proposal</w:t>
      </w:r>
      <w:r>
        <w:rPr>
          <w:b/>
          <w:i/>
        </w:rPr>
        <w:t xml:space="preserve"> 3 (Section 7.3.1.3.4, 38.212)</w:t>
      </w:r>
      <w:r w:rsidRPr="004E15AD">
        <w:rPr>
          <w:b/>
          <w:i/>
        </w:rPr>
        <w:t xml:space="preserve">: </w:t>
      </w:r>
      <w:r w:rsidR="009914F6" w:rsidRPr="009914F6">
        <w:rPr>
          <w:i/>
          <w:lang w:eastAsia="ko-KR"/>
        </w:rPr>
        <w:t xml:space="preserve"> </w:t>
      </w:r>
      <w:r w:rsidR="009914F6" w:rsidRPr="009914F6">
        <w:rPr>
          <w:i/>
          <w:color w:val="00B050"/>
        </w:rPr>
        <w:t xml:space="preserve">If the </w:t>
      </w:r>
      <w:r w:rsidR="009914F6" w:rsidRPr="009914F6">
        <w:rPr>
          <w:i/>
          <w:color w:val="00B050"/>
          <w:lang w:val="en-GB"/>
        </w:rPr>
        <w:t xml:space="preserve">UE is </w:t>
      </w:r>
      <w:r w:rsidR="009914F6" w:rsidRPr="009914F6">
        <w:rPr>
          <w:i/>
          <w:color w:val="00B050"/>
        </w:rPr>
        <w:t>configured with higher layer parameter typeA-SRS-TPC-PDCCH-Group</w:t>
      </w:r>
      <w:r w:rsidR="009914F6">
        <w:rPr>
          <w:i/>
          <w:lang w:eastAsia="zh-CN"/>
        </w:rPr>
        <w:t xml:space="preserve"> f</w:t>
      </w:r>
      <w:r w:rsidR="009914F6" w:rsidRPr="009914F6">
        <w:rPr>
          <w:rFonts w:hint="eastAsia"/>
          <w:i/>
          <w:lang w:eastAsia="zh-CN"/>
        </w:rPr>
        <w:t xml:space="preserve">or an UL </w:t>
      </w:r>
      <w:r w:rsidR="009914F6" w:rsidRPr="009914F6">
        <w:rPr>
          <w:i/>
        </w:rPr>
        <w:t xml:space="preserve">without PUCCH </w:t>
      </w:r>
      <w:r w:rsidR="009914F6" w:rsidRPr="009914F6">
        <w:rPr>
          <w:rFonts w:hint="eastAsia"/>
          <w:i/>
          <w:lang w:eastAsia="zh-CN"/>
        </w:rPr>
        <w:t>and</w:t>
      </w:r>
      <w:r w:rsidR="009914F6" w:rsidRPr="009914F6">
        <w:rPr>
          <w:i/>
        </w:rPr>
        <w:t xml:space="preserve"> PUSCH</w:t>
      </w:r>
      <w:r w:rsidR="009914F6" w:rsidRPr="009914F6">
        <w:rPr>
          <w:rFonts w:hint="eastAsia"/>
          <w:i/>
          <w:lang w:eastAsia="zh-CN"/>
        </w:rPr>
        <w:t xml:space="preserve"> </w:t>
      </w:r>
      <w:r w:rsidR="009914F6" w:rsidRPr="009914F6">
        <w:rPr>
          <w:i/>
        </w:rPr>
        <w:t xml:space="preserve">or </w:t>
      </w:r>
      <w:r w:rsidR="009914F6" w:rsidRPr="009914F6">
        <w:rPr>
          <w:rFonts w:hint="eastAsia"/>
          <w:i/>
          <w:lang w:eastAsia="zh-CN"/>
        </w:rPr>
        <w:t xml:space="preserve">an UL </w:t>
      </w:r>
      <w:r w:rsidR="009914F6" w:rsidRPr="009914F6">
        <w:rPr>
          <w:i/>
        </w:rPr>
        <w:t>on which the SRS power control is not tied with PUSCH power control, one block is configured for the UE by higher layers, with t</w:t>
      </w:r>
      <w:r w:rsidR="009914F6" w:rsidRPr="009914F6">
        <w:rPr>
          <w:i/>
          <w:lang w:eastAsia="ko-KR"/>
        </w:rPr>
        <w:t>he following fields defined for the block:</w:t>
      </w:r>
    </w:p>
    <w:p w14:paraId="3FC885B6" w14:textId="77777777" w:rsidR="009914F6" w:rsidRPr="009914F6" w:rsidRDefault="009914F6" w:rsidP="00987AD0">
      <w:pPr>
        <w:pStyle w:val="B1"/>
        <w:rPr>
          <w:i/>
        </w:rPr>
      </w:pPr>
      <w:r w:rsidRPr="009914F6">
        <w:rPr>
          <w:i/>
          <w:lang w:val="nb-NO"/>
        </w:rPr>
        <w:t>-</w:t>
      </w:r>
      <w:r w:rsidRPr="009914F6">
        <w:rPr>
          <w:i/>
          <w:lang w:val="nb-NO"/>
        </w:rPr>
        <w:tab/>
        <w:t xml:space="preserve">SRS request – 0 or 2 bits. The presence of </w:t>
      </w:r>
      <w:r w:rsidRPr="009914F6">
        <w:rPr>
          <w:rFonts w:hint="eastAsia"/>
          <w:i/>
          <w:lang w:val="nb-NO" w:eastAsia="zh-CN"/>
        </w:rPr>
        <w:t>t</w:t>
      </w:r>
      <w:r w:rsidRPr="009914F6">
        <w:rPr>
          <w:i/>
          <w:lang w:val="nb-NO"/>
        </w:rPr>
        <w:t xml:space="preserve">his field is according to the definition in </w:t>
      </w:r>
      <w:r w:rsidRPr="009914F6">
        <w:rPr>
          <w:rFonts w:hint="eastAsia"/>
          <w:i/>
          <w:lang w:val="nb-NO" w:eastAsia="zh-CN"/>
        </w:rPr>
        <w:t>Subclause</w:t>
      </w:r>
      <w:r w:rsidRPr="009914F6">
        <w:rPr>
          <w:i/>
          <w:lang w:val="nb-NO"/>
        </w:rPr>
        <w:t xml:space="preserve"> </w:t>
      </w:r>
      <w:r w:rsidRPr="009914F6">
        <w:rPr>
          <w:rFonts w:hint="eastAsia"/>
          <w:i/>
          <w:lang w:val="nb-NO" w:eastAsia="zh-CN"/>
        </w:rPr>
        <w:t>x.x</w:t>
      </w:r>
      <w:r w:rsidRPr="009914F6">
        <w:rPr>
          <w:i/>
          <w:lang w:val="nb-NO"/>
        </w:rPr>
        <w:t xml:space="preserve"> of [5</w:t>
      </w:r>
      <w:r w:rsidRPr="009914F6">
        <w:rPr>
          <w:rFonts w:hint="eastAsia"/>
          <w:i/>
          <w:lang w:val="nb-NO" w:eastAsia="zh-CN"/>
        </w:rPr>
        <w:t>, TS38.213</w:t>
      </w:r>
      <w:r w:rsidRPr="009914F6">
        <w:rPr>
          <w:i/>
          <w:lang w:val="nb-NO"/>
        </w:rPr>
        <w:t xml:space="preserve">]. If present, this field is interpreted </w:t>
      </w:r>
      <w:r w:rsidRPr="009914F6">
        <w:rPr>
          <w:rFonts w:hint="eastAsia"/>
          <w:i/>
          <w:lang w:eastAsia="zh-CN"/>
        </w:rPr>
        <w:t>as defined by Table 7.3.1.1.2</w:t>
      </w:r>
      <w:r w:rsidRPr="009914F6">
        <w:rPr>
          <w:i/>
        </w:rPr>
        <w:t>-</w:t>
      </w:r>
      <w:r w:rsidRPr="009914F6">
        <w:rPr>
          <w:rFonts w:hint="eastAsia"/>
          <w:i/>
          <w:lang w:eastAsia="zh-CN"/>
        </w:rPr>
        <w:t>5</w:t>
      </w:r>
      <w:r w:rsidRPr="009914F6">
        <w:rPr>
          <w:i/>
          <w:lang w:eastAsia="zh-CN"/>
        </w:rPr>
        <w:t>.</w:t>
      </w:r>
    </w:p>
    <w:p w14:paraId="46FC4D95" w14:textId="77777777" w:rsidR="00375366" w:rsidRPr="00375366" w:rsidRDefault="009914F6" w:rsidP="006F6A10">
      <w:pPr>
        <w:pStyle w:val="B1"/>
        <w:spacing w:after="0"/>
        <w:rPr>
          <w:i/>
          <w:color w:val="00B050"/>
          <w:lang w:val="nb-NO"/>
        </w:rPr>
      </w:pPr>
      <w:r w:rsidRPr="009914F6">
        <w:rPr>
          <w:i/>
          <w:lang w:val="nb-NO"/>
        </w:rPr>
        <w:t>-</w:t>
      </w:r>
      <w:r w:rsidRPr="009914F6">
        <w:rPr>
          <w:i/>
          <w:lang w:val="nb-NO"/>
        </w:rPr>
        <w:tab/>
      </w:r>
      <w:r w:rsidRPr="00375366">
        <w:rPr>
          <w:i/>
          <w:strike/>
          <w:lang w:val="nb-NO"/>
        </w:rPr>
        <w:t>TPC command number –2 bits</w:t>
      </w:r>
      <w:r w:rsidR="00375366">
        <w:rPr>
          <w:color w:val="FF0000"/>
          <w:lang w:val="nb-NO"/>
        </w:rPr>
        <w:t xml:space="preserve">-     </w:t>
      </w:r>
      <w:r w:rsidR="00375366" w:rsidRPr="00375366">
        <w:rPr>
          <w:i/>
          <w:color w:val="00B050"/>
          <w:lang w:val="nb-NO"/>
        </w:rPr>
        <w:t xml:space="preserve">TPC command number 1, TPC command number 2, …, TPC command number n </w:t>
      </w:r>
    </w:p>
    <w:p w14:paraId="41109FCD" w14:textId="49A83AA3" w:rsidR="009914F6" w:rsidRDefault="00375366" w:rsidP="006F6A10">
      <w:pPr>
        <w:pStyle w:val="B1"/>
        <w:spacing w:after="0"/>
        <w:rPr>
          <w:i/>
          <w:color w:val="00B050"/>
        </w:rPr>
      </w:pPr>
      <w:r w:rsidRPr="000517A2">
        <w:rPr>
          <w:i/>
          <w:color w:val="00B050"/>
        </w:rPr>
        <w:t xml:space="preserve">      </w:t>
      </w:r>
      <w:r w:rsidR="000517A2" w:rsidRPr="000517A2">
        <w:rPr>
          <w:i/>
          <w:color w:val="00B050"/>
        </w:rPr>
        <w:t>where each TPC command applies to a respective serving cell index provided by higher layer parameter cc-IndexInOneCC-Set</w:t>
      </w:r>
      <w:r w:rsidR="006842D3">
        <w:rPr>
          <w:i/>
          <w:color w:val="00B050"/>
        </w:rPr>
        <w:t>.</w:t>
      </w:r>
    </w:p>
    <w:p w14:paraId="55DE6079" w14:textId="77777777" w:rsidR="006F6A10" w:rsidRPr="000517A2" w:rsidRDefault="006F6A10" w:rsidP="006F6A10">
      <w:pPr>
        <w:pStyle w:val="B1"/>
        <w:spacing w:after="0"/>
        <w:rPr>
          <w:i/>
          <w:color w:val="00B050"/>
        </w:rPr>
      </w:pPr>
    </w:p>
    <w:p w14:paraId="51C4CE03" w14:textId="5AD70A1E" w:rsidR="009914F6" w:rsidRPr="009914F6" w:rsidRDefault="009914F6" w:rsidP="00987AD0">
      <w:pPr>
        <w:jc w:val="both"/>
        <w:rPr>
          <w:i/>
          <w:color w:val="00B050"/>
        </w:rPr>
      </w:pPr>
      <w:r w:rsidRPr="009914F6">
        <w:rPr>
          <w:i/>
          <w:color w:val="00B050"/>
        </w:rPr>
        <w:t xml:space="preserve">If the </w:t>
      </w:r>
      <w:r w:rsidRPr="009914F6">
        <w:rPr>
          <w:i/>
          <w:color w:val="00B050"/>
          <w:lang w:val="en-GB"/>
        </w:rPr>
        <w:t xml:space="preserve">UE is </w:t>
      </w:r>
      <w:r w:rsidRPr="009914F6">
        <w:rPr>
          <w:i/>
          <w:color w:val="00B050"/>
        </w:rPr>
        <w:t>configured with higher layer parameter typeB-SRS-TPC-PDCCH-Group</w:t>
      </w:r>
      <w:r w:rsidRPr="009914F6">
        <w:rPr>
          <w:i/>
          <w:color w:val="00B050"/>
          <w:lang w:eastAsia="zh-CN"/>
        </w:rPr>
        <w:t xml:space="preserve"> f</w:t>
      </w:r>
      <w:r w:rsidRPr="009914F6">
        <w:rPr>
          <w:rFonts w:hint="eastAsia"/>
          <w:i/>
          <w:color w:val="00B050"/>
          <w:lang w:eastAsia="zh-CN"/>
        </w:rPr>
        <w:t xml:space="preserve">or an UL </w:t>
      </w:r>
      <w:r w:rsidRPr="009914F6">
        <w:rPr>
          <w:i/>
          <w:color w:val="00B050"/>
        </w:rPr>
        <w:t xml:space="preserve">without PUCCH </w:t>
      </w:r>
      <w:r w:rsidRPr="009914F6">
        <w:rPr>
          <w:rFonts w:hint="eastAsia"/>
          <w:i/>
          <w:color w:val="00B050"/>
          <w:lang w:eastAsia="zh-CN"/>
        </w:rPr>
        <w:t>and</w:t>
      </w:r>
      <w:r w:rsidRPr="009914F6">
        <w:rPr>
          <w:i/>
          <w:color w:val="00B050"/>
        </w:rPr>
        <w:t xml:space="preserve"> PUSCH</w:t>
      </w:r>
      <w:r w:rsidRPr="009914F6">
        <w:rPr>
          <w:rFonts w:hint="eastAsia"/>
          <w:i/>
          <w:color w:val="00B050"/>
          <w:lang w:eastAsia="zh-CN"/>
        </w:rPr>
        <w:t xml:space="preserve"> </w:t>
      </w:r>
      <w:r w:rsidRPr="009914F6">
        <w:rPr>
          <w:i/>
          <w:color w:val="00B050"/>
        </w:rPr>
        <w:t xml:space="preserve">or </w:t>
      </w:r>
      <w:r w:rsidRPr="009914F6">
        <w:rPr>
          <w:rFonts w:hint="eastAsia"/>
          <w:i/>
          <w:color w:val="00B050"/>
          <w:lang w:eastAsia="zh-CN"/>
        </w:rPr>
        <w:t xml:space="preserve">an </w:t>
      </w:r>
      <w:r w:rsidRPr="009914F6">
        <w:rPr>
          <w:rFonts w:hint="eastAsia"/>
          <w:i/>
          <w:color w:val="00B050"/>
        </w:rPr>
        <w:t xml:space="preserve">UL </w:t>
      </w:r>
      <w:r w:rsidRPr="009914F6">
        <w:rPr>
          <w:i/>
          <w:color w:val="00B050"/>
        </w:rPr>
        <w:t xml:space="preserve">on which the SRS power control is not tied with PUSCH power control, </w:t>
      </w:r>
      <w:r w:rsidRPr="0055729A">
        <w:rPr>
          <w:i/>
          <w:color w:val="00B050"/>
          <w:u w:val="single"/>
        </w:rPr>
        <w:t>one or more blocks</w:t>
      </w:r>
      <w:r w:rsidRPr="009914F6">
        <w:rPr>
          <w:i/>
          <w:color w:val="00B050"/>
        </w:rPr>
        <w:t xml:space="preserve"> is configured for the UE by higher layers</w:t>
      </w:r>
      <w:r w:rsidR="00987AD0">
        <w:rPr>
          <w:i/>
          <w:color w:val="00B050"/>
        </w:rPr>
        <w:t xml:space="preserve"> </w:t>
      </w:r>
      <w:r w:rsidR="00987AD0" w:rsidRPr="00987AD0">
        <w:rPr>
          <w:i/>
          <w:color w:val="00B050"/>
        </w:rPr>
        <w:t>where each block applies to a serving cell</w:t>
      </w:r>
      <w:r w:rsidRPr="009914F6">
        <w:rPr>
          <w:i/>
          <w:color w:val="00B050"/>
        </w:rPr>
        <w:t>, with t</w:t>
      </w:r>
      <w:r w:rsidRPr="009914F6">
        <w:rPr>
          <w:i/>
          <w:color w:val="00B050"/>
          <w:lang w:eastAsia="ko-KR"/>
        </w:rPr>
        <w:t>he following fields defined for the block:</w:t>
      </w:r>
    </w:p>
    <w:p w14:paraId="06202D93" w14:textId="77777777" w:rsidR="009914F6" w:rsidRPr="009914F6" w:rsidRDefault="009914F6" w:rsidP="00987AD0">
      <w:pPr>
        <w:pStyle w:val="B1"/>
        <w:rPr>
          <w:i/>
          <w:color w:val="00B050"/>
        </w:rPr>
      </w:pPr>
      <w:r w:rsidRPr="009914F6">
        <w:rPr>
          <w:i/>
          <w:color w:val="00B050"/>
          <w:lang w:val="nb-NO"/>
        </w:rPr>
        <w:t>-</w:t>
      </w:r>
      <w:r w:rsidRPr="009914F6">
        <w:rPr>
          <w:i/>
          <w:color w:val="00B050"/>
          <w:lang w:val="nb-NO"/>
        </w:rPr>
        <w:tab/>
        <w:t xml:space="preserve">SRS request – 0 or 2 bits. The presence of </w:t>
      </w:r>
      <w:r w:rsidRPr="009914F6">
        <w:rPr>
          <w:rFonts w:hint="eastAsia"/>
          <w:i/>
          <w:color w:val="00B050"/>
          <w:lang w:val="nb-NO" w:eastAsia="zh-CN"/>
        </w:rPr>
        <w:t>t</w:t>
      </w:r>
      <w:r w:rsidRPr="009914F6">
        <w:rPr>
          <w:i/>
          <w:color w:val="00B050"/>
          <w:lang w:val="nb-NO"/>
        </w:rPr>
        <w:t xml:space="preserve">his field is according to the definition in </w:t>
      </w:r>
      <w:r w:rsidRPr="009914F6">
        <w:rPr>
          <w:rFonts w:hint="eastAsia"/>
          <w:i/>
          <w:color w:val="00B050"/>
          <w:lang w:val="nb-NO" w:eastAsia="zh-CN"/>
        </w:rPr>
        <w:t>Subclause</w:t>
      </w:r>
      <w:r w:rsidRPr="009914F6">
        <w:rPr>
          <w:i/>
          <w:color w:val="00B050"/>
          <w:lang w:val="nb-NO"/>
        </w:rPr>
        <w:t xml:space="preserve"> </w:t>
      </w:r>
      <w:r w:rsidRPr="009914F6">
        <w:rPr>
          <w:rFonts w:hint="eastAsia"/>
          <w:i/>
          <w:color w:val="00B050"/>
          <w:lang w:val="nb-NO" w:eastAsia="zh-CN"/>
        </w:rPr>
        <w:t>x.x</w:t>
      </w:r>
      <w:r w:rsidRPr="009914F6">
        <w:rPr>
          <w:i/>
          <w:color w:val="00B050"/>
          <w:lang w:val="nb-NO"/>
        </w:rPr>
        <w:t xml:space="preserve"> of [5</w:t>
      </w:r>
      <w:r w:rsidRPr="009914F6">
        <w:rPr>
          <w:rFonts w:hint="eastAsia"/>
          <w:i/>
          <w:color w:val="00B050"/>
          <w:lang w:val="nb-NO" w:eastAsia="zh-CN"/>
        </w:rPr>
        <w:t>, TS38.213</w:t>
      </w:r>
      <w:r w:rsidRPr="009914F6">
        <w:rPr>
          <w:i/>
          <w:color w:val="00B050"/>
          <w:lang w:val="nb-NO"/>
        </w:rPr>
        <w:t xml:space="preserve">]. If present, this field is interpreted </w:t>
      </w:r>
      <w:r w:rsidRPr="009914F6">
        <w:rPr>
          <w:rFonts w:hint="eastAsia"/>
          <w:i/>
          <w:color w:val="00B050"/>
          <w:lang w:eastAsia="zh-CN"/>
        </w:rPr>
        <w:t>as defined by Table 7.3.1.1.2</w:t>
      </w:r>
      <w:r w:rsidRPr="009914F6">
        <w:rPr>
          <w:i/>
          <w:color w:val="00B050"/>
        </w:rPr>
        <w:t>-</w:t>
      </w:r>
      <w:r w:rsidRPr="009914F6">
        <w:rPr>
          <w:rFonts w:hint="eastAsia"/>
          <w:i/>
          <w:color w:val="00B050"/>
          <w:lang w:eastAsia="zh-CN"/>
        </w:rPr>
        <w:t>5</w:t>
      </w:r>
      <w:r w:rsidRPr="009914F6">
        <w:rPr>
          <w:i/>
          <w:color w:val="00B050"/>
          <w:lang w:eastAsia="zh-CN"/>
        </w:rPr>
        <w:t>.</w:t>
      </w:r>
    </w:p>
    <w:p w14:paraId="3C141F18" w14:textId="1CA42038" w:rsidR="008D4F84" w:rsidRPr="00AD0998" w:rsidRDefault="009914F6" w:rsidP="00AD0998">
      <w:pPr>
        <w:pStyle w:val="B1"/>
        <w:rPr>
          <w:i/>
          <w:color w:val="00B050"/>
          <w:lang w:val="nb-NO" w:eastAsia="zh-CN"/>
        </w:rPr>
      </w:pPr>
      <w:r w:rsidRPr="009914F6">
        <w:rPr>
          <w:i/>
          <w:color w:val="00B050"/>
          <w:lang w:val="nb-NO"/>
        </w:rPr>
        <w:t>-</w:t>
      </w:r>
      <w:r w:rsidRPr="009914F6">
        <w:rPr>
          <w:i/>
          <w:color w:val="00B050"/>
          <w:lang w:val="nb-NO"/>
        </w:rPr>
        <w:tab/>
        <w:t>TPC command number –2 bits</w:t>
      </w:r>
    </w:p>
    <w:p w14:paraId="323A74C2" w14:textId="62FDED16" w:rsidR="00EE01DD" w:rsidRDefault="00EE01DD" w:rsidP="00EE01DD">
      <w:pPr>
        <w:pStyle w:val="Heading2"/>
      </w:pPr>
      <w:r>
        <w:t>UE Antenna switching</w:t>
      </w:r>
    </w:p>
    <w:p w14:paraId="1DD9B35B" w14:textId="291EBD05" w:rsidR="00713016" w:rsidRPr="0082295B" w:rsidRDefault="00713016" w:rsidP="00713016">
      <w:pPr>
        <w:rPr>
          <w:sz w:val="18"/>
          <w:lang w:val="en-GB"/>
        </w:rPr>
      </w:pPr>
      <w:r w:rsidRPr="0082295B">
        <w:rPr>
          <w:sz w:val="18"/>
          <w:lang w:val="en-GB"/>
        </w:rPr>
        <w:t>In RAN1#90,</w:t>
      </w:r>
      <w:r>
        <w:rPr>
          <w:sz w:val="18"/>
          <w:lang w:val="en-GB"/>
        </w:rPr>
        <w:t xml:space="preserve"> </w:t>
      </w:r>
      <w:r w:rsidRPr="0082295B">
        <w:rPr>
          <w:sz w:val="18"/>
          <w:lang w:val="en-GB"/>
        </w:rPr>
        <w:t xml:space="preserve">the following agreement was achieved: </w:t>
      </w:r>
    </w:p>
    <w:p w14:paraId="43C259F0" w14:textId="77777777" w:rsidR="00713016" w:rsidRPr="0082295B" w:rsidRDefault="00713016" w:rsidP="00937964">
      <w:pPr>
        <w:numPr>
          <w:ilvl w:val="0"/>
          <w:numId w:val="9"/>
        </w:numPr>
        <w:spacing w:after="0"/>
        <w:rPr>
          <w:i/>
          <w:sz w:val="18"/>
        </w:rPr>
      </w:pPr>
      <w:r w:rsidRPr="0082295B">
        <w:rPr>
          <w:i/>
          <w:sz w:val="18"/>
        </w:rPr>
        <w:lastRenderedPageBreak/>
        <w:t>For 1T2R or 2T4R antenna switching within an active BWP of a component carrier, NR supports inter-slot and intra-slot antenna switching</w:t>
      </w:r>
    </w:p>
    <w:p w14:paraId="120128A7" w14:textId="77777777" w:rsidR="00713016" w:rsidRPr="0082295B" w:rsidRDefault="00713016" w:rsidP="00937964">
      <w:pPr>
        <w:numPr>
          <w:ilvl w:val="1"/>
          <w:numId w:val="9"/>
        </w:numPr>
        <w:spacing w:after="0"/>
        <w:rPr>
          <w:i/>
          <w:sz w:val="18"/>
        </w:rPr>
      </w:pPr>
      <w:r w:rsidRPr="0082295B">
        <w:rPr>
          <w:i/>
          <w:sz w:val="18"/>
        </w:rPr>
        <w:t>The UE is configured with two SRS resources which are both 1 symbol or both 2 symbols, where</w:t>
      </w:r>
    </w:p>
    <w:p w14:paraId="518147B0" w14:textId="77777777" w:rsidR="00713016" w:rsidRPr="0082295B" w:rsidRDefault="00713016" w:rsidP="00937964">
      <w:pPr>
        <w:numPr>
          <w:ilvl w:val="2"/>
          <w:numId w:val="9"/>
        </w:numPr>
        <w:spacing w:after="0"/>
        <w:rPr>
          <w:i/>
          <w:sz w:val="18"/>
        </w:rPr>
      </w:pPr>
      <w:r w:rsidRPr="0082295B">
        <w:rPr>
          <w:i/>
          <w:sz w:val="18"/>
        </w:rPr>
        <w:t>For 1T2R: Both resources are single-port, and the port of the 2nd resource is associated with a different UE antenna than the port of the 1st resource</w:t>
      </w:r>
    </w:p>
    <w:p w14:paraId="67A80D8B" w14:textId="77777777" w:rsidR="00713016" w:rsidRPr="0082295B" w:rsidRDefault="00713016" w:rsidP="00937964">
      <w:pPr>
        <w:numPr>
          <w:ilvl w:val="2"/>
          <w:numId w:val="9"/>
        </w:numPr>
        <w:spacing w:after="0"/>
        <w:rPr>
          <w:i/>
          <w:sz w:val="18"/>
        </w:rPr>
      </w:pPr>
      <w:r w:rsidRPr="0082295B">
        <w:rPr>
          <w:i/>
          <w:sz w:val="18"/>
        </w:rPr>
        <w:t>For 2T4R: Both resources are 2-port, and the port pair of the 2nd resource is associated with a different UE antenna pair than the port pair of the 1st resource</w:t>
      </w:r>
    </w:p>
    <w:p w14:paraId="351C68D6" w14:textId="77777777" w:rsidR="00713016" w:rsidRPr="0082295B" w:rsidRDefault="00713016" w:rsidP="00937964">
      <w:pPr>
        <w:numPr>
          <w:ilvl w:val="1"/>
          <w:numId w:val="9"/>
        </w:numPr>
        <w:spacing w:after="0"/>
        <w:rPr>
          <w:i/>
          <w:sz w:val="18"/>
        </w:rPr>
      </w:pPr>
      <w:r w:rsidRPr="0082295B">
        <w:rPr>
          <w:i/>
          <w:sz w:val="18"/>
          <w:lang w:val="en-GB"/>
        </w:rPr>
        <w:t>For inter-slot antenna switching, the two SRS resources are TDM’d at slot level</w:t>
      </w:r>
    </w:p>
    <w:p w14:paraId="1DEE9D54" w14:textId="77777777" w:rsidR="00713016" w:rsidRPr="0082295B" w:rsidRDefault="00713016" w:rsidP="00937964">
      <w:pPr>
        <w:numPr>
          <w:ilvl w:val="1"/>
          <w:numId w:val="9"/>
        </w:numPr>
        <w:spacing w:after="0"/>
        <w:rPr>
          <w:i/>
          <w:sz w:val="18"/>
        </w:rPr>
      </w:pPr>
      <w:r w:rsidRPr="0082295B">
        <w:rPr>
          <w:i/>
          <w:sz w:val="18"/>
        </w:rPr>
        <w:t>For intra-slot antenna switching, the two SRS resources are TDM’d. They may be configured with a guard period of Y symbols in between to account for the Tx switching transient time (e.g., enough symbols to account for 15 us according to RAN4, based on UE capability)</w:t>
      </w:r>
    </w:p>
    <w:p w14:paraId="66167335" w14:textId="77777777" w:rsidR="00713016" w:rsidRPr="0082295B" w:rsidRDefault="00713016" w:rsidP="00937964">
      <w:pPr>
        <w:numPr>
          <w:ilvl w:val="2"/>
          <w:numId w:val="9"/>
        </w:numPr>
        <w:spacing w:after="0"/>
        <w:rPr>
          <w:i/>
          <w:sz w:val="18"/>
        </w:rPr>
      </w:pPr>
      <w:r w:rsidRPr="0082295B">
        <w:rPr>
          <w:i/>
          <w:sz w:val="18"/>
        </w:rPr>
        <w:t>The UE does not transmit any other signal during the guard period</w:t>
      </w:r>
    </w:p>
    <w:p w14:paraId="064EB457" w14:textId="77777777" w:rsidR="00713016" w:rsidRPr="0082295B" w:rsidRDefault="00713016" w:rsidP="00937964">
      <w:pPr>
        <w:numPr>
          <w:ilvl w:val="1"/>
          <w:numId w:val="9"/>
        </w:numPr>
        <w:spacing w:after="0"/>
        <w:rPr>
          <w:i/>
          <w:sz w:val="18"/>
        </w:rPr>
      </w:pPr>
      <w:r w:rsidRPr="0082295B">
        <w:rPr>
          <w:i/>
          <w:sz w:val="18"/>
        </w:rPr>
        <w:t>For intra-slot, aperiodic triggering of the two SRS resources configured for antenna switching is supported. FFS: aperiodic triggering for inter-slot.</w:t>
      </w:r>
    </w:p>
    <w:p w14:paraId="1469194B" w14:textId="77777777" w:rsidR="00713016" w:rsidRPr="0082295B" w:rsidRDefault="00713016" w:rsidP="00937964">
      <w:pPr>
        <w:numPr>
          <w:ilvl w:val="0"/>
          <w:numId w:val="9"/>
        </w:numPr>
        <w:spacing w:after="0"/>
        <w:rPr>
          <w:i/>
          <w:sz w:val="18"/>
        </w:rPr>
      </w:pPr>
      <w:r w:rsidRPr="0082295B">
        <w:rPr>
          <w:i/>
          <w:sz w:val="18"/>
          <w:lang w:val="en-GB"/>
        </w:rPr>
        <w:t>NR supports 1T4R antenna switching within an active BWP of a component carrier</w:t>
      </w:r>
    </w:p>
    <w:p w14:paraId="1EFC01C1" w14:textId="77777777" w:rsidR="00713016" w:rsidRPr="0082295B" w:rsidRDefault="00713016" w:rsidP="00937964">
      <w:pPr>
        <w:numPr>
          <w:ilvl w:val="1"/>
          <w:numId w:val="9"/>
        </w:numPr>
        <w:spacing w:after="0"/>
        <w:rPr>
          <w:i/>
          <w:sz w:val="18"/>
        </w:rPr>
      </w:pPr>
      <w:r w:rsidRPr="0082295B">
        <w:rPr>
          <w:i/>
          <w:sz w:val="18"/>
        </w:rPr>
        <w:t>The UE is configured with 4 SRS resources which are all single-symbol and single-port</w:t>
      </w:r>
    </w:p>
    <w:p w14:paraId="44DC02BC" w14:textId="77777777" w:rsidR="00713016" w:rsidRPr="0082295B" w:rsidRDefault="00713016" w:rsidP="00937964">
      <w:pPr>
        <w:numPr>
          <w:ilvl w:val="2"/>
          <w:numId w:val="9"/>
        </w:numPr>
        <w:spacing w:after="0"/>
        <w:rPr>
          <w:i/>
          <w:sz w:val="18"/>
        </w:rPr>
      </w:pPr>
      <w:r w:rsidRPr="0082295B">
        <w:rPr>
          <w:i/>
          <w:sz w:val="18"/>
        </w:rPr>
        <w:t>Each port of the 4 resources is associated with a different UE antenna</w:t>
      </w:r>
    </w:p>
    <w:p w14:paraId="4761B3EC" w14:textId="77777777" w:rsidR="00713016" w:rsidRPr="00BF3727" w:rsidRDefault="00713016" w:rsidP="00937964">
      <w:pPr>
        <w:numPr>
          <w:ilvl w:val="1"/>
          <w:numId w:val="9"/>
        </w:numPr>
        <w:spacing w:after="0"/>
        <w:rPr>
          <w:i/>
          <w:sz w:val="18"/>
        </w:rPr>
      </w:pPr>
      <w:r w:rsidRPr="00BF3727">
        <w:rPr>
          <w:i/>
          <w:sz w:val="18"/>
        </w:rPr>
        <w:t>FFS: Inter-/intra-slot switching</w:t>
      </w:r>
    </w:p>
    <w:p w14:paraId="0A404578" w14:textId="77777777" w:rsidR="00713016" w:rsidRPr="00BF3727" w:rsidRDefault="00713016" w:rsidP="00937964">
      <w:pPr>
        <w:numPr>
          <w:ilvl w:val="1"/>
          <w:numId w:val="9"/>
        </w:numPr>
        <w:spacing w:after="0"/>
        <w:rPr>
          <w:i/>
          <w:sz w:val="18"/>
        </w:rPr>
      </w:pPr>
      <w:r w:rsidRPr="00BF3727">
        <w:rPr>
          <w:i/>
          <w:sz w:val="18"/>
        </w:rPr>
        <w:t xml:space="preserve">FFS: </w:t>
      </w:r>
      <w:r w:rsidRPr="00BF3727">
        <w:rPr>
          <w:i/>
          <w:sz w:val="18"/>
          <w:lang w:val="en-GB"/>
        </w:rPr>
        <w:t>Aperiodic triggering of the 4 SRS resources</w:t>
      </w:r>
    </w:p>
    <w:p w14:paraId="5EB5D32D" w14:textId="77777777" w:rsidR="00713016" w:rsidRPr="00A14058" w:rsidRDefault="00713016" w:rsidP="00937964">
      <w:pPr>
        <w:numPr>
          <w:ilvl w:val="0"/>
          <w:numId w:val="9"/>
        </w:numPr>
        <w:spacing w:after="0"/>
        <w:rPr>
          <w:i/>
          <w:sz w:val="18"/>
          <w:highlight w:val="yellow"/>
        </w:rPr>
      </w:pPr>
      <w:r w:rsidRPr="00A14058">
        <w:rPr>
          <w:i/>
          <w:sz w:val="18"/>
          <w:highlight w:val="yellow"/>
        </w:rPr>
        <w:t>FFS: how to provide the eNB with UE requirements on the number of SRS resources and the number of ports per resource for the purposes of Tx antenna switching</w:t>
      </w:r>
    </w:p>
    <w:p w14:paraId="0073433D" w14:textId="77777777" w:rsidR="00713016" w:rsidRPr="00A04ADC" w:rsidRDefault="00713016" w:rsidP="00937964">
      <w:pPr>
        <w:numPr>
          <w:ilvl w:val="0"/>
          <w:numId w:val="9"/>
        </w:numPr>
        <w:spacing w:after="0"/>
        <w:rPr>
          <w:i/>
          <w:sz w:val="18"/>
        </w:rPr>
      </w:pPr>
      <w:r w:rsidRPr="00A04ADC">
        <w:rPr>
          <w:i/>
          <w:sz w:val="18"/>
          <w:lang w:val="en-GB"/>
        </w:rPr>
        <w:t>FFS: UE behaviour in case of power difference between primary Tx antenna(s) and secondary Rx antenna(s)</w:t>
      </w:r>
    </w:p>
    <w:p w14:paraId="60E71F20" w14:textId="77777777" w:rsidR="00713016" w:rsidRPr="0082295B" w:rsidRDefault="00713016" w:rsidP="00713016">
      <w:pPr>
        <w:spacing w:after="0"/>
        <w:ind w:left="720"/>
        <w:rPr>
          <w:b/>
          <w:i/>
          <w:sz w:val="18"/>
        </w:rPr>
      </w:pPr>
    </w:p>
    <w:p w14:paraId="1DA1EFA9" w14:textId="77777777" w:rsidR="00713016" w:rsidRDefault="00713016" w:rsidP="00713016">
      <w:pPr>
        <w:jc w:val="both"/>
      </w:pPr>
      <w:r>
        <w:t>To resolve the above FFS items, we make the following proposals:</w:t>
      </w:r>
    </w:p>
    <w:p w14:paraId="6873EDF3" w14:textId="6496FB36" w:rsidR="00713016" w:rsidRPr="008D24A3" w:rsidRDefault="00713016" w:rsidP="00713016">
      <w:pPr>
        <w:spacing w:after="0"/>
        <w:rPr>
          <w:i/>
        </w:rPr>
      </w:pPr>
      <w:r w:rsidRPr="004A3751">
        <w:rPr>
          <w:b/>
          <w:i/>
        </w:rPr>
        <w:t>Proposal</w:t>
      </w:r>
      <w:r>
        <w:rPr>
          <w:b/>
          <w:i/>
        </w:rPr>
        <w:t xml:space="preserve"> </w:t>
      </w:r>
      <w:r w:rsidR="007E75F7">
        <w:rPr>
          <w:b/>
          <w:i/>
        </w:rPr>
        <w:t>2</w:t>
      </w:r>
      <w:r w:rsidRPr="004A3751">
        <w:rPr>
          <w:b/>
          <w:i/>
        </w:rPr>
        <w:t xml:space="preserve">: </w:t>
      </w:r>
      <w:r w:rsidRPr="008D24A3">
        <w:rPr>
          <w:i/>
        </w:rPr>
        <w:t>On the UE-capability framework for NR SRS antenna switching within an active BWP of a component carrier:</w:t>
      </w:r>
    </w:p>
    <w:p w14:paraId="427C6F06" w14:textId="5C263157" w:rsidR="00713016" w:rsidRPr="008D24A3" w:rsidRDefault="00713016" w:rsidP="00937964">
      <w:pPr>
        <w:pStyle w:val="ListParagraph"/>
        <w:numPr>
          <w:ilvl w:val="0"/>
          <w:numId w:val="4"/>
        </w:numPr>
        <w:rPr>
          <w:rFonts w:ascii="Times New Roman" w:eastAsia="SimSun" w:hAnsi="Times New Roman"/>
          <w:i/>
          <w:sz w:val="20"/>
          <w:szCs w:val="20"/>
        </w:rPr>
      </w:pPr>
      <w:r w:rsidRPr="008D24A3">
        <w:rPr>
          <w:rFonts w:ascii="Times New Roman" w:eastAsia="SimSun" w:hAnsi="Times New Roman"/>
          <w:i/>
          <w:sz w:val="20"/>
          <w:szCs w:val="20"/>
        </w:rPr>
        <w:t xml:space="preserve">UE reports (as a UE capability) the sets of </w:t>
      </w:r>
      <w:r w:rsidR="00F64B18" w:rsidRPr="008D24A3">
        <w:rPr>
          <w:rFonts w:ascii="Times New Roman" w:eastAsia="SimSun" w:hAnsi="Times New Roman"/>
          <w:i/>
          <w:sz w:val="20"/>
          <w:szCs w:val="20"/>
        </w:rPr>
        <w:t xml:space="preserve">UE </w:t>
      </w:r>
      <w:r w:rsidRPr="008D24A3">
        <w:rPr>
          <w:rFonts w:ascii="Times New Roman" w:eastAsia="SimSun" w:hAnsi="Times New Roman"/>
          <w:i/>
          <w:sz w:val="20"/>
          <w:szCs w:val="20"/>
        </w:rPr>
        <w:t>antenna ports which can be sounded on the same symbol</w:t>
      </w:r>
    </w:p>
    <w:p w14:paraId="3ABC1AA9" w14:textId="77777777" w:rsidR="00713016" w:rsidRPr="008D24A3" w:rsidRDefault="00713016" w:rsidP="00937964">
      <w:pPr>
        <w:pStyle w:val="ListParagraph"/>
        <w:numPr>
          <w:ilvl w:val="1"/>
          <w:numId w:val="4"/>
        </w:numPr>
        <w:rPr>
          <w:rFonts w:ascii="Times New Roman" w:eastAsia="SimSun" w:hAnsi="Times New Roman"/>
          <w:i/>
          <w:sz w:val="20"/>
          <w:szCs w:val="20"/>
        </w:rPr>
      </w:pPr>
      <w:r w:rsidRPr="008D24A3">
        <w:rPr>
          <w:rFonts w:ascii="Times New Roman" w:eastAsia="SimSun" w:hAnsi="Times New Roman"/>
          <w:i/>
          <w:sz w:val="20"/>
          <w:szCs w:val="20"/>
        </w:rPr>
        <w:t>For an UL MIMO capable UE, the set of antenna ports which can be sounded on the same symbol may be different depending on whether the UE is configured with UL MIMO.</w:t>
      </w:r>
    </w:p>
    <w:p w14:paraId="10A292CB" w14:textId="0CB9C9A7" w:rsidR="00203F29" w:rsidRPr="008D24A3" w:rsidRDefault="00713016" w:rsidP="00937964">
      <w:pPr>
        <w:pStyle w:val="ListParagraph"/>
        <w:numPr>
          <w:ilvl w:val="2"/>
          <w:numId w:val="4"/>
        </w:numPr>
        <w:rPr>
          <w:rFonts w:ascii="Times New Roman" w:eastAsia="SimSun" w:hAnsi="Times New Roman"/>
          <w:i/>
          <w:sz w:val="20"/>
          <w:szCs w:val="20"/>
        </w:rPr>
      </w:pPr>
      <w:r w:rsidRPr="008D24A3">
        <w:rPr>
          <w:rFonts w:ascii="Times New Roman" w:eastAsia="SimSun" w:hAnsi="Times New Roman"/>
          <w:i/>
          <w:sz w:val="20"/>
          <w:szCs w:val="20"/>
        </w:rPr>
        <w:t>E.g., a 2T4R UE may report either two sets of 2 antennas, or 3 sets of 2, 1, and 1 antenna each, or both depending on whether it is configured with UL MIMO or not</w:t>
      </w:r>
    </w:p>
    <w:p w14:paraId="04190292" w14:textId="77777777" w:rsidR="004820CA" w:rsidRPr="00203F29" w:rsidRDefault="004820CA" w:rsidP="00203F29">
      <w:pPr>
        <w:pStyle w:val="ListParagraph"/>
        <w:ind w:left="0"/>
        <w:rPr>
          <w:rFonts w:ascii="Times New Roman" w:eastAsia="SimSun" w:hAnsi="Times New Roman"/>
          <w:b/>
          <w:i/>
          <w:sz w:val="20"/>
          <w:szCs w:val="20"/>
        </w:rPr>
      </w:pPr>
    </w:p>
    <w:p w14:paraId="1F71B30B" w14:textId="166E6C66" w:rsidR="00846082" w:rsidRDefault="00846082" w:rsidP="007E75F7">
      <w:pPr>
        <w:pStyle w:val="Heading1"/>
        <w:jc w:val="both"/>
        <w:rPr>
          <w:lang w:val="en-US"/>
        </w:rPr>
      </w:pPr>
      <w:r>
        <w:rPr>
          <w:lang w:val="en-US"/>
        </w:rPr>
        <w:t xml:space="preserve">SRS </w:t>
      </w:r>
      <w:r w:rsidR="008F5E30">
        <w:rPr>
          <w:lang w:val="en-US"/>
        </w:rPr>
        <w:t>&amp;</w:t>
      </w:r>
      <w:r>
        <w:rPr>
          <w:lang w:val="en-US"/>
        </w:rPr>
        <w:t xml:space="preserve"> PUSCH in a slot</w:t>
      </w:r>
    </w:p>
    <w:p w14:paraId="7989AA4B" w14:textId="5BF8946C" w:rsidR="008F5E30" w:rsidRDefault="008F5E30" w:rsidP="008F5E30">
      <w:pPr>
        <w:pStyle w:val="Heading2"/>
      </w:pPr>
      <w:r>
        <w:t>Changes in 38.211</w:t>
      </w:r>
    </w:p>
    <w:p w14:paraId="1FB0761A" w14:textId="658C7320" w:rsidR="008F5E30" w:rsidRPr="008F5E30" w:rsidRDefault="008F5E30" w:rsidP="008F5E30">
      <w:pPr>
        <w:rPr>
          <w:iCs/>
        </w:rPr>
      </w:pPr>
      <w:r>
        <w:rPr>
          <w:iCs/>
        </w:rPr>
        <w:t>When it comes to PUSCH and SRS, i</w:t>
      </w:r>
      <w:r w:rsidRPr="008F5E30">
        <w:rPr>
          <w:iCs/>
        </w:rPr>
        <w:t xml:space="preserve">n </w:t>
      </w:r>
      <w:r>
        <w:rPr>
          <w:iCs/>
        </w:rPr>
        <w:t>38.</w:t>
      </w:r>
      <w:r w:rsidRPr="008F5E30">
        <w:rPr>
          <w:iCs/>
        </w:rPr>
        <w:t>211</w:t>
      </w:r>
      <w:r>
        <w:rPr>
          <w:iCs/>
        </w:rPr>
        <w:t>, it is added that the PUSCH will be rate matched due to SRS collision. There has not been any such agreement, and therefore it should be removed:</w:t>
      </w:r>
    </w:p>
    <w:p w14:paraId="4FAF7F8A" w14:textId="3798C71E" w:rsidR="008F5E30" w:rsidRPr="00CE384F" w:rsidRDefault="008F5E30" w:rsidP="00CE384F">
      <w:pPr>
        <w:spacing w:after="0"/>
        <w:rPr>
          <w:i/>
        </w:rPr>
      </w:pPr>
      <w:r w:rsidRPr="004E15AD">
        <w:rPr>
          <w:b/>
          <w:i/>
        </w:rPr>
        <w:t>Text Proposal</w:t>
      </w:r>
      <w:r>
        <w:rPr>
          <w:b/>
          <w:i/>
        </w:rPr>
        <w:t xml:space="preserve"> 4 (Section 6.3.1.6, 38.211)</w:t>
      </w:r>
      <w:r w:rsidRPr="004E15AD">
        <w:rPr>
          <w:b/>
          <w:i/>
        </w:rPr>
        <w:t>:</w:t>
      </w:r>
      <w:r>
        <w:rPr>
          <w:b/>
          <w:i/>
        </w:rPr>
        <w:t xml:space="preserve"> </w:t>
      </w:r>
      <w:r w:rsidRPr="00CE384F">
        <w:rPr>
          <w:i/>
        </w:rPr>
        <w:t xml:space="preserve">mapped in sequence starting with </w:t>
      </w:r>
      <w:r w:rsidRPr="00CE384F">
        <w:rPr>
          <w:i/>
          <w:position w:val="-10"/>
        </w:rPr>
        <w:object w:dxaOrig="639" w:dyaOrig="340" w14:anchorId="1246C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7.55pt" o:ole="">
            <v:imagedata r:id="rId12" o:title=""/>
          </v:shape>
          <o:OLEObject Type="Embed" ProgID="Equation.3" ShapeID="_x0000_i1025" DrawAspect="Content" ObjectID="_1580303840" r:id="rId13"/>
        </w:object>
      </w:r>
      <w:r w:rsidRPr="00CE384F">
        <w:rPr>
          <w:i/>
        </w:rPr>
        <w:t xml:space="preserve"> to resource elements </w:t>
      </w:r>
      <w:r w:rsidRPr="00CE384F">
        <w:rPr>
          <w:i/>
          <w:position w:val="-14"/>
        </w:rPr>
        <w:object w:dxaOrig="720" w:dyaOrig="340" w14:anchorId="40C34EBD">
          <v:shape id="_x0000_i1026" type="#_x0000_t75" style="width:35.05pt;height:18.15pt" o:ole="">
            <v:imagedata r:id="rId14" o:title=""/>
          </v:shape>
          <o:OLEObject Type="Embed" ProgID="Equation.3" ShapeID="_x0000_i1026" DrawAspect="Content" ObjectID="_1580303841" r:id="rId15"/>
        </w:object>
      </w:r>
      <w:r w:rsidRPr="00CE384F">
        <w:rPr>
          <w:i/>
        </w:rPr>
        <w:t xml:space="preserve"> in the virtual resource blocks assigned for transmission which meet all of the following criteria: </w:t>
      </w:r>
    </w:p>
    <w:p w14:paraId="1ABC9E89" w14:textId="77777777" w:rsidR="008F5E30" w:rsidRPr="00CE384F" w:rsidRDefault="008F5E30" w:rsidP="00CE384F">
      <w:pPr>
        <w:pStyle w:val="B1"/>
        <w:spacing w:after="0"/>
        <w:rPr>
          <w:i/>
        </w:rPr>
      </w:pPr>
      <w:r w:rsidRPr="00CE384F">
        <w:rPr>
          <w:i/>
        </w:rPr>
        <w:t>-</w:t>
      </w:r>
      <w:r w:rsidRPr="00CE384F">
        <w:rPr>
          <w:i/>
        </w:rPr>
        <w:tab/>
        <w:t>they are in the virtual resource blocks assigned for transmission, and</w:t>
      </w:r>
    </w:p>
    <w:p w14:paraId="511AB999" w14:textId="77777777" w:rsidR="008F5E30" w:rsidRPr="00CE384F" w:rsidRDefault="008F5E30" w:rsidP="00CE384F">
      <w:pPr>
        <w:pStyle w:val="B1"/>
        <w:spacing w:after="0"/>
        <w:rPr>
          <w:i/>
        </w:rPr>
      </w:pPr>
      <w:r w:rsidRPr="00CE384F">
        <w:rPr>
          <w:i/>
        </w:rPr>
        <w:t>-</w:t>
      </w:r>
      <w:r w:rsidRPr="00CE384F">
        <w:rPr>
          <w:i/>
        </w:rPr>
        <w:tab/>
        <w:t xml:space="preserve">the corresponding resource elements in the corresponding physical resource blocks are not used for transmission of the associated DM-RS, PT-RS, </w:t>
      </w:r>
      <w:r w:rsidRPr="00CE384F">
        <w:rPr>
          <w:b/>
          <w:i/>
          <w:strike/>
          <w:color w:val="FF0000"/>
        </w:rPr>
        <w:t>or SRS</w:t>
      </w:r>
      <w:r w:rsidRPr="00CE384F">
        <w:rPr>
          <w:i/>
        </w:rPr>
        <w:t>, or DM-RS intended for other co-scheduled UEs as described in clause 6.4.1.1.3</w:t>
      </w:r>
    </w:p>
    <w:p w14:paraId="25414FD6" w14:textId="77777777" w:rsidR="008F5E30" w:rsidRPr="008F5E30" w:rsidRDefault="008F5E30" w:rsidP="008F5E30"/>
    <w:p w14:paraId="04029BAB" w14:textId="2663A3FB" w:rsidR="008F5E30" w:rsidRDefault="008F5E30" w:rsidP="008F5E30">
      <w:pPr>
        <w:pStyle w:val="Heading2"/>
      </w:pPr>
      <w:r>
        <w:t>Changes in 38.214</w:t>
      </w:r>
    </w:p>
    <w:p w14:paraId="4E8CBA4F" w14:textId="1851DDCA" w:rsidR="00846082" w:rsidRDefault="00846082" w:rsidP="00846082">
      <w:r>
        <w:t>There was an open FFS from the R</w:t>
      </w:r>
      <w:r w:rsidR="00CE384F">
        <w:t>AN</w:t>
      </w:r>
      <w:r>
        <w:t>1 #A</w:t>
      </w:r>
      <w:r w:rsidR="00CE384F">
        <w:t>H</w:t>
      </w:r>
      <w:r>
        <w:t>3 meeting:</w:t>
      </w:r>
    </w:p>
    <w:p w14:paraId="65A8184F" w14:textId="77777777" w:rsidR="00846082" w:rsidRPr="00CE384F" w:rsidRDefault="00846082" w:rsidP="00846082">
      <w:pPr>
        <w:spacing w:after="0"/>
        <w:ind w:left="576"/>
      </w:pPr>
      <w:r w:rsidRPr="00CE384F">
        <w:rPr>
          <w:highlight w:val="green"/>
        </w:rPr>
        <w:t>Agreement</w:t>
      </w:r>
    </w:p>
    <w:p w14:paraId="7CB96AC8" w14:textId="77777777" w:rsidR="00846082" w:rsidRPr="00CE384F" w:rsidRDefault="00846082" w:rsidP="00846082">
      <w:pPr>
        <w:spacing w:after="0"/>
        <w:ind w:left="576"/>
        <w:rPr>
          <w:i/>
        </w:rPr>
      </w:pPr>
      <w:r w:rsidRPr="00CE384F">
        <w:rPr>
          <w:rFonts w:hint="eastAsia"/>
          <w:i/>
        </w:rPr>
        <w:t xml:space="preserve">An SRS resource can be configured to occupy a location within at </w:t>
      </w:r>
      <w:r w:rsidRPr="00CE384F">
        <w:rPr>
          <w:i/>
        </w:rPr>
        <w:t>least</w:t>
      </w:r>
      <w:r w:rsidRPr="00CE384F">
        <w:rPr>
          <w:rFonts w:hint="eastAsia"/>
          <w:i/>
        </w:rPr>
        <w:t xml:space="preserve"> the last 6 </w:t>
      </w:r>
      <w:r w:rsidRPr="00CE384F">
        <w:rPr>
          <w:i/>
        </w:rPr>
        <w:t>symbols</w:t>
      </w:r>
      <w:r w:rsidRPr="00CE384F">
        <w:rPr>
          <w:rFonts w:hint="eastAsia"/>
          <w:i/>
        </w:rPr>
        <w:t xml:space="preserve"> in a slot.</w:t>
      </w:r>
    </w:p>
    <w:p w14:paraId="704283EC" w14:textId="77777777" w:rsidR="00846082" w:rsidRPr="00CE384F" w:rsidRDefault="00846082" w:rsidP="00846082">
      <w:pPr>
        <w:pStyle w:val="ListParagraph"/>
        <w:numPr>
          <w:ilvl w:val="1"/>
          <w:numId w:val="22"/>
        </w:numPr>
        <w:tabs>
          <w:tab w:val="left" w:pos="1440"/>
        </w:tabs>
        <w:ind w:left="2016"/>
        <w:rPr>
          <w:rFonts w:eastAsia="MS Mincho"/>
          <w:i/>
          <w:sz w:val="20"/>
          <w:szCs w:val="20"/>
          <w:lang w:eastAsia="ja-JP"/>
        </w:rPr>
      </w:pPr>
      <w:r w:rsidRPr="00CE384F">
        <w:rPr>
          <w:rFonts w:hint="eastAsia"/>
          <w:i/>
          <w:sz w:val="20"/>
          <w:szCs w:val="20"/>
        </w:rPr>
        <w:t>FFS other location in a slot or using all UL OFDM symbols in a slot</w:t>
      </w:r>
      <w:r w:rsidRPr="00CE384F">
        <w:rPr>
          <w:rFonts w:eastAsia="MS Mincho"/>
          <w:i/>
          <w:sz w:val="20"/>
          <w:szCs w:val="20"/>
          <w:lang w:eastAsia="ja-JP"/>
        </w:rPr>
        <w:t xml:space="preserve"> depending on the results of antenna switching discussions</w:t>
      </w:r>
    </w:p>
    <w:p w14:paraId="42CBEBF2" w14:textId="77777777" w:rsidR="00846082" w:rsidRPr="00CE384F" w:rsidRDefault="00846082" w:rsidP="00846082">
      <w:pPr>
        <w:pStyle w:val="ListParagraph"/>
        <w:numPr>
          <w:ilvl w:val="1"/>
          <w:numId w:val="22"/>
        </w:numPr>
        <w:tabs>
          <w:tab w:val="left" w:pos="1440"/>
        </w:tabs>
        <w:ind w:left="2016"/>
        <w:rPr>
          <w:rFonts w:eastAsia="MS Mincho"/>
          <w:i/>
          <w:sz w:val="20"/>
          <w:szCs w:val="20"/>
          <w:lang w:eastAsia="ja-JP"/>
        </w:rPr>
      </w:pPr>
      <w:r w:rsidRPr="00CE384F">
        <w:rPr>
          <w:rFonts w:hint="eastAsia"/>
          <w:i/>
          <w:sz w:val="20"/>
          <w:szCs w:val="20"/>
        </w:rPr>
        <w:t>From UE perspective, no FDM between SRS and short PUCCH</w:t>
      </w:r>
    </w:p>
    <w:p w14:paraId="24277C75" w14:textId="77777777" w:rsidR="00846082" w:rsidRPr="00CE384F" w:rsidRDefault="00846082" w:rsidP="00846082">
      <w:pPr>
        <w:pStyle w:val="ListParagraph"/>
        <w:numPr>
          <w:ilvl w:val="1"/>
          <w:numId w:val="22"/>
        </w:numPr>
        <w:tabs>
          <w:tab w:val="left" w:pos="1440"/>
        </w:tabs>
        <w:ind w:left="2016"/>
        <w:rPr>
          <w:rFonts w:eastAsia="MS Mincho"/>
          <w:i/>
          <w:sz w:val="20"/>
          <w:szCs w:val="20"/>
          <w:highlight w:val="yellow"/>
          <w:lang w:eastAsia="ja-JP"/>
        </w:rPr>
      </w:pPr>
      <w:r w:rsidRPr="00CE384F">
        <w:rPr>
          <w:rFonts w:hint="eastAsia"/>
          <w:i/>
          <w:sz w:val="20"/>
          <w:szCs w:val="20"/>
        </w:rPr>
        <w:lastRenderedPageBreak/>
        <w:t xml:space="preserve">From UE perspective, when PUSCH is scheduled in a slot, SRS may be configured at least after the scheduled PUSCH and the corresponding DMRS. </w:t>
      </w:r>
      <w:r w:rsidRPr="00CE384F">
        <w:rPr>
          <w:rFonts w:hint="eastAsia"/>
          <w:i/>
          <w:sz w:val="20"/>
          <w:szCs w:val="20"/>
          <w:highlight w:val="yellow"/>
        </w:rPr>
        <w:t>Study further whether SRS may be configured before the scheduled PUSCH and the corresponding DMRS</w:t>
      </w:r>
    </w:p>
    <w:p w14:paraId="19DE4A4E" w14:textId="77777777" w:rsidR="00846082" w:rsidRPr="00CE384F" w:rsidRDefault="00846082" w:rsidP="00846082">
      <w:pPr>
        <w:spacing w:after="0"/>
        <w:ind w:left="576"/>
        <w:rPr>
          <w:i/>
        </w:rPr>
      </w:pPr>
      <w:r w:rsidRPr="00CE384F">
        <w:rPr>
          <w:i/>
        </w:rPr>
        <w:t>W</w:t>
      </w:r>
      <w:r w:rsidRPr="00CE384F">
        <w:rPr>
          <w:rFonts w:hint="eastAsia"/>
          <w:i/>
        </w:rPr>
        <w:t>orking assumption from RAN1#90 on SRS short PUCCH prioritization</w:t>
      </w:r>
      <w:r w:rsidRPr="00CE384F">
        <w:rPr>
          <w:i/>
        </w:rPr>
        <w:t xml:space="preserve"> is confirmed</w:t>
      </w:r>
    </w:p>
    <w:p w14:paraId="1A76F4AA" w14:textId="5B09C588" w:rsidR="00846082" w:rsidRDefault="00846082" w:rsidP="00846082"/>
    <w:p w14:paraId="20EBD0AB" w14:textId="290993A6" w:rsidR="00846082" w:rsidRDefault="00846082" w:rsidP="00846082">
      <w:r>
        <w:t>There was an agreement in previous meeting regarding PUSCH starting position:</w:t>
      </w:r>
    </w:p>
    <w:p w14:paraId="3C956430" w14:textId="77777777" w:rsidR="00846082" w:rsidRPr="00410CB1" w:rsidRDefault="00846082" w:rsidP="00846082">
      <w:pPr>
        <w:spacing w:after="0"/>
        <w:rPr>
          <w:lang w:eastAsia="x-none"/>
        </w:rPr>
      </w:pPr>
      <w:r w:rsidRPr="00410CB1">
        <w:rPr>
          <w:highlight w:val="green"/>
          <w:lang w:eastAsia="x-none"/>
        </w:rPr>
        <w:t>Agreements</w:t>
      </w:r>
      <w:r w:rsidRPr="00410CB1">
        <w:rPr>
          <w:lang w:eastAsia="x-none"/>
        </w:rPr>
        <w:t>:</w:t>
      </w:r>
    </w:p>
    <w:p w14:paraId="4A315D41" w14:textId="77777777" w:rsidR="00846082" w:rsidRPr="00846082" w:rsidRDefault="00846082" w:rsidP="00846082">
      <w:pPr>
        <w:spacing w:after="0"/>
        <w:ind w:left="288"/>
        <w:rPr>
          <w:i/>
          <w:lang w:eastAsia="x-none"/>
        </w:rPr>
      </w:pPr>
      <w:r w:rsidRPr="00846082">
        <w:rPr>
          <w:i/>
          <w:lang w:eastAsia="x-none"/>
        </w:rPr>
        <w:t>For PUSCH</w:t>
      </w:r>
    </w:p>
    <w:p w14:paraId="62D35BF4" w14:textId="77777777" w:rsidR="00846082" w:rsidRPr="00846082" w:rsidRDefault="00846082" w:rsidP="00846082">
      <w:pPr>
        <w:pStyle w:val="ListParagraph"/>
        <w:numPr>
          <w:ilvl w:val="0"/>
          <w:numId w:val="23"/>
        </w:numPr>
        <w:ind w:left="1008"/>
        <w:rPr>
          <w:rFonts w:ascii="Times New Roman" w:eastAsia="SimSun" w:hAnsi="Times New Roman"/>
          <w:i/>
          <w:szCs w:val="20"/>
        </w:rPr>
      </w:pPr>
      <w:r w:rsidRPr="00846082">
        <w:rPr>
          <w:rFonts w:ascii="Times New Roman" w:eastAsia="SimSun" w:hAnsi="Times New Roman"/>
          <w:i/>
          <w:szCs w:val="20"/>
        </w:rPr>
        <w:t>PUSCH mapping type A:</w:t>
      </w:r>
    </w:p>
    <w:p w14:paraId="617B9B92" w14:textId="77777777" w:rsidR="00846082" w:rsidRPr="00846082" w:rsidRDefault="00846082" w:rsidP="00846082">
      <w:pPr>
        <w:pStyle w:val="ListParagraph"/>
        <w:numPr>
          <w:ilvl w:val="1"/>
          <w:numId w:val="23"/>
        </w:numPr>
        <w:ind w:left="1728"/>
        <w:rPr>
          <w:rFonts w:ascii="Times New Roman" w:eastAsia="SimSun" w:hAnsi="Times New Roman"/>
          <w:i/>
          <w:szCs w:val="20"/>
        </w:rPr>
      </w:pPr>
      <w:r w:rsidRPr="00846082">
        <w:rPr>
          <w:rFonts w:ascii="Times New Roman" w:hAnsi="Times New Roman"/>
          <w:i/>
          <w:szCs w:val="20"/>
        </w:rPr>
        <w:t xml:space="preserve">Starting symbol is symbol index </w:t>
      </w:r>
      <w:r w:rsidRPr="00846082">
        <w:rPr>
          <w:rFonts w:ascii="Times New Roman" w:eastAsia="SimSun" w:hAnsi="Times New Roman"/>
          <w:i/>
          <w:szCs w:val="20"/>
        </w:rPr>
        <w:t xml:space="preserve">#0 </w:t>
      </w:r>
      <w:r w:rsidRPr="00846082">
        <w:rPr>
          <w:rFonts w:ascii="Times New Roman" w:hAnsi="Times New Roman"/>
          <w:i/>
          <w:szCs w:val="20"/>
        </w:rPr>
        <w:t>in a slot.</w:t>
      </w:r>
    </w:p>
    <w:p w14:paraId="5E0C1A83" w14:textId="77777777" w:rsidR="00846082" w:rsidRPr="00846082" w:rsidRDefault="00846082" w:rsidP="00846082">
      <w:pPr>
        <w:pStyle w:val="ListParagraph"/>
        <w:numPr>
          <w:ilvl w:val="1"/>
          <w:numId w:val="23"/>
        </w:numPr>
        <w:ind w:left="1728"/>
        <w:rPr>
          <w:rFonts w:ascii="Times New Roman" w:hAnsi="Times New Roman"/>
          <w:i/>
          <w:szCs w:val="20"/>
        </w:rPr>
      </w:pPr>
      <w:r w:rsidRPr="00846082">
        <w:rPr>
          <w:rFonts w:ascii="Times New Roman" w:hAnsi="Times New Roman"/>
          <w:i/>
          <w:szCs w:val="20"/>
        </w:rPr>
        <w:t>Length of the PUSCH is at least Y symbols, up to 14 symbols</w:t>
      </w:r>
    </w:p>
    <w:p w14:paraId="1161F1B4" w14:textId="77777777" w:rsidR="00846082" w:rsidRPr="00846082" w:rsidRDefault="00846082" w:rsidP="00846082">
      <w:pPr>
        <w:pStyle w:val="ListParagraph"/>
        <w:numPr>
          <w:ilvl w:val="2"/>
          <w:numId w:val="23"/>
        </w:numPr>
        <w:ind w:left="2448"/>
        <w:rPr>
          <w:rFonts w:ascii="Times New Roman" w:hAnsi="Times New Roman"/>
          <w:i/>
          <w:szCs w:val="20"/>
        </w:rPr>
      </w:pPr>
      <w:r w:rsidRPr="00846082">
        <w:rPr>
          <w:rFonts w:ascii="Times New Roman" w:hAnsi="Times New Roman"/>
          <w:i/>
          <w:szCs w:val="20"/>
        </w:rPr>
        <w:t>FFS the value of Y</w:t>
      </w:r>
    </w:p>
    <w:p w14:paraId="75823F42" w14:textId="77777777" w:rsidR="00846082" w:rsidRPr="00846082" w:rsidRDefault="00846082" w:rsidP="00846082">
      <w:pPr>
        <w:pStyle w:val="ListParagraph"/>
        <w:numPr>
          <w:ilvl w:val="0"/>
          <w:numId w:val="23"/>
        </w:numPr>
        <w:ind w:left="1008"/>
        <w:rPr>
          <w:rFonts w:ascii="Times New Roman" w:eastAsia="SimSun" w:hAnsi="Times New Roman"/>
          <w:i/>
          <w:szCs w:val="20"/>
        </w:rPr>
      </w:pPr>
      <w:r w:rsidRPr="00846082">
        <w:rPr>
          <w:rFonts w:ascii="Times New Roman" w:eastAsia="SimSun" w:hAnsi="Times New Roman"/>
          <w:i/>
          <w:szCs w:val="20"/>
        </w:rPr>
        <w:t>PUSCH mapping type B (All 105 combinations)</w:t>
      </w:r>
    </w:p>
    <w:p w14:paraId="20C1C203" w14:textId="77777777" w:rsidR="00846082" w:rsidRPr="00846082" w:rsidRDefault="00846082" w:rsidP="00846082">
      <w:pPr>
        <w:pStyle w:val="ListParagraph"/>
        <w:numPr>
          <w:ilvl w:val="1"/>
          <w:numId w:val="23"/>
        </w:numPr>
        <w:ind w:left="1728"/>
        <w:rPr>
          <w:rFonts w:ascii="Times New Roman" w:eastAsia="SimSun" w:hAnsi="Times New Roman"/>
          <w:i/>
          <w:szCs w:val="20"/>
        </w:rPr>
      </w:pPr>
      <w:r w:rsidRPr="00846082">
        <w:rPr>
          <w:rFonts w:ascii="Times New Roman" w:hAnsi="Times New Roman"/>
          <w:i/>
          <w:szCs w:val="20"/>
        </w:rPr>
        <w:t xml:space="preserve">Length of the PUSCH can be </w:t>
      </w:r>
      <w:r w:rsidRPr="00846082">
        <w:rPr>
          <w:rFonts w:ascii="Times New Roman" w:eastAsia="SimSun" w:hAnsi="Times New Roman"/>
          <w:i/>
          <w:szCs w:val="20"/>
        </w:rPr>
        <w:t xml:space="preserve">2 through 14 symbols, and with 1 symbol as a </w:t>
      </w:r>
      <w:r w:rsidRPr="00846082">
        <w:rPr>
          <w:rFonts w:ascii="Times New Roman" w:eastAsia="SimSun" w:hAnsi="Times New Roman"/>
          <w:i/>
          <w:szCs w:val="20"/>
          <w:highlight w:val="darkYellow"/>
        </w:rPr>
        <w:t>working assumption</w:t>
      </w:r>
    </w:p>
    <w:p w14:paraId="6F722231" w14:textId="443CAA75" w:rsidR="00846082" w:rsidRPr="00846082" w:rsidRDefault="00846082" w:rsidP="00846082">
      <w:pPr>
        <w:spacing w:after="0"/>
        <w:ind w:left="288"/>
        <w:rPr>
          <w:i/>
        </w:rPr>
      </w:pPr>
      <w:r w:rsidRPr="00846082">
        <w:rPr>
          <w:i/>
        </w:rPr>
        <w:t>Starting symbol can be any position within a slot, such that slot boundary is not crossed.</w:t>
      </w:r>
    </w:p>
    <w:p w14:paraId="51A3303C" w14:textId="77777777" w:rsidR="0057219E" w:rsidRDefault="0057219E" w:rsidP="00846082"/>
    <w:p w14:paraId="5C4A3612" w14:textId="66AB387E" w:rsidR="0041591A" w:rsidRDefault="00846082" w:rsidP="00846082">
      <w:r>
        <w:t>Based on the above agreement, it does not make sense to exclude PUSCH to be later than SRS in a slot, and therefore we propose to change the related wording in Section 6.2.1 in 38.214 as follows:</w:t>
      </w:r>
    </w:p>
    <w:p w14:paraId="72F2C643" w14:textId="2E037C67" w:rsidR="0041591A" w:rsidRDefault="0041591A" w:rsidP="00846082">
      <w:pPr>
        <w:rPr>
          <w:i/>
          <w:iCs/>
        </w:rPr>
      </w:pPr>
      <w:r w:rsidRPr="004E15AD">
        <w:rPr>
          <w:b/>
          <w:i/>
        </w:rPr>
        <w:t>Text Proposal</w:t>
      </w:r>
      <w:r>
        <w:rPr>
          <w:b/>
          <w:i/>
        </w:rPr>
        <w:t xml:space="preserve"> </w:t>
      </w:r>
      <w:r w:rsidR="008F5E30">
        <w:rPr>
          <w:b/>
          <w:i/>
        </w:rPr>
        <w:t>5</w:t>
      </w:r>
      <w:r>
        <w:rPr>
          <w:b/>
          <w:i/>
        </w:rPr>
        <w:t xml:space="preserve"> (Section 6.2.1, 38.214)</w:t>
      </w:r>
      <w:r w:rsidRPr="004E15AD">
        <w:rPr>
          <w:b/>
          <w:i/>
        </w:rPr>
        <w:t>:</w:t>
      </w:r>
      <w:r>
        <w:rPr>
          <w:b/>
          <w:i/>
        </w:rPr>
        <w:t xml:space="preserve"> “</w:t>
      </w:r>
      <w:r>
        <w:rPr>
          <w:i/>
          <w:iCs/>
        </w:rPr>
        <w:t xml:space="preserve">When PUSCH and SRS are transmitted in the same slot, the UE may be configured to transmit SRS </w:t>
      </w:r>
      <w:r w:rsidR="00491548" w:rsidRPr="0041591A">
        <w:rPr>
          <w:b/>
          <w:i/>
          <w:iCs/>
          <w:color w:val="00B050"/>
        </w:rPr>
        <w:t>before</w:t>
      </w:r>
      <w:r w:rsidR="00491548" w:rsidRPr="0041591A">
        <w:rPr>
          <w:i/>
          <w:iCs/>
          <w:color w:val="00B050"/>
        </w:rPr>
        <w:t xml:space="preserve"> </w:t>
      </w:r>
      <w:r w:rsidR="00491548" w:rsidRPr="00491548">
        <w:rPr>
          <w:b/>
          <w:i/>
          <w:iCs/>
          <w:color w:val="00B050"/>
        </w:rPr>
        <w:t>or</w:t>
      </w:r>
      <w:r w:rsidR="00491548">
        <w:rPr>
          <w:i/>
          <w:iCs/>
          <w:color w:val="00B050"/>
        </w:rPr>
        <w:t xml:space="preserve"> </w:t>
      </w:r>
      <w:r>
        <w:rPr>
          <w:i/>
          <w:iCs/>
        </w:rPr>
        <w:t>after the transmission of the PUSCH and the corresponding DM-RS.”</w:t>
      </w:r>
    </w:p>
    <w:p w14:paraId="7DBC4B89" w14:textId="77777777" w:rsidR="008F5E30" w:rsidRPr="00964A7B" w:rsidRDefault="008F5E30" w:rsidP="00846082">
      <w:pPr>
        <w:rPr>
          <w:i/>
          <w:iCs/>
        </w:rPr>
      </w:pPr>
    </w:p>
    <w:p w14:paraId="707C2E18" w14:textId="3C3D8706" w:rsidR="007E75F7" w:rsidRPr="007E75F7" w:rsidRDefault="00E3066B" w:rsidP="007E75F7">
      <w:pPr>
        <w:pStyle w:val="Heading1"/>
        <w:jc w:val="both"/>
      </w:pPr>
      <w:r w:rsidRPr="00E05A22">
        <w:t xml:space="preserve">Conclusions </w:t>
      </w:r>
    </w:p>
    <w:p w14:paraId="1C0C5F0C" w14:textId="77777777" w:rsidR="001B139D" w:rsidRPr="009914F6" w:rsidRDefault="001B139D" w:rsidP="001B139D">
      <w:pPr>
        <w:spacing w:after="0"/>
        <w:rPr>
          <w:i/>
          <w:lang w:val="en-GB"/>
        </w:rPr>
      </w:pPr>
      <w:r w:rsidRPr="00EC5545">
        <w:rPr>
          <w:b/>
          <w:i/>
          <w:lang w:val="en-GB"/>
        </w:rPr>
        <w:t>Proposal 1:</w:t>
      </w:r>
      <w:r>
        <w:rPr>
          <w:b/>
          <w:i/>
          <w:lang w:val="en-GB"/>
        </w:rPr>
        <w:t xml:space="preserve"> </w:t>
      </w:r>
      <w:r w:rsidRPr="009914F6">
        <w:rPr>
          <w:i/>
          <w:lang w:val="en-GB"/>
        </w:rPr>
        <w:t>Rel-15 should support one of the following solutions for the A-SRS transmission timing</w:t>
      </w:r>
      <w:r>
        <w:rPr>
          <w:i/>
          <w:lang w:val="en-GB"/>
        </w:rPr>
        <w:t>:</w:t>
      </w:r>
    </w:p>
    <w:p w14:paraId="21A71160" w14:textId="77777777" w:rsidR="001B139D" w:rsidRPr="009914F6" w:rsidRDefault="001B139D" w:rsidP="001B139D">
      <w:pPr>
        <w:pStyle w:val="ListParagraph"/>
        <w:numPr>
          <w:ilvl w:val="0"/>
          <w:numId w:val="14"/>
        </w:numPr>
        <w:jc w:val="both"/>
        <w:rPr>
          <w:rFonts w:ascii="Times New Roman" w:eastAsia="SimSun" w:hAnsi="Times New Roman"/>
          <w:i/>
          <w:sz w:val="20"/>
          <w:szCs w:val="20"/>
          <w:lang w:val="en-GB"/>
        </w:rPr>
      </w:pPr>
      <w:r w:rsidRPr="009914F6">
        <w:rPr>
          <w:rFonts w:ascii="Times New Roman" w:eastAsia="SimSun" w:hAnsi="Times New Roman"/>
          <w:i/>
          <w:sz w:val="20"/>
          <w:szCs w:val="20"/>
          <w:lang w:val="en-GB"/>
        </w:rPr>
        <w:t>Option 1: Introduce a RRC parameter</w:t>
      </w:r>
      <w:r>
        <w:rPr>
          <w:rFonts w:ascii="Times New Roman" w:eastAsia="SimSun" w:hAnsi="Times New Roman"/>
          <w:i/>
          <w:sz w:val="20"/>
          <w:szCs w:val="20"/>
          <w:lang w:val="en-GB"/>
        </w:rPr>
        <w:t xml:space="preserve"> inside the SRS resource </w:t>
      </w:r>
      <w:r w:rsidRPr="009914F6">
        <w:rPr>
          <w:rFonts w:ascii="Times New Roman" w:eastAsia="SimSun" w:hAnsi="Times New Roman"/>
          <w:i/>
          <w:sz w:val="20"/>
          <w:szCs w:val="20"/>
          <w:lang w:val="en-GB"/>
        </w:rPr>
        <w:t xml:space="preserve">which configures an offset in slots between the DCI and the A-SRS </w:t>
      </w:r>
      <w:r>
        <w:rPr>
          <w:rFonts w:ascii="Times New Roman" w:eastAsia="SimSun" w:hAnsi="Times New Roman"/>
          <w:i/>
          <w:sz w:val="20"/>
          <w:szCs w:val="20"/>
          <w:lang w:val="en-GB"/>
        </w:rPr>
        <w:t xml:space="preserve">resource </w:t>
      </w:r>
      <w:r w:rsidRPr="009914F6">
        <w:rPr>
          <w:rFonts w:ascii="Times New Roman" w:eastAsia="SimSun" w:hAnsi="Times New Roman"/>
          <w:i/>
          <w:sz w:val="20"/>
          <w:szCs w:val="20"/>
          <w:lang w:val="en-GB"/>
        </w:rPr>
        <w:t>transmission.</w:t>
      </w:r>
    </w:p>
    <w:p w14:paraId="21524454" w14:textId="77777777" w:rsidR="001B139D" w:rsidRPr="009914F6" w:rsidRDefault="001B139D" w:rsidP="001B139D">
      <w:pPr>
        <w:pStyle w:val="ListParagraph"/>
        <w:numPr>
          <w:ilvl w:val="0"/>
          <w:numId w:val="14"/>
        </w:numPr>
        <w:jc w:val="both"/>
        <w:rPr>
          <w:i/>
        </w:rPr>
      </w:pPr>
      <w:r w:rsidRPr="009914F6">
        <w:rPr>
          <w:rFonts w:ascii="Times New Roman" w:eastAsia="SimSun" w:hAnsi="Times New Roman"/>
          <w:i/>
          <w:sz w:val="20"/>
          <w:szCs w:val="20"/>
          <w:lang w:val="en-GB"/>
        </w:rPr>
        <w:t xml:space="preserve">Option 2: Introduce a RRC parameter which configures periodicity and offset for </w:t>
      </w:r>
      <w:r>
        <w:rPr>
          <w:rFonts w:ascii="Times New Roman" w:eastAsia="SimSun" w:hAnsi="Times New Roman"/>
          <w:i/>
          <w:sz w:val="20"/>
          <w:szCs w:val="20"/>
          <w:lang w:val="en-GB"/>
        </w:rPr>
        <w:t xml:space="preserve">an </w:t>
      </w:r>
      <w:r w:rsidRPr="009914F6">
        <w:rPr>
          <w:rFonts w:ascii="Times New Roman" w:eastAsia="SimSun" w:hAnsi="Times New Roman"/>
          <w:i/>
          <w:sz w:val="20"/>
          <w:szCs w:val="20"/>
          <w:lang w:val="en-GB"/>
        </w:rPr>
        <w:t>A-SRS</w:t>
      </w:r>
      <w:r>
        <w:rPr>
          <w:rFonts w:ascii="Times New Roman" w:eastAsia="SimSun" w:hAnsi="Times New Roman"/>
          <w:i/>
          <w:sz w:val="20"/>
          <w:szCs w:val="20"/>
          <w:lang w:val="en-GB"/>
        </w:rPr>
        <w:t xml:space="preserve"> resource</w:t>
      </w:r>
      <w:r w:rsidRPr="009914F6">
        <w:rPr>
          <w:rFonts w:ascii="Times New Roman" w:eastAsia="SimSun" w:hAnsi="Times New Roman"/>
          <w:i/>
          <w:sz w:val="20"/>
          <w:szCs w:val="20"/>
          <w:lang w:val="en-GB"/>
        </w:rPr>
        <w:t xml:space="preserve">, similarly to the case </w:t>
      </w:r>
      <w:r>
        <w:rPr>
          <w:rFonts w:ascii="Times New Roman" w:eastAsia="SimSun" w:hAnsi="Times New Roman"/>
          <w:i/>
          <w:sz w:val="20"/>
          <w:szCs w:val="20"/>
          <w:lang w:val="en-GB"/>
        </w:rPr>
        <w:t>of</w:t>
      </w:r>
      <w:r w:rsidRPr="009914F6">
        <w:rPr>
          <w:rFonts w:ascii="Times New Roman" w:eastAsia="SimSun" w:hAnsi="Times New Roman"/>
          <w:i/>
          <w:sz w:val="20"/>
          <w:szCs w:val="20"/>
          <w:lang w:val="en-GB"/>
        </w:rPr>
        <w:t xml:space="preserve"> periodic/semi-persistent NR SRS resource.</w:t>
      </w:r>
    </w:p>
    <w:p w14:paraId="6C1403AF" w14:textId="77777777" w:rsidR="001B139D" w:rsidRDefault="001B139D" w:rsidP="001B139D">
      <w:pPr>
        <w:pStyle w:val="ListParagraph"/>
        <w:numPr>
          <w:ilvl w:val="0"/>
          <w:numId w:val="14"/>
        </w:numPr>
        <w:jc w:val="both"/>
        <w:rPr>
          <w:rFonts w:ascii="Times New Roman" w:eastAsia="SimSun" w:hAnsi="Times New Roman"/>
          <w:i/>
          <w:sz w:val="20"/>
          <w:szCs w:val="20"/>
          <w:lang w:val="en-GB"/>
        </w:rPr>
      </w:pPr>
      <w:r w:rsidRPr="009914F6">
        <w:rPr>
          <w:rFonts w:ascii="Times New Roman" w:eastAsia="SimSun" w:hAnsi="Times New Roman"/>
          <w:i/>
          <w:sz w:val="20"/>
          <w:szCs w:val="20"/>
        </w:rPr>
        <w:t xml:space="preserve">Option 3: </w:t>
      </w:r>
      <w:r w:rsidRPr="009914F6">
        <w:rPr>
          <w:rFonts w:ascii="Times New Roman" w:eastAsia="SimSun" w:hAnsi="Times New Roman"/>
          <w:i/>
          <w:sz w:val="20"/>
          <w:szCs w:val="20"/>
          <w:lang w:val="en-GB"/>
        </w:rPr>
        <w:t xml:space="preserve">For A-SRS scheduled using </w:t>
      </w:r>
      <w:r>
        <w:rPr>
          <w:rFonts w:ascii="Times New Roman" w:eastAsia="SimSun" w:hAnsi="Times New Roman"/>
          <w:i/>
          <w:sz w:val="20"/>
          <w:szCs w:val="20"/>
          <w:lang w:val="en-GB"/>
        </w:rPr>
        <w:t>Format 0_1</w:t>
      </w:r>
      <w:r w:rsidRPr="009914F6">
        <w:rPr>
          <w:rFonts w:ascii="Times New Roman" w:eastAsia="SimSun" w:hAnsi="Times New Roman"/>
          <w:i/>
          <w:sz w:val="20"/>
          <w:szCs w:val="20"/>
          <w:lang w:val="en-GB"/>
        </w:rPr>
        <w:t xml:space="preserve">, re-use the DCI field which signals the timing gap in slots for PUSCH scheduling (K2) to schedule also A-SRS. </w:t>
      </w:r>
    </w:p>
    <w:p w14:paraId="56DE411E" w14:textId="77777777" w:rsidR="001B139D" w:rsidRDefault="001B139D" w:rsidP="001B139D">
      <w:pPr>
        <w:pStyle w:val="ListParagraph"/>
        <w:numPr>
          <w:ilvl w:val="1"/>
          <w:numId w:val="14"/>
        </w:numPr>
        <w:jc w:val="both"/>
        <w:rPr>
          <w:rFonts w:ascii="Times New Roman" w:eastAsia="SimSun" w:hAnsi="Times New Roman"/>
          <w:i/>
          <w:sz w:val="20"/>
          <w:szCs w:val="20"/>
          <w:lang w:val="en-GB"/>
        </w:rPr>
      </w:pPr>
      <w:r w:rsidRPr="009914F6">
        <w:rPr>
          <w:rFonts w:ascii="Times New Roman" w:eastAsia="SimSun" w:hAnsi="Times New Roman"/>
          <w:i/>
          <w:sz w:val="20"/>
          <w:szCs w:val="20"/>
          <w:lang w:val="en-GB"/>
        </w:rPr>
        <w:t xml:space="preserve">For A-SRS scheduled with </w:t>
      </w:r>
      <w:r>
        <w:rPr>
          <w:rFonts w:ascii="Times New Roman" w:eastAsia="SimSun" w:hAnsi="Times New Roman"/>
          <w:i/>
          <w:sz w:val="20"/>
          <w:szCs w:val="20"/>
          <w:lang w:val="en-GB"/>
        </w:rPr>
        <w:t>Format 1_1</w:t>
      </w:r>
      <w:r w:rsidRPr="009914F6">
        <w:rPr>
          <w:rFonts w:ascii="Times New Roman" w:eastAsia="SimSun" w:hAnsi="Times New Roman"/>
          <w:i/>
          <w:sz w:val="20"/>
          <w:szCs w:val="20"/>
          <w:lang w:val="en-GB"/>
        </w:rPr>
        <w:t xml:space="preserve">, Option 1 or Option 2 </w:t>
      </w:r>
      <w:r>
        <w:rPr>
          <w:rFonts w:ascii="Times New Roman" w:eastAsia="SimSun" w:hAnsi="Times New Roman"/>
          <w:i/>
          <w:sz w:val="20"/>
          <w:szCs w:val="20"/>
          <w:lang w:val="en-GB"/>
        </w:rPr>
        <w:t>would be sufficient</w:t>
      </w:r>
      <w:r w:rsidRPr="009914F6">
        <w:rPr>
          <w:rFonts w:ascii="Times New Roman" w:eastAsia="SimSun" w:hAnsi="Times New Roman"/>
          <w:i/>
          <w:sz w:val="20"/>
          <w:szCs w:val="20"/>
          <w:lang w:val="en-GB"/>
        </w:rPr>
        <w:t xml:space="preserve">. </w:t>
      </w:r>
    </w:p>
    <w:p w14:paraId="2774EF25" w14:textId="77777777" w:rsidR="001B139D" w:rsidRPr="00641DC4" w:rsidRDefault="001B139D" w:rsidP="001B139D">
      <w:pPr>
        <w:pStyle w:val="ListParagraph"/>
        <w:numPr>
          <w:ilvl w:val="1"/>
          <w:numId w:val="14"/>
        </w:numPr>
        <w:jc w:val="both"/>
        <w:rPr>
          <w:rFonts w:ascii="Times New Roman" w:eastAsia="SimSun" w:hAnsi="Times New Roman"/>
          <w:i/>
          <w:sz w:val="20"/>
          <w:szCs w:val="20"/>
          <w:lang w:val="en-GB"/>
        </w:rPr>
      </w:pPr>
      <w:r w:rsidRPr="009914F6">
        <w:rPr>
          <w:rFonts w:ascii="Times New Roman" w:eastAsia="SimSun" w:hAnsi="Times New Roman"/>
          <w:i/>
          <w:sz w:val="20"/>
          <w:szCs w:val="20"/>
          <w:lang w:val="en-GB"/>
        </w:rPr>
        <w:t xml:space="preserve">For A-SRS scheduled with </w:t>
      </w:r>
      <w:r>
        <w:rPr>
          <w:rFonts w:ascii="Times New Roman" w:eastAsia="SimSun" w:hAnsi="Times New Roman"/>
          <w:i/>
          <w:sz w:val="20"/>
          <w:szCs w:val="20"/>
          <w:lang w:val="en-GB"/>
        </w:rPr>
        <w:t>Format 2_3</w:t>
      </w:r>
      <w:r w:rsidRPr="009914F6">
        <w:rPr>
          <w:rFonts w:ascii="Times New Roman" w:eastAsia="SimSun" w:hAnsi="Times New Roman"/>
          <w:i/>
          <w:sz w:val="20"/>
          <w:szCs w:val="20"/>
          <w:lang w:val="en-GB"/>
        </w:rPr>
        <w:t xml:space="preserve">, Option 2 </w:t>
      </w:r>
      <w:r>
        <w:rPr>
          <w:rFonts w:ascii="Times New Roman" w:eastAsia="SimSun" w:hAnsi="Times New Roman"/>
          <w:i/>
          <w:sz w:val="20"/>
          <w:szCs w:val="20"/>
          <w:lang w:val="en-GB"/>
        </w:rPr>
        <w:t>is</w:t>
      </w:r>
      <w:r w:rsidRPr="009914F6">
        <w:rPr>
          <w:rFonts w:ascii="Times New Roman" w:eastAsia="SimSun" w:hAnsi="Times New Roman"/>
          <w:i/>
          <w:sz w:val="20"/>
          <w:szCs w:val="20"/>
          <w:lang w:val="en-GB"/>
        </w:rPr>
        <w:t xml:space="preserve"> needed</w:t>
      </w:r>
      <w:r>
        <w:rPr>
          <w:rFonts w:ascii="Times New Roman" w:eastAsia="SimSun" w:hAnsi="Times New Roman"/>
          <w:i/>
          <w:sz w:val="20"/>
          <w:szCs w:val="20"/>
          <w:lang w:val="en-GB"/>
        </w:rPr>
        <w:t xml:space="preserve"> (similarly to LTE SRS antenna switching).</w:t>
      </w:r>
    </w:p>
    <w:p w14:paraId="4C0730B6" w14:textId="77777777" w:rsidR="001B139D" w:rsidRDefault="001B139D" w:rsidP="001B139D">
      <w:pPr>
        <w:rPr>
          <w:lang w:val="en-GB"/>
        </w:rPr>
      </w:pPr>
    </w:p>
    <w:p w14:paraId="3FFD1E73" w14:textId="6D259A7D" w:rsidR="001B139D" w:rsidRDefault="001B139D" w:rsidP="001B139D">
      <w:pPr>
        <w:spacing w:after="0"/>
        <w:jc w:val="both"/>
        <w:rPr>
          <w:i/>
        </w:rPr>
      </w:pPr>
      <w:r w:rsidRPr="004E15AD">
        <w:rPr>
          <w:b/>
          <w:i/>
        </w:rPr>
        <w:t>Text Proposal</w:t>
      </w:r>
      <w:r>
        <w:rPr>
          <w:b/>
          <w:i/>
        </w:rPr>
        <w:t xml:space="preserve"> 1 (New text in Section 6.2.1.3 in 38.214)</w:t>
      </w:r>
      <w:r w:rsidRPr="004E15AD">
        <w:rPr>
          <w:b/>
          <w:i/>
        </w:rPr>
        <w:t xml:space="preserve">: </w:t>
      </w:r>
      <w:r>
        <w:rPr>
          <w:i/>
        </w:rPr>
        <w:t xml:space="preserve"> For n-th (n&gt;=1) aperiodic SRS transmission on a cell c, upon detection of a positive SRS request on a grant, the UE shall commence this SRS transmission on the configured symbol and slot provided </w:t>
      </w:r>
    </w:p>
    <w:p w14:paraId="6C85F086" w14:textId="77777777" w:rsidR="001B139D" w:rsidRDefault="001B139D" w:rsidP="001B139D">
      <w:pPr>
        <w:pStyle w:val="ListParagraph"/>
        <w:numPr>
          <w:ilvl w:val="0"/>
          <w:numId w:val="20"/>
        </w:numPr>
        <w:jc w:val="both"/>
        <w:rPr>
          <w:rFonts w:ascii="Times New Roman" w:eastAsia="SimSun" w:hAnsi="Times New Roman"/>
          <w:i/>
          <w:sz w:val="20"/>
          <w:szCs w:val="20"/>
        </w:rPr>
      </w:pPr>
      <w:r>
        <w:rPr>
          <w:rFonts w:ascii="Times New Roman" w:eastAsia="SimSun" w:hAnsi="Times New Roman" w:cs="Calibri"/>
          <w:i/>
          <w:sz w:val="20"/>
          <w:szCs w:val="20"/>
        </w:rPr>
        <w:t xml:space="preserve">it is no earlier than the </w:t>
      </w:r>
      <w:r w:rsidRPr="00932322">
        <w:rPr>
          <w:rFonts w:ascii="Times New Roman" w:eastAsia="SimSun" w:hAnsi="Times New Roman"/>
          <w:i/>
          <w:sz w:val="20"/>
          <w:szCs w:val="20"/>
        </w:rPr>
        <w:t xml:space="preserve">summation </w:t>
      </w:r>
      <w:r>
        <w:rPr>
          <w:rFonts w:ascii="Times New Roman" w:eastAsia="SimSun" w:hAnsi="Times New Roman" w:cs="Calibri"/>
          <w:i/>
          <w:sz w:val="20"/>
          <w:szCs w:val="20"/>
        </w:rPr>
        <w:t xml:space="preserve">of the time duration needed for PUSCH preparation time according to Table 6.4-1 and 6.4-2 for the numerology used in the cell c, </w:t>
      </w:r>
      <w:r w:rsidRPr="00932322">
        <w:rPr>
          <w:rFonts w:ascii="Times New Roman" w:eastAsia="SimSun" w:hAnsi="Times New Roman"/>
          <w:i/>
          <w:sz w:val="20"/>
          <w:szCs w:val="20"/>
        </w:rPr>
        <w:t xml:space="preserve">and </w:t>
      </w:r>
      <w:r>
        <w:rPr>
          <w:rFonts w:ascii="Times New Roman" w:eastAsia="SimSun" w:hAnsi="Times New Roman" w:cs="Calibri"/>
          <w:i/>
          <w:sz w:val="20"/>
          <w:szCs w:val="20"/>
        </w:rPr>
        <w:t xml:space="preserve">the UL or DL RF retuning time [11, TS 38.133] as defined by higher layer parameters rf-RetuningTimeUL and rf-RetuningTimeDL, </w:t>
      </w:r>
    </w:p>
    <w:p w14:paraId="69694135" w14:textId="77777777" w:rsidR="001B139D" w:rsidRDefault="001B139D" w:rsidP="001B139D">
      <w:pPr>
        <w:pStyle w:val="ListParagraph"/>
        <w:numPr>
          <w:ilvl w:val="0"/>
          <w:numId w:val="20"/>
        </w:numPr>
        <w:jc w:val="both"/>
        <w:rPr>
          <w:rFonts w:ascii="Times New Roman" w:eastAsia="SimSun" w:hAnsi="Times New Roman"/>
          <w:i/>
          <w:sz w:val="20"/>
          <w:szCs w:val="20"/>
        </w:rPr>
      </w:pPr>
      <w:r>
        <w:rPr>
          <w:rFonts w:ascii="Times New Roman" w:eastAsia="SimSun" w:hAnsi="Times New Roman"/>
          <w:i/>
          <w:sz w:val="20"/>
          <w:szCs w:val="20"/>
        </w:rPr>
        <w:t xml:space="preserve">it does not collide with any previous SRS transmissions, </w:t>
      </w:r>
      <w:r w:rsidRPr="00932322">
        <w:rPr>
          <w:rFonts w:ascii="Times New Roman" w:eastAsia="SimSun" w:hAnsi="Times New Roman"/>
          <w:i/>
          <w:sz w:val="20"/>
          <w:szCs w:val="20"/>
        </w:rPr>
        <w:t>or interruption due to UL or DL RF retuning time.</w:t>
      </w:r>
    </w:p>
    <w:p w14:paraId="05F78A44" w14:textId="77777777" w:rsidR="001B139D" w:rsidRDefault="001B139D" w:rsidP="001B139D">
      <w:pPr>
        <w:jc w:val="both"/>
      </w:pPr>
      <w:r>
        <w:rPr>
          <w:i/>
        </w:rPr>
        <w:t>otherwise, n-th SRS transmission is dropped.</w:t>
      </w:r>
    </w:p>
    <w:p w14:paraId="047FF76C" w14:textId="77777777" w:rsidR="001B139D" w:rsidRDefault="001B139D" w:rsidP="001B139D"/>
    <w:p w14:paraId="27B1928E" w14:textId="0C5A5F4C" w:rsidR="001B139D" w:rsidRPr="001B139D" w:rsidRDefault="001B139D" w:rsidP="001B139D">
      <w:pPr>
        <w:spacing w:after="0"/>
        <w:jc w:val="both"/>
        <w:rPr>
          <w:b/>
          <w:i/>
        </w:rPr>
      </w:pPr>
      <w:r w:rsidRPr="004E15AD">
        <w:rPr>
          <w:b/>
          <w:i/>
        </w:rPr>
        <w:t>Text Proposal</w:t>
      </w:r>
      <w:r>
        <w:rPr>
          <w:b/>
          <w:i/>
        </w:rPr>
        <w:t xml:space="preserve"> 2 (New text in Section 6.2.1.3, 38.214)</w:t>
      </w:r>
      <w:r w:rsidRPr="004E15AD">
        <w:rPr>
          <w:b/>
          <w:i/>
        </w:rPr>
        <w:t>:</w:t>
      </w:r>
      <w:r w:rsidR="00AD0998">
        <w:rPr>
          <w:b/>
          <w:i/>
        </w:rPr>
        <w:t xml:space="preserve"> </w:t>
      </w:r>
      <w:r w:rsidRPr="00445910">
        <w:rPr>
          <w:i/>
          <w:lang w:val="en-GB"/>
        </w:rPr>
        <w:t>For a</w:t>
      </w:r>
      <w:r>
        <w:rPr>
          <w:i/>
          <w:lang w:val="en-GB"/>
        </w:rPr>
        <w:t>n</w:t>
      </w:r>
      <w:r w:rsidRPr="00445910">
        <w:rPr>
          <w:i/>
          <w:lang w:val="en-GB"/>
        </w:rPr>
        <w:t xml:space="preserve"> </w:t>
      </w:r>
      <w:r>
        <w:rPr>
          <w:i/>
          <w:lang w:val="en-GB"/>
        </w:rPr>
        <w:t>aperiodic</w:t>
      </w:r>
      <w:r w:rsidRPr="00445910">
        <w:rPr>
          <w:i/>
          <w:lang w:val="en-GB"/>
        </w:rPr>
        <w:t xml:space="preserve"> SRS triggered in </w:t>
      </w:r>
      <w:r w:rsidRPr="003B695F">
        <w:rPr>
          <w:i/>
          <w:lang w:val="en-GB"/>
        </w:rPr>
        <w:t xml:space="preserve">DCI format 2_3 </w:t>
      </w:r>
      <w:r w:rsidRPr="00445910">
        <w:rPr>
          <w:i/>
          <w:lang w:val="en-GB"/>
        </w:rPr>
        <w:t xml:space="preserve">and UE </w:t>
      </w:r>
      <w:r w:rsidRPr="00F12326">
        <w:rPr>
          <w:i/>
        </w:rPr>
        <w:t xml:space="preserve">configured with higher layer parameter </w:t>
      </w:r>
      <w:r w:rsidRPr="00F12326">
        <w:rPr>
          <w:b/>
          <w:i/>
        </w:rPr>
        <w:t>typeA-SRS-TPC-PDCCH-Grou</w:t>
      </w:r>
      <w:r w:rsidRPr="0055729A">
        <w:rPr>
          <w:b/>
          <w:i/>
        </w:rPr>
        <w:t>p</w:t>
      </w:r>
      <w:r w:rsidRPr="00C24F7C">
        <w:rPr>
          <w:i/>
          <w:lang w:val="en-GB"/>
        </w:rPr>
        <w:t xml:space="preserve"> </w:t>
      </w:r>
      <w:r w:rsidRPr="00445910">
        <w:rPr>
          <w:i/>
          <w:lang w:val="en-GB"/>
        </w:rPr>
        <w:t xml:space="preserve">without PUSCH/PUCCH transmission, </w:t>
      </w:r>
      <w:r w:rsidRPr="008D4F84">
        <w:rPr>
          <w:bCs/>
          <w:i/>
          <w:lang w:val="en-GB"/>
        </w:rPr>
        <w:t>the order of the triggered SRS transmission on the serving cells follow the order of the serving cells in the indicated set of serving cells configured by higher layers</w:t>
      </w:r>
      <w:r w:rsidRPr="008D4F84">
        <w:rPr>
          <w:i/>
          <w:lang w:val="en-GB"/>
        </w:rPr>
        <w:t>.</w:t>
      </w:r>
      <w:r w:rsidRPr="00445910">
        <w:rPr>
          <w:i/>
          <w:lang w:val="en-GB"/>
        </w:rPr>
        <w:t xml:space="preserve"> </w:t>
      </w:r>
    </w:p>
    <w:p w14:paraId="36FDF906" w14:textId="77777777" w:rsidR="001B139D" w:rsidRPr="009914F6" w:rsidRDefault="001B139D" w:rsidP="001B139D">
      <w:pPr>
        <w:spacing w:after="0"/>
        <w:jc w:val="both"/>
        <w:rPr>
          <w:i/>
          <w:lang w:val="en-GB"/>
        </w:rPr>
      </w:pPr>
      <w:r w:rsidRPr="00445910">
        <w:rPr>
          <w:i/>
          <w:lang w:val="en-GB"/>
        </w:rPr>
        <w:lastRenderedPageBreak/>
        <w:t>For a</w:t>
      </w:r>
      <w:r>
        <w:rPr>
          <w:i/>
          <w:lang w:val="en-GB"/>
        </w:rPr>
        <w:t>n</w:t>
      </w:r>
      <w:r w:rsidRPr="00445910">
        <w:rPr>
          <w:i/>
          <w:lang w:val="en-GB"/>
        </w:rPr>
        <w:t xml:space="preserve"> </w:t>
      </w:r>
      <w:r>
        <w:rPr>
          <w:i/>
          <w:lang w:val="en-GB"/>
        </w:rPr>
        <w:t>aperiodic</w:t>
      </w:r>
      <w:r w:rsidRPr="00445910">
        <w:rPr>
          <w:i/>
          <w:lang w:val="en-GB"/>
        </w:rPr>
        <w:t xml:space="preserve"> SRS triggered in </w:t>
      </w:r>
      <w:r w:rsidRPr="003B695F">
        <w:rPr>
          <w:i/>
          <w:lang w:val="en-GB"/>
        </w:rPr>
        <w:t xml:space="preserve">DCI format 2_3 </w:t>
      </w:r>
      <w:r w:rsidRPr="00445910">
        <w:rPr>
          <w:i/>
          <w:lang w:val="en-GB"/>
        </w:rPr>
        <w:t xml:space="preserve">and UE </w:t>
      </w:r>
      <w:r w:rsidRPr="00F12326">
        <w:rPr>
          <w:i/>
        </w:rPr>
        <w:t xml:space="preserve">configured with higher layer parameter </w:t>
      </w:r>
      <w:r w:rsidRPr="00F12326">
        <w:rPr>
          <w:b/>
          <w:i/>
        </w:rPr>
        <w:t>type</w:t>
      </w:r>
      <w:r>
        <w:rPr>
          <w:b/>
          <w:i/>
        </w:rPr>
        <w:t>B</w:t>
      </w:r>
      <w:r w:rsidRPr="00F12326">
        <w:rPr>
          <w:b/>
          <w:i/>
        </w:rPr>
        <w:t>-SRS-TPC-PDCCH-Grou</w:t>
      </w:r>
      <w:r w:rsidRPr="0055729A">
        <w:rPr>
          <w:b/>
          <w:i/>
        </w:rPr>
        <w:t>p</w:t>
      </w:r>
      <w:r w:rsidRPr="00C24F7C">
        <w:rPr>
          <w:i/>
          <w:lang w:val="en-GB"/>
        </w:rPr>
        <w:t xml:space="preserve"> </w:t>
      </w:r>
      <w:r w:rsidRPr="00445910">
        <w:rPr>
          <w:i/>
          <w:lang w:val="en-GB"/>
        </w:rPr>
        <w:t xml:space="preserve">without PUSCH/PUCCH transmission, </w:t>
      </w:r>
      <w:r w:rsidRPr="008D4F84">
        <w:rPr>
          <w:bCs/>
          <w:i/>
          <w:lang w:val="en-GB"/>
        </w:rPr>
        <w:t xml:space="preserve">the order of the triggered SRS transmission on the serving cells follow the order of the serving cells with </w:t>
      </w:r>
      <w:r>
        <w:rPr>
          <w:bCs/>
          <w:i/>
          <w:lang w:val="en-GB"/>
        </w:rPr>
        <w:t xml:space="preserve">aperiodic </w:t>
      </w:r>
      <w:r w:rsidRPr="008D4F84">
        <w:rPr>
          <w:bCs/>
          <w:i/>
          <w:lang w:val="en-GB"/>
        </w:rPr>
        <w:t>SRS triggered in the DCI</w:t>
      </w:r>
      <w:r w:rsidRPr="008D4F84">
        <w:rPr>
          <w:i/>
          <w:lang w:val="en-GB"/>
        </w:rPr>
        <w:t xml:space="preserve">. </w:t>
      </w:r>
    </w:p>
    <w:p w14:paraId="4847244F" w14:textId="77777777" w:rsidR="001B139D" w:rsidRDefault="001B139D" w:rsidP="001B139D">
      <w:pPr>
        <w:rPr>
          <w:lang w:val="en-GB"/>
        </w:rPr>
      </w:pPr>
    </w:p>
    <w:p w14:paraId="4046A12F" w14:textId="2D37ED25" w:rsidR="001B139D" w:rsidRPr="001B139D" w:rsidRDefault="001B139D" w:rsidP="001B139D">
      <w:pPr>
        <w:jc w:val="both"/>
        <w:rPr>
          <w:i/>
          <w:lang w:eastAsia="ko-KR"/>
        </w:rPr>
      </w:pPr>
      <w:r w:rsidRPr="004E15AD">
        <w:rPr>
          <w:b/>
          <w:i/>
        </w:rPr>
        <w:t>Text Proposal</w:t>
      </w:r>
      <w:r>
        <w:rPr>
          <w:b/>
          <w:i/>
        </w:rPr>
        <w:t xml:space="preserve"> 3 (Section 7.3.1.3.4, 38.212)</w:t>
      </w:r>
      <w:r w:rsidRPr="004E15AD">
        <w:rPr>
          <w:b/>
          <w:i/>
        </w:rPr>
        <w:t xml:space="preserve">: </w:t>
      </w:r>
      <w:r w:rsidRPr="009914F6">
        <w:rPr>
          <w:i/>
          <w:color w:val="00B050"/>
        </w:rPr>
        <w:t xml:space="preserve">If the </w:t>
      </w:r>
      <w:r w:rsidRPr="009914F6">
        <w:rPr>
          <w:i/>
          <w:color w:val="00B050"/>
          <w:lang w:val="en-GB"/>
        </w:rPr>
        <w:t xml:space="preserve">UE is </w:t>
      </w:r>
      <w:r w:rsidRPr="009914F6">
        <w:rPr>
          <w:i/>
          <w:color w:val="00B050"/>
        </w:rPr>
        <w:t>configured with higher layer parameter typeA-SRS-TPC-PDCCH-Group</w:t>
      </w:r>
      <w:r>
        <w:rPr>
          <w:i/>
          <w:lang w:eastAsia="zh-CN"/>
        </w:rPr>
        <w:t xml:space="preserve"> f</w:t>
      </w:r>
      <w:r w:rsidRPr="009914F6">
        <w:rPr>
          <w:rFonts w:hint="eastAsia"/>
          <w:i/>
          <w:lang w:eastAsia="zh-CN"/>
        </w:rPr>
        <w:t xml:space="preserve">or an UL </w:t>
      </w:r>
      <w:r w:rsidRPr="009914F6">
        <w:rPr>
          <w:i/>
        </w:rPr>
        <w:t xml:space="preserve">without PUCCH </w:t>
      </w:r>
      <w:r w:rsidRPr="009914F6">
        <w:rPr>
          <w:rFonts w:hint="eastAsia"/>
          <w:i/>
          <w:lang w:eastAsia="zh-CN"/>
        </w:rPr>
        <w:t>and</w:t>
      </w:r>
      <w:r w:rsidRPr="009914F6">
        <w:rPr>
          <w:i/>
        </w:rPr>
        <w:t xml:space="preserve"> PUSCH</w:t>
      </w:r>
      <w:r w:rsidRPr="009914F6">
        <w:rPr>
          <w:rFonts w:hint="eastAsia"/>
          <w:i/>
          <w:lang w:eastAsia="zh-CN"/>
        </w:rPr>
        <w:t xml:space="preserve"> </w:t>
      </w:r>
      <w:r w:rsidRPr="009914F6">
        <w:rPr>
          <w:i/>
        </w:rPr>
        <w:t xml:space="preserve">or </w:t>
      </w:r>
      <w:r w:rsidRPr="009914F6">
        <w:rPr>
          <w:rFonts w:hint="eastAsia"/>
          <w:i/>
          <w:lang w:eastAsia="zh-CN"/>
        </w:rPr>
        <w:t xml:space="preserve">an UL </w:t>
      </w:r>
      <w:r w:rsidRPr="009914F6">
        <w:rPr>
          <w:i/>
        </w:rPr>
        <w:t>on which the SRS power control is not tied with PUSCH power control, one block is configured for the UE by higher layers, with t</w:t>
      </w:r>
      <w:r w:rsidRPr="009914F6">
        <w:rPr>
          <w:i/>
          <w:lang w:eastAsia="ko-KR"/>
        </w:rPr>
        <w:t>he following fields defined for the block:</w:t>
      </w:r>
    </w:p>
    <w:p w14:paraId="70A24FA1" w14:textId="77777777" w:rsidR="001B139D" w:rsidRPr="009914F6" w:rsidRDefault="001B139D" w:rsidP="001B139D">
      <w:pPr>
        <w:pStyle w:val="B1"/>
        <w:rPr>
          <w:i/>
        </w:rPr>
      </w:pPr>
      <w:r w:rsidRPr="009914F6">
        <w:rPr>
          <w:i/>
          <w:lang w:val="nb-NO"/>
        </w:rPr>
        <w:t>-</w:t>
      </w:r>
      <w:r w:rsidRPr="009914F6">
        <w:rPr>
          <w:i/>
          <w:lang w:val="nb-NO"/>
        </w:rPr>
        <w:tab/>
        <w:t xml:space="preserve">SRS request – 0 or 2 bits. The presence of </w:t>
      </w:r>
      <w:r w:rsidRPr="009914F6">
        <w:rPr>
          <w:rFonts w:hint="eastAsia"/>
          <w:i/>
          <w:lang w:val="nb-NO" w:eastAsia="zh-CN"/>
        </w:rPr>
        <w:t>t</w:t>
      </w:r>
      <w:r w:rsidRPr="009914F6">
        <w:rPr>
          <w:i/>
          <w:lang w:val="nb-NO"/>
        </w:rPr>
        <w:t xml:space="preserve">his field is according to the definition in </w:t>
      </w:r>
      <w:r w:rsidRPr="009914F6">
        <w:rPr>
          <w:rFonts w:hint="eastAsia"/>
          <w:i/>
          <w:lang w:val="nb-NO" w:eastAsia="zh-CN"/>
        </w:rPr>
        <w:t>Subclause</w:t>
      </w:r>
      <w:r w:rsidRPr="009914F6">
        <w:rPr>
          <w:i/>
          <w:lang w:val="nb-NO"/>
        </w:rPr>
        <w:t xml:space="preserve"> </w:t>
      </w:r>
      <w:r w:rsidRPr="009914F6">
        <w:rPr>
          <w:rFonts w:hint="eastAsia"/>
          <w:i/>
          <w:lang w:val="nb-NO" w:eastAsia="zh-CN"/>
        </w:rPr>
        <w:t>x.x</w:t>
      </w:r>
      <w:r w:rsidRPr="009914F6">
        <w:rPr>
          <w:i/>
          <w:lang w:val="nb-NO"/>
        </w:rPr>
        <w:t xml:space="preserve"> of [5</w:t>
      </w:r>
      <w:r w:rsidRPr="009914F6">
        <w:rPr>
          <w:rFonts w:hint="eastAsia"/>
          <w:i/>
          <w:lang w:val="nb-NO" w:eastAsia="zh-CN"/>
        </w:rPr>
        <w:t>, TS38.213</w:t>
      </w:r>
      <w:r w:rsidRPr="009914F6">
        <w:rPr>
          <w:i/>
          <w:lang w:val="nb-NO"/>
        </w:rPr>
        <w:t xml:space="preserve">]. If present, this field is interpreted </w:t>
      </w:r>
      <w:r w:rsidRPr="009914F6">
        <w:rPr>
          <w:rFonts w:hint="eastAsia"/>
          <w:i/>
          <w:lang w:eastAsia="zh-CN"/>
        </w:rPr>
        <w:t>as defined by Table 7.3.1.1.2</w:t>
      </w:r>
      <w:r w:rsidRPr="009914F6">
        <w:rPr>
          <w:i/>
        </w:rPr>
        <w:t>-</w:t>
      </w:r>
      <w:r w:rsidRPr="009914F6">
        <w:rPr>
          <w:rFonts w:hint="eastAsia"/>
          <w:i/>
          <w:lang w:eastAsia="zh-CN"/>
        </w:rPr>
        <w:t>5</w:t>
      </w:r>
      <w:r w:rsidRPr="009914F6">
        <w:rPr>
          <w:i/>
          <w:lang w:eastAsia="zh-CN"/>
        </w:rPr>
        <w:t>.</w:t>
      </w:r>
    </w:p>
    <w:p w14:paraId="534F9780" w14:textId="77777777" w:rsidR="001B139D" w:rsidRDefault="001B139D" w:rsidP="001B139D">
      <w:pPr>
        <w:pStyle w:val="B1"/>
        <w:rPr>
          <w:i/>
          <w:lang w:val="nb-NO"/>
        </w:rPr>
      </w:pPr>
      <w:r w:rsidRPr="009914F6">
        <w:rPr>
          <w:i/>
          <w:lang w:val="nb-NO"/>
        </w:rPr>
        <w:t>-</w:t>
      </w:r>
      <w:r w:rsidRPr="009914F6">
        <w:rPr>
          <w:i/>
          <w:lang w:val="nb-NO"/>
        </w:rPr>
        <w:tab/>
        <w:t>TPC command number –2 bits</w:t>
      </w:r>
    </w:p>
    <w:p w14:paraId="2C16426E" w14:textId="0830CDB0" w:rsidR="001B139D" w:rsidRPr="001B139D" w:rsidRDefault="001B139D" w:rsidP="001B139D">
      <w:pPr>
        <w:pStyle w:val="B1"/>
        <w:ind w:left="0" w:firstLine="0"/>
        <w:rPr>
          <w:i/>
          <w:lang w:val="nb-NO" w:eastAsia="zh-CN"/>
        </w:rPr>
      </w:pPr>
      <w:r w:rsidRPr="009914F6">
        <w:rPr>
          <w:i/>
          <w:color w:val="00B050"/>
        </w:rPr>
        <w:t xml:space="preserve">If the </w:t>
      </w:r>
      <w:r w:rsidRPr="009914F6">
        <w:rPr>
          <w:i/>
          <w:color w:val="00B050"/>
          <w:lang w:val="en-GB"/>
        </w:rPr>
        <w:t xml:space="preserve">UE is </w:t>
      </w:r>
      <w:r w:rsidRPr="009914F6">
        <w:rPr>
          <w:i/>
          <w:color w:val="00B050"/>
        </w:rPr>
        <w:t>configured with higher layer parameter typeB-SRS-TPC-PDCCH-Group</w:t>
      </w:r>
      <w:r w:rsidRPr="009914F6">
        <w:rPr>
          <w:i/>
          <w:color w:val="00B050"/>
          <w:lang w:eastAsia="zh-CN"/>
        </w:rPr>
        <w:t xml:space="preserve"> f</w:t>
      </w:r>
      <w:r w:rsidRPr="009914F6">
        <w:rPr>
          <w:rFonts w:hint="eastAsia"/>
          <w:i/>
          <w:color w:val="00B050"/>
          <w:lang w:eastAsia="zh-CN"/>
        </w:rPr>
        <w:t xml:space="preserve">or an UL </w:t>
      </w:r>
      <w:r w:rsidRPr="009914F6">
        <w:rPr>
          <w:i/>
          <w:color w:val="00B050"/>
        </w:rPr>
        <w:t xml:space="preserve">without PUCCH </w:t>
      </w:r>
      <w:r w:rsidRPr="009914F6">
        <w:rPr>
          <w:rFonts w:hint="eastAsia"/>
          <w:i/>
          <w:color w:val="00B050"/>
          <w:lang w:eastAsia="zh-CN"/>
        </w:rPr>
        <w:t>and</w:t>
      </w:r>
      <w:r w:rsidRPr="009914F6">
        <w:rPr>
          <w:i/>
          <w:color w:val="00B050"/>
        </w:rPr>
        <w:t xml:space="preserve"> PUSCH</w:t>
      </w:r>
      <w:r w:rsidRPr="009914F6">
        <w:rPr>
          <w:rFonts w:hint="eastAsia"/>
          <w:i/>
          <w:color w:val="00B050"/>
          <w:lang w:eastAsia="zh-CN"/>
        </w:rPr>
        <w:t xml:space="preserve"> </w:t>
      </w:r>
      <w:r w:rsidRPr="009914F6">
        <w:rPr>
          <w:i/>
          <w:color w:val="00B050"/>
        </w:rPr>
        <w:t xml:space="preserve">or </w:t>
      </w:r>
      <w:r w:rsidRPr="009914F6">
        <w:rPr>
          <w:rFonts w:hint="eastAsia"/>
          <w:i/>
          <w:color w:val="00B050"/>
          <w:lang w:eastAsia="zh-CN"/>
        </w:rPr>
        <w:t xml:space="preserve">an </w:t>
      </w:r>
      <w:r w:rsidRPr="009914F6">
        <w:rPr>
          <w:rFonts w:hint="eastAsia"/>
          <w:i/>
          <w:color w:val="00B050"/>
        </w:rPr>
        <w:t xml:space="preserve">UL </w:t>
      </w:r>
      <w:r w:rsidRPr="009914F6">
        <w:rPr>
          <w:i/>
          <w:color w:val="00B050"/>
        </w:rPr>
        <w:t xml:space="preserve">on which the SRS power control is not tied with PUSCH power control, </w:t>
      </w:r>
      <w:r w:rsidRPr="0055729A">
        <w:rPr>
          <w:i/>
          <w:color w:val="00B050"/>
          <w:u w:val="single"/>
        </w:rPr>
        <w:t>one or more blocks</w:t>
      </w:r>
      <w:r w:rsidRPr="009914F6">
        <w:rPr>
          <w:i/>
          <w:color w:val="00B050"/>
        </w:rPr>
        <w:t xml:space="preserve"> is configured for the UE by higher layers</w:t>
      </w:r>
      <w:r>
        <w:rPr>
          <w:i/>
          <w:color w:val="00B050"/>
        </w:rPr>
        <w:t xml:space="preserve"> </w:t>
      </w:r>
      <w:r w:rsidRPr="00987AD0">
        <w:rPr>
          <w:i/>
          <w:color w:val="00B050"/>
        </w:rPr>
        <w:t>where each block applies to a serving cell</w:t>
      </w:r>
      <w:r w:rsidRPr="009914F6">
        <w:rPr>
          <w:i/>
          <w:color w:val="00B050"/>
        </w:rPr>
        <w:t>, with t</w:t>
      </w:r>
      <w:r w:rsidRPr="009914F6">
        <w:rPr>
          <w:i/>
          <w:color w:val="00B050"/>
          <w:lang w:eastAsia="ko-KR"/>
        </w:rPr>
        <w:t>he following fields defined for the block:</w:t>
      </w:r>
    </w:p>
    <w:p w14:paraId="6CFF436F" w14:textId="77777777" w:rsidR="001B139D" w:rsidRPr="009914F6" w:rsidRDefault="001B139D" w:rsidP="001B139D">
      <w:pPr>
        <w:pStyle w:val="B1"/>
        <w:rPr>
          <w:i/>
          <w:color w:val="00B050"/>
        </w:rPr>
      </w:pPr>
      <w:r w:rsidRPr="009914F6">
        <w:rPr>
          <w:i/>
          <w:color w:val="00B050"/>
          <w:lang w:val="nb-NO"/>
        </w:rPr>
        <w:t>-</w:t>
      </w:r>
      <w:r w:rsidRPr="009914F6">
        <w:rPr>
          <w:i/>
          <w:color w:val="00B050"/>
          <w:lang w:val="nb-NO"/>
        </w:rPr>
        <w:tab/>
        <w:t xml:space="preserve">SRS request – 0 or 2 bits. The presence of </w:t>
      </w:r>
      <w:r w:rsidRPr="009914F6">
        <w:rPr>
          <w:rFonts w:hint="eastAsia"/>
          <w:i/>
          <w:color w:val="00B050"/>
          <w:lang w:val="nb-NO" w:eastAsia="zh-CN"/>
        </w:rPr>
        <w:t>t</w:t>
      </w:r>
      <w:r w:rsidRPr="009914F6">
        <w:rPr>
          <w:i/>
          <w:color w:val="00B050"/>
          <w:lang w:val="nb-NO"/>
        </w:rPr>
        <w:t xml:space="preserve">his field is according to the definition in </w:t>
      </w:r>
      <w:r w:rsidRPr="009914F6">
        <w:rPr>
          <w:rFonts w:hint="eastAsia"/>
          <w:i/>
          <w:color w:val="00B050"/>
          <w:lang w:val="nb-NO" w:eastAsia="zh-CN"/>
        </w:rPr>
        <w:t>Subclause</w:t>
      </w:r>
      <w:r w:rsidRPr="009914F6">
        <w:rPr>
          <w:i/>
          <w:color w:val="00B050"/>
          <w:lang w:val="nb-NO"/>
        </w:rPr>
        <w:t xml:space="preserve"> </w:t>
      </w:r>
      <w:r w:rsidRPr="009914F6">
        <w:rPr>
          <w:rFonts w:hint="eastAsia"/>
          <w:i/>
          <w:color w:val="00B050"/>
          <w:lang w:val="nb-NO" w:eastAsia="zh-CN"/>
        </w:rPr>
        <w:t>x.x</w:t>
      </w:r>
      <w:r w:rsidRPr="009914F6">
        <w:rPr>
          <w:i/>
          <w:color w:val="00B050"/>
          <w:lang w:val="nb-NO"/>
        </w:rPr>
        <w:t xml:space="preserve"> of [5</w:t>
      </w:r>
      <w:r w:rsidRPr="009914F6">
        <w:rPr>
          <w:rFonts w:hint="eastAsia"/>
          <w:i/>
          <w:color w:val="00B050"/>
          <w:lang w:val="nb-NO" w:eastAsia="zh-CN"/>
        </w:rPr>
        <w:t>, TS38.213</w:t>
      </w:r>
      <w:r w:rsidRPr="009914F6">
        <w:rPr>
          <w:i/>
          <w:color w:val="00B050"/>
          <w:lang w:val="nb-NO"/>
        </w:rPr>
        <w:t xml:space="preserve">]. If present, this field is interpreted </w:t>
      </w:r>
      <w:r w:rsidRPr="009914F6">
        <w:rPr>
          <w:rFonts w:hint="eastAsia"/>
          <w:i/>
          <w:color w:val="00B050"/>
          <w:lang w:eastAsia="zh-CN"/>
        </w:rPr>
        <w:t>as defined by Table 7.3.1.1.2</w:t>
      </w:r>
      <w:r w:rsidRPr="009914F6">
        <w:rPr>
          <w:i/>
          <w:color w:val="00B050"/>
        </w:rPr>
        <w:t>-</w:t>
      </w:r>
      <w:r w:rsidRPr="009914F6">
        <w:rPr>
          <w:rFonts w:hint="eastAsia"/>
          <w:i/>
          <w:color w:val="00B050"/>
          <w:lang w:eastAsia="zh-CN"/>
        </w:rPr>
        <w:t>5</w:t>
      </w:r>
      <w:r w:rsidRPr="009914F6">
        <w:rPr>
          <w:i/>
          <w:color w:val="00B050"/>
          <w:lang w:eastAsia="zh-CN"/>
        </w:rPr>
        <w:t>.</w:t>
      </w:r>
    </w:p>
    <w:p w14:paraId="17CAF27C" w14:textId="77777777" w:rsidR="001B139D" w:rsidRPr="009914F6" w:rsidRDefault="001B139D" w:rsidP="001B139D">
      <w:pPr>
        <w:pStyle w:val="B1"/>
        <w:rPr>
          <w:i/>
          <w:color w:val="00B050"/>
          <w:lang w:val="nb-NO" w:eastAsia="zh-CN"/>
        </w:rPr>
      </w:pPr>
      <w:r w:rsidRPr="009914F6">
        <w:rPr>
          <w:i/>
          <w:color w:val="00B050"/>
          <w:lang w:val="nb-NO"/>
        </w:rPr>
        <w:t>-</w:t>
      </w:r>
      <w:r w:rsidRPr="009914F6">
        <w:rPr>
          <w:i/>
          <w:color w:val="00B050"/>
          <w:lang w:val="nb-NO"/>
        </w:rPr>
        <w:tab/>
        <w:t>TPC command number –2 bits</w:t>
      </w:r>
    </w:p>
    <w:p w14:paraId="5FC54DF2" w14:textId="77777777" w:rsidR="001B139D" w:rsidRDefault="001B139D" w:rsidP="001B139D">
      <w:pPr>
        <w:rPr>
          <w:lang w:val="en-GB"/>
        </w:rPr>
      </w:pPr>
    </w:p>
    <w:p w14:paraId="2F4C2105" w14:textId="77777777" w:rsidR="001B139D" w:rsidRPr="008D24A3" w:rsidRDefault="001B139D" w:rsidP="001B139D">
      <w:pPr>
        <w:spacing w:after="0"/>
        <w:rPr>
          <w:i/>
        </w:rPr>
      </w:pPr>
      <w:r w:rsidRPr="004A3751">
        <w:rPr>
          <w:b/>
          <w:i/>
        </w:rPr>
        <w:t>Proposal</w:t>
      </w:r>
      <w:r>
        <w:rPr>
          <w:b/>
          <w:i/>
        </w:rPr>
        <w:t xml:space="preserve"> 2</w:t>
      </w:r>
      <w:r w:rsidRPr="004A3751">
        <w:rPr>
          <w:b/>
          <w:i/>
        </w:rPr>
        <w:t xml:space="preserve">: </w:t>
      </w:r>
      <w:r w:rsidRPr="008D24A3">
        <w:rPr>
          <w:i/>
        </w:rPr>
        <w:t>On the UE-capability framework for NR SRS antenna switching within an active BWP of a component carrier:</w:t>
      </w:r>
    </w:p>
    <w:p w14:paraId="169B8A12" w14:textId="77777777" w:rsidR="001B139D" w:rsidRPr="008D24A3" w:rsidRDefault="001B139D" w:rsidP="001B139D">
      <w:pPr>
        <w:pStyle w:val="ListParagraph"/>
        <w:numPr>
          <w:ilvl w:val="0"/>
          <w:numId w:val="4"/>
        </w:numPr>
        <w:rPr>
          <w:rFonts w:ascii="Times New Roman" w:eastAsia="SimSun" w:hAnsi="Times New Roman"/>
          <w:i/>
          <w:sz w:val="20"/>
          <w:szCs w:val="20"/>
        </w:rPr>
      </w:pPr>
      <w:r w:rsidRPr="008D24A3">
        <w:rPr>
          <w:rFonts w:ascii="Times New Roman" w:eastAsia="SimSun" w:hAnsi="Times New Roman"/>
          <w:i/>
          <w:sz w:val="20"/>
          <w:szCs w:val="20"/>
        </w:rPr>
        <w:t>UE reports (as a UE capability) the sets of UE antenna ports which can be sounded on the same symbol</w:t>
      </w:r>
    </w:p>
    <w:p w14:paraId="680C926D" w14:textId="77777777" w:rsidR="001B139D" w:rsidRPr="008D24A3" w:rsidRDefault="001B139D" w:rsidP="001B139D">
      <w:pPr>
        <w:pStyle w:val="ListParagraph"/>
        <w:numPr>
          <w:ilvl w:val="1"/>
          <w:numId w:val="4"/>
        </w:numPr>
        <w:rPr>
          <w:rFonts w:ascii="Times New Roman" w:eastAsia="SimSun" w:hAnsi="Times New Roman"/>
          <w:i/>
          <w:sz w:val="20"/>
          <w:szCs w:val="20"/>
        </w:rPr>
      </w:pPr>
      <w:r w:rsidRPr="008D24A3">
        <w:rPr>
          <w:rFonts w:ascii="Times New Roman" w:eastAsia="SimSun" w:hAnsi="Times New Roman"/>
          <w:i/>
          <w:sz w:val="20"/>
          <w:szCs w:val="20"/>
        </w:rPr>
        <w:t>For an UL MIMO capable UE, the set of antenna ports which can be sounded on the same symbol may be different depending on whether the UE is configured with UL MIMO.</w:t>
      </w:r>
    </w:p>
    <w:p w14:paraId="29C22A49" w14:textId="35C64BD1" w:rsidR="007E75F7" w:rsidRDefault="001B139D" w:rsidP="00A04ADC">
      <w:pPr>
        <w:pStyle w:val="ListParagraph"/>
        <w:numPr>
          <w:ilvl w:val="2"/>
          <w:numId w:val="4"/>
        </w:numPr>
        <w:rPr>
          <w:rFonts w:ascii="Times New Roman" w:eastAsia="SimSun" w:hAnsi="Times New Roman"/>
          <w:i/>
          <w:sz w:val="20"/>
          <w:szCs w:val="20"/>
        </w:rPr>
      </w:pPr>
      <w:r w:rsidRPr="008D24A3">
        <w:rPr>
          <w:rFonts w:ascii="Times New Roman" w:eastAsia="SimSun" w:hAnsi="Times New Roman"/>
          <w:i/>
          <w:sz w:val="20"/>
          <w:szCs w:val="20"/>
        </w:rPr>
        <w:t>E.g., a 2T4R UE may report either two sets of 2 antennas, or 3 sets of 2, 1, and 1 antenna each, or both depending on whether it is configured with UL MIMO or not</w:t>
      </w:r>
    </w:p>
    <w:p w14:paraId="135764C6" w14:textId="0423E321" w:rsidR="00964A7B" w:rsidRDefault="00964A7B" w:rsidP="00CE384F">
      <w:pPr>
        <w:rPr>
          <w:i/>
        </w:rPr>
      </w:pPr>
    </w:p>
    <w:p w14:paraId="3B0D1336" w14:textId="77777777" w:rsidR="00CE384F" w:rsidRPr="00CE384F" w:rsidRDefault="00CE384F" w:rsidP="00CE384F">
      <w:pPr>
        <w:spacing w:after="0"/>
        <w:rPr>
          <w:i/>
        </w:rPr>
      </w:pPr>
      <w:r w:rsidRPr="004E15AD">
        <w:rPr>
          <w:b/>
          <w:i/>
        </w:rPr>
        <w:t>Text Proposal</w:t>
      </w:r>
      <w:r>
        <w:rPr>
          <w:b/>
          <w:i/>
        </w:rPr>
        <w:t xml:space="preserve"> 4 (Section 6.3.1.6, 38.211)</w:t>
      </w:r>
      <w:r w:rsidRPr="004E15AD">
        <w:rPr>
          <w:b/>
          <w:i/>
        </w:rPr>
        <w:t>:</w:t>
      </w:r>
      <w:r>
        <w:rPr>
          <w:b/>
          <w:i/>
        </w:rPr>
        <w:t xml:space="preserve"> </w:t>
      </w:r>
      <w:r w:rsidRPr="00CE384F">
        <w:rPr>
          <w:i/>
        </w:rPr>
        <w:t xml:space="preserve">mapped in sequence starting with </w:t>
      </w:r>
      <w:r w:rsidRPr="00CE384F">
        <w:rPr>
          <w:i/>
          <w:position w:val="-10"/>
        </w:rPr>
        <w:object w:dxaOrig="639" w:dyaOrig="340" w14:anchorId="4402BC36">
          <v:shape id="_x0000_i1027" type="#_x0000_t75" style="width:31.95pt;height:17.55pt" o:ole="">
            <v:imagedata r:id="rId12" o:title=""/>
          </v:shape>
          <o:OLEObject Type="Embed" ProgID="Equation.3" ShapeID="_x0000_i1027" DrawAspect="Content" ObjectID="_1580303842" r:id="rId16"/>
        </w:object>
      </w:r>
      <w:r w:rsidRPr="00CE384F">
        <w:rPr>
          <w:i/>
        </w:rPr>
        <w:t xml:space="preserve"> to resource elements </w:t>
      </w:r>
      <w:r w:rsidRPr="00CE384F">
        <w:rPr>
          <w:i/>
          <w:position w:val="-14"/>
        </w:rPr>
        <w:object w:dxaOrig="720" w:dyaOrig="340" w14:anchorId="37FB342A">
          <v:shape id="_x0000_i1028" type="#_x0000_t75" style="width:35.05pt;height:18.15pt" o:ole="">
            <v:imagedata r:id="rId14" o:title=""/>
          </v:shape>
          <o:OLEObject Type="Embed" ProgID="Equation.3" ShapeID="_x0000_i1028" DrawAspect="Content" ObjectID="_1580303843" r:id="rId17"/>
        </w:object>
      </w:r>
      <w:r w:rsidRPr="00CE384F">
        <w:rPr>
          <w:i/>
        </w:rPr>
        <w:t xml:space="preserve"> in the virtual resource blocks assigned for transmission which meet all of the following criteria: </w:t>
      </w:r>
    </w:p>
    <w:p w14:paraId="7FA6E44B" w14:textId="77777777" w:rsidR="00CE384F" w:rsidRPr="00CE384F" w:rsidRDefault="00CE384F" w:rsidP="00CE384F">
      <w:pPr>
        <w:pStyle w:val="B1"/>
        <w:spacing w:after="0"/>
        <w:rPr>
          <w:i/>
        </w:rPr>
      </w:pPr>
      <w:r w:rsidRPr="00CE384F">
        <w:rPr>
          <w:i/>
        </w:rPr>
        <w:t>-</w:t>
      </w:r>
      <w:r w:rsidRPr="00CE384F">
        <w:rPr>
          <w:i/>
        </w:rPr>
        <w:tab/>
        <w:t>they are in the virtual resource blocks assigned for transmission, and</w:t>
      </w:r>
    </w:p>
    <w:p w14:paraId="4090FDBE" w14:textId="77777777" w:rsidR="00CE384F" w:rsidRPr="00CE384F" w:rsidRDefault="00CE384F" w:rsidP="00CE384F">
      <w:pPr>
        <w:pStyle w:val="B1"/>
        <w:spacing w:after="0"/>
        <w:rPr>
          <w:i/>
        </w:rPr>
      </w:pPr>
      <w:r w:rsidRPr="00CE384F">
        <w:rPr>
          <w:i/>
        </w:rPr>
        <w:t>-</w:t>
      </w:r>
      <w:r w:rsidRPr="00CE384F">
        <w:rPr>
          <w:i/>
        </w:rPr>
        <w:tab/>
        <w:t xml:space="preserve">the corresponding resource elements in the corresponding physical resource blocks are not used for transmission of the associated DM-RS, PT-RS, </w:t>
      </w:r>
      <w:r w:rsidRPr="00CE384F">
        <w:rPr>
          <w:b/>
          <w:i/>
          <w:strike/>
          <w:color w:val="FF0000"/>
        </w:rPr>
        <w:t>or SRS</w:t>
      </w:r>
      <w:r w:rsidRPr="00CE384F">
        <w:rPr>
          <w:i/>
        </w:rPr>
        <w:t>, or DM-RS intended for other co-scheduled UEs as described in clause 6.4.1.1.3</w:t>
      </w:r>
    </w:p>
    <w:p w14:paraId="6FCD1F29" w14:textId="77777777" w:rsidR="00CE384F" w:rsidRPr="00CE384F" w:rsidRDefault="00CE384F" w:rsidP="00CE384F">
      <w:pPr>
        <w:rPr>
          <w:i/>
        </w:rPr>
      </w:pPr>
    </w:p>
    <w:p w14:paraId="748B3009" w14:textId="573B2B63" w:rsidR="00964A7B" w:rsidRPr="00964A7B" w:rsidRDefault="00964A7B" w:rsidP="00A04ADC">
      <w:pPr>
        <w:rPr>
          <w:i/>
          <w:iCs/>
        </w:rPr>
      </w:pPr>
      <w:r w:rsidRPr="004E15AD">
        <w:rPr>
          <w:b/>
          <w:i/>
        </w:rPr>
        <w:t>Text Proposal</w:t>
      </w:r>
      <w:r>
        <w:rPr>
          <w:b/>
          <w:i/>
        </w:rPr>
        <w:t xml:space="preserve"> </w:t>
      </w:r>
      <w:r w:rsidR="00CE384F">
        <w:rPr>
          <w:b/>
          <w:i/>
        </w:rPr>
        <w:t>5</w:t>
      </w:r>
      <w:r>
        <w:rPr>
          <w:b/>
          <w:i/>
        </w:rPr>
        <w:t xml:space="preserve"> (Section 6.2.1, 38.214)</w:t>
      </w:r>
      <w:r w:rsidRPr="004E15AD">
        <w:rPr>
          <w:b/>
          <w:i/>
        </w:rPr>
        <w:t>:</w:t>
      </w:r>
      <w:r>
        <w:rPr>
          <w:b/>
          <w:i/>
        </w:rPr>
        <w:t xml:space="preserve"> “</w:t>
      </w:r>
      <w:r>
        <w:rPr>
          <w:i/>
          <w:iCs/>
        </w:rPr>
        <w:t xml:space="preserve">When PUSCH and SRS are transmitted in the same slot, the UE may be configured to transmit SRS </w:t>
      </w:r>
      <w:r w:rsidRPr="0041591A">
        <w:rPr>
          <w:b/>
          <w:i/>
          <w:iCs/>
          <w:color w:val="00B050"/>
        </w:rPr>
        <w:t>before</w:t>
      </w:r>
      <w:r w:rsidRPr="0041591A">
        <w:rPr>
          <w:i/>
          <w:iCs/>
          <w:color w:val="00B050"/>
        </w:rPr>
        <w:t xml:space="preserve"> </w:t>
      </w:r>
      <w:r w:rsidRPr="00491548">
        <w:rPr>
          <w:b/>
          <w:i/>
          <w:iCs/>
          <w:color w:val="00B050"/>
        </w:rPr>
        <w:t>or</w:t>
      </w:r>
      <w:r>
        <w:rPr>
          <w:i/>
          <w:iCs/>
          <w:color w:val="00B050"/>
        </w:rPr>
        <w:t xml:space="preserve"> </w:t>
      </w:r>
      <w:r>
        <w:rPr>
          <w:i/>
          <w:iCs/>
        </w:rPr>
        <w:t>after the transmission of the PUSCH and the corresponding DM-RS.”</w:t>
      </w:r>
    </w:p>
    <w:p w14:paraId="511C9E0A" w14:textId="0E61C94E" w:rsidR="00C71F47" w:rsidRDefault="00E3066B" w:rsidP="00C71F47">
      <w:pPr>
        <w:pStyle w:val="Heading1"/>
        <w:spacing w:before="0" w:after="0"/>
        <w:jc w:val="both"/>
        <w:textAlignment w:val="auto"/>
        <w:rPr>
          <w:lang w:val="en-US"/>
        </w:rPr>
      </w:pPr>
      <w:r>
        <w:rPr>
          <w:lang w:val="en-US"/>
        </w:rPr>
        <w:t>References</w:t>
      </w:r>
    </w:p>
    <w:p w14:paraId="0BE3660B" w14:textId="7A0DD361" w:rsidR="00C05E9B" w:rsidRPr="007E75F7" w:rsidRDefault="00AA3518" w:rsidP="00C05E9B">
      <w:pPr>
        <w:pStyle w:val="ListParagraph"/>
        <w:numPr>
          <w:ilvl w:val="0"/>
          <w:numId w:val="10"/>
        </w:numPr>
        <w:spacing w:before="120"/>
        <w:rPr>
          <w:rFonts w:ascii="Times New Roman" w:eastAsia="SimSun" w:hAnsi="Times New Roman"/>
          <w:sz w:val="20"/>
          <w:szCs w:val="20"/>
          <w:lang w:val="en-GB" w:eastAsia="zh-CN"/>
        </w:rPr>
      </w:pPr>
      <w:bookmarkStart w:id="5" w:name="_Ref503281159"/>
      <w:r>
        <w:rPr>
          <w:rFonts w:ascii="Times New Roman" w:eastAsia="SimSun" w:hAnsi="Times New Roman"/>
          <w:sz w:val="20"/>
          <w:szCs w:val="20"/>
          <w:lang w:val="en-GB" w:eastAsia="zh-CN"/>
        </w:rPr>
        <w:t xml:space="preserve">R1-1801294 </w:t>
      </w:r>
      <w:r w:rsidRPr="009F0181">
        <w:rPr>
          <w:rFonts w:ascii="Times New Roman" w:eastAsia="SimSun" w:hAnsi="Times New Roman"/>
          <w:sz w:val="20"/>
          <w:szCs w:val="20"/>
          <w:lang w:val="en-GB" w:eastAsia="zh-CN"/>
        </w:rPr>
        <w:t xml:space="preserve">3GPP TS 38.214 V15.0.0, </w:t>
      </w:r>
      <w:r w:rsidRPr="0021649F">
        <w:rPr>
          <w:rFonts w:ascii="Times New Roman" w:eastAsia="SimSun" w:hAnsi="Times New Roman"/>
          <w:i/>
          <w:sz w:val="20"/>
          <w:szCs w:val="20"/>
          <w:lang w:val="en-GB" w:eastAsia="zh-CN"/>
        </w:rPr>
        <w:t>NR</w:t>
      </w:r>
      <w:r>
        <w:rPr>
          <w:rFonts w:ascii="Times New Roman" w:eastAsia="SimSun" w:hAnsi="Times New Roman"/>
          <w:i/>
          <w:sz w:val="20"/>
          <w:szCs w:val="20"/>
          <w:lang w:val="en-GB" w:eastAsia="zh-CN"/>
        </w:rPr>
        <w:t xml:space="preserve"> </w:t>
      </w:r>
      <w:r w:rsidRPr="0021649F">
        <w:rPr>
          <w:rFonts w:ascii="Times New Roman" w:eastAsia="SimSun" w:hAnsi="Times New Roman"/>
          <w:i/>
          <w:sz w:val="20"/>
          <w:szCs w:val="20"/>
          <w:lang w:val="en-GB" w:eastAsia="zh-CN"/>
        </w:rPr>
        <w:t>Physical Layer Procedures for Data (Release 15)</w:t>
      </w:r>
      <w:r w:rsidRPr="009F0181">
        <w:rPr>
          <w:rFonts w:ascii="Times New Roman" w:eastAsia="SimSun" w:hAnsi="Times New Roman"/>
          <w:sz w:val="20"/>
          <w:szCs w:val="20"/>
          <w:lang w:val="en-GB" w:eastAsia="zh-CN"/>
        </w:rPr>
        <w:t>.</w:t>
      </w:r>
      <w:bookmarkEnd w:id="5"/>
    </w:p>
    <w:sectPr w:rsidR="00C05E9B" w:rsidRPr="007E75F7"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F17AA" w14:textId="77777777" w:rsidR="00B23368" w:rsidRDefault="00B23368">
      <w:r>
        <w:separator/>
      </w:r>
    </w:p>
  </w:endnote>
  <w:endnote w:type="continuationSeparator" w:id="0">
    <w:p w14:paraId="18577AF2" w14:textId="77777777" w:rsidR="00B23368" w:rsidRDefault="00B23368">
      <w:r>
        <w:continuationSeparator/>
      </w:r>
    </w:p>
  </w:endnote>
  <w:endnote w:type="continuationNotice" w:id="1">
    <w:p w14:paraId="7C6C63AA" w14:textId="77777777" w:rsidR="00B23368" w:rsidRDefault="00B23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Ericsson Capital TT">
    <w:altName w:val="Cambria"/>
    <w:charset w:val="00"/>
    <w:family w:val="auto"/>
    <w:pitch w:val="variable"/>
    <w:sig w:usb0="00000287"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880A59" w:rsidRDefault="00880A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880A59" w:rsidRDefault="00880A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4729680A" w:rsidR="00880A59" w:rsidRDefault="00880A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25B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5B96">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0C987" w14:textId="77777777" w:rsidR="00B23368" w:rsidRDefault="00B23368">
      <w:r>
        <w:separator/>
      </w:r>
    </w:p>
  </w:footnote>
  <w:footnote w:type="continuationSeparator" w:id="0">
    <w:p w14:paraId="49A30823" w14:textId="77777777" w:rsidR="00B23368" w:rsidRDefault="00B23368">
      <w:r>
        <w:continuationSeparator/>
      </w:r>
    </w:p>
  </w:footnote>
  <w:footnote w:type="continuationNotice" w:id="1">
    <w:p w14:paraId="44EC27BE" w14:textId="77777777" w:rsidR="00B23368" w:rsidRDefault="00B23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880A59" w:rsidRDefault="00880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7DD08B1"/>
    <w:multiLevelType w:val="hybridMultilevel"/>
    <w:tmpl w:val="2C260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A324A30"/>
    <w:multiLevelType w:val="hybridMultilevel"/>
    <w:tmpl w:val="CD7CC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04161D"/>
    <w:multiLevelType w:val="hybridMultilevel"/>
    <w:tmpl w:val="3FC826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7F7270"/>
    <w:multiLevelType w:val="hybridMultilevel"/>
    <w:tmpl w:val="B5D88E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A7745"/>
    <w:multiLevelType w:val="hybridMultilevel"/>
    <w:tmpl w:val="CF0A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F75D94"/>
    <w:multiLevelType w:val="hybridMultilevel"/>
    <w:tmpl w:val="8AFED22A"/>
    <w:lvl w:ilvl="0" w:tplc="13786854">
      <w:start w:val="1"/>
      <w:numFmt w:val="bullet"/>
      <w:lvlText w:val=""/>
      <w:lvlJc w:val="left"/>
      <w:pPr>
        <w:tabs>
          <w:tab w:val="num" w:pos="720"/>
        </w:tabs>
        <w:ind w:left="720" w:hanging="360"/>
      </w:pPr>
      <w:rPr>
        <w:rFonts w:ascii="Symbol" w:hAnsi="Symbol" w:hint="default"/>
      </w:rPr>
    </w:lvl>
    <w:lvl w:ilvl="1" w:tplc="F53E1100">
      <w:start w:val="30"/>
      <w:numFmt w:val="bullet"/>
      <w:lvlText w:val="−"/>
      <w:lvlJc w:val="left"/>
      <w:pPr>
        <w:tabs>
          <w:tab w:val="num" w:pos="1440"/>
        </w:tabs>
        <w:ind w:left="1440" w:hanging="360"/>
      </w:pPr>
      <w:rPr>
        <w:rFonts w:ascii="Calibre Regular" w:hAnsi="Calibre Regular" w:hint="default"/>
      </w:rPr>
    </w:lvl>
    <w:lvl w:ilvl="2" w:tplc="81FABFD0" w:tentative="1">
      <w:start w:val="1"/>
      <w:numFmt w:val="bullet"/>
      <w:lvlText w:val=""/>
      <w:lvlJc w:val="left"/>
      <w:pPr>
        <w:tabs>
          <w:tab w:val="num" w:pos="2160"/>
        </w:tabs>
        <w:ind w:left="2160" w:hanging="360"/>
      </w:pPr>
      <w:rPr>
        <w:rFonts w:ascii="Symbol" w:hAnsi="Symbol" w:hint="default"/>
      </w:rPr>
    </w:lvl>
    <w:lvl w:ilvl="3" w:tplc="12B0385A" w:tentative="1">
      <w:start w:val="1"/>
      <w:numFmt w:val="bullet"/>
      <w:lvlText w:val=""/>
      <w:lvlJc w:val="left"/>
      <w:pPr>
        <w:tabs>
          <w:tab w:val="num" w:pos="2880"/>
        </w:tabs>
        <w:ind w:left="2880" w:hanging="360"/>
      </w:pPr>
      <w:rPr>
        <w:rFonts w:ascii="Symbol" w:hAnsi="Symbol" w:hint="default"/>
      </w:rPr>
    </w:lvl>
    <w:lvl w:ilvl="4" w:tplc="5B66BE44" w:tentative="1">
      <w:start w:val="1"/>
      <w:numFmt w:val="bullet"/>
      <w:lvlText w:val=""/>
      <w:lvlJc w:val="left"/>
      <w:pPr>
        <w:tabs>
          <w:tab w:val="num" w:pos="3600"/>
        </w:tabs>
        <w:ind w:left="3600" w:hanging="360"/>
      </w:pPr>
      <w:rPr>
        <w:rFonts w:ascii="Symbol" w:hAnsi="Symbol" w:hint="default"/>
      </w:rPr>
    </w:lvl>
    <w:lvl w:ilvl="5" w:tplc="EE340894" w:tentative="1">
      <w:start w:val="1"/>
      <w:numFmt w:val="bullet"/>
      <w:lvlText w:val=""/>
      <w:lvlJc w:val="left"/>
      <w:pPr>
        <w:tabs>
          <w:tab w:val="num" w:pos="4320"/>
        </w:tabs>
        <w:ind w:left="4320" w:hanging="360"/>
      </w:pPr>
      <w:rPr>
        <w:rFonts w:ascii="Symbol" w:hAnsi="Symbol" w:hint="default"/>
      </w:rPr>
    </w:lvl>
    <w:lvl w:ilvl="6" w:tplc="7FD47618" w:tentative="1">
      <w:start w:val="1"/>
      <w:numFmt w:val="bullet"/>
      <w:lvlText w:val=""/>
      <w:lvlJc w:val="left"/>
      <w:pPr>
        <w:tabs>
          <w:tab w:val="num" w:pos="5040"/>
        </w:tabs>
        <w:ind w:left="5040" w:hanging="360"/>
      </w:pPr>
      <w:rPr>
        <w:rFonts w:ascii="Symbol" w:hAnsi="Symbol" w:hint="default"/>
      </w:rPr>
    </w:lvl>
    <w:lvl w:ilvl="7" w:tplc="D6285C16" w:tentative="1">
      <w:start w:val="1"/>
      <w:numFmt w:val="bullet"/>
      <w:lvlText w:val=""/>
      <w:lvlJc w:val="left"/>
      <w:pPr>
        <w:tabs>
          <w:tab w:val="num" w:pos="5760"/>
        </w:tabs>
        <w:ind w:left="5760" w:hanging="360"/>
      </w:pPr>
      <w:rPr>
        <w:rFonts w:ascii="Symbol" w:hAnsi="Symbol" w:hint="default"/>
      </w:rPr>
    </w:lvl>
    <w:lvl w:ilvl="8" w:tplc="4DF0674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F2E5735"/>
    <w:multiLevelType w:val="hybridMultilevel"/>
    <w:tmpl w:val="A934AC12"/>
    <w:lvl w:ilvl="0" w:tplc="CFA0E20A">
      <w:start w:val="1"/>
      <w:numFmt w:val="bullet"/>
      <w:lvlText w:val="›"/>
      <w:lvlJc w:val="left"/>
      <w:pPr>
        <w:tabs>
          <w:tab w:val="num" w:pos="720"/>
        </w:tabs>
        <w:ind w:left="720" w:hanging="360"/>
      </w:pPr>
      <w:rPr>
        <w:rFonts w:ascii="Arial" w:hAnsi="Arial" w:hint="default"/>
      </w:rPr>
    </w:lvl>
    <w:lvl w:ilvl="1" w:tplc="5478E73E">
      <w:numFmt w:val="bullet"/>
      <w:lvlText w:val="–"/>
      <w:lvlJc w:val="left"/>
      <w:pPr>
        <w:tabs>
          <w:tab w:val="num" w:pos="1440"/>
        </w:tabs>
        <w:ind w:left="1440" w:hanging="360"/>
      </w:pPr>
      <w:rPr>
        <w:rFonts w:ascii="Ericsson Capital TT" w:hAnsi="Ericsson Capital TT" w:hint="default"/>
      </w:rPr>
    </w:lvl>
    <w:lvl w:ilvl="2" w:tplc="D2464D6C">
      <w:numFmt w:val="bullet"/>
      <w:lvlText w:val="›"/>
      <w:lvlJc w:val="left"/>
      <w:pPr>
        <w:tabs>
          <w:tab w:val="num" w:pos="2160"/>
        </w:tabs>
        <w:ind w:left="2160" w:hanging="360"/>
      </w:pPr>
      <w:rPr>
        <w:rFonts w:ascii="Ericsson Capital TT" w:hAnsi="Ericsson Capital TT" w:hint="default"/>
      </w:rPr>
    </w:lvl>
    <w:lvl w:ilvl="3" w:tplc="8B803596" w:tentative="1">
      <w:start w:val="1"/>
      <w:numFmt w:val="bullet"/>
      <w:lvlText w:val="›"/>
      <w:lvlJc w:val="left"/>
      <w:pPr>
        <w:tabs>
          <w:tab w:val="num" w:pos="2880"/>
        </w:tabs>
        <w:ind w:left="2880" w:hanging="360"/>
      </w:pPr>
      <w:rPr>
        <w:rFonts w:ascii="Arial" w:hAnsi="Arial" w:hint="default"/>
      </w:rPr>
    </w:lvl>
    <w:lvl w:ilvl="4" w:tplc="37C2787A" w:tentative="1">
      <w:start w:val="1"/>
      <w:numFmt w:val="bullet"/>
      <w:lvlText w:val="›"/>
      <w:lvlJc w:val="left"/>
      <w:pPr>
        <w:tabs>
          <w:tab w:val="num" w:pos="3600"/>
        </w:tabs>
        <w:ind w:left="3600" w:hanging="360"/>
      </w:pPr>
      <w:rPr>
        <w:rFonts w:ascii="Arial" w:hAnsi="Arial" w:hint="default"/>
      </w:rPr>
    </w:lvl>
    <w:lvl w:ilvl="5" w:tplc="6D68AD20" w:tentative="1">
      <w:start w:val="1"/>
      <w:numFmt w:val="bullet"/>
      <w:lvlText w:val="›"/>
      <w:lvlJc w:val="left"/>
      <w:pPr>
        <w:tabs>
          <w:tab w:val="num" w:pos="4320"/>
        </w:tabs>
        <w:ind w:left="4320" w:hanging="360"/>
      </w:pPr>
      <w:rPr>
        <w:rFonts w:ascii="Arial" w:hAnsi="Arial" w:hint="default"/>
      </w:rPr>
    </w:lvl>
    <w:lvl w:ilvl="6" w:tplc="44A84CEC" w:tentative="1">
      <w:start w:val="1"/>
      <w:numFmt w:val="bullet"/>
      <w:lvlText w:val="›"/>
      <w:lvlJc w:val="left"/>
      <w:pPr>
        <w:tabs>
          <w:tab w:val="num" w:pos="5040"/>
        </w:tabs>
        <w:ind w:left="5040" w:hanging="360"/>
      </w:pPr>
      <w:rPr>
        <w:rFonts w:ascii="Arial" w:hAnsi="Arial" w:hint="default"/>
      </w:rPr>
    </w:lvl>
    <w:lvl w:ilvl="7" w:tplc="7D1C1612" w:tentative="1">
      <w:start w:val="1"/>
      <w:numFmt w:val="bullet"/>
      <w:lvlText w:val="›"/>
      <w:lvlJc w:val="left"/>
      <w:pPr>
        <w:tabs>
          <w:tab w:val="num" w:pos="5760"/>
        </w:tabs>
        <w:ind w:left="5760" w:hanging="360"/>
      </w:pPr>
      <w:rPr>
        <w:rFonts w:ascii="Arial" w:hAnsi="Arial" w:hint="default"/>
      </w:rPr>
    </w:lvl>
    <w:lvl w:ilvl="8" w:tplc="031207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B15E85"/>
    <w:multiLevelType w:val="hybridMultilevel"/>
    <w:tmpl w:val="C3CCE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69126CA"/>
    <w:multiLevelType w:val="hybridMultilevel"/>
    <w:tmpl w:val="8B1E8EE4"/>
    <w:lvl w:ilvl="0" w:tplc="3460903C">
      <w:start w:val="1"/>
      <w:numFmt w:val="bullet"/>
      <w:lvlText w:val="›"/>
      <w:lvlJc w:val="left"/>
      <w:pPr>
        <w:tabs>
          <w:tab w:val="num" w:pos="720"/>
        </w:tabs>
        <w:ind w:left="720" w:hanging="360"/>
      </w:pPr>
      <w:rPr>
        <w:rFonts w:ascii="Arial" w:hAnsi="Arial" w:hint="default"/>
      </w:rPr>
    </w:lvl>
    <w:lvl w:ilvl="1" w:tplc="D8640166">
      <w:numFmt w:val="bullet"/>
      <w:lvlText w:val="–"/>
      <w:lvlJc w:val="left"/>
      <w:pPr>
        <w:tabs>
          <w:tab w:val="num" w:pos="1440"/>
        </w:tabs>
        <w:ind w:left="1440" w:hanging="360"/>
      </w:pPr>
      <w:rPr>
        <w:rFonts w:ascii="Ericsson Capital TT" w:hAnsi="Ericsson Capital TT" w:hint="default"/>
      </w:rPr>
    </w:lvl>
    <w:lvl w:ilvl="2" w:tplc="0D6AF60E">
      <w:numFmt w:val="bullet"/>
      <w:lvlText w:val="›"/>
      <w:lvlJc w:val="left"/>
      <w:pPr>
        <w:tabs>
          <w:tab w:val="num" w:pos="2160"/>
        </w:tabs>
        <w:ind w:left="2160" w:hanging="360"/>
      </w:pPr>
      <w:rPr>
        <w:rFonts w:ascii="Ericsson Capital TT" w:hAnsi="Ericsson Capital TT" w:hint="default"/>
      </w:rPr>
    </w:lvl>
    <w:lvl w:ilvl="3" w:tplc="2B304DE6" w:tentative="1">
      <w:start w:val="1"/>
      <w:numFmt w:val="bullet"/>
      <w:lvlText w:val="›"/>
      <w:lvlJc w:val="left"/>
      <w:pPr>
        <w:tabs>
          <w:tab w:val="num" w:pos="2880"/>
        </w:tabs>
        <w:ind w:left="2880" w:hanging="360"/>
      </w:pPr>
      <w:rPr>
        <w:rFonts w:ascii="Arial" w:hAnsi="Arial" w:hint="default"/>
      </w:rPr>
    </w:lvl>
    <w:lvl w:ilvl="4" w:tplc="CA8E57AC" w:tentative="1">
      <w:start w:val="1"/>
      <w:numFmt w:val="bullet"/>
      <w:lvlText w:val="›"/>
      <w:lvlJc w:val="left"/>
      <w:pPr>
        <w:tabs>
          <w:tab w:val="num" w:pos="3600"/>
        </w:tabs>
        <w:ind w:left="3600" w:hanging="360"/>
      </w:pPr>
      <w:rPr>
        <w:rFonts w:ascii="Arial" w:hAnsi="Arial" w:hint="default"/>
      </w:rPr>
    </w:lvl>
    <w:lvl w:ilvl="5" w:tplc="C4DCD5BA" w:tentative="1">
      <w:start w:val="1"/>
      <w:numFmt w:val="bullet"/>
      <w:lvlText w:val="›"/>
      <w:lvlJc w:val="left"/>
      <w:pPr>
        <w:tabs>
          <w:tab w:val="num" w:pos="4320"/>
        </w:tabs>
        <w:ind w:left="4320" w:hanging="360"/>
      </w:pPr>
      <w:rPr>
        <w:rFonts w:ascii="Arial" w:hAnsi="Arial" w:hint="default"/>
      </w:rPr>
    </w:lvl>
    <w:lvl w:ilvl="6" w:tplc="D5F6BF8A" w:tentative="1">
      <w:start w:val="1"/>
      <w:numFmt w:val="bullet"/>
      <w:lvlText w:val="›"/>
      <w:lvlJc w:val="left"/>
      <w:pPr>
        <w:tabs>
          <w:tab w:val="num" w:pos="5040"/>
        </w:tabs>
        <w:ind w:left="5040" w:hanging="360"/>
      </w:pPr>
      <w:rPr>
        <w:rFonts w:ascii="Arial" w:hAnsi="Arial" w:hint="default"/>
      </w:rPr>
    </w:lvl>
    <w:lvl w:ilvl="7" w:tplc="9A74BC42" w:tentative="1">
      <w:start w:val="1"/>
      <w:numFmt w:val="bullet"/>
      <w:lvlText w:val="›"/>
      <w:lvlJc w:val="left"/>
      <w:pPr>
        <w:tabs>
          <w:tab w:val="num" w:pos="5760"/>
        </w:tabs>
        <w:ind w:left="5760" w:hanging="360"/>
      </w:pPr>
      <w:rPr>
        <w:rFonts w:ascii="Arial" w:hAnsi="Arial" w:hint="default"/>
      </w:rPr>
    </w:lvl>
    <w:lvl w:ilvl="8" w:tplc="E7621D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1F5566"/>
    <w:multiLevelType w:val="hybridMultilevel"/>
    <w:tmpl w:val="06E0339C"/>
    <w:lvl w:ilvl="0" w:tplc="44BC3E56">
      <w:start w:val="1"/>
      <w:numFmt w:val="bullet"/>
      <w:lvlText w:val=""/>
      <w:lvlJc w:val="left"/>
      <w:pPr>
        <w:tabs>
          <w:tab w:val="num" w:pos="648"/>
        </w:tabs>
        <w:ind w:left="648" w:hanging="360"/>
      </w:pPr>
      <w:rPr>
        <w:rFonts w:ascii="Symbol" w:hAnsi="Symbol" w:hint="default"/>
      </w:rPr>
    </w:lvl>
    <w:lvl w:ilvl="1" w:tplc="E65CE214">
      <w:start w:val="1"/>
      <w:numFmt w:val="bullet"/>
      <w:lvlText w:val=""/>
      <w:lvlJc w:val="left"/>
      <w:pPr>
        <w:tabs>
          <w:tab w:val="num" w:pos="1368"/>
        </w:tabs>
        <w:ind w:left="1368" w:hanging="360"/>
      </w:pPr>
      <w:rPr>
        <w:rFonts w:ascii="Symbol" w:hAnsi="Symbol" w:hint="default"/>
      </w:rPr>
    </w:lvl>
    <w:lvl w:ilvl="2" w:tplc="956E09EA">
      <w:start w:val="30"/>
      <w:numFmt w:val="bullet"/>
      <w:lvlText w:val="−"/>
      <w:lvlJc w:val="left"/>
      <w:pPr>
        <w:tabs>
          <w:tab w:val="num" w:pos="2088"/>
        </w:tabs>
        <w:ind w:left="2088" w:hanging="360"/>
      </w:pPr>
      <w:rPr>
        <w:rFonts w:ascii="Calibre Regular" w:hAnsi="Calibre Regular" w:hint="default"/>
      </w:rPr>
    </w:lvl>
    <w:lvl w:ilvl="3" w:tplc="BE38DBB4" w:tentative="1">
      <w:start w:val="1"/>
      <w:numFmt w:val="bullet"/>
      <w:lvlText w:val=""/>
      <w:lvlJc w:val="left"/>
      <w:pPr>
        <w:tabs>
          <w:tab w:val="num" w:pos="2808"/>
        </w:tabs>
        <w:ind w:left="2808" w:hanging="360"/>
      </w:pPr>
      <w:rPr>
        <w:rFonts w:ascii="Symbol" w:hAnsi="Symbol" w:hint="default"/>
      </w:rPr>
    </w:lvl>
    <w:lvl w:ilvl="4" w:tplc="014C2B4E" w:tentative="1">
      <w:start w:val="1"/>
      <w:numFmt w:val="bullet"/>
      <w:lvlText w:val=""/>
      <w:lvlJc w:val="left"/>
      <w:pPr>
        <w:tabs>
          <w:tab w:val="num" w:pos="3528"/>
        </w:tabs>
        <w:ind w:left="3528" w:hanging="360"/>
      </w:pPr>
      <w:rPr>
        <w:rFonts w:ascii="Symbol" w:hAnsi="Symbol" w:hint="default"/>
      </w:rPr>
    </w:lvl>
    <w:lvl w:ilvl="5" w:tplc="9DE49CBC" w:tentative="1">
      <w:start w:val="1"/>
      <w:numFmt w:val="bullet"/>
      <w:lvlText w:val=""/>
      <w:lvlJc w:val="left"/>
      <w:pPr>
        <w:tabs>
          <w:tab w:val="num" w:pos="4248"/>
        </w:tabs>
        <w:ind w:left="4248" w:hanging="360"/>
      </w:pPr>
      <w:rPr>
        <w:rFonts w:ascii="Symbol" w:hAnsi="Symbol" w:hint="default"/>
      </w:rPr>
    </w:lvl>
    <w:lvl w:ilvl="6" w:tplc="49D0420E" w:tentative="1">
      <w:start w:val="1"/>
      <w:numFmt w:val="bullet"/>
      <w:lvlText w:val=""/>
      <w:lvlJc w:val="left"/>
      <w:pPr>
        <w:tabs>
          <w:tab w:val="num" w:pos="4968"/>
        </w:tabs>
        <w:ind w:left="4968" w:hanging="360"/>
      </w:pPr>
      <w:rPr>
        <w:rFonts w:ascii="Symbol" w:hAnsi="Symbol" w:hint="default"/>
      </w:rPr>
    </w:lvl>
    <w:lvl w:ilvl="7" w:tplc="A82045DE" w:tentative="1">
      <w:start w:val="1"/>
      <w:numFmt w:val="bullet"/>
      <w:lvlText w:val=""/>
      <w:lvlJc w:val="left"/>
      <w:pPr>
        <w:tabs>
          <w:tab w:val="num" w:pos="5688"/>
        </w:tabs>
        <w:ind w:left="5688" w:hanging="360"/>
      </w:pPr>
      <w:rPr>
        <w:rFonts w:ascii="Symbol" w:hAnsi="Symbol" w:hint="default"/>
      </w:rPr>
    </w:lvl>
    <w:lvl w:ilvl="8" w:tplc="B8FE9BA8" w:tentative="1">
      <w:start w:val="1"/>
      <w:numFmt w:val="bullet"/>
      <w:lvlText w:val=""/>
      <w:lvlJc w:val="left"/>
      <w:pPr>
        <w:tabs>
          <w:tab w:val="num" w:pos="6408"/>
        </w:tabs>
        <w:ind w:left="6408" w:hanging="360"/>
      </w:pPr>
      <w:rPr>
        <w:rFonts w:ascii="Symbol" w:hAnsi="Symbol" w:hint="default"/>
      </w:rPr>
    </w:lvl>
  </w:abstractNum>
  <w:abstractNum w:abstractNumId="20" w15:restartNumberingAfterBreak="0">
    <w:nsid w:val="69DC5D64"/>
    <w:multiLevelType w:val="hybridMultilevel"/>
    <w:tmpl w:val="F97E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2" w15:restartNumberingAfterBreak="0">
    <w:nsid w:val="751B6A10"/>
    <w:multiLevelType w:val="hybridMultilevel"/>
    <w:tmpl w:val="89506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9"/>
    <w:lvlOverride w:ilvl="0">
      <w:startOverride w:val="1"/>
    </w:lvlOverride>
  </w:num>
  <w:num w:numId="4">
    <w:abstractNumId w:val="10"/>
  </w:num>
  <w:num w:numId="5">
    <w:abstractNumId w:val="7"/>
  </w:num>
  <w:num w:numId="6">
    <w:abstractNumId w:val="17"/>
  </w:num>
  <w:num w:numId="7">
    <w:abstractNumId w:val="23"/>
  </w:num>
  <w:num w:numId="8">
    <w:abstractNumId w:val="1"/>
  </w:num>
  <w:num w:numId="9">
    <w:abstractNumId w:val="14"/>
  </w:num>
  <w:num w:numId="10">
    <w:abstractNumId w:val="21"/>
    <w:lvlOverride w:ilvl="0">
      <w:startOverride w:val="1"/>
    </w:lvlOverride>
  </w:num>
  <w:num w:numId="11">
    <w:abstractNumId w:val="18"/>
  </w:num>
  <w:num w:numId="12">
    <w:abstractNumId w:val="15"/>
  </w:num>
  <w:num w:numId="13">
    <w:abstractNumId w:val="11"/>
  </w:num>
  <w:num w:numId="14">
    <w:abstractNumId w:val="5"/>
  </w:num>
  <w:num w:numId="15">
    <w:abstractNumId w:val="13"/>
  </w:num>
  <w:num w:numId="16">
    <w:abstractNumId w:val="8"/>
  </w:num>
  <w:num w:numId="17">
    <w:abstractNumId w:val="19"/>
  </w:num>
  <w:num w:numId="18">
    <w:abstractNumId w:val="12"/>
  </w:num>
  <w:num w:numId="19">
    <w:abstractNumId w:val="2"/>
  </w:num>
  <w:num w:numId="20">
    <w:abstractNumId w:val="22"/>
  </w:num>
  <w:num w:numId="21">
    <w:abstractNumId w:val="20"/>
  </w:num>
  <w:num w:numId="22">
    <w:abstractNumId w:val="16"/>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2F96"/>
    <w:rsid w:val="00002FE4"/>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30F"/>
    <w:rsid w:val="00007495"/>
    <w:rsid w:val="0000792C"/>
    <w:rsid w:val="00007B4B"/>
    <w:rsid w:val="000101EF"/>
    <w:rsid w:val="00010230"/>
    <w:rsid w:val="00010E97"/>
    <w:rsid w:val="00010FD1"/>
    <w:rsid w:val="00010FFB"/>
    <w:rsid w:val="0001117C"/>
    <w:rsid w:val="000124D1"/>
    <w:rsid w:val="00012D57"/>
    <w:rsid w:val="0001321B"/>
    <w:rsid w:val="0001338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32B"/>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04"/>
    <w:rsid w:val="000430CF"/>
    <w:rsid w:val="00043407"/>
    <w:rsid w:val="00043703"/>
    <w:rsid w:val="00044225"/>
    <w:rsid w:val="0004455E"/>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ACB"/>
    <w:rsid w:val="00047B11"/>
    <w:rsid w:val="00047C0E"/>
    <w:rsid w:val="00050335"/>
    <w:rsid w:val="0005055B"/>
    <w:rsid w:val="000505E0"/>
    <w:rsid w:val="00051135"/>
    <w:rsid w:val="000515F7"/>
    <w:rsid w:val="000517A2"/>
    <w:rsid w:val="00051D51"/>
    <w:rsid w:val="0005201C"/>
    <w:rsid w:val="0005241E"/>
    <w:rsid w:val="00052422"/>
    <w:rsid w:val="0005282B"/>
    <w:rsid w:val="0005291A"/>
    <w:rsid w:val="00052AE3"/>
    <w:rsid w:val="000531A8"/>
    <w:rsid w:val="000532C1"/>
    <w:rsid w:val="00053849"/>
    <w:rsid w:val="00053A47"/>
    <w:rsid w:val="00053C18"/>
    <w:rsid w:val="0005456E"/>
    <w:rsid w:val="00054A8B"/>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B26"/>
    <w:rsid w:val="00062D9A"/>
    <w:rsid w:val="00063099"/>
    <w:rsid w:val="000631CE"/>
    <w:rsid w:val="00063485"/>
    <w:rsid w:val="000639E0"/>
    <w:rsid w:val="00063F57"/>
    <w:rsid w:val="0006480B"/>
    <w:rsid w:val="00064A2B"/>
    <w:rsid w:val="00064B46"/>
    <w:rsid w:val="00065016"/>
    <w:rsid w:val="00065031"/>
    <w:rsid w:val="0006549C"/>
    <w:rsid w:val="000659DD"/>
    <w:rsid w:val="00065D64"/>
    <w:rsid w:val="000667D1"/>
    <w:rsid w:val="000669FE"/>
    <w:rsid w:val="00067087"/>
    <w:rsid w:val="0006739D"/>
    <w:rsid w:val="0006777C"/>
    <w:rsid w:val="00067B48"/>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AE0"/>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1CE"/>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88C"/>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2B"/>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D34"/>
    <w:rsid w:val="000A4FEA"/>
    <w:rsid w:val="000A505B"/>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6A7"/>
    <w:rsid w:val="000B78D1"/>
    <w:rsid w:val="000B7B2B"/>
    <w:rsid w:val="000B7D5E"/>
    <w:rsid w:val="000C133A"/>
    <w:rsid w:val="000C1545"/>
    <w:rsid w:val="000C15B7"/>
    <w:rsid w:val="000C1DBD"/>
    <w:rsid w:val="000C240A"/>
    <w:rsid w:val="000C2DE1"/>
    <w:rsid w:val="000C2E7E"/>
    <w:rsid w:val="000C393F"/>
    <w:rsid w:val="000C4065"/>
    <w:rsid w:val="000C4137"/>
    <w:rsid w:val="000C4538"/>
    <w:rsid w:val="000C4C76"/>
    <w:rsid w:val="000C5178"/>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245"/>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86E"/>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31"/>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BFF"/>
    <w:rsid w:val="00105CEE"/>
    <w:rsid w:val="00105DA1"/>
    <w:rsid w:val="0010660E"/>
    <w:rsid w:val="00106A95"/>
    <w:rsid w:val="00106CC3"/>
    <w:rsid w:val="00106E7E"/>
    <w:rsid w:val="00106FF1"/>
    <w:rsid w:val="0010795D"/>
    <w:rsid w:val="0011034F"/>
    <w:rsid w:val="00110739"/>
    <w:rsid w:val="00110851"/>
    <w:rsid w:val="00110DD1"/>
    <w:rsid w:val="001115C0"/>
    <w:rsid w:val="001115F4"/>
    <w:rsid w:val="001116D2"/>
    <w:rsid w:val="0011190B"/>
    <w:rsid w:val="00111AD9"/>
    <w:rsid w:val="0011230B"/>
    <w:rsid w:val="0011254C"/>
    <w:rsid w:val="001126ED"/>
    <w:rsid w:val="00112975"/>
    <w:rsid w:val="00112B8F"/>
    <w:rsid w:val="001134DA"/>
    <w:rsid w:val="0011372B"/>
    <w:rsid w:val="00113D8F"/>
    <w:rsid w:val="001140FA"/>
    <w:rsid w:val="001141CF"/>
    <w:rsid w:val="00114379"/>
    <w:rsid w:val="001146A3"/>
    <w:rsid w:val="001146C6"/>
    <w:rsid w:val="001147B8"/>
    <w:rsid w:val="00114949"/>
    <w:rsid w:val="00114A7C"/>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5A"/>
    <w:rsid w:val="00131AC6"/>
    <w:rsid w:val="001321CE"/>
    <w:rsid w:val="001322B0"/>
    <w:rsid w:val="00132671"/>
    <w:rsid w:val="00132767"/>
    <w:rsid w:val="00132917"/>
    <w:rsid w:val="00132E89"/>
    <w:rsid w:val="0013334C"/>
    <w:rsid w:val="00133EBD"/>
    <w:rsid w:val="00134031"/>
    <w:rsid w:val="00135015"/>
    <w:rsid w:val="00135095"/>
    <w:rsid w:val="00135517"/>
    <w:rsid w:val="00135829"/>
    <w:rsid w:val="00135884"/>
    <w:rsid w:val="001358A7"/>
    <w:rsid w:val="001358F4"/>
    <w:rsid w:val="001360E7"/>
    <w:rsid w:val="0013612A"/>
    <w:rsid w:val="0013687F"/>
    <w:rsid w:val="00136998"/>
    <w:rsid w:val="00136AAD"/>
    <w:rsid w:val="00136B29"/>
    <w:rsid w:val="00137280"/>
    <w:rsid w:val="00137288"/>
    <w:rsid w:val="00137480"/>
    <w:rsid w:val="00137553"/>
    <w:rsid w:val="001375B9"/>
    <w:rsid w:val="001376F7"/>
    <w:rsid w:val="00140002"/>
    <w:rsid w:val="001404AB"/>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5D"/>
    <w:rsid w:val="001462D7"/>
    <w:rsid w:val="00146577"/>
    <w:rsid w:val="00146773"/>
    <w:rsid w:val="00147D65"/>
    <w:rsid w:val="00147D91"/>
    <w:rsid w:val="00150860"/>
    <w:rsid w:val="001508E1"/>
    <w:rsid w:val="001510ED"/>
    <w:rsid w:val="001517AB"/>
    <w:rsid w:val="00151805"/>
    <w:rsid w:val="00151897"/>
    <w:rsid w:val="00152032"/>
    <w:rsid w:val="00152066"/>
    <w:rsid w:val="00152559"/>
    <w:rsid w:val="00152A3B"/>
    <w:rsid w:val="0015347E"/>
    <w:rsid w:val="00153A48"/>
    <w:rsid w:val="00153A6B"/>
    <w:rsid w:val="00153E69"/>
    <w:rsid w:val="00153EEF"/>
    <w:rsid w:val="00153F29"/>
    <w:rsid w:val="001540EC"/>
    <w:rsid w:val="001544AB"/>
    <w:rsid w:val="00154D6A"/>
    <w:rsid w:val="00155178"/>
    <w:rsid w:val="00155615"/>
    <w:rsid w:val="00155D53"/>
    <w:rsid w:val="0015622B"/>
    <w:rsid w:val="00156260"/>
    <w:rsid w:val="00156502"/>
    <w:rsid w:val="001566E5"/>
    <w:rsid w:val="00157708"/>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61"/>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540"/>
    <w:rsid w:val="001729E1"/>
    <w:rsid w:val="00172B61"/>
    <w:rsid w:val="00172C20"/>
    <w:rsid w:val="00173697"/>
    <w:rsid w:val="001738A5"/>
    <w:rsid w:val="00173A00"/>
    <w:rsid w:val="00173D10"/>
    <w:rsid w:val="00173D38"/>
    <w:rsid w:val="00174D39"/>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014"/>
    <w:rsid w:val="0018016C"/>
    <w:rsid w:val="001806A9"/>
    <w:rsid w:val="00180860"/>
    <w:rsid w:val="0018087F"/>
    <w:rsid w:val="00180D96"/>
    <w:rsid w:val="00180E60"/>
    <w:rsid w:val="001817BA"/>
    <w:rsid w:val="0018189E"/>
    <w:rsid w:val="00181B3A"/>
    <w:rsid w:val="001820B2"/>
    <w:rsid w:val="001821E9"/>
    <w:rsid w:val="0018246F"/>
    <w:rsid w:val="00182718"/>
    <w:rsid w:val="00182FBF"/>
    <w:rsid w:val="001836DF"/>
    <w:rsid w:val="00183808"/>
    <w:rsid w:val="00183CB7"/>
    <w:rsid w:val="00183CC6"/>
    <w:rsid w:val="00183F11"/>
    <w:rsid w:val="001840F5"/>
    <w:rsid w:val="00184842"/>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568"/>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CC5"/>
    <w:rsid w:val="001A2D98"/>
    <w:rsid w:val="001A2FD5"/>
    <w:rsid w:val="001A3037"/>
    <w:rsid w:val="001A30FB"/>
    <w:rsid w:val="001A32DD"/>
    <w:rsid w:val="001A36CF"/>
    <w:rsid w:val="001A3974"/>
    <w:rsid w:val="001A3F0F"/>
    <w:rsid w:val="001A3FA5"/>
    <w:rsid w:val="001A4067"/>
    <w:rsid w:val="001A4EDF"/>
    <w:rsid w:val="001A6164"/>
    <w:rsid w:val="001A61A0"/>
    <w:rsid w:val="001A6AFE"/>
    <w:rsid w:val="001A6E27"/>
    <w:rsid w:val="001A706D"/>
    <w:rsid w:val="001A71EB"/>
    <w:rsid w:val="001A72EE"/>
    <w:rsid w:val="001A7826"/>
    <w:rsid w:val="001A79DA"/>
    <w:rsid w:val="001B00B2"/>
    <w:rsid w:val="001B0149"/>
    <w:rsid w:val="001B0251"/>
    <w:rsid w:val="001B0781"/>
    <w:rsid w:val="001B139D"/>
    <w:rsid w:val="001B1565"/>
    <w:rsid w:val="001B180F"/>
    <w:rsid w:val="001B1B4D"/>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5C2"/>
    <w:rsid w:val="001C66D2"/>
    <w:rsid w:val="001C7374"/>
    <w:rsid w:val="001C7A26"/>
    <w:rsid w:val="001C7F47"/>
    <w:rsid w:val="001D006C"/>
    <w:rsid w:val="001D056C"/>
    <w:rsid w:val="001D0578"/>
    <w:rsid w:val="001D0593"/>
    <w:rsid w:val="001D1258"/>
    <w:rsid w:val="001D125F"/>
    <w:rsid w:val="001D19F8"/>
    <w:rsid w:val="001D1CFF"/>
    <w:rsid w:val="001D2B3C"/>
    <w:rsid w:val="001D2E6C"/>
    <w:rsid w:val="001D327D"/>
    <w:rsid w:val="001D35DC"/>
    <w:rsid w:val="001D43C0"/>
    <w:rsid w:val="001D448E"/>
    <w:rsid w:val="001D4969"/>
    <w:rsid w:val="001D4A3F"/>
    <w:rsid w:val="001D4AF0"/>
    <w:rsid w:val="001D4F24"/>
    <w:rsid w:val="001D506F"/>
    <w:rsid w:val="001D57BC"/>
    <w:rsid w:val="001D69ED"/>
    <w:rsid w:val="001D6A14"/>
    <w:rsid w:val="001D6C31"/>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1F0D"/>
    <w:rsid w:val="001E220A"/>
    <w:rsid w:val="001E2307"/>
    <w:rsid w:val="001E251E"/>
    <w:rsid w:val="001E266E"/>
    <w:rsid w:val="001E2787"/>
    <w:rsid w:val="001E2EEF"/>
    <w:rsid w:val="001E3188"/>
    <w:rsid w:val="001E31D1"/>
    <w:rsid w:val="001E32BE"/>
    <w:rsid w:val="001E3A45"/>
    <w:rsid w:val="001E420B"/>
    <w:rsid w:val="001E4704"/>
    <w:rsid w:val="001E4EB3"/>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BB3"/>
    <w:rsid w:val="001F6E45"/>
    <w:rsid w:val="001F7317"/>
    <w:rsid w:val="001F798D"/>
    <w:rsid w:val="001F7DD6"/>
    <w:rsid w:val="002000F2"/>
    <w:rsid w:val="002000FC"/>
    <w:rsid w:val="00200395"/>
    <w:rsid w:val="0020087C"/>
    <w:rsid w:val="00200A92"/>
    <w:rsid w:val="00200BF9"/>
    <w:rsid w:val="0020142D"/>
    <w:rsid w:val="00201488"/>
    <w:rsid w:val="002016C0"/>
    <w:rsid w:val="00201A5F"/>
    <w:rsid w:val="00201DEC"/>
    <w:rsid w:val="002024E6"/>
    <w:rsid w:val="002026C9"/>
    <w:rsid w:val="002029AB"/>
    <w:rsid w:val="00202AD2"/>
    <w:rsid w:val="00202D2E"/>
    <w:rsid w:val="00203159"/>
    <w:rsid w:val="00203A6E"/>
    <w:rsid w:val="00203F00"/>
    <w:rsid w:val="00203F29"/>
    <w:rsid w:val="00203F5C"/>
    <w:rsid w:val="002047DE"/>
    <w:rsid w:val="00204981"/>
    <w:rsid w:val="00204A5A"/>
    <w:rsid w:val="00204C12"/>
    <w:rsid w:val="00205635"/>
    <w:rsid w:val="002059A3"/>
    <w:rsid w:val="00205AB2"/>
    <w:rsid w:val="00205CB2"/>
    <w:rsid w:val="00205D98"/>
    <w:rsid w:val="0020610B"/>
    <w:rsid w:val="002063A7"/>
    <w:rsid w:val="002064E3"/>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D06"/>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C6D"/>
    <w:rsid w:val="00232E9D"/>
    <w:rsid w:val="0023324F"/>
    <w:rsid w:val="002344C8"/>
    <w:rsid w:val="002349C5"/>
    <w:rsid w:val="00234B73"/>
    <w:rsid w:val="002351C0"/>
    <w:rsid w:val="00235581"/>
    <w:rsid w:val="00235698"/>
    <w:rsid w:val="00236C35"/>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974"/>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9E"/>
    <w:rsid w:val="00271EEF"/>
    <w:rsid w:val="0027242C"/>
    <w:rsid w:val="00272474"/>
    <w:rsid w:val="0027257A"/>
    <w:rsid w:val="00272CB1"/>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BE"/>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3F2E"/>
    <w:rsid w:val="002A4102"/>
    <w:rsid w:val="002A4918"/>
    <w:rsid w:val="002A4B7D"/>
    <w:rsid w:val="002A4E20"/>
    <w:rsid w:val="002A523D"/>
    <w:rsid w:val="002A5FC1"/>
    <w:rsid w:val="002A67E7"/>
    <w:rsid w:val="002A6EF8"/>
    <w:rsid w:val="002A732C"/>
    <w:rsid w:val="002A7A6A"/>
    <w:rsid w:val="002A7AB4"/>
    <w:rsid w:val="002B07BF"/>
    <w:rsid w:val="002B0805"/>
    <w:rsid w:val="002B0960"/>
    <w:rsid w:val="002B0C99"/>
    <w:rsid w:val="002B10A0"/>
    <w:rsid w:val="002B10F9"/>
    <w:rsid w:val="002B12C7"/>
    <w:rsid w:val="002B1AFA"/>
    <w:rsid w:val="002B21D6"/>
    <w:rsid w:val="002B24F1"/>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796"/>
    <w:rsid w:val="002D0820"/>
    <w:rsid w:val="002D09B3"/>
    <w:rsid w:val="002D1258"/>
    <w:rsid w:val="002D13B7"/>
    <w:rsid w:val="002D2B4E"/>
    <w:rsid w:val="002D3968"/>
    <w:rsid w:val="002D425A"/>
    <w:rsid w:val="002D4314"/>
    <w:rsid w:val="002D4A54"/>
    <w:rsid w:val="002D4BC9"/>
    <w:rsid w:val="002D4E37"/>
    <w:rsid w:val="002D52E0"/>
    <w:rsid w:val="002D5DEA"/>
    <w:rsid w:val="002D5E22"/>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4C6"/>
    <w:rsid w:val="002E58E1"/>
    <w:rsid w:val="002E5A9E"/>
    <w:rsid w:val="002E5BDD"/>
    <w:rsid w:val="002E5C56"/>
    <w:rsid w:val="002E5D86"/>
    <w:rsid w:val="002E5DD7"/>
    <w:rsid w:val="002E6809"/>
    <w:rsid w:val="002E69E8"/>
    <w:rsid w:val="002F0045"/>
    <w:rsid w:val="002F00F0"/>
    <w:rsid w:val="002F025B"/>
    <w:rsid w:val="002F0684"/>
    <w:rsid w:val="002F09C0"/>
    <w:rsid w:val="002F0ADB"/>
    <w:rsid w:val="002F0E34"/>
    <w:rsid w:val="002F2569"/>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CF"/>
    <w:rsid w:val="002F63ED"/>
    <w:rsid w:val="002F6AC6"/>
    <w:rsid w:val="002F6BDA"/>
    <w:rsid w:val="002F7919"/>
    <w:rsid w:val="002F7B6D"/>
    <w:rsid w:val="002F7D48"/>
    <w:rsid w:val="002F7EC5"/>
    <w:rsid w:val="00300085"/>
    <w:rsid w:val="0030027C"/>
    <w:rsid w:val="003003AD"/>
    <w:rsid w:val="00300CD2"/>
    <w:rsid w:val="0030111A"/>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C5E"/>
    <w:rsid w:val="00306ED2"/>
    <w:rsid w:val="00306F89"/>
    <w:rsid w:val="0030749E"/>
    <w:rsid w:val="00307B27"/>
    <w:rsid w:val="00307F28"/>
    <w:rsid w:val="003101DC"/>
    <w:rsid w:val="0031049F"/>
    <w:rsid w:val="00310C98"/>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95D"/>
    <w:rsid w:val="00340CC6"/>
    <w:rsid w:val="00340E58"/>
    <w:rsid w:val="00341060"/>
    <w:rsid w:val="00341087"/>
    <w:rsid w:val="00341706"/>
    <w:rsid w:val="0034246D"/>
    <w:rsid w:val="0034305B"/>
    <w:rsid w:val="00343C24"/>
    <w:rsid w:val="00343FA6"/>
    <w:rsid w:val="0034444B"/>
    <w:rsid w:val="00344725"/>
    <w:rsid w:val="00344901"/>
    <w:rsid w:val="00344BC0"/>
    <w:rsid w:val="0034511B"/>
    <w:rsid w:val="00347320"/>
    <w:rsid w:val="0034745C"/>
    <w:rsid w:val="003474CD"/>
    <w:rsid w:val="003479B6"/>
    <w:rsid w:val="00347BDB"/>
    <w:rsid w:val="0035025F"/>
    <w:rsid w:val="0035041A"/>
    <w:rsid w:val="0035042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5D25"/>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366"/>
    <w:rsid w:val="00375FFC"/>
    <w:rsid w:val="003762EB"/>
    <w:rsid w:val="003764FA"/>
    <w:rsid w:val="00376838"/>
    <w:rsid w:val="00376E0C"/>
    <w:rsid w:val="0037709A"/>
    <w:rsid w:val="00377146"/>
    <w:rsid w:val="003771CA"/>
    <w:rsid w:val="00377397"/>
    <w:rsid w:val="0037750A"/>
    <w:rsid w:val="0037757C"/>
    <w:rsid w:val="003775BD"/>
    <w:rsid w:val="003778DE"/>
    <w:rsid w:val="00380543"/>
    <w:rsid w:val="00380602"/>
    <w:rsid w:val="003806B7"/>
    <w:rsid w:val="00380892"/>
    <w:rsid w:val="00380BBD"/>
    <w:rsid w:val="00380CE6"/>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ACB"/>
    <w:rsid w:val="00386B71"/>
    <w:rsid w:val="0038702D"/>
    <w:rsid w:val="003870BC"/>
    <w:rsid w:val="0038732E"/>
    <w:rsid w:val="003875A7"/>
    <w:rsid w:val="00387675"/>
    <w:rsid w:val="00387771"/>
    <w:rsid w:val="0038780F"/>
    <w:rsid w:val="00387866"/>
    <w:rsid w:val="00387B2B"/>
    <w:rsid w:val="00390449"/>
    <w:rsid w:val="003904B1"/>
    <w:rsid w:val="003907D2"/>
    <w:rsid w:val="00390B2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2D"/>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95F"/>
    <w:rsid w:val="003B6FCB"/>
    <w:rsid w:val="003B7020"/>
    <w:rsid w:val="003B7294"/>
    <w:rsid w:val="003B7461"/>
    <w:rsid w:val="003B76FE"/>
    <w:rsid w:val="003B78AA"/>
    <w:rsid w:val="003B7DB4"/>
    <w:rsid w:val="003C009A"/>
    <w:rsid w:val="003C07D7"/>
    <w:rsid w:val="003C0856"/>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5DB"/>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26F"/>
    <w:rsid w:val="003E5C89"/>
    <w:rsid w:val="003E6289"/>
    <w:rsid w:val="003E6592"/>
    <w:rsid w:val="003E679D"/>
    <w:rsid w:val="003E6A3C"/>
    <w:rsid w:val="003E6F30"/>
    <w:rsid w:val="003E700A"/>
    <w:rsid w:val="003E7313"/>
    <w:rsid w:val="003E73BC"/>
    <w:rsid w:val="003E76BB"/>
    <w:rsid w:val="003E7706"/>
    <w:rsid w:val="003E7C5E"/>
    <w:rsid w:val="003F0236"/>
    <w:rsid w:val="003F0656"/>
    <w:rsid w:val="003F0692"/>
    <w:rsid w:val="003F073C"/>
    <w:rsid w:val="003F0905"/>
    <w:rsid w:val="003F0DA6"/>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874"/>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E0C"/>
    <w:rsid w:val="00406F4B"/>
    <w:rsid w:val="00406FBD"/>
    <w:rsid w:val="004073B0"/>
    <w:rsid w:val="00407612"/>
    <w:rsid w:val="0041029D"/>
    <w:rsid w:val="004102A7"/>
    <w:rsid w:val="00411230"/>
    <w:rsid w:val="004116C3"/>
    <w:rsid w:val="004118C9"/>
    <w:rsid w:val="00411C9D"/>
    <w:rsid w:val="0041249C"/>
    <w:rsid w:val="00412697"/>
    <w:rsid w:val="004131C0"/>
    <w:rsid w:val="00413369"/>
    <w:rsid w:val="004145AE"/>
    <w:rsid w:val="004147F4"/>
    <w:rsid w:val="00414C3F"/>
    <w:rsid w:val="0041539C"/>
    <w:rsid w:val="0041577E"/>
    <w:rsid w:val="004157F6"/>
    <w:rsid w:val="0041591A"/>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0FD7"/>
    <w:rsid w:val="004213C2"/>
    <w:rsid w:val="004213E8"/>
    <w:rsid w:val="0042156E"/>
    <w:rsid w:val="004222BF"/>
    <w:rsid w:val="00422A01"/>
    <w:rsid w:val="00422CDC"/>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484"/>
    <w:rsid w:val="004425C2"/>
    <w:rsid w:val="004426FE"/>
    <w:rsid w:val="00442824"/>
    <w:rsid w:val="00442FFB"/>
    <w:rsid w:val="004430FD"/>
    <w:rsid w:val="00443586"/>
    <w:rsid w:val="004435E2"/>
    <w:rsid w:val="004437AC"/>
    <w:rsid w:val="004439AB"/>
    <w:rsid w:val="00443A73"/>
    <w:rsid w:val="004442A7"/>
    <w:rsid w:val="00444901"/>
    <w:rsid w:val="00444934"/>
    <w:rsid w:val="00444F5E"/>
    <w:rsid w:val="00445513"/>
    <w:rsid w:val="00445625"/>
    <w:rsid w:val="00445907"/>
    <w:rsid w:val="00445910"/>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25"/>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93F"/>
    <w:rsid w:val="00465EB3"/>
    <w:rsid w:val="0047041E"/>
    <w:rsid w:val="00470628"/>
    <w:rsid w:val="00470750"/>
    <w:rsid w:val="00470893"/>
    <w:rsid w:val="0047166D"/>
    <w:rsid w:val="00471856"/>
    <w:rsid w:val="00471DB0"/>
    <w:rsid w:val="00471FAB"/>
    <w:rsid w:val="0047253B"/>
    <w:rsid w:val="00472628"/>
    <w:rsid w:val="00472ACB"/>
    <w:rsid w:val="004735E8"/>
    <w:rsid w:val="004737D3"/>
    <w:rsid w:val="00473F5F"/>
    <w:rsid w:val="0047410D"/>
    <w:rsid w:val="0047475B"/>
    <w:rsid w:val="00474A46"/>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F1F"/>
    <w:rsid w:val="004810EC"/>
    <w:rsid w:val="0048129B"/>
    <w:rsid w:val="00481607"/>
    <w:rsid w:val="00481611"/>
    <w:rsid w:val="004818FF"/>
    <w:rsid w:val="004820CA"/>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18E"/>
    <w:rsid w:val="004862DE"/>
    <w:rsid w:val="004864FB"/>
    <w:rsid w:val="004869B5"/>
    <w:rsid w:val="00486B6D"/>
    <w:rsid w:val="00486D15"/>
    <w:rsid w:val="0048752E"/>
    <w:rsid w:val="0048784E"/>
    <w:rsid w:val="00487866"/>
    <w:rsid w:val="00487F28"/>
    <w:rsid w:val="00490185"/>
    <w:rsid w:val="00490532"/>
    <w:rsid w:val="00490649"/>
    <w:rsid w:val="0049093B"/>
    <w:rsid w:val="00490E94"/>
    <w:rsid w:val="00490EE3"/>
    <w:rsid w:val="00491294"/>
    <w:rsid w:val="0049143D"/>
    <w:rsid w:val="00491548"/>
    <w:rsid w:val="004917C1"/>
    <w:rsid w:val="004918A0"/>
    <w:rsid w:val="004924E5"/>
    <w:rsid w:val="00492597"/>
    <w:rsid w:val="00492619"/>
    <w:rsid w:val="004927F3"/>
    <w:rsid w:val="00493004"/>
    <w:rsid w:val="0049349F"/>
    <w:rsid w:val="004935A4"/>
    <w:rsid w:val="004938AA"/>
    <w:rsid w:val="00493D08"/>
    <w:rsid w:val="004949D8"/>
    <w:rsid w:val="00494E75"/>
    <w:rsid w:val="00495071"/>
    <w:rsid w:val="004961DB"/>
    <w:rsid w:val="00496379"/>
    <w:rsid w:val="0049653E"/>
    <w:rsid w:val="00496BEF"/>
    <w:rsid w:val="00496E38"/>
    <w:rsid w:val="00497C03"/>
    <w:rsid w:val="004A01E1"/>
    <w:rsid w:val="004A0E00"/>
    <w:rsid w:val="004A0FE5"/>
    <w:rsid w:val="004A15F7"/>
    <w:rsid w:val="004A1600"/>
    <w:rsid w:val="004A178E"/>
    <w:rsid w:val="004A1AE5"/>
    <w:rsid w:val="004A201F"/>
    <w:rsid w:val="004A23B8"/>
    <w:rsid w:val="004A23C0"/>
    <w:rsid w:val="004A28D4"/>
    <w:rsid w:val="004A2908"/>
    <w:rsid w:val="004A2BE1"/>
    <w:rsid w:val="004A2E44"/>
    <w:rsid w:val="004A328E"/>
    <w:rsid w:val="004A32C1"/>
    <w:rsid w:val="004A366E"/>
    <w:rsid w:val="004A36C0"/>
    <w:rsid w:val="004A3751"/>
    <w:rsid w:val="004A3AA3"/>
    <w:rsid w:val="004A3C7E"/>
    <w:rsid w:val="004A3CB9"/>
    <w:rsid w:val="004A3DB6"/>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B7"/>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499"/>
    <w:rsid w:val="004D0A86"/>
    <w:rsid w:val="004D0E42"/>
    <w:rsid w:val="004D0FA5"/>
    <w:rsid w:val="004D1059"/>
    <w:rsid w:val="004D17E6"/>
    <w:rsid w:val="004D1A33"/>
    <w:rsid w:val="004D1C35"/>
    <w:rsid w:val="004D1D64"/>
    <w:rsid w:val="004D1DBB"/>
    <w:rsid w:val="004D2474"/>
    <w:rsid w:val="004D26FB"/>
    <w:rsid w:val="004D27C4"/>
    <w:rsid w:val="004D2E57"/>
    <w:rsid w:val="004D30AD"/>
    <w:rsid w:val="004D3251"/>
    <w:rsid w:val="004D3403"/>
    <w:rsid w:val="004D39CA"/>
    <w:rsid w:val="004D40D5"/>
    <w:rsid w:val="004D4499"/>
    <w:rsid w:val="004D4968"/>
    <w:rsid w:val="004D4A8A"/>
    <w:rsid w:val="004D4ABF"/>
    <w:rsid w:val="004D50CC"/>
    <w:rsid w:val="004D58D1"/>
    <w:rsid w:val="004D5F02"/>
    <w:rsid w:val="004D602D"/>
    <w:rsid w:val="004D6233"/>
    <w:rsid w:val="004D65BA"/>
    <w:rsid w:val="004D68C0"/>
    <w:rsid w:val="004D6F21"/>
    <w:rsid w:val="004D70E1"/>
    <w:rsid w:val="004D710C"/>
    <w:rsid w:val="004D799A"/>
    <w:rsid w:val="004E0033"/>
    <w:rsid w:val="004E00F1"/>
    <w:rsid w:val="004E03BE"/>
    <w:rsid w:val="004E071E"/>
    <w:rsid w:val="004E0CD0"/>
    <w:rsid w:val="004E1260"/>
    <w:rsid w:val="004E15AD"/>
    <w:rsid w:val="004E1CBB"/>
    <w:rsid w:val="004E1D07"/>
    <w:rsid w:val="004E209D"/>
    <w:rsid w:val="004E21D3"/>
    <w:rsid w:val="004E24EA"/>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452"/>
    <w:rsid w:val="004F152A"/>
    <w:rsid w:val="004F1633"/>
    <w:rsid w:val="004F180E"/>
    <w:rsid w:val="004F18ED"/>
    <w:rsid w:val="004F1A00"/>
    <w:rsid w:val="004F1AEF"/>
    <w:rsid w:val="004F2826"/>
    <w:rsid w:val="004F2AA6"/>
    <w:rsid w:val="004F2B9C"/>
    <w:rsid w:val="004F2CCE"/>
    <w:rsid w:val="004F358C"/>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243"/>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3EF"/>
    <w:rsid w:val="00510444"/>
    <w:rsid w:val="00510983"/>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C00"/>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7E3"/>
    <w:rsid w:val="00525F71"/>
    <w:rsid w:val="0052612E"/>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C1E"/>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AC3"/>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29A"/>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19E"/>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26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46A"/>
    <w:rsid w:val="00591B9C"/>
    <w:rsid w:val="00592160"/>
    <w:rsid w:val="005923C9"/>
    <w:rsid w:val="0059284F"/>
    <w:rsid w:val="00592E68"/>
    <w:rsid w:val="0059323A"/>
    <w:rsid w:val="00593447"/>
    <w:rsid w:val="00594131"/>
    <w:rsid w:val="005943C6"/>
    <w:rsid w:val="005946E2"/>
    <w:rsid w:val="0059486C"/>
    <w:rsid w:val="00595217"/>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2A4"/>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836"/>
    <w:rsid w:val="005B7A4C"/>
    <w:rsid w:val="005B7A5C"/>
    <w:rsid w:val="005C001C"/>
    <w:rsid w:val="005C01BD"/>
    <w:rsid w:val="005C0625"/>
    <w:rsid w:val="005C0904"/>
    <w:rsid w:val="005C09BF"/>
    <w:rsid w:val="005C0D61"/>
    <w:rsid w:val="005C0DDE"/>
    <w:rsid w:val="005C0F0D"/>
    <w:rsid w:val="005C1225"/>
    <w:rsid w:val="005C132F"/>
    <w:rsid w:val="005C1752"/>
    <w:rsid w:val="005C1BF2"/>
    <w:rsid w:val="005C2144"/>
    <w:rsid w:val="005C247C"/>
    <w:rsid w:val="005C2D32"/>
    <w:rsid w:val="005C376D"/>
    <w:rsid w:val="005C3D9B"/>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3F65"/>
    <w:rsid w:val="005E48F7"/>
    <w:rsid w:val="005E4CCB"/>
    <w:rsid w:val="005E5563"/>
    <w:rsid w:val="005E55A4"/>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FE4"/>
    <w:rsid w:val="005F369B"/>
    <w:rsid w:val="005F3955"/>
    <w:rsid w:val="005F3F7F"/>
    <w:rsid w:val="005F40E5"/>
    <w:rsid w:val="005F419B"/>
    <w:rsid w:val="005F46D9"/>
    <w:rsid w:val="005F46F5"/>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0C7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DFC"/>
    <w:rsid w:val="006062BB"/>
    <w:rsid w:val="00606BEC"/>
    <w:rsid w:val="006074B1"/>
    <w:rsid w:val="00607ADE"/>
    <w:rsid w:val="00607E68"/>
    <w:rsid w:val="00610224"/>
    <w:rsid w:val="006102C6"/>
    <w:rsid w:val="006103F0"/>
    <w:rsid w:val="006104A1"/>
    <w:rsid w:val="006113A9"/>
    <w:rsid w:val="00611C82"/>
    <w:rsid w:val="006125DB"/>
    <w:rsid w:val="00612C73"/>
    <w:rsid w:val="00612E96"/>
    <w:rsid w:val="006133A2"/>
    <w:rsid w:val="006134CE"/>
    <w:rsid w:val="006138D8"/>
    <w:rsid w:val="00613A55"/>
    <w:rsid w:val="00613B2C"/>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93"/>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DC4"/>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642"/>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5EF5"/>
    <w:rsid w:val="006672FC"/>
    <w:rsid w:val="00667378"/>
    <w:rsid w:val="0066745C"/>
    <w:rsid w:val="00667A27"/>
    <w:rsid w:val="00670290"/>
    <w:rsid w:val="006704BF"/>
    <w:rsid w:val="00670AD6"/>
    <w:rsid w:val="00670ECD"/>
    <w:rsid w:val="00671010"/>
    <w:rsid w:val="0067106A"/>
    <w:rsid w:val="00671B4F"/>
    <w:rsid w:val="006720F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D15"/>
    <w:rsid w:val="00680F30"/>
    <w:rsid w:val="00680F81"/>
    <w:rsid w:val="0068102D"/>
    <w:rsid w:val="006820C0"/>
    <w:rsid w:val="0068226B"/>
    <w:rsid w:val="00682A8B"/>
    <w:rsid w:val="00682E47"/>
    <w:rsid w:val="00682ED3"/>
    <w:rsid w:val="00683D7F"/>
    <w:rsid w:val="00684258"/>
    <w:rsid w:val="006842D3"/>
    <w:rsid w:val="006845C9"/>
    <w:rsid w:val="00684CE2"/>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D13"/>
    <w:rsid w:val="00694E1F"/>
    <w:rsid w:val="00694F69"/>
    <w:rsid w:val="00696244"/>
    <w:rsid w:val="006969D6"/>
    <w:rsid w:val="00696B6A"/>
    <w:rsid w:val="00696DD1"/>
    <w:rsid w:val="0069755C"/>
    <w:rsid w:val="006979DC"/>
    <w:rsid w:val="00697C2C"/>
    <w:rsid w:val="00697E0B"/>
    <w:rsid w:val="00697F71"/>
    <w:rsid w:val="006A0455"/>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0EB"/>
    <w:rsid w:val="006B5111"/>
    <w:rsid w:val="006B583D"/>
    <w:rsid w:val="006B6346"/>
    <w:rsid w:val="006B6AD0"/>
    <w:rsid w:val="006B6BA3"/>
    <w:rsid w:val="006B6C83"/>
    <w:rsid w:val="006B6C95"/>
    <w:rsid w:val="006B725C"/>
    <w:rsid w:val="006B7864"/>
    <w:rsid w:val="006B797F"/>
    <w:rsid w:val="006B7DE3"/>
    <w:rsid w:val="006B7F6C"/>
    <w:rsid w:val="006C03B2"/>
    <w:rsid w:val="006C09DD"/>
    <w:rsid w:val="006C1142"/>
    <w:rsid w:val="006C1185"/>
    <w:rsid w:val="006C1748"/>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AC6"/>
    <w:rsid w:val="006C5C20"/>
    <w:rsid w:val="006C5FF1"/>
    <w:rsid w:val="006C6287"/>
    <w:rsid w:val="006C677C"/>
    <w:rsid w:val="006C6E92"/>
    <w:rsid w:val="006C75C9"/>
    <w:rsid w:val="006C7CAC"/>
    <w:rsid w:val="006C7FB9"/>
    <w:rsid w:val="006D0139"/>
    <w:rsid w:val="006D0272"/>
    <w:rsid w:val="006D0846"/>
    <w:rsid w:val="006D0C09"/>
    <w:rsid w:val="006D1235"/>
    <w:rsid w:val="006D1A23"/>
    <w:rsid w:val="006D1DFA"/>
    <w:rsid w:val="006D1F1A"/>
    <w:rsid w:val="006D2039"/>
    <w:rsid w:val="006D21FF"/>
    <w:rsid w:val="006D295B"/>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4BC"/>
    <w:rsid w:val="006E0566"/>
    <w:rsid w:val="006E0B16"/>
    <w:rsid w:val="006E1133"/>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3D5"/>
    <w:rsid w:val="006F6689"/>
    <w:rsid w:val="006F6740"/>
    <w:rsid w:val="006F6A1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016"/>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26C"/>
    <w:rsid w:val="00720759"/>
    <w:rsid w:val="007210E0"/>
    <w:rsid w:val="007215A9"/>
    <w:rsid w:val="0072190B"/>
    <w:rsid w:val="00721B62"/>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6C17"/>
    <w:rsid w:val="007273EC"/>
    <w:rsid w:val="007279F1"/>
    <w:rsid w:val="00727E9F"/>
    <w:rsid w:val="007307D7"/>
    <w:rsid w:val="0073128B"/>
    <w:rsid w:val="007313A0"/>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4F0"/>
    <w:rsid w:val="0075190F"/>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72"/>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031"/>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EEA"/>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1ECF"/>
    <w:rsid w:val="007926B7"/>
    <w:rsid w:val="00792AD3"/>
    <w:rsid w:val="00792ECC"/>
    <w:rsid w:val="00793774"/>
    <w:rsid w:val="007937C9"/>
    <w:rsid w:val="007939C7"/>
    <w:rsid w:val="00793F70"/>
    <w:rsid w:val="007947FB"/>
    <w:rsid w:val="00794DFE"/>
    <w:rsid w:val="007954AC"/>
    <w:rsid w:val="00795804"/>
    <w:rsid w:val="00795809"/>
    <w:rsid w:val="007959A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42D"/>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EF7"/>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2C9"/>
    <w:rsid w:val="007C450E"/>
    <w:rsid w:val="007C508D"/>
    <w:rsid w:val="007C515A"/>
    <w:rsid w:val="007C52ED"/>
    <w:rsid w:val="007C52F0"/>
    <w:rsid w:val="007C56CE"/>
    <w:rsid w:val="007C5CE6"/>
    <w:rsid w:val="007C5DB6"/>
    <w:rsid w:val="007C64BC"/>
    <w:rsid w:val="007C6939"/>
    <w:rsid w:val="007C6941"/>
    <w:rsid w:val="007C6D8A"/>
    <w:rsid w:val="007C6E75"/>
    <w:rsid w:val="007C6F3E"/>
    <w:rsid w:val="007C779D"/>
    <w:rsid w:val="007C7EF3"/>
    <w:rsid w:val="007D020B"/>
    <w:rsid w:val="007D02A6"/>
    <w:rsid w:val="007D098C"/>
    <w:rsid w:val="007D11B6"/>
    <w:rsid w:val="007D149C"/>
    <w:rsid w:val="007D1572"/>
    <w:rsid w:val="007D163B"/>
    <w:rsid w:val="007D16BD"/>
    <w:rsid w:val="007D1B7C"/>
    <w:rsid w:val="007D214A"/>
    <w:rsid w:val="007D3348"/>
    <w:rsid w:val="007D357E"/>
    <w:rsid w:val="007D3889"/>
    <w:rsid w:val="007D39D7"/>
    <w:rsid w:val="007D478D"/>
    <w:rsid w:val="007D4838"/>
    <w:rsid w:val="007D4956"/>
    <w:rsid w:val="007D4DF7"/>
    <w:rsid w:val="007D4FF2"/>
    <w:rsid w:val="007D512C"/>
    <w:rsid w:val="007D526F"/>
    <w:rsid w:val="007D5CFA"/>
    <w:rsid w:val="007D6310"/>
    <w:rsid w:val="007D673F"/>
    <w:rsid w:val="007D6755"/>
    <w:rsid w:val="007D68F4"/>
    <w:rsid w:val="007D6CE5"/>
    <w:rsid w:val="007D6E8A"/>
    <w:rsid w:val="007D6EF0"/>
    <w:rsid w:val="007D7042"/>
    <w:rsid w:val="007D7059"/>
    <w:rsid w:val="007E0121"/>
    <w:rsid w:val="007E0162"/>
    <w:rsid w:val="007E05CC"/>
    <w:rsid w:val="007E0986"/>
    <w:rsid w:val="007E0C8C"/>
    <w:rsid w:val="007E11D0"/>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D16"/>
    <w:rsid w:val="007E5FFD"/>
    <w:rsid w:val="007E6239"/>
    <w:rsid w:val="007E6735"/>
    <w:rsid w:val="007E67F4"/>
    <w:rsid w:val="007E6D7A"/>
    <w:rsid w:val="007E732E"/>
    <w:rsid w:val="007E741E"/>
    <w:rsid w:val="007E75F7"/>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CDA"/>
    <w:rsid w:val="00800D5F"/>
    <w:rsid w:val="008013B8"/>
    <w:rsid w:val="008016C8"/>
    <w:rsid w:val="0080179D"/>
    <w:rsid w:val="00801838"/>
    <w:rsid w:val="008018DC"/>
    <w:rsid w:val="00802410"/>
    <w:rsid w:val="0080270F"/>
    <w:rsid w:val="00802FDA"/>
    <w:rsid w:val="00803160"/>
    <w:rsid w:val="008031B4"/>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5D7"/>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01"/>
    <w:rsid w:val="00813CE0"/>
    <w:rsid w:val="00814056"/>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295B"/>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6DAC"/>
    <w:rsid w:val="00827015"/>
    <w:rsid w:val="00827109"/>
    <w:rsid w:val="008272E9"/>
    <w:rsid w:val="0082734F"/>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AC2"/>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38C"/>
    <w:rsid w:val="008444F8"/>
    <w:rsid w:val="008445D2"/>
    <w:rsid w:val="00844750"/>
    <w:rsid w:val="00844864"/>
    <w:rsid w:val="00845A92"/>
    <w:rsid w:val="00845F51"/>
    <w:rsid w:val="00846082"/>
    <w:rsid w:val="00846106"/>
    <w:rsid w:val="00846467"/>
    <w:rsid w:val="00846661"/>
    <w:rsid w:val="00846AC4"/>
    <w:rsid w:val="00846C77"/>
    <w:rsid w:val="00846E99"/>
    <w:rsid w:val="00847991"/>
    <w:rsid w:val="00847C4E"/>
    <w:rsid w:val="00847F69"/>
    <w:rsid w:val="00850AE8"/>
    <w:rsid w:val="00850B13"/>
    <w:rsid w:val="00851A4E"/>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A88"/>
    <w:rsid w:val="00866BFD"/>
    <w:rsid w:val="00866FEA"/>
    <w:rsid w:val="00867255"/>
    <w:rsid w:val="008678F0"/>
    <w:rsid w:val="00870018"/>
    <w:rsid w:val="00870793"/>
    <w:rsid w:val="00870A1C"/>
    <w:rsid w:val="00871029"/>
    <w:rsid w:val="0087108D"/>
    <w:rsid w:val="00871096"/>
    <w:rsid w:val="00871171"/>
    <w:rsid w:val="008711F8"/>
    <w:rsid w:val="00871372"/>
    <w:rsid w:val="00871D14"/>
    <w:rsid w:val="008722B0"/>
    <w:rsid w:val="0087250F"/>
    <w:rsid w:val="00872C7C"/>
    <w:rsid w:val="00872F39"/>
    <w:rsid w:val="00873463"/>
    <w:rsid w:val="008734E7"/>
    <w:rsid w:val="00873BF0"/>
    <w:rsid w:val="00873C85"/>
    <w:rsid w:val="0087407A"/>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A59"/>
    <w:rsid w:val="00880D84"/>
    <w:rsid w:val="00880E95"/>
    <w:rsid w:val="008810DF"/>
    <w:rsid w:val="008810FA"/>
    <w:rsid w:val="00881842"/>
    <w:rsid w:val="00881F28"/>
    <w:rsid w:val="008829DC"/>
    <w:rsid w:val="00882BB1"/>
    <w:rsid w:val="00883004"/>
    <w:rsid w:val="0088312D"/>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184"/>
    <w:rsid w:val="008876DF"/>
    <w:rsid w:val="00887771"/>
    <w:rsid w:val="00887FEF"/>
    <w:rsid w:val="008907B2"/>
    <w:rsid w:val="00890BCD"/>
    <w:rsid w:val="00890E0D"/>
    <w:rsid w:val="00890F04"/>
    <w:rsid w:val="00890FBE"/>
    <w:rsid w:val="00891F63"/>
    <w:rsid w:val="00892253"/>
    <w:rsid w:val="008922DF"/>
    <w:rsid w:val="008925A6"/>
    <w:rsid w:val="00893024"/>
    <w:rsid w:val="00893ABC"/>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1D6"/>
    <w:rsid w:val="008972CB"/>
    <w:rsid w:val="008A0173"/>
    <w:rsid w:val="008A0339"/>
    <w:rsid w:val="008A03A0"/>
    <w:rsid w:val="008A0473"/>
    <w:rsid w:val="008A04C7"/>
    <w:rsid w:val="008A06F8"/>
    <w:rsid w:val="008A09AF"/>
    <w:rsid w:val="008A1C65"/>
    <w:rsid w:val="008A1D06"/>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DC4"/>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A4A"/>
    <w:rsid w:val="008B4B0D"/>
    <w:rsid w:val="008B4B33"/>
    <w:rsid w:val="008B5448"/>
    <w:rsid w:val="008B5577"/>
    <w:rsid w:val="008B60ED"/>
    <w:rsid w:val="008B66CB"/>
    <w:rsid w:val="008B6D24"/>
    <w:rsid w:val="008B6E5C"/>
    <w:rsid w:val="008C0056"/>
    <w:rsid w:val="008C08AE"/>
    <w:rsid w:val="008C1161"/>
    <w:rsid w:val="008C2236"/>
    <w:rsid w:val="008C2426"/>
    <w:rsid w:val="008C2453"/>
    <w:rsid w:val="008C26B4"/>
    <w:rsid w:val="008C2767"/>
    <w:rsid w:val="008C4693"/>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4A3"/>
    <w:rsid w:val="008D29E7"/>
    <w:rsid w:val="008D3208"/>
    <w:rsid w:val="008D349D"/>
    <w:rsid w:val="008D3D3B"/>
    <w:rsid w:val="008D4318"/>
    <w:rsid w:val="008D453F"/>
    <w:rsid w:val="008D4F84"/>
    <w:rsid w:val="008D508F"/>
    <w:rsid w:val="008D538D"/>
    <w:rsid w:val="008D5879"/>
    <w:rsid w:val="008D592F"/>
    <w:rsid w:val="008D5CC0"/>
    <w:rsid w:val="008D5FCD"/>
    <w:rsid w:val="008D6255"/>
    <w:rsid w:val="008D65B3"/>
    <w:rsid w:val="008D6733"/>
    <w:rsid w:val="008D6B8C"/>
    <w:rsid w:val="008D6BDB"/>
    <w:rsid w:val="008D6F90"/>
    <w:rsid w:val="008D70AE"/>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C72"/>
    <w:rsid w:val="008E6F35"/>
    <w:rsid w:val="008E743E"/>
    <w:rsid w:val="008E74E6"/>
    <w:rsid w:val="008E7684"/>
    <w:rsid w:val="008E76C6"/>
    <w:rsid w:val="008E7AF6"/>
    <w:rsid w:val="008E7DB3"/>
    <w:rsid w:val="008E7F9D"/>
    <w:rsid w:val="008F0090"/>
    <w:rsid w:val="008F01AB"/>
    <w:rsid w:val="008F044C"/>
    <w:rsid w:val="008F0460"/>
    <w:rsid w:val="008F06E5"/>
    <w:rsid w:val="008F0957"/>
    <w:rsid w:val="008F0BA6"/>
    <w:rsid w:val="008F0FC8"/>
    <w:rsid w:val="008F1CF8"/>
    <w:rsid w:val="008F2201"/>
    <w:rsid w:val="008F2A8C"/>
    <w:rsid w:val="008F3069"/>
    <w:rsid w:val="008F319E"/>
    <w:rsid w:val="008F35F6"/>
    <w:rsid w:val="008F3D2D"/>
    <w:rsid w:val="008F3D7C"/>
    <w:rsid w:val="008F3DC9"/>
    <w:rsid w:val="008F4107"/>
    <w:rsid w:val="008F4B0F"/>
    <w:rsid w:val="008F4BFE"/>
    <w:rsid w:val="008F4E3F"/>
    <w:rsid w:val="008F5406"/>
    <w:rsid w:val="008F5866"/>
    <w:rsid w:val="008F595E"/>
    <w:rsid w:val="008F5E30"/>
    <w:rsid w:val="008F60F1"/>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7E2"/>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99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33B"/>
    <w:rsid w:val="0093063D"/>
    <w:rsid w:val="00930A2E"/>
    <w:rsid w:val="0093135E"/>
    <w:rsid w:val="00931DF8"/>
    <w:rsid w:val="00932109"/>
    <w:rsid w:val="009322AC"/>
    <w:rsid w:val="00932322"/>
    <w:rsid w:val="009324B1"/>
    <w:rsid w:val="0093252F"/>
    <w:rsid w:val="009326B1"/>
    <w:rsid w:val="009327B5"/>
    <w:rsid w:val="00932A20"/>
    <w:rsid w:val="00933D61"/>
    <w:rsid w:val="00933DE4"/>
    <w:rsid w:val="00934044"/>
    <w:rsid w:val="00934FFD"/>
    <w:rsid w:val="009353AE"/>
    <w:rsid w:val="009359C0"/>
    <w:rsid w:val="00935B52"/>
    <w:rsid w:val="009360F7"/>
    <w:rsid w:val="0093634D"/>
    <w:rsid w:val="00936D07"/>
    <w:rsid w:val="009370A6"/>
    <w:rsid w:val="00937382"/>
    <w:rsid w:val="00937964"/>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AE"/>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30F"/>
    <w:rsid w:val="00951417"/>
    <w:rsid w:val="0095154C"/>
    <w:rsid w:val="0095183E"/>
    <w:rsid w:val="00951995"/>
    <w:rsid w:val="00951A94"/>
    <w:rsid w:val="00951C7E"/>
    <w:rsid w:val="00951CF6"/>
    <w:rsid w:val="00952ACA"/>
    <w:rsid w:val="00953424"/>
    <w:rsid w:val="009534D0"/>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82"/>
    <w:rsid w:val="0096392B"/>
    <w:rsid w:val="0096397B"/>
    <w:rsid w:val="00964A7B"/>
    <w:rsid w:val="00964E3C"/>
    <w:rsid w:val="00964E69"/>
    <w:rsid w:val="0096504D"/>
    <w:rsid w:val="009654F0"/>
    <w:rsid w:val="009659EA"/>
    <w:rsid w:val="0096691D"/>
    <w:rsid w:val="00966EC4"/>
    <w:rsid w:val="00967192"/>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BD3"/>
    <w:rsid w:val="00974EBD"/>
    <w:rsid w:val="009751BA"/>
    <w:rsid w:val="0097539E"/>
    <w:rsid w:val="0097577E"/>
    <w:rsid w:val="00975C9C"/>
    <w:rsid w:val="009765CF"/>
    <w:rsid w:val="009766CE"/>
    <w:rsid w:val="00976D1B"/>
    <w:rsid w:val="00976FFB"/>
    <w:rsid w:val="00977852"/>
    <w:rsid w:val="009778AB"/>
    <w:rsid w:val="00977AEF"/>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470"/>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D0"/>
    <w:rsid w:val="00987E33"/>
    <w:rsid w:val="0099005F"/>
    <w:rsid w:val="00990E93"/>
    <w:rsid w:val="009914F6"/>
    <w:rsid w:val="009917F3"/>
    <w:rsid w:val="00991F39"/>
    <w:rsid w:val="00992624"/>
    <w:rsid w:val="009927C4"/>
    <w:rsid w:val="00993075"/>
    <w:rsid w:val="009930C0"/>
    <w:rsid w:val="0099324C"/>
    <w:rsid w:val="00993627"/>
    <w:rsid w:val="0099367D"/>
    <w:rsid w:val="009936F0"/>
    <w:rsid w:val="009945F7"/>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B0E"/>
    <w:rsid w:val="009A0C1F"/>
    <w:rsid w:val="009A12A5"/>
    <w:rsid w:val="009A1DFF"/>
    <w:rsid w:val="009A2144"/>
    <w:rsid w:val="009A246A"/>
    <w:rsid w:val="009A2A2F"/>
    <w:rsid w:val="009A3183"/>
    <w:rsid w:val="009A32DC"/>
    <w:rsid w:val="009A3576"/>
    <w:rsid w:val="009A3A6D"/>
    <w:rsid w:val="009A3AB5"/>
    <w:rsid w:val="009A3BA5"/>
    <w:rsid w:val="009A47E2"/>
    <w:rsid w:val="009A4AA9"/>
    <w:rsid w:val="009A516A"/>
    <w:rsid w:val="009A56A7"/>
    <w:rsid w:val="009A6127"/>
    <w:rsid w:val="009A62DC"/>
    <w:rsid w:val="009A637B"/>
    <w:rsid w:val="009A6456"/>
    <w:rsid w:val="009A64EE"/>
    <w:rsid w:val="009A6629"/>
    <w:rsid w:val="009A6AD3"/>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08"/>
    <w:rsid w:val="009B566D"/>
    <w:rsid w:val="009B5821"/>
    <w:rsid w:val="009B6D6E"/>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2CA1"/>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800"/>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643"/>
    <w:rsid w:val="00A03A1D"/>
    <w:rsid w:val="00A043B9"/>
    <w:rsid w:val="00A04541"/>
    <w:rsid w:val="00A04A92"/>
    <w:rsid w:val="00A04ADC"/>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1FCA"/>
    <w:rsid w:val="00A12206"/>
    <w:rsid w:val="00A12301"/>
    <w:rsid w:val="00A126EB"/>
    <w:rsid w:val="00A12929"/>
    <w:rsid w:val="00A12A73"/>
    <w:rsid w:val="00A12BEE"/>
    <w:rsid w:val="00A12EE8"/>
    <w:rsid w:val="00A131A4"/>
    <w:rsid w:val="00A13299"/>
    <w:rsid w:val="00A13715"/>
    <w:rsid w:val="00A13B10"/>
    <w:rsid w:val="00A13CF1"/>
    <w:rsid w:val="00A14058"/>
    <w:rsid w:val="00A145D0"/>
    <w:rsid w:val="00A14F3E"/>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716"/>
    <w:rsid w:val="00A218AE"/>
    <w:rsid w:val="00A21A9D"/>
    <w:rsid w:val="00A21AAA"/>
    <w:rsid w:val="00A21E51"/>
    <w:rsid w:val="00A22132"/>
    <w:rsid w:val="00A22207"/>
    <w:rsid w:val="00A222DE"/>
    <w:rsid w:val="00A22664"/>
    <w:rsid w:val="00A22A1B"/>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F41"/>
    <w:rsid w:val="00A431EE"/>
    <w:rsid w:val="00A4339C"/>
    <w:rsid w:val="00A4392A"/>
    <w:rsid w:val="00A4424E"/>
    <w:rsid w:val="00A44882"/>
    <w:rsid w:val="00A449B8"/>
    <w:rsid w:val="00A44E28"/>
    <w:rsid w:val="00A45371"/>
    <w:rsid w:val="00A4570E"/>
    <w:rsid w:val="00A45767"/>
    <w:rsid w:val="00A4579D"/>
    <w:rsid w:val="00A45A3B"/>
    <w:rsid w:val="00A45C5B"/>
    <w:rsid w:val="00A46569"/>
    <w:rsid w:val="00A46FAD"/>
    <w:rsid w:val="00A47B4B"/>
    <w:rsid w:val="00A50448"/>
    <w:rsid w:val="00A5044D"/>
    <w:rsid w:val="00A50B00"/>
    <w:rsid w:val="00A50D49"/>
    <w:rsid w:val="00A511FB"/>
    <w:rsid w:val="00A514EB"/>
    <w:rsid w:val="00A51EA6"/>
    <w:rsid w:val="00A521E0"/>
    <w:rsid w:val="00A524C8"/>
    <w:rsid w:val="00A527FB"/>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A06"/>
    <w:rsid w:val="00A56C2C"/>
    <w:rsid w:val="00A57311"/>
    <w:rsid w:val="00A57BD6"/>
    <w:rsid w:val="00A57F96"/>
    <w:rsid w:val="00A606AC"/>
    <w:rsid w:val="00A609BC"/>
    <w:rsid w:val="00A60B4F"/>
    <w:rsid w:val="00A60EBB"/>
    <w:rsid w:val="00A615AF"/>
    <w:rsid w:val="00A6160E"/>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07C"/>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3CA"/>
    <w:rsid w:val="00A726A3"/>
    <w:rsid w:val="00A726DE"/>
    <w:rsid w:val="00A73242"/>
    <w:rsid w:val="00A73873"/>
    <w:rsid w:val="00A739AB"/>
    <w:rsid w:val="00A73C34"/>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ED9"/>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36C"/>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3518"/>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EFF"/>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A19"/>
    <w:rsid w:val="00AB6CA0"/>
    <w:rsid w:val="00AB6E71"/>
    <w:rsid w:val="00AB70FA"/>
    <w:rsid w:val="00AB76D5"/>
    <w:rsid w:val="00AB7787"/>
    <w:rsid w:val="00AB78AC"/>
    <w:rsid w:val="00AB7913"/>
    <w:rsid w:val="00AC0169"/>
    <w:rsid w:val="00AC0CC3"/>
    <w:rsid w:val="00AC1281"/>
    <w:rsid w:val="00AC1A9C"/>
    <w:rsid w:val="00AC1CA2"/>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0998"/>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A98"/>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D78"/>
    <w:rsid w:val="00AF1E51"/>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792"/>
    <w:rsid w:val="00B00D62"/>
    <w:rsid w:val="00B010D3"/>
    <w:rsid w:val="00B01CC2"/>
    <w:rsid w:val="00B01F0D"/>
    <w:rsid w:val="00B02014"/>
    <w:rsid w:val="00B0226D"/>
    <w:rsid w:val="00B023FC"/>
    <w:rsid w:val="00B02A4C"/>
    <w:rsid w:val="00B02AD0"/>
    <w:rsid w:val="00B03101"/>
    <w:rsid w:val="00B039CE"/>
    <w:rsid w:val="00B03BB8"/>
    <w:rsid w:val="00B03D26"/>
    <w:rsid w:val="00B04765"/>
    <w:rsid w:val="00B04AD7"/>
    <w:rsid w:val="00B04D36"/>
    <w:rsid w:val="00B04F11"/>
    <w:rsid w:val="00B0505C"/>
    <w:rsid w:val="00B0540A"/>
    <w:rsid w:val="00B05688"/>
    <w:rsid w:val="00B0588E"/>
    <w:rsid w:val="00B06771"/>
    <w:rsid w:val="00B06C77"/>
    <w:rsid w:val="00B06E1D"/>
    <w:rsid w:val="00B07390"/>
    <w:rsid w:val="00B075EC"/>
    <w:rsid w:val="00B076A7"/>
    <w:rsid w:val="00B076C4"/>
    <w:rsid w:val="00B07CBE"/>
    <w:rsid w:val="00B105CA"/>
    <w:rsid w:val="00B108ED"/>
    <w:rsid w:val="00B1093D"/>
    <w:rsid w:val="00B10DF3"/>
    <w:rsid w:val="00B11142"/>
    <w:rsid w:val="00B11503"/>
    <w:rsid w:val="00B11882"/>
    <w:rsid w:val="00B11E29"/>
    <w:rsid w:val="00B12A8C"/>
    <w:rsid w:val="00B13003"/>
    <w:rsid w:val="00B137BE"/>
    <w:rsid w:val="00B13829"/>
    <w:rsid w:val="00B13F1F"/>
    <w:rsid w:val="00B14251"/>
    <w:rsid w:val="00B147CC"/>
    <w:rsid w:val="00B15141"/>
    <w:rsid w:val="00B151C6"/>
    <w:rsid w:val="00B162CC"/>
    <w:rsid w:val="00B16815"/>
    <w:rsid w:val="00B16B5F"/>
    <w:rsid w:val="00B16D08"/>
    <w:rsid w:val="00B1720F"/>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68"/>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31C"/>
    <w:rsid w:val="00B2757B"/>
    <w:rsid w:val="00B275A9"/>
    <w:rsid w:val="00B27D54"/>
    <w:rsid w:val="00B317EB"/>
    <w:rsid w:val="00B31E5F"/>
    <w:rsid w:val="00B322A7"/>
    <w:rsid w:val="00B32607"/>
    <w:rsid w:val="00B326BE"/>
    <w:rsid w:val="00B32DFD"/>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587"/>
    <w:rsid w:val="00B416D8"/>
    <w:rsid w:val="00B41B34"/>
    <w:rsid w:val="00B41CEF"/>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A42"/>
    <w:rsid w:val="00B51BBD"/>
    <w:rsid w:val="00B5238F"/>
    <w:rsid w:val="00B529F2"/>
    <w:rsid w:val="00B52EC8"/>
    <w:rsid w:val="00B5370C"/>
    <w:rsid w:val="00B53EF5"/>
    <w:rsid w:val="00B542BA"/>
    <w:rsid w:val="00B545BA"/>
    <w:rsid w:val="00B54870"/>
    <w:rsid w:val="00B54989"/>
    <w:rsid w:val="00B54CC5"/>
    <w:rsid w:val="00B553CF"/>
    <w:rsid w:val="00B555B8"/>
    <w:rsid w:val="00B55ACA"/>
    <w:rsid w:val="00B561BD"/>
    <w:rsid w:val="00B566E0"/>
    <w:rsid w:val="00B5685D"/>
    <w:rsid w:val="00B56D40"/>
    <w:rsid w:val="00B56E91"/>
    <w:rsid w:val="00B56F22"/>
    <w:rsid w:val="00B574BA"/>
    <w:rsid w:val="00B574D8"/>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2CC0"/>
    <w:rsid w:val="00B6328F"/>
    <w:rsid w:val="00B63870"/>
    <w:rsid w:val="00B640AB"/>
    <w:rsid w:val="00B64124"/>
    <w:rsid w:val="00B64388"/>
    <w:rsid w:val="00B64398"/>
    <w:rsid w:val="00B64484"/>
    <w:rsid w:val="00B645F8"/>
    <w:rsid w:val="00B64A44"/>
    <w:rsid w:val="00B652B0"/>
    <w:rsid w:val="00B65771"/>
    <w:rsid w:val="00B66159"/>
    <w:rsid w:val="00B664EC"/>
    <w:rsid w:val="00B66801"/>
    <w:rsid w:val="00B668B4"/>
    <w:rsid w:val="00B66FFC"/>
    <w:rsid w:val="00B67902"/>
    <w:rsid w:val="00B6796C"/>
    <w:rsid w:val="00B67B2B"/>
    <w:rsid w:val="00B7021B"/>
    <w:rsid w:val="00B70333"/>
    <w:rsid w:val="00B70A03"/>
    <w:rsid w:val="00B70A49"/>
    <w:rsid w:val="00B70EDB"/>
    <w:rsid w:val="00B71A5D"/>
    <w:rsid w:val="00B71DDC"/>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3C8"/>
    <w:rsid w:val="00B8053A"/>
    <w:rsid w:val="00B80795"/>
    <w:rsid w:val="00B80F5B"/>
    <w:rsid w:val="00B811B6"/>
    <w:rsid w:val="00B81578"/>
    <w:rsid w:val="00B81684"/>
    <w:rsid w:val="00B817F4"/>
    <w:rsid w:val="00B820AE"/>
    <w:rsid w:val="00B821AB"/>
    <w:rsid w:val="00B8282F"/>
    <w:rsid w:val="00B82A8C"/>
    <w:rsid w:val="00B830F7"/>
    <w:rsid w:val="00B8321E"/>
    <w:rsid w:val="00B837DB"/>
    <w:rsid w:val="00B837F5"/>
    <w:rsid w:val="00B83AC3"/>
    <w:rsid w:val="00B83DAC"/>
    <w:rsid w:val="00B83DF6"/>
    <w:rsid w:val="00B841D6"/>
    <w:rsid w:val="00B84BE8"/>
    <w:rsid w:val="00B84C00"/>
    <w:rsid w:val="00B855A8"/>
    <w:rsid w:val="00B85837"/>
    <w:rsid w:val="00B8583A"/>
    <w:rsid w:val="00B85F67"/>
    <w:rsid w:val="00B86557"/>
    <w:rsid w:val="00B87BF8"/>
    <w:rsid w:val="00B87C60"/>
    <w:rsid w:val="00B90165"/>
    <w:rsid w:val="00B90DF2"/>
    <w:rsid w:val="00B91356"/>
    <w:rsid w:val="00B91607"/>
    <w:rsid w:val="00B91E9D"/>
    <w:rsid w:val="00B922C4"/>
    <w:rsid w:val="00B9255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2D2"/>
    <w:rsid w:val="00B96313"/>
    <w:rsid w:val="00B96CF0"/>
    <w:rsid w:val="00B96DA2"/>
    <w:rsid w:val="00B977E6"/>
    <w:rsid w:val="00BA067F"/>
    <w:rsid w:val="00BA13E0"/>
    <w:rsid w:val="00BA1702"/>
    <w:rsid w:val="00BA17C4"/>
    <w:rsid w:val="00BA2057"/>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63E"/>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535"/>
    <w:rsid w:val="00BC38B8"/>
    <w:rsid w:val="00BC3CF8"/>
    <w:rsid w:val="00BC43F0"/>
    <w:rsid w:val="00BC4B9C"/>
    <w:rsid w:val="00BC5181"/>
    <w:rsid w:val="00BC56C1"/>
    <w:rsid w:val="00BC5CE2"/>
    <w:rsid w:val="00BC5E6A"/>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18AF"/>
    <w:rsid w:val="00BD238C"/>
    <w:rsid w:val="00BD2A08"/>
    <w:rsid w:val="00BD2F55"/>
    <w:rsid w:val="00BD3837"/>
    <w:rsid w:val="00BD385B"/>
    <w:rsid w:val="00BD386B"/>
    <w:rsid w:val="00BD3C69"/>
    <w:rsid w:val="00BD3D7A"/>
    <w:rsid w:val="00BD4355"/>
    <w:rsid w:val="00BD4A64"/>
    <w:rsid w:val="00BD4BB0"/>
    <w:rsid w:val="00BD5A26"/>
    <w:rsid w:val="00BD5A74"/>
    <w:rsid w:val="00BD5D4D"/>
    <w:rsid w:val="00BD614C"/>
    <w:rsid w:val="00BD6429"/>
    <w:rsid w:val="00BD6509"/>
    <w:rsid w:val="00BD689C"/>
    <w:rsid w:val="00BD6A22"/>
    <w:rsid w:val="00BD774D"/>
    <w:rsid w:val="00BD78B8"/>
    <w:rsid w:val="00BD7A82"/>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516"/>
    <w:rsid w:val="00BF18B9"/>
    <w:rsid w:val="00BF1B70"/>
    <w:rsid w:val="00BF220D"/>
    <w:rsid w:val="00BF2762"/>
    <w:rsid w:val="00BF2817"/>
    <w:rsid w:val="00BF2AB2"/>
    <w:rsid w:val="00BF2C65"/>
    <w:rsid w:val="00BF2CFA"/>
    <w:rsid w:val="00BF31CB"/>
    <w:rsid w:val="00BF3727"/>
    <w:rsid w:val="00BF3AE6"/>
    <w:rsid w:val="00BF3C10"/>
    <w:rsid w:val="00BF46F1"/>
    <w:rsid w:val="00BF47FE"/>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E9B"/>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4F7C"/>
    <w:rsid w:val="00C250CF"/>
    <w:rsid w:val="00C2544D"/>
    <w:rsid w:val="00C264CC"/>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A9B"/>
    <w:rsid w:val="00C3208A"/>
    <w:rsid w:val="00C32BB7"/>
    <w:rsid w:val="00C32CCE"/>
    <w:rsid w:val="00C3320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77"/>
    <w:rsid w:val="00C429E1"/>
    <w:rsid w:val="00C43791"/>
    <w:rsid w:val="00C439F0"/>
    <w:rsid w:val="00C43CE7"/>
    <w:rsid w:val="00C44189"/>
    <w:rsid w:val="00C447FB"/>
    <w:rsid w:val="00C4481A"/>
    <w:rsid w:val="00C44F96"/>
    <w:rsid w:val="00C44FF2"/>
    <w:rsid w:val="00C4587D"/>
    <w:rsid w:val="00C459E9"/>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406"/>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1F47"/>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392"/>
    <w:rsid w:val="00C847C8"/>
    <w:rsid w:val="00C84D5A"/>
    <w:rsid w:val="00C85034"/>
    <w:rsid w:val="00C8520A"/>
    <w:rsid w:val="00C8534D"/>
    <w:rsid w:val="00C85442"/>
    <w:rsid w:val="00C85586"/>
    <w:rsid w:val="00C856A1"/>
    <w:rsid w:val="00C85F12"/>
    <w:rsid w:val="00C86379"/>
    <w:rsid w:val="00C864DB"/>
    <w:rsid w:val="00C8669B"/>
    <w:rsid w:val="00C870BA"/>
    <w:rsid w:val="00C8781D"/>
    <w:rsid w:val="00C878E9"/>
    <w:rsid w:val="00C87AF9"/>
    <w:rsid w:val="00C87BAE"/>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772"/>
    <w:rsid w:val="00C945EC"/>
    <w:rsid w:val="00C94B58"/>
    <w:rsid w:val="00C94BBA"/>
    <w:rsid w:val="00C94E45"/>
    <w:rsid w:val="00C95300"/>
    <w:rsid w:val="00C95548"/>
    <w:rsid w:val="00C95656"/>
    <w:rsid w:val="00C95730"/>
    <w:rsid w:val="00C95962"/>
    <w:rsid w:val="00C959AA"/>
    <w:rsid w:val="00C95EC0"/>
    <w:rsid w:val="00C963E1"/>
    <w:rsid w:val="00C965AD"/>
    <w:rsid w:val="00C966FA"/>
    <w:rsid w:val="00C96D37"/>
    <w:rsid w:val="00C96D71"/>
    <w:rsid w:val="00C96F89"/>
    <w:rsid w:val="00C96FE0"/>
    <w:rsid w:val="00C97572"/>
    <w:rsid w:val="00C9785E"/>
    <w:rsid w:val="00C97AF1"/>
    <w:rsid w:val="00C97D77"/>
    <w:rsid w:val="00CA031A"/>
    <w:rsid w:val="00CA09AA"/>
    <w:rsid w:val="00CA0FCC"/>
    <w:rsid w:val="00CA1148"/>
    <w:rsid w:val="00CA114D"/>
    <w:rsid w:val="00CA1225"/>
    <w:rsid w:val="00CA18D2"/>
    <w:rsid w:val="00CA2919"/>
    <w:rsid w:val="00CA2C56"/>
    <w:rsid w:val="00CA2F7A"/>
    <w:rsid w:val="00CA35F0"/>
    <w:rsid w:val="00CA3914"/>
    <w:rsid w:val="00CA4512"/>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4C9"/>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C68"/>
    <w:rsid w:val="00CB6E24"/>
    <w:rsid w:val="00CB7648"/>
    <w:rsid w:val="00CB79A4"/>
    <w:rsid w:val="00CB7B6B"/>
    <w:rsid w:val="00CB7F5F"/>
    <w:rsid w:val="00CC00B7"/>
    <w:rsid w:val="00CC034B"/>
    <w:rsid w:val="00CC077F"/>
    <w:rsid w:val="00CC07BA"/>
    <w:rsid w:val="00CC099A"/>
    <w:rsid w:val="00CC0AA7"/>
    <w:rsid w:val="00CC0CAC"/>
    <w:rsid w:val="00CC0E56"/>
    <w:rsid w:val="00CC1555"/>
    <w:rsid w:val="00CC1566"/>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B51"/>
    <w:rsid w:val="00CD1E74"/>
    <w:rsid w:val="00CD2585"/>
    <w:rsid w:val="00CD283A"/>
    <w:rsid w:val="00CD309B"/>
    <w:rsid w:val="00CD3122"/>
    <w:rsid w:val="00CD325D"/>
    <w:rsid w:val="00CD3372"/>
    <w:rsid w:val="00CD3421"/>
    <w:rsid w:val="00CD3718"/>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4F"/>
    <w:rsid w:val="00CE38AA"/>
    <w:rsid w:val="00CE3CDC"/>
    <w:rsid w:val="00CE3D16"/>
    <w:rsid w:val="00CE5386"/>
    <w:rsid w:val="00CE5E50"/>
    <w:rsid w:val="00CE61E8"/>
    <w:rsid w:val="00CE630B"/>
    <w:rsid w:val="00CE69F3"/>
    <w:rsid w:val="00CE6AD5"/>
    <w:rsid w:val="00CE6E24"/>
    <w:rsid w:val="00CE7392"/>
    <w:rsid w:val="00CE76BD"/>
    <w:rsid w:val="00CE781A"/>
    <w:rsid w:val="00CE7FE0"/>
    <w:rsid w:val="00CF02AC"/>
    <w:rsid w:val="00CF057C"/>
    <w:rsid w:val="00CF06E6"/>
    <w:rsid w:val="00CF0930"/>
    <w:rsid w:val="00CF18AB"/>
    <w:rsid w:val="00CF1AA6"/>
    <w:rsid w:val="00CF20C8"/>
    <w:rsid w:val="00CF25C4"/>
    <w:rsid w:val="00CF2639"/>
    <w:rsid w:val="00CF2A39"/>
    <w:rsid w:val="00CF2EF5"/>
    <w:rsid w:val="00CF2FBF"/>
    <w:rsid w:val="00CF33BA"/>
    <w:rsid w:val="00CF376B"/>
    <w:rsid w:val="00CF3E2B"/>
    <w:rsid w:val="00CF3F01"/>
    <w:rsid w:val="00CF4050"/>
    <w:rsid w:val="00CF41AE"/>
    <w:rsid w:val="00CF495B"/>
    <w:rsid w:val="00CF4F02"/>
    <w:rsid w:val="00CF4F88"/>
    <w:rsid w:val="00CF5B80"/>
    <w:rsid w:val="00CF5EE9"/>
    <w:rsid w:val="00CF61A3"/>
    <w:rsid w:val="00CF66DE"/>
    <w:rsid w:val="00CF6848"/>
    <w:rsid w:val="00CF685F"/>
    <w:rsid w:val="00CF6AF3"/>
    <w:rsid w:val="00CF6C9A"/>
    <w:rsid w:val="00CF74F6"/>
    <w:rsid w:val="00CF76AE"/>
    <w:rsid w:val="00CF7CCF"/>
    <w:rsid w:val="00CF7D8D"/>
    <w:rsid w:val="00D00195"/>
    <w:rsid w:val="00D0033A"/>
    <w:rsid w:val="00D00522"/>
    <w:rsid w:val="00D00B22"/>
    <w:rsid w:val="00D00FCA"/>
    <w:rsid w:val="00D00FFC"/>
    <w:rsid w:val="00D017EE"/>
    <w:rsid w:val="00D01ADC"/>
    <w:rsid w:val="00D01C73"/>
    <w:rsid w:val="00D02369"/>
    <w:rsid w:val="00D02AFC"/>
    <w:rsid w:val="00D02C36"/>
    <w:rsid w:val="00D02E17"/>
    <w:rsid w:val="00D02F2F"/>
    <w:rsid w:val="00D032BC"/>
    <w:rsid w:val="00D037F0"/>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961"/>
    <w:rsid w:val="00D10E6B"/>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A62"/>
    <w:rsid w:val="00D26B2E"/>
    <w:rsid w:val="00D26DBE"/>
    <w:rsid w:val="00D27806"/>
    <w:rsid w:val="00D27AAD"/>
    <w:rsid w:val="00D27F01"/>
    <w:rsid w:val="00D3001D"/>
    <w:rsid w:val="00D30373"/>
    <w:rsid w:val="00D309B2"/>
    <w:rsid w:val="00D309D3"/>
    <w:rsid w:val="00D30C46"/>
    <w:rsid w:val="00D30FC7"/>
    <w:rsid w:val="00D31312"/>
    <w:rsid w:val="00D31B9F"/>
    <w:rsid w:val="00D31BEA"/>
    <w:rsid w:val="00D33313"/>
    <w:rsid w:val="00D333D7"/>
    <w:rsid w:val="00D33410"/>
    <w:rsid w:val="00D33418"/>
    <w:rsid w:val="00D33458"/>
    <w:rsid w:val="00D33AC6"/>
    <w:rsid w:val="00D33AFC"/>
    <w:rsid w:val="00D33C0E"/>
    <w:rsid w:val="00D3409B"/>
    <w:rsid w:val="00D3410B"/>
    <w:rsid w:val="00D344C9"/>
    <w:rsid w:val="00D358B2"/>
    <w:rsid w:val="00D359BB"/>
    <w:rsid w:val="00D35D27"/>
    <w:rsid w:val="00D3609F"/>
    <w:rsid w:val="00D3610A"/>
    <w:rsid w:val="00D366C8"/>
    <w:rsid w:val="00D368C6"/>
    <w:rsid w:val="00D36B8D"/>
    <w:rsid w:val="00D36C8E"/>
    <w:rsid w:val="00D36D5A"/>
    <w:rsid w:val="00D37A26"/>
    <w:rsid w:val="00D37C2D"/>
    <w:rsid w:val="00D404CE"/>
    <w:rsid w:val="00D40D79"/>
    <w:rsid w:val="00D40E25"/>
    <w:rsid w:val="00D40E78"/>
    <w:rsid w:val="00D40F5C"/>
    <w:rsid w:val="00D41009"/>
    <w:rsid w:val="00D41901"/>
    <w:rsid w:val="00D41CD0"/>
    <w:rsid w:val="00D42053"/>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16E"/>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0F"/>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336"/>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9F9"/>
    <w:rsid w:val="00D96AD5"/>
    <w:rsid w:val="00D970A8"/>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14D"/>
    <w:rsid w:val="00DA43CA"/>
    <w:rsid w:val="00DA4562"/>
    <w:rsid w:val="00DA492A"/>
    <w:rsid w:val="00DA49D8"/>
    <w:rsid w:val="00DA5CA9"/>
    <w:rsid w:val="00DA5DD6"/>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BA6"/>
    <w:rsid w:val="00DB4CC1"/>
    <w:rsid w:val="00DB4F9D"/>
    <w:rsid w:val="00DB5A21"/>
    <w:rsid w:val="00DB5B9A"/>
    <w:rsid w:val="00DB5DEB"/>
    <w:rsid w:val="00DB5EE5"/>
    <w:rsid w:val="00DB6681"/>
    <w:rsid w:val="00DB6894"/>
    <w:rsid w:val="00DB70B3"/>
    <w:rsid w:val="00DB749A"/>
    <w:rsid w:val="00DB7E8C"/>
    <w:rsid w:val="00DC010D"/>
    <w:rsid w:val="00DC0F93"/>
    <w:rsid w:val="00DC1384"/>
    <w:rsid w:val="00DC1479"/>
    <w:rsid w:val="00DC1624"/>
    <w:rsid w:val="00DC1763"/>
    <w:rsid w:val="00DC22B7"/>
    <w:rsid w:val="00DC257F"/>
    <w:rsid w:val="00DC2898"/>
    <w:rsid w:val="00DC28A6"/>
    <w:rsid w:val="00DC28EC"/>
    <w:rsid w:val="00DC3417"/>
    <w:rsid w:val="00DC3DE4"/>
    <w:rsid w:val="00DC4C08"/>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094"/>
    <w:rsid w:val="00DD423E"/>
    <w:rsid w:val="00DD45A3"/>
    <w:rsid w:val="00DD46C1"/>
    <w:rsid w:val="00DD49D3"/>
    <w:rsid w:val="00DD5140"/>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4B90"/>
    <w:rsid w:val="00E05A43"/>
    <w:rsid w:val="00E05FC4"/>
    <w:rsid w:val="00E0600C"/>
    <w:rsid w:val="00E06977"/>
    <w:rsid w:val="00E06AF4"/>
    <w:rsid w:val="00E0722D"/>
    <w:rsid w:val="00E07271"/>
    <w:rsid w:val="00E073C8"/>
    <w:rsid w:val="00E075B8"/>
    <w:rsid w:val="00E07686"/>
    <w:rsid w:val="00E07E45"/>
    <w:rsid w:val="00E1007C"/>
    <w:rsid w:val="00E101F9"/>
    <w:rsid w:val="00E102BD"/>
    <w:rsid w:val="00E10340"/>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2DDB"/>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50323"/>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2A9"/>
    <w:rsid w:val="00E7041A"/>
    <w:rsid w:val="00E705E5"/>
    <w:rsid w:val="00E70B0C"/>
    <w:rsid w:val="00E717F7"/>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318"/>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60B"/>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4E13"/>
    <w:rsid w:val="00EA5029"/>
    <w:rsid w:val="00EA5335"/>
    <w:rsid w:val="00EA630B"/>
    <w:rsid w:val="00EA63AB"/>
    <w:rsid w:val="00EA6E29"/>
    <w:rsid w:val="00EA7B1C"/>
    <w:rsid w:val="00EA7CE6"/>
    <w:rsid w:val="00EA7E15"/>
    <w:rsid w:val="00EA7E9E"/>
    <w:rsid w:val="00EA7EF5"/>
    <w:rsid w:val="00EA7F1F"/>
    <w:rsid w:val="00EB05DC"/>
    <w:rsid w:val="00EB1705"/>
    <w:rsid w:val="00EB1EAC"/>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BC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45"/>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6D2"/>
    <w:rsid w:val="00ED4834"/>
    <w:rsid w:val="00ED4DDF"/>
    <w:rsid w:val="00ED4EEA"/>
    <w:rsid w:val="00ED5122"/>
    <w:rsid w:val="00ED54F7"/>
    <w:rsid w:val="00ED58F2"/>
    <w:rsid w:val="00ED6100"/>
    <w:rsid w:val="00ED6E4E"/>
    <w:rsid w:val="00ED6FAC"/>
    <w:rsid w:val="00ED73D6"/>
    <w:rsid w:val="00ED7BAF"/>
    <w:rsid w:val="00EE01DD"/>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586"/>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2D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876"/>
    <w:rsid w:val="00F0197D"/>
    <w:rsid w:val="00F01A58"/>
    <w:rsid w:val="00F023A1"/>
    <w:rsid w:val="00F026AE"/>
    <w:rsid w:val="00F027FF"/>
    <w:rsid w:val="00F02B5B"/>
    <w:rsid w:val="00F0301D"/>
    <w:rsid w:val="00F032DF"/>
    <w:rsid w:val="00F0372A"/>
    <w:rsid w:val="00F0388F"/>
    <w:rsid w:val="00F03891"/>
    <w:rsid w:val="00F03B1F"/>
    <w:rsid w:val="00F046FD"/>
    <w:rsid w:val="00F04C70"/>
    <w:rsid w:val="00F04D51"/>
    <w:rsid w:val="00F05EED"/>
    <w:rsid w:val="00F05F00"/>
    <w:rsid w:val="00F069F8"/>
    <w:rsid w:val="00F06F02"/>
    <w:rsid w:val="00F0718A"/>
    <w:rsid w:val="00F075FD"/>
    <w:rsid w:val="00F07CD5"/>
    <w:rsid w:val="00F10437"/>
    <w:rsid w:val="00F10465"/>
    <w:rsid w:val="00F10864"/>
    <w:rsid w:val="00F1116F"/>
    <w:rsid w:val="00F1165E"/>
    <w:rsid w:val="00F11CF5"/>
    <w:rsid w:val="00F12326"/>
    <w:rsid w:val="00F12B3D"/>
    <w:rsid w:val="00F1323A"/>
    <w:rsid w:val="00F13242"/>
    <w:rsid w:val="00F13555"/>
    <w:rsid w:val="00F1403E"/>
    <w:rsid w:val="00F140FE"/>
    <w:rsid w:val="00F1415B"/>
    <w:rsid w:val="00F14372"/>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CD2"/>
    <w:rsid w:val="00F22FC1"/>
    <w:rsid w:val="00F2357F"/>
    <w:rsid w:val="00F23BD0"/>
    <w:rsid w:val="00F23D7A"/>
    <w:rsid w:val="00F23FCA"/>
    <w:rsid w:val="00F2456B"/>
    <w:rsid w:val="00F247A3"/>
    <w:rsid w:val="00F24A57"/>
    <w:rsid w:val="00F24D96"/>
    <w:rsid w:val="00F24F4D"/>
    <w:rsid w:val="00F24FA0"/>
    <w:rsid w:val="00F25157"/>
    <w:rsid w:val="00F25B96"/>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01F8"/>
    <w:rsid w:val="00F40974"/>
    <w:rsid w:val="00F40FBA"/>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087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3E07"/>
    <w:rsid w:val="00F54192"/>
    <w:rsid w:val="00F5419A"/>
    <w:rsid w:val="00F542D8"/>
    <w:rsid w:val="00F548C8"/>
    <w:rsid w:val="00F54B39"/>
    <w:rsid w:val="00F55287"/>
    <w:rsid w:val="00F553D1"/>
    <w:rsid w:val="00F558E3"/>
    <w:rsid w:val="00F55AC5"/>
    <w:rsid w:val="00F564B4"/>
    <w:rsid w:val="00F56D31"/>
    <w:rsid w:val="00F56EEB"/>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B18"/>
    <w:rsid w:val="00F65961"/>
    <w:rsid w:val="00F65E8A"/>
    <w:rsid w:val="00F65E91"/>
    <w:rsid w:val="00F660B8"/>
    <w:rsid w:val="00F6617D"/>
    <w:rsid w:val="00F666D2"/>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4D"/>
    <w:rsid w:val="00F721A1"/>
    <w:rsid w:val="00F72208"/>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6E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776"/>
    <w:rsid w:val="00F96C7A"/>
    <w:rsid w:val="00F96E7C"/>
    <w:rsid w:val="00F975B5"/>
    <w:rsid w:val="00F97666"/>
    <w:rsid w:val="00F977A5"/>
    <w:rsid w:val="00F97F06"/>
    <w:rsid w:val="00FA0509"/>
    <w:rsid w:val="00FA085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A7FB9"/>
    <w:rsid w:val="00FB02E2"/>
    <w:rsid w:val="00FB0443"/>
    <w:rsid w:val="00FB0540"/>
    <w:rsid w:val="00FB15D5"/>
    <w:rsid w:val="00FB18E8"/>
    <w:rsid w:val="00FB19D8"/>
    <w:rsid w:val="00FB2269"/>
    <w:rsid w:val="00FB22E5"/>
    <w:rsid w:val="00FB2864"/>
    <w:rsid w:val="00FB2F94"/>
    <w:rsid w:val="00FB365F"/>
    <w:rsid w:val="00FB3CD6"/>
    <w:rsid w:val="00FB4065"/>
    <w:rsid w:val="00FB4760"/>
    <w:rsid w:val="00FB47B5"/>
    <w:rsid w:val="00FB47BF"/>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944"/>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706"/>
    <w:rsid w:val="00FD5999"/>
    <w:rsid w:val="00FD5F49"/>
    <w:rsid w:val="00FD6318"/>
    <w:rsid w:val="00FD6A3D"/>
    <w:rsid w:val="00FD6F9D"/>
    <w:rsid w:val="00FD72D9"/>
    <w:rsid w:val="00FD73AE"/>
    <w:rsid w:val="00FD74B1"/>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68"/>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F7591381-6DE8-4004-AAC5-CE8959A41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cap Char2 Char,cap1,cap2,cap11,Légende-figure,Légende-figure Char,Beschrifubg,Beschriftung Char,label,cap11 Char Char Char,captions,Ca,C"/>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Accent1">
    <w:name w:val="Grid Table 1 Light Accent 1"/>
    <w:basedOn w:val="TableNormal"/>
    <w:uiPriority w:val="46"/>
    <w:rsid w:val="00A6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A6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HCar">
    <w:name w:val="TAH Car"/>
    <w:link w:val="TAH"/>
    <w:qFormat/>
    <w:locked/>
    <w:rsid w:val="00DD5140"/>
    <w:rPr>
      <w:rFonts w:ascii="Arial" w:hAnsi="Arial"/>
      <w:b/>
      <w:sz w:val="18"/>
      <w:lang w:eastAsia="en-US"/>
    </w:rPr>
  </w:style>
  <w:style w:type="paragraph" w:customStyle="1" w:styleId="a">
    <w:name w:val="佐藤２"/>
    <w:basedOn w:val="Normal"/>
    <w:rsid w:val="00CA4512"/>
    <w:pPr>
      <w:numPr>
        <w:numId w:val="5"/>
      </w:numPr>
      <w:overflowPunct/>
      <w:autoSpaceDE/>
      <w:autoSpaceDN/>
      <w:adjustRightInd/>
      <w:textAlignment w:val="auto"/>
    </w:pPr>
    <w:rPr>
      <w:rFonts w:eastAsia="MS Gothic"/>
      <w:sz w:val="24"/>
      <w:szCs w:val="24"/>
      <w:lang w:val="en-GB" w:eastAsia="ja-JP"/>
    </w:rPr>
  </w:style>
  <w:style w:type="paragraph" w:customStyle="1" w:styleId="textintend1">
    <w:name w:val="text intend 1"/>
    <w:basedOn w:val="text"/>
    <w:rsid w:val="00B66159"/>
    <w:pPr>
      <w:numPr>
        <w:numId w:val="6"/>
      </w:numPr>
      <w:overflowPunct/>
      <w:autoSpaceDE/>
      <w:autoSpaceDN/>
      <w:adjustRightInd/>
      <w:spacing w:after="120"/>
      <w:textAlignment w:val="auto"/>
    </w:pPr>
    <w:rPr>
      <w:rFonts w:eastAsia="MS Gothic"/>
      <w:szCs w:val="24"/>
      <w:lang w:eastAsia="ja-JP"/>
    </w:rPr>
  </w:style>
  <w:style w:type="paragraph" w:customStyle="1" w:styleId="NSN-021NormalAltN">
    <w:name w:val="#NSN-021 Normal [Alt+N]"/>
    <w:rsid w:val="00C05E9B"/>
    <w:pPr>
      <w:spacing w:after="100" w:afterAutospacing="1"/>
    </w:pPr>
    <w:rPr>
      <w:rFonts w:ascii="Arial" w:eastAsia="MS Mincho" w:hAnsi="Arial" w:cs="Arial"/>
      <w:kern w:val="28"/>
      <w:sz w:val="22"/>
      <w:szCs w:val="22"/>
      <w:lang w:eastAsia="de-DE"/>
    </w:rPr>
  </w:style>
  <w:style w:type="character" w:customStyle="1" w:styleId="CaptionChar1">
    <w:name w:val="Caption Char1"/>
    <w:aliases w:val="cap Char1,cap Char Char,Caption Char Char,Caption Char1 Char Char,cap Char Char1 Char,Caption Char Char1 Char Char,cap Char2 Char1,cap Char2 Char Char,cap1 Char,cap2 Char,cap11 Char,Légende-figure Char1,Légende-figure Char Char,label Char"/>
    <w:link w:val="Caption"/>
    <w:uiPriority w:val="35"/>
    <w:rsid w:val="001F6BB3"/>
    <w:rPr>
      <w:rFonts w:ascii="Times New Roman" w:hAnsi="Times New Roman"/>
      <w:b/>
      <w:bCs/>
      <w:lang w:eastAsia="en-US"/>
    </w:rPr>
  </w:style>
  <w:style w:type="paragraph" w:customStyle="1" w:styleId="RAN1text">
    <w:name w:val="RAN1 text"/>
    <w:basedOn w:val="BodyText"/>
    <w:link w:val="RAN1textChar"/>
    <w:qFormat/>
    <w:rsid w:val="00A527FB"/>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A527FB"/>
    <w:rPr>
      <w:rFonts w:ascii="Times New Roman" w:eastAsia="MS Mincho" w:hAnsi="Times New Roman"/>
      <w:szCs w:val="24"/>
      <w:lang w:val="x-none" w:eastAsia="x-none"/>
    </w:rPr>
  </w:style>
  <w:style w:type="paragraph" w:customStyle="1" w:styleId="RAN1tdoc">
    <w:name w:val="RAN1 tdoc"/>
    <w:basedOn w:val="Normal"/>
    <w:link w:val="RAN1tdocChar"/>
    <w:qFormat/>
    <w:rsid w:val="00A527FB"/>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A527FB"/>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A527FB"/>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A527FB"/>
    <w:pPr>
      <w:numPr>
        <w:ilvl w:val="1"/>
        <w:numId w:val="8"/>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A527FB"/>
    <w:rPr>
      <w:rFonts w:ascii="Times" w:eastAsia="Batang" w:hAnsi="Times"/>
      <w:szCs w:val="24"/>
      <w:lang w:val="en-GB" w:eastAsia="x-none"/>
    </w:rPr>
  </w:style>
  <w:style w:type="paragraph" w:customStyle="1" w:styleId="RAN1bullet3">
    <w:name w:val="RAN1 bullet3"/>
    <w:basedOn w:val="RAN1bullet2"/>
    <w:link w:val="RAN1bullet3Char"/>
    <w:qFormat/>
    <w:rsid w:val="00A527FB"/>
    <w:pPr>
      <w:numPr>
        <w:ilvl w:val="2"/>
        <w:numId w:val="7"/>
      </w:numPr>
    </w:pPr>
  </w:style>
  <w:style w:type="character" w:customStyle="1" w:styleId="RAN1bullet2Char">
    <w:name w:val="RAN1 bullet2 Char"/>
    <w:link w:val="RAN1bullet2"/>
    <w:rsid w:val="00A527FB"/>
    <w:rPr>
      <w:rFonts w:ascii="Times" w:eastAsia="Batang" w:hAnsi="Times"/>
      <w:lang w:eastAsia="en-US"/>
    </w:rPr>
  </w:style>
  <w:style w:type="character" w:customStyle="1" w:styleId="RAN1bullet3Char">
    <w:name w:val="RAN1 bullet3 Char"/>
    <w:link w:val="RAN1bullet3"/>
    <w:rsid w:val="00A527FB"/>
    <w:rPr>
      <w:rFonts w:ascii="Times" w:eastAsia="Batang" w:hAnsi="Times"/>
      <w:lang w:eastAsia="en-US"/>
    </w:rPr>
  </w:style>
  <w:style w:type="paragraph" w:customStyle="1" w:styleId="Style1">
    <w:name w:val="_Style 1"/>
    <w:basedOn w:val="Normal"/>
    <w:uiPriority w:val="34"/>
    <w:qFormat/>
    <w:rsid w:val="00A449B8"/>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paragraph" w:customStyle="1" w:styleId="3">
    <w:name w:val="列出段落3"/>
    <w:basedOn w:val="Normal"/>
    <w:uiPriority w:val="99"/>
    <w:qFormat/>
    <w:rsid w:val="00A449B8"/>
    <w:pPr>
      <w:overflowPunct/>
      <w:autoSpaceDE/>
      <w:autoSpaceDN/>
      <w:adjustRightInd/>
      <w:spacing w:after="200" w:line="276" w:lineRule="auto"/>
      <w:ind w:firstLineChars="200" w:firstLine="420"/>
      <w:textAlignment w:val="auto"/>
    </w:pPr>
    <w:rPr>
      <w:rFonts w:ascii="Calibri" w:eastAsiaTheme="minorEastAsia" w:hAnsi="Calibri"/>
      <w:sz w:val="22"/>
      <w:szCs w:val="22"/>
      <w:lang w:eastAsia="zh-CN"/>
    </w:rPr>
  </w:style>
  <w:style w:type="character" w:customStyle="1" w:styleId="B1Char1">
    <w:name w:val="B1 Char1"/>
    <w:link w:val="B1"/>
    <w:rsid w:val="009914F6"/>
    <w:rPr>
      <w:rFonts w:ascii="Times New Roman" w:hAnsi="Times New Roman"/>
      <w:lang w:eastAsia="en-US"/>
    </w:rPr>
  </w:style>
  <w:style w:type="character" w:customStyle="1" w:styleId="B10">
    <w:name w:val="B1 (文字)"/>
    <w:uiPriority w:val="99"/>
    <w:qFormat/>
    <w:locked/>
    <w:rsid w:val="008F5E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3972">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995905">
      <w:bodyDiv w:val="1"/>
      <w:marLeft w:val="0"/>
      <w:marRight w:val="0"/>
      <w:marTop w:val="0"/>
      <w:marBottom w:val="0"/>
      <w:divBdr>
        <w:top w:val="none" w:sz="0" w:space="0" w:color="auto"/>
        <w:left w:val="none" w:sz="0" w:space="0" w:color="auto"/>
        <w:bottom w:val="none" w:sz="0" w:space="0" w:color="auto"/>
        <w:right w:val="none" w:sz="0" w:space="0" w:color="auto"/>
      </w:divBdr>
      <w:divsChild>
        <w:div w:id="353264191">
          <w:marLeft w:val="1210"/>
          <w:marRight w:val="0"/>
          <w:marTop w:val="67"/>
          <w:marBottom w:val="0"/>
          <w:divBdr>
            <w:top w:val="none" w:sz="0" w:space="0" w:color="auto"/>
            <w:left w:val="none" w:sz="0" w:space="0" w:color="auto"/>
            <w:bottom w:val="none" w:sz="0" w:space="0" w:color="auto"/>
            <w:right w:val="none" w:sz="0" w:space="0" w:color="auto"/>
          </w:divBdr>
        </w:div>
        <w:div w:id="484392263">
          <w:marLeft w:val="1210"/>
          <w:marRight w:val="0"/>
          <w:marTop w:val="67"/>
          <w:marBottom w:val="0"/>
          <w:divBdr>
            <w:top w:val="none" w:sz="0" w:space="0" w:color="auto"/>
            <w:left w:val="none" w:sz="0" w:space="0" w:color="auto"/>
            <w:bottom w:val="none" w:sz="0" w:space="0" w:color="auto"/>
            <w:right w:val="none" w:sz="0" w:space="0" w:color="auto"/>
          </w:divBdr>
        </w:div>
        <w:div w:id="497236182">
          <w:marLeft w:val="1210"/>
          <w:marRight w:val="0"/>
          <w:marTop w:val="67"/>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3863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8151611">
      <w:bodyDiv w:val="1"/>
      <w:marLeft w:val="0"/>
      <w:marRight w:val="0"/>
      <w:marTop w:val="0"/>
      <w:marBottom w:val="0"/>
      <w:divBdr>
        <w:top w:val="none" w:sz="0" w:space="0" w:color="auto"/>
        <w:left w:val="none" w:sz="0" w:space="0" w:color="auto"/>
        <w:bottom w:val="none" w:sz="0" w:space="0" w:color="auto"/>
        <w:right w:val="none" w:sz="0" w:space="0" w:color="auto"/>
      </w:divBdr>
      <w:divsChild>
        <w:div w:id="1974940266">
          <w:marLeft w:val="274"/>
          <w:marRight w:val="0"/>
          <w:marTop w:val="67"/>
          <w:marBottom w:val="0"/>
          <w:divBdr>
            <w:top w:val="none" w:sz="0" w:space="0" w:color="auto"/>
            <w:left w:val="none" w:sz="0" w:space="0" w:color="auto"/>
            <w:bottom w:val="none" w:sz="0" w:space="0" w:color="auto"/>
            <w:right w:val="none" w:sz="0" w:space="0" w:color="auto"/>
          </w:divBdr>
        </w:div>
        <w:div w:id="864487955">
          <w:marLeft w:val="835"/>
          <w:marRight w:val="0"/>
          <w:marTop w:val="58"/>
          <w:marBottom w:val="0"/>
          <w:divBdr>
            <w:top w:val="none" w:sz="0" w:space="0" w:color="auto"/>
            <w:left w:val="none" w:sz="0" w:space="0" w:color="auto"/>
            <w:bottom w:val="none" w:sz="0" w:space="0" w:color="auto"/>
            <w:right w:val="none" w:sz="0" w:space="0" w:color="auto"/>
          </w:divBdr>
        </w:div>
        <w:div w:id="179242712">
          <w:marLeft w:val="1411"/>
          <w:marRight w:val="0"/>
          <w:marTop w:val="58"/>
          <w:marBottom w:val="0"/>
          <w:divBdr>
            <w:top w:val="none" w:sz="0" w:space="0" w:color="auto"/>
            <w:left w:val="none" w:sz="0" w:space="0" w:color="auto"/>
            <w:bottom w:val="none" w:sz="0" w:space="0" w:color="auto"/>
            <w:right w:val="none" w:sz="0" w:space="0" w:color="auto"/>
          </w:divBdr>
        </w:div>
        <w:div w:id="839275238">
          <w:marLeft w:val="1411"/>
          <w:marRight w:val="0"/>
          <w:marTop w:val="58"/>
          <w:marBottom w:val="0"/>
          <w:divBdr>
            <w:top w:val="none" w:sz="0" w:space="0" w:color="auto"/>
            <w:left w:val="none" w:sz="0" w:space="0" w:color="auto"/>
            <w:bottom w:val="none" w:sz="0" w:space="0" w:color="auto"/>
            <w:right w:val="none" w:sz="0" w:space="0" w:color="auto"/>
          </w:divBdr>
        </w:div>
        <w:div w:id="2129619343">
          <w:marLeft w:val="835"/>
          <w:marRight w:val="0"/>
          <w:marTop w:val="58"/>
          <w:marBottom w:val="0"/>
          <w:divBdr>
            <w:top w:val="none" w:sz="0" w:space="0" w:color="auto"/>
            <w:left w:val="none" w:sz="0" w:space="0" w:color="auto"/>
            <w:bottom w:val="none" w:sz="0" w:space="0" w:color="auto"/>
            <w:right w:val="none" w:sz="0" w:space="0" w:color="auto"/>
          </w:divBdr>
        </w:div>
        <w:div w:id="928611589">
          <w:marLeft w:val="835"/>
          <w:marRight w:val="0"/>
          <w:marTop w:val="58"/>
          <w:marBottom w:val="0"/>
          <w:divBdr>
            <w:top w:val="none" w:sz="0" w:space="0" w:color="auto"/>
            <w:left w:val="none" w:sz="0" w:space="0" w:color="auto"/>
            <w:bottom w:val="none" w:sz="0" w:space="0" w:color="auto"/>
            <w:right w:val="none" w:sz="0" w:space="0" w:color="auto"/>
          </w:divBdr>
        </w:div>
        <w:div w:id="1660570151">
          <w:marLeft w:val="1411"/>
          <w:marRight w:val="0"/>
          <w:marTop w:val="58"/>
          <w:marBottom w:val="0"/>
          <w:divBdr>
            <w:top w:val="none" w:sz="0" w:space="0" w:color="auto"/>
            <w:left w:val="none" w:sz="0" w:space="0" w:color="auto"/>
            <w:bottom w:val="none" w:sz="0" w:space="0" w:color="auto"/>
            <w:right w:val="none" w:sz="0" w:space="0" w:color="auto"/>
          </w:divBdr>
        </w:div>
        <w:div w:id="1105543363">
          <w:marLeft w:val="835"/>
          <w:marRight w:val="0"/>
          <w:marTop w:val="58"/>
          <w:marBottom w:val="0"/>
          <w:divBdr>
            <w:top w:val="none" w:sz="0" w:space="0" w:color="auto"/>
            <w:left w:val="none" w:sz="0" w:space="0" w:color="auto"/>
            <w:bottom w:val="none" w:sz="0" w:space="0" w:color="auto"/>
            <w:right w:val="none" w:sz="0" w:space="0" w:color="auto"/>
          </w:divBdr>
        </w:div>
        <w:div w:id="1364477060">
          <w:marLeft w:val="274"/>
          <w:marRight w:val="0"/>
          <w:marTop w:val="67"/>
          <w:marBottom w:val="0"/>
          <w:divBdr>
            <w:top w:val="none" w:sz="0" w:space="0" w:color="auto"/>
            <w:left w:val="none" w:sz="0" w:space="0" w:color="auto"/>
            <w:bottom w:val="none" w:sz="0" w:space="0" w:color="auto"/>
            <w:right w:val="none" w:sz="0" w:space="0" w:color="auto"/>
          </w:divBdr>
        </w:div>
        <w:div w:id="2032099039">
          <w:marLeft w:val="835"/>
          <w:marRight w:val="0"/>
          <w:marTop w:val="58"/>
          <w:marBottom w:val="0"/>
          <w:divBdr>
            <w:top w:val="none" w:sz="0" w:space="0" w:color="auto"/>
            <w:left w:val="none" w:sz="0" w:space="0" w:color="auto"/>
            <w:bottom w:val="none" w:sz="0" w:space="0" w:color="auto"/>
            <w:right w:val="none" w:sz="0" w:space="0" w:color="auto"/>
          </w:divBdr>
        </w:div>
        <w:div w:id="1464738696">
          <w:marLeft w:val="1411"/>
          <w:marRight w:val="0"/>
          <w:marTop w:val="58"/>
          <w:marBottom w:val="0"/>
          <w:divBdr>
            <w:top w:val="none" w:sz="0" w:space="0" w:color="auto"/>
            <w:left w:val="none" w:sz="0" w:space="0" w:color="auto"/>
            <w:bottom w:val="none" w:sz="0" w:space="0" w:color="auto"/>
            <w:right w:val="none" w:sz="0" w:space="0" w:color="auto"/>
          </w:divBdr>
        </w:div>
        <w:div w:id="1076131103">
          <w:marLeft w:val="835"/>
          <w:marRight w:val="0"/>
          <w:marTop w:val="58"/>
          <w:marBottom w:val="0"/>
          <w:divBdr>
            <w:top w:val="none" w:sz="0" w:space="0" w:color="auto"/>
            <w:left w:val="none" w:sz="0" w:space="0" w:color="auto"/>
            <w:bottom w:val="none" w:sz="0" w:space="0" w:color="auto"/>
            <w:right w:val="none" w:sz="0" w:space="0" w:color="auto"/>
          </w:divBdr>
        </w:div>
        <w:div w:id="1417828538">
          <w:marLeft w:val="835"/>
          <w:marRight w:val="0"/>
          <w:marTop w:val="58"/>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72365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760426">
      <w:bodyDiv w:val="1"/>
      <w:marLeft w:val="0"/>
      <w:marRight w:val="0"/>
      <w:marTop w:val="0"/>
      <w:marBottom w:val="0"/>
      <w:divBdr>
        <w:top w:val="none" w:sz="0" w:space="0" w:color="auto"/>
        <w:left w:val="none" w:sz="0" w:space="0" w:color="auto"/>
        <w:bottom w:val="none" w:sz="0" w:space="0" w:color="auto"/>
        <w:right w:val="none" w:sz="0" w:space="0" w:color="auto"/>
      </w:divBdr>
      <w:divsChild>
        <w:div w:id="2137530277">
          <w:marLeft w:val="878"/>
          <w:marRight w:val="0"/>
          <w:marTop w:val="115"/>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8436509">
      <w:bodyDiv w:val="1"/>
      <w:marLeft w:val="0"/>
      <w:marRight w:val="0"/>
      <w:marTop w:val="0"/>
      <w:marBottom w:val="0"/>
      <w:divBdr>
        <w:top w:val="none" w:sz="0" w:space="0" w:color="auto"/>
        <w:left w:val="none" w:sz="0" w:space="0" w:color="auto"/>
        <w:bottom w:val="none" w:sz="0" w:space="0" w:color="auto"/>
        <w:right w:val="none" w:sz="0" w:space="0" w:color="auto"/>
      </w:divBdr>
      <w:divsChild>
        <w:div w:id="134839506">
          <w:marLeft w:val="1411"/>
          <w:marRight w:val="0"/>
          <w:marTop w:val="96"/>
          <w:marBottom w:val="0"/>
          <w:divBdr>
            <w:top w:val="none" w:sz="0" w:space="0" w:color="auto"/>
            <w:left w:val="none" w:sz="0" w:space="0" w:color="auto"/>
            <w:bottom w:val="none" w:sz="0" w:space="0" w:color="auto"/>
            <w:right w:val="none" w:sz="0" w:space="0" w:color="auto"/>
          </w:divBdr>
        </w:div>
        <w:div w:id="336423073">
          <w:marLeft w:val="1411"/>
          <w:marRight w:val="0"/>
          <w:marTop w:val="96"/>
          <w:marBottom w:val="0"/>
          <w:divBdr>
            <w:top w:val="none" w:sz="0" w:space="0" w:color="auto"/>
            <w:left w:val="none" w:sz="0" w:space="0" w:color="auto"/>
            <w:bottom w:val="none" w:sz="0" w:space="0" w:color="auto"/>
            <w:right w:val="none" w:sz="0" w:space="0" w:color="auto"/>
          </w:divBdr>
        </w:div>
        <w:div w:id="640310440">
          <w:marLeft w:val="1411"/>
          <w:marRight w:val="0"/>
          <w:marTop w:val="96"/>
          <w:marBottom w:val="0"/>
          <w:divBdr>
            <w:top w:val="none" w:sz="0" w:space="0" w:color="auto"/>
            <w:left w:val="none" w:sz="0" w:space="0" w:color="auto"/>
            <w:bottom w:val="none" w:sz="0" w:space="0" w:color="auto"/>
            <w:right w:val="none" w:sz="0" w:space="0" w:color="auto"/>
          </w:divBdr>
        </w:div>
        <w:div w:id="828443082">
          <w:marLeft w:val="1411"/>
          <w:marRight w:val="0"/>
          <w:marTop w:val="96"/>
          <w:marBottom w:val="0"/>
          <w:divBdr>
            <w:top w:val="none" w:sz="0" w:space="0" w:color="auto"/>
            <w:left w:val="none" w:sz="0" w:space="0" w:color="auto"/>
            <w:bottom w:val="none" w:sz="0" w:space="0" w:color="auto"/>
            <w:right w:val="none" w:sz="0" w:space="0" w:color="auto"/>
          </w:divBdr>
        </w:div>
        <w:div w:id="839733779">
          <w:marLeft w:val="835"/>
          <w:marRight w:val="0"/>
          <w:marTop w:val="96"/>
          <w:marBottom w:val="0"/>
          <w:divBdr>
            <w:top w:val="none" w:sz="0" w:space="0" w:color="auto"/>
            <w:left w:val="none" w:sz="0" w:space="0" w:color="auto"/>
            <w:bottom w:val="none" w:sz="0" w:space="0" w:color="auto"/>
            <w:right w:val="none" w:sz="0" w:space="0" w:color="auto"/>
          </w:divBdr>
        </w:div>
        <w:div w:id="1484472840">
          <w:marLeft w:val="835"/>
          <w:marRight w:val="0"/>
          <w:marTop w:val="96"/>
          <w:marBottom w:val="0"/>
          <w:divBdr>
            <w:top w:val="none" w:sz="0" w:space="0" w:color="auto"/>
            <w:left w:val="none" w:sz="0" w:space="0" w:color="auto"/>
            <w:bottom w:val="none" w:sz="0" w:space="0" w:color="auto"/>
            <w:right w:val="none" w:sz="0" w:space="0" w:color="auto"/>
          </w:divBdr>
        </w:div>
        <w:div w:id="1681156237">
          <w:marLeft w:val="1973"/>
          <w:marRight w:val="0"/>
          <w:marTop w:val="96"/>
          <w:marBottom w:val="0"/>
          <w:divBdr>
            <w:top w:val="none" w:sz="0" w:space="0" w:color="auto"/>
            <w:left w:val="none" w:sz="0" w:space="0" w:color="auto"/>
            <w:bottom w:val="none" w:sz="0" w:space="0" w:color="auto"/>
            <w:right w:val="none" w:sz="0" w:space="0" w:color="auto"/>
          </w:divBdr>
        </w:div>
        <w:div w:id="2058160258">
          <w:marLeft w:val="274"/>
          <w:marRight w:val="0"/>
          <w:marTop w:val="115"/>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2434918">
      <w:bodyDiv w:val="1"/>
      <w:marLeft w:val="0"/>
      <w:marRight w:val="0"/>
      <w:marTop w:val="0"/>
      <w:marBottom w:val="0"/>
      <w:divBdr>
        <w:top w:val="none" w:sz="0" w:space="0" w:color="auto"/>
        <w:left w:val="none" w:sz="0" w:space="0" w:color="auto"/>
        <w:bottom w:val="none" w:sz="0" w:space="0" w:color="auto"/>
        <w:right w:val="none" w:sz="0" w:space="0" w:color="auto"/>
      </w:divBdr>
    </w:div>
    <w:div w:id="384064018">
      <w:bodyDiv w:val="1"/>
      <w:marLeft w:val="0"/>
      <w:marRight w:val="0"/>
      <w:marTop w:val="0"/>
      <w:marBottom w:val="0"/>
      <w:divBdr>
        <w:top w:val="none" w:sz="0" w:space="0" w:color="auto"/>
        <w:left w:val="none" w:sz="0" w:space="0" w:color="auto"/>
        <w:bottom w:val="none" w:sz="0" w:space="0" w:color="auto"/>
        <w:right w:val="none" w:sz="0" w:space="0" w:color="auto"/>
      </w:divBdr>
    </w:div>
    <w:div w:id="387581904">
      <w:bodyDiv w:val="1"/>
      <w:marLeft w:val="0"/>
      <w:marRight w:val="0"/>
      <w:marTop w:val="0"/>
      <w:marBottom w:val="0"/>
      <w:divBdr>
        <w:top w:val="none" w:sz="0" w:space="0" w:color="auto"/>
        <w:left w:val="none" w:sz="0" w:space="0" w:color="auto"/>
        <w:bottom w:val="none" w:sz="0" w:space="0" w:color="auto"/>
        <w:right w:val="none" w:sz="0" w:space="0" w:color="auto"/>
      </w:divBdr>
      <w:divsChild>
        <w:div w:id="44330278">
          <w:marLeft w:val="878"/>
          <w:marRight w:val="0"/>
          <w:marTop w:val="53"/>
          <w:marBottom w:val="0"/>
          <w:divBdr>
            <w:top w:val="none" w:sz="0" w:space="0" w:color="auto"/>
            <w:left w:val="none" w:sz="0" w:space="0" w:color="auto"/>
            <w:bottom w:val="none" w:sz="0" w:space="0" w:color="auto"/>
            <w:right w:val="none" w:sz="0" w:space="0" w:color="auto"/>
          </w:divBdr>
        </w:div>
        <w:div w:id="205678232">
          <w:marLeft w:val="878"/>
          <w:marRight w:val="0"/>
          <w:marTop w:val="53"/>
          <w:marBottom w:val="0"/>
          <w:divBdr>
            <w:top w:val="none" w:sz="0" w:space="0" w:color="auto"/>
            <w:left w:val="none" w:sz="0" w:space="0" w:color="auto"/>
            <w:bottom w:val="none" w:sz="0" w:space="0" w:color="auto"/>
            <w:right w:val="none" w:sz="0" w:space="0" w:color="auto"/>
          </w:divBdr>
        </w:div>
        <w:div w:id="374815479">
          <w:marLeft w:val="878"/>
          <w:marRight w:val="0"/>
          <w:marTop w:val="53"/>
          <w:marBottom w:val="0"/>
          <w:divBdr>
            <w:top w:val="none" w:sz="0" w:space="0" w:color="auto"/>
            <w:left w:val="none" w:sz="0" w:space="0" w:color="auto"/>
            <w:bottom w:val="none" w:sz="0" w:space="0" w:color="auto"/>
            <w:right w:val="none" w:sz="0" w:space="0" w:color="auto"/>
          </w:divBdr>
        </w:div>
        <w:div w:id="375543795">
          <w:marLeft w:val="878"/>
          <w:marRight w:val="0"/>
          <w:marTop w:val="53"/>
          <w:marBottom w:val="0"/>
          <w:divBdr>
            <w:top w:val="none" w:sz="0" w:space="0" w:color="auto"/>
            <w:left w:val="none" w:sz="0" w:space="0" w:color="auto"/>
            <w:bottom w:val="none" w:sz="0" w:space="0" w:color="auto"/>
            <w:right w:val="none" w:sz="0" w:space="0" w:color="auto"/>
          </w:divBdr>
        </w:div>
        <w:div w:id="833179337">
          <w:marLeft w:val="403"/>
          <w:marRight w:val="0"/>
          <w:marTop w:val="96"/>
          <w:marBottom w:val="0"/>
          <w:divBdr>
            <w:top w:val="none" w:sz="0" w:space="0" w:color="auto"/>
            <w:left w:val="none" w:sz="0" w:space="0" w:color="auto"/>
            <w:bottom w:val="none" w:sz="0" w:space="0" w:color="auto"/>
            <w:right w:val="none" w:sz="0" w:space="0" w:color="auto"/>
          </w:divBdr>
        </w:div>
        <w:div w:id="1597135678">
          <w:marLeft w:val="878"/>
          <w:marRight w:val="0"/>
          <w:marTop w:val="53"/>
          <w:marBottom w:val="0"/>
          <w:divBdr>
            <w:top w:val="none" w:sz="0" w:space="0" w:color="auto"/>
            <w:left w:val="none" w:sz="0" w:space="0" w:color="auto"/>
            <w:bottom w:val="none" w:sz="0" w:space="0" w:color="auto"/>
            <w:right w:val="none" w:sz="0" w:space="0" w:color="auto"/>
          </w:divBdr>
        </w:div>
        <w:div w:id="1755543942">
          <w:marLeft w:val="878"/>
          <w:marRight w:val="0"/>
          <w:marTop w:val="53"/>
          <w:marBottom w:val="0"/>
          <w:divBdr>
            <w:top w:val="none" w:sz="0" w:space="0" w:color="auto"/>
            <w:left w:val="none" w:sz="0" w:space="0" w:color="auto"/>
            <w:bottom w:val="none" w:sz="0" w:space="0" w:color="auto"/>
            <w:right w:val="none" w:sz="0" w:space="0" w:color="auto"/>
          </w:divBdr>
        </w:div>
        <w:div w:id="1994025650">
          <w:marLeft w:val="878"/>
          <w:marRight w:val="0"/>
          <w:marTop w:val="53"/>
          <w:marBottom w:val="0"/>
          <w:divBdr>
            <w:top w:val="none" w:sz="0" w:space="0" w:color="auto"/>
            <w:left w:val="none" w:sz="0" w:space="0" w:color="auto"/>
            <w:bottom w:val="none" w:sz="0" w:space="0" w:color="auto"/>
            <w:right w:val="none" w:sz="0" w:space="0" w:color="auto"/>
          </w:divBdr>
        </w:div>
      </w:divsChild>
    </w:div>
    <w:div w:id="39755435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495003388">
      <w:bodyDiv w:val="1"/>
      <w:marLeft w:val="0"/>
      <w:marRight w:val="0"/>
      <w:marTop w:val="0"/>
      <w:marBottom w:val="0"/>
      <w:divBdr>
        <w:top w:val="none" w:sz="0" w:space="0" w:color="auto"/>
        <w:left w:val="none" w:sz="0" w:space="0" w:color="auto"/>
        <w:bottom w:val="none" w:sz="0" w:space="0" w:color="auto"/>
        <w:right w:val="none" w:sz="0" w:space="0" w:color="auto"/>
      </w:divBdr>
      <w:divsChild>
        <w:div w:id="340938557">
          <w:marLeft w:val="1210"/>
          <w:marRight w:val="0"/>
          <w:marTop w:val="67"/>
          <w:marBottom w:val="0"/>
          <w:divBdr>
            <w:top w:val="none" w:sz="0" w:space="0" w:color="auto"/>
            <w:left w:val="none" w:sz="0" w:space="0" w:color="auto"/>
            <w:bottom w:val="none" w:sz="0" w:space="0" w:color="auto"/>
            <w:right w:val="none" w:sz="0" w:space="0" w:color="auto"/>
          </w:divBdr>
        </w:div>
        <w:div w:id="760219626">
          <w:marLeft w:val="1210"/>
          <w:marRight w:val="0"/>
          <w:marTop w:val="67"/>
          <w:marBottom w:val="0"/>
          <w:divBdr>
            <w:top w:val="none" w:sz="0" w:space="0" w:color="auto"/>
            <w:left w:val="none" w:sz="0" w:space="0" w:color="auto"/>
            <w:bottom w:val="none" w:sz="0" w:space="0" w:color="auto"/>
            <w:right w:val="none" w:sz="0" w:space="0" w:color="auto"/>
          </w:divBdr>
        </w:div>
        <w:div w:id="782529237">
          <w:marLeft w:val="1210"/>
          <w:marRight w:val="0"/>
          <w:marTop w:val="67"/>
          <w:marBottom w:val="0"/>
          <w:divBdr>
            <w:top w:val="none" w:sz="0" w:space="0" w:color="auto"/>
            <w:left w:val="none" w:sz="0" w:space="0" w:color="auto"/>
            <w:bottom w:val="none" w:sz="0" w:space="0" w:color="auto"/>
            <w:right w:val="none" w:sz="0" w:space="0" w:color="auto"/>
          </w:divBdr>
        </w:div>
        <w:div w:id="825823158">
          <w:marLeft w:val="878"/>
          <w:marRight w:val="0"/>
          <w:marTop w:val="77"/>
          <w:marBottom w:val="0"/>
          <w:divBdr>
            <w:top w:val="none" w:sz="0" w:space="0" w:color="auto"/>
            <w:left w:val="none" w:sz="0" w:space="0" w:color="auto"/>
            <w:bottom w:val="none" w:sz="0" w:space="0" w:color="auto"/>
            <w:right w:val="none" w:sz="0" w:space="0" w:color="auto"/>
          </w:divBdr>
        </w:div>
        <w:div w:id="972951813">
          <w:marLeft w:val="403"/>
          <w:marRight w:val="0"/>
          <w:marTop w:val="86"/>
          <w:marBottom w:val="0"/>
          <w:divBdr>
            <w:top w:val="none" w:sz="0" w:space="0" w:color="auto"/>
            <w:left w:val="none" w:sz="0" w:space="0" w:color="auto"/>
            <w:bottom w:val="none" w:sz="0" w:space="0" w:color="auto"/>
            <w:right w:val="none" w:sz="0" w:space="0" w:color="auto"/>
          </w:divBdr>
        </w:div>
        <w:div w:id="1454591008">
          <w:marLeft w:val="878"/>
          <w:marRight w:val="0"/>
          <w:marTop w:val="77"/>
          <w:marBottom w:val="0"/>
          <w:divBdr>
            <w:top w:val="none" w:sz="0" w:space="0" w:color="auto"/>
            <w:left w:val="none" w:sz="0" w:space="0" w:color="auto"/>
            <w:bottom w:val="none" w:sz="0" w:space="0" w:color="auto"/>
            <w:right w:val="none" w:sz="0" w:space="0" w:color="auto"/>
          </w:divBdr>
        </w:div>
        <w:div w:id="1639266936">
          <w:marLeft w:val="1555"/>
          <w:marRight w:val="0"/>
          <w:marTop w:val="58"/>
          <w:marBottom w:val="0"/>
          <w:divBdr>
            <w:top w:val="none" w:sz="0" w:space="0" w:color="auto"/>
            <w:left w:val="none" w:sz="0" w:space="0" w:color="auto"/>
            <w:bottom w:val="none" w:sz="0" w:space="0" w:color="auto"/>
            <w:right w:val="none" w:sz="0" w:space="0" w:color="auto"/>
          </w:divBdr>
        </w:div>
        <w:div w:id="1956063049">
          <w:marLeft w:val="1210"/>
          <w:marRight w:val="0"/>
          <w:marTop w:val="67"/>
          <w:marBottom w:val="0"/>
          <w:divBdr>
            <w:top w:val="none" w:sz="0" w:space="0" w:color="auto"/>
            <w:left w:val="none" w:sz="0" w:space="0" w:color="auto"/>
            <w:bottom w:val="none" w:sz="0" w:space="0" w:color="auto"/>
            <w:right w:val="none" w:sz="0" w:space="0" w:color="auto"/>
          </w:divBdr>
        </w:div>
        <w:div w:id="2046442100">
          <w:marLeft w:val="1555"/>
          <w:marRight w:val="0"/>
          <w:marTop w:val="58"/>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067394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4495620">
      <w:bodyDiv w:val="1"/>
      <w:marLeft w:val="0"/>
      <w:marRight w:val="0"/>
      <w:marTop w:val="0"/>
      <w:marBottom w:val="0"/>
      <w:divBdr>
        <w:top w:val="none" w:sz="0" w:space="0" w:color="auto"/>
        <w:left w:val="none" w:sz="0" w:space="0" w:color="auto"/>
        <w:bottom w:val="none" w:sz="0" w:space="0" w:color="auto"/>
        <w:right w:val="none" w:sz="0" w:space="0" w:color="auto"/>
      </w:divBdr>
      <w:divsChild>
        <w:div w:id="1511751557">
          <w:marLeft w:val="403"/>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176985">
      <w:bodyDiv w:val="1"/>
      <w:marLeft w:val="0"/>
      <w:marRight w:val="0"/>
      <w:marTop w:val="0"/>
      <w:marBottom w:val="0"/>
      <w:divBdr>
        <w:top w:val="none" w:sz="0" w:space="0" w:color="auto"/>
        <w:left w:val="none" w:sz="0" w:space="0" w:color="auto"/>
        <w:bottom w:val="none" w:sz="0" w:space="0" w:color="auto"/>
        <w:right w:val="none" w:sz="0" w:space="0" w:color="auto"/>
      </w:divBdr>
      <w:divsChild>
        <w:div w:id="1980501508">
          <w:marLeft w:val="403"/>
          <w:marRight w:val="0"/>
          <w:marTop w:val="86"/>
          <w:marBottom w:val="0"/>
          <w:divBdr>
            <w:top w:val="none" w:sz="0" w:space="0" w:color="auto"/>
            <w:left w:val="none" w:sz="0" w:space="0" w:color="auto"/>
            <w:bottom w:val="none" w:sz="0" w:space="0" w:color="auto"/>
            <w:right w:val="none" w:sz="0" w:space="0" w:color="auto"/>
          </w:divBdr>
        </w:div>
      </w:divsChild>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2303498">
      <w:bodyDiv w:val="1"/>
      <w:marLeft w:val="0"/>
      <w:marRight w:val="0"/>
      <w:marTop w:val="0"/>
      <w:marBottom w:val="0"/>
      <w:divBdr>
        <w:top w:val="none" w:sz="0" w:space="0" w:color="auto"/>
        <w:left w:val="none" w:sz="0" w:space="0" w:color="auto"/>
        <w:bottom w:val="none" w:sz="0" w:space="0" w:color="auto"/>
        <w:right w:val="none" w:sz="0" w:space="0" w:color="auto"/>
      </w:divBdr>
    </w:div>
    <w:div w:id="94604058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217270">
      <w:bodyDiv w:val="1"/>
      <w:marLeft w:val="0"/>
      <w:marRight w:val="0"/>
      <w:marTop w:val="0"/>
      <w:marBottom w:val="0"/>
      <w:divBdr>
        <w:top w:val="none" w:sz="0" w:space="0" w:color="auto"/>
        <w:left w:val="none" w:sz="0" w:space="0" w:color="auto"/>
        <w:bottom w:val="none" w:sz="0" w:space="0" w:color="auto"/>
        <w:right w:val="none" w:sz="0" w:space="0" w:color="auto"/>
      </w:divBdr>
      <w:divsChild>
        <w:div w:id="267128360">
          <w:marLeft w:val="274"/>
          <w:marRight w:val="0"/>
          <w:marTop w:val="67"/>
          <w:marBottom w:val="0"/>
          <w:divBdr>
            <w:top w:val="none" w:sz="0" w:space="0" w:color="auto"/>
            <w:left w:val="none" w:sz="0" w:space="0" w:color="auto"/>
            <w:bottom w:val="none" w:sz="0" w:space="0" w:color="auto"/>
            <w:right w:val="none" w:sz="0" w:space="0" w:color="auto"/>
          </w:divBdr>
        </w:div>
        <w:div w:id="314915873">
          <w:marLeft w:val="835"/>
          <w:marRight w:val="0"/>
          <w:marTop w:val="58"/>
          <w:marBottom w:val="0"/>
          <w:divBdr>
            <w:top w:val="none" w:sz="0" w:space="0" w:color="auto"/>
            <w:left w:val="none" w:sz="0" w:space="0" w:color="auto"/>
            <w:bottom w:val="none" w:sz="0" w:space="0" w:color="auto"/>
            <w:right w:val="none" w:sz="0" w:space="0" w:color="auto"/>
          </w:divBdr>
        </w:div>
        <w:div w:id="409425490">
          <w:marLeft w:val="835"/>
          <w:marRight w:val="0"/>
          <w:marTop w:val="58"/>
          <w:marBottom w:val="0"/>
          <w:divBdr>
            <w:top w:val="none" w:sz="0" w:space="0" w:color="auto"/>
            <w:left w:val="none" w:sz="0" w:space="0" w:color="auto"/>
            <w:bottom w:val="none" w:sz="0" w:space="0" w:color="auto"/>
            <w:right w:val="none" w:sz="0" w:space="0" w:color="auto"/>
          </w:divBdr>
        </w:div>
        <w:div w:id="747731204">
          <w:marLeft w:val="835"/>
          <w:marRight w:val="0"/>
          <w:marTop w:val="58"/>
          <w:marBottom w:val="0"/>
          <w:divBdr>
            <w:top w:val="none" w:sz="0" w:space="0" w:color="auto"/>
            <w:left w:val="none" w:sz="0" w:space="0" w:color="auto"/>
            <w:bottom w:val="none" w:sz="0" w:space="0" w:color="auto"/>
            <w:right w:val="none" w:sz="0" w:space="0" w:color="auto"/>
          </w:divBdr>
        </w:div>
        <w:div w:id="752777913">
          <w:marLeft w:val="274"/>
          <w:marRight w:val="0"/>
          <w:marTop w:val="67"/>
          <w:marBottom w:val="0"/>
          <w:divBdr>
            <w:top w:val="none" w:sz="0" w:space="0" w:color="auto"/>
            <w:left w:val="none" w:sz="0" w:space="0" w:color="auto"/>
            <w:bottom w:val="none" w:sz="0" w:space="0" w:color="auto"/>
            <w:right w:val="none" w:sz="0" w:space="0" w:color="auto"/>
          </w:divBdr>
        </w:div>
        <w:div w:id="849487277">
          <w:marLeft w:val="835"/>
          <w:marRight w:val="0"/>
          <w:marTop w:val="58"/>
          <w:marBottom w:val="0"/>
          <w:divBdr>
            <w:top w:val="none" w:sz="0" w:space="0" w:color="auto"/>
            <w:left w:val="none" w:sz="0" w:space="0" w:color="auto"/>
            <w:bottom w:val="none" w:sz="0" w:space="0" w:color="auto"/>
            <w:right w:val="none" w:sz="0" w:space="0" w:color="auto"/>
          </w:divBdr>
        </w:div>
        <w:div w:id="1065185788">
          <w:marLeft w:val="1411"/>
          <w:marRight w:val="0"/>
          <w:marTop w:val="58"/>
          <w:marBottom w:val="0"/>
          <w:divBdr>
            <w:top w:val="none" w:sz="0" w:space="0" w:color="auto"/>
            <w:left w:val="none" w:sz="0" w:space="0" w:color="auto"/>
            <w:bottom w:val="none" w:sz="0" w:space="0" w:color="auto"/>
            <w:right w:val="none" w:sz="0" w:space="0" w:color="auto"/>
          </w:divBdr>
        </w:div>
        <w:div w:id="1152865553">
          <w:marLeft w:val="835"/>
          <w:marRight w:val="0"/>
          <w:marTop w:val="58"/>
          <w:marBottom w:val="0"/>
          <w:divBdr>
            <w:top w:val="none" w:sz="0" w:space="0" w:color="auto"/>
            <w:left w:val="none" w:sz="0" w:space="0" w:color="auto"/>
            <w:bottom w:val="none" w:sz="0" w:space="0" w:color="auto"/>
            <w:right w:val="none" w:sz="0" w:space="0" w:color="auto"/>
          </w:divBdr>
        </w:div>
        <w:div w:id="1264727049">
          <w:marLeft w:val="835"/>
          <w:marRight w:val="0"/>
          <w:marTop w:val="58"/>
          <w:marBottom w:val="0"/>
          <w:divBdr>
            <w:top w:val="none" w:sz="0" w:space="0" w:color="auto"/>
            <w:left w:val="none" w:sz="0" w:space="0" w:color="auto"/>
            <w:bottom w:val="none" w:sz="0" w:space="0" w:color="auto"/>
            <w:right w:val="none" w:sz="0" w:space="0" w:color="auto"/>
          </w:divBdr>
        </w:div>
        <w:div w:id="1404646492">
          <w:marLeft w:val="1411"/>
          <w:marRight w:val="0"/>
          <w:marTop w:val="58"/>
          <w:marBottom w:val="0"/>
          <w:divBdr>
            <w:top w:val="none" w:sz="0" w:space="0" w:color="auto"/>
            <w:left w:val="none" w:sz="0" w:space="0" w:color="auto"/>
            <w:bottom w:val="none" w:sz="0" w:space="0" w:color="auto"/>
            <w:right w:val="none" w:sz="0" w:space="0" w:color="auto"/>
          </w:divBdr>
        </w:div>
        <w:div w:id="1540824787">
          <w:marLeft w:val="1411"/>
          <w:marRight w:val="0"/>
          <w:marTop w:val="58"/>
          <w:marBottom w:val="0"/>
          <w:divBdr>
            <w:top w:val="none" w:sz="0" w:space="0" w:color="auto"/>
            <w:left w:val="none" w:sz="0" w:space="0" w:color="auto"/>
            <w:bottom w:val="none" w:sz="0" w:space="0" w:color="auto"/>
            <w:right w:val="none" w:sz="0" w:space="0" w:color="auto"/>
          </w:divBdr>
        </w:div>
        <w:div w:id="1763527646">
          <w:marLeft w:val="274"/>
          <w:marRight w:val="0"/>
          <w:marTop w:val="67"/>
          <w:marBottom w:val="0"/>
          <w:divBdr>
            <w:top w:val="none" w:sz="0" w:space="0" w:color="auto"/>
            <w:left w:val="none" w:sz="0" w:space="0" w:color="auto"/>
            <w:bottom w:val="none" w:sz="0" w:space="0" w:color="auto"/>
            <w:right w:val="none" w:sz="0" w:space="0" w:color="auto"/>
          </w:divBdr>
        </w:div>
        <w:div w:id="1879900228">
          <w:marLeft w:val="274"/>
          <w:marRight w:val="0"/>
          <w:marTop w:val="67"/>
          <w:marBottom w:val="0"/>
          <w:divBdr>
            <w:top w:val="none" w:sz="0" w:space="0" w:color="auto"/>
            <w:left w:val="none" w:sz="0" w:space="0" w:color="auto"/>
            <w:bottom w:val="none" w:sz="0" w:space="0" w:color="auto"/>
            <w:right w:val="none" w:sz="0" w:space="0" w:color="auto"/>
          </w:divBdr>
        </w:div>
        <w:div w:id="2125883540">
          <w:marLeft w:val="835"/>
          <w:marRight w:val="0"/>
          <w:marTop w:val="58"/>
          <w:marBottom w:val="0"/>
          <w:divBdr>
            <w:top w:val="none" w:sz="0" w:space="0" w:color="auto"/>
            <w:left w:val="none" w:sz="0" w:space="0" w:color="auto"/>
            <w:bottom w:val="none" w:sz="0" w:space="0" w:color="auto"/>
            <w:right w:val="none" w:sz="0" w:space="0" w:color="auto"/>
          </w:divBdr>
        </w:div>
        <w:div w:id="2140099906">
          <w:marLeft w:val="1411"/>
          <w:marRight w:val="0"/>
          <w:marTop w:val="58"/>
          <w:marBottom w:val="0"/>
          <w:divBdr>
            <w:top w:val="none" w:sz="0" w:space="0" w:color="auto"/>
            <w:left w:val="none" w:sz="0" w:space="0" w:color="auto"/>
            <w:bottom w:val="none" w:sz="0" w:space="0" w:color="auto"/>
            <w:right w:val="none" w:sz="0" w:space="0" w:color="auto"/>
          </w:divBdr>
        </w:div>
      </w:divsChild>
    </w:div>
    <w:div w:id="971059841">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116218">
      <w:bodyDiv w:val="1"/>
      <w:marLeft w:val="0"/>
      <w:marRight w:val="0"/>
      <w:marTop w:val="0"/>
      <w:marBottom w:val="0"/>
      <w:divBdr>
        <w:top w:val="none" w:sz="0" w:space="0" w:color="auto"/>
        <w:left w:val="none" w:sz="0" w:space="0" w:color="auto"/>
        <w:bottom w:val="none" w:sz="0" w:space="0" w:color="auto"/>
        <w:right w:val="none" w:sz="0" w:space="0" w:color="auto"/>
      </w:divBdr>
    </w:div>
    <w:div w:id="10833764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2433192">
      <w:bodyDiv w:val="1"/>
      <w:marLeft w:val="0"/>
      <w:marRight w:val="0"/>
      <w:marTop w:val="0"/>
      <w:marBottom w:val="0"/>
      <w:divBdr>
        <w:top w:val="none" w:sz="0" w:space="0" w:color="auto"/>
        <w:left w:val="none" w:sz="0" w:space="0" w:color="auto"/>
        <w:bottom w:val="none" w:sz="0" w:space="0" w:color="auto"/>
        <w:right w:val="none" w:sz="0" w:space="0" w:color="auto"/>
      </w:divBdr>
      <w:divsChild>
        <w:div w:id="156531179">
          <w:marLeft w:val="403"/>
          <w:marRight w:val="0"/>
          <w:marTop w:val="96"/>
          <w:marBottom w:val="0"/>
          <w:divBdr>
            <w:top w:val="none" w:sz="0" w:space="0" w:color="auto"/>
            <w:left w:val="none" w:sz="0" w:space="0" w:color="auto"/>
            <w:bottom w:val="none" w:sz="0" w:space="0" w:color="auto"/>
            <w:right w:val="none" w:sz="0" w:space="0" w:color="auto"/>
          </w:divBdr>
        </w:div>
        <w:div w:id="1227573031">
          <w:marLeft w:val="878"/>
          <w:marRight w:val="0"/>
          <w:marTop w:val="58"/>
          <w:marBottom w:val="0"/>
          <w:divBdr>
            <w:top w:val="none" w:sz="0" w:space="0" w:color="auto"/>
            <w:left w:val="none" w:sz="0" w:space="0" w:color="auto"/>
            <w:bottom w:val="none" w:sz="0" w:space="0" w:color="auto"/>
            <w:right w:val="none" w:sz="0" w:space="0" w:color="auto"/>
          </w:divBdr>
        </w:div>
        <w:div w:id="2096704118">
          <w:marLeft w:val="878"/>
          <w:marRight w:val="0"/>
          <w:marTop w:val="58"/>
          <w:marBottom w:val="0"/>
          <w:divBdr>
            <w:top w:val="none" w:sz="0" w:space="0" w:color="auto"/>
            <w:left w:val="none" w:sz="0" w:space="0" w:color="auto"/>
            <w:bottom w:val="none" w:sz="0" w:space="0" w:color="auto"/>
            <w:right w:val="none" w:sz="0" w:space="0" w:color="auto"/>
          </w:divBdr>
        </w:div>
        <w:div w:id="1710911708">
          <w:marLeft w:val="878"/>
          <w:marRight w:val="0"/>
          <w:marTop w:val="58"/>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0460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0430681">
      <w:bodyDiv w:val="1"/>
      <w:marLeft w:val="0"/>
      <w:marRight w:val="0"/>
      <w:marTop w:val="0"/>
      <w:marBottom w:val="0"/>
      <w:divBdr>
        <w:top w:val="none" w:sz="0" w:space="0" w:color="auto"/>
        <w:left w:val="none" w:sz="0" w:space="0" w:color="auto"/>
        <w:bottom w:val="none" w:sz="0" w:space="0" w:color="auto"/>
        <w:right w:val="none" w:sz="0" w:space="0" w:color="auto"/>
      </w:divBdr>
      <w:divsChild>
        <w:div w:id="1341353403">
          <w:marLeft w:val="403"/>
          <w:marRight w:val="0"/>
          <w:marTop w:val="86"/>
          <w:marBottom w:val="0"/>
          <w:divBdr>
            <w:top w:val="none" w:sz="0" w:space="0" w:color="auto"/>
            <w:left w:val="none" w:sz="0" w:space="0" w:color="auto"/>
            <w:bottom w:val="none" w:sz="0" w:space="0" w:color="auto"/>
            <w:right w:val="none" w:sz="0" w:space="0" w:color="auto"/>
          </w:divBdr>
        </w:div>
        <w:div w:id="107626104">
          <w:marLeft w:val="1210"/>
          <w:marRight w:val="0"/>
          <w:marTop w:val="86"/>
          <w:marBottom w:val="0"/>
          <w:divBdr>
            <w:top w:val="none" w:sz="0" w:space="0" w:color="auto"/>
            <w:left w:val="none" w:sz="0" w:space="0" w:color="auto"/>
            <w:bottom w:val="none" w:sz="0" w:space="0" w:color="auto"/>
            <w:right w:val="none" w:sz="0" w:space="0" w:color="auto"/>
          </w:divBdr>
        </w:div>
        <w:div w:id="1911302382">
          <w:marLeft w:val="1210"/>
          <w:marRight w:val="0"/>
          <w:marTop w:val="86"/>
          <w:marBottom w:val="0"/>
          <w:divBdr>
            <w:top w:val="none" w:sz="0" w:space="0" w:color="auto"/>
            <w:left w:val="none" w:sz="0" w:space="0" w:color="auto"/>
            <w:bottom w:val="none" w:sz="0" w:space="0" w:color="auto"/>
            <w:right w:val="none" w:sz="0" w:space="0" w:color="auto"/>
          </w:divBdr>
        </w:div>
      </w:divsChild>
    </w:div>
    <w:div w:id="120687193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941236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661040">
      <w:bodyDiv w:val="1"/>
      <w:marLeft w:val="0"/>
      <w:marRight w:val="0"/>
      <w:marTop w:val="0"/>
      <w:marBottom w:val="0"/>
      <w:divBdr>
        <w:top w:val="none" w:sz="0" w:space="0" w:color="auto"/>
        <w:left w:val="none" w:sz="0" w:space="0" w:color="auto"/>
        <w:bottom w:val="none" w:sz="0" w:space="0" w:color="auto"/>
        <w:right w:val="none" w:sz="0" w:space="0" w:color="auto"/>
      </w:divBdr>
      <w:divsChild>
        <w:div w:id="380403580">
          <w:marLeft w:val="1555"/>
          <w:marRight w:val="0"/>
          <w:marTop w:val="86"/>
          <w:marBottom w:val="0"/>
          <w:divBdr>
            <w:top w:val="none" w:sz="0" w:space="0" w:color="auto"/>
            <w:left w:val="none" w:sz="0" w:space="0" w:color="auto"/>
            <w:bottom w:val="none" w:sz="0" w:space="0" w:color="auto"/>
            <w:right w:val="none" w:sz="0" w:space="0" w:color="auto"/>
          </w:divBdr>
        </w:div>
        <w:div w:id="465972348">
          <w:marLeft w:val="1886"/>
          <w:marRight w:val="0"/>
          <w:marTop w:val="62"/>
          <w:marBottom w:val="0"/>
          <w:divBdr>
            <w:top w:val="none" w:sz="0" w:space="0" w:color="auto"/>
            <w:left w:val="none" w:sz="0" w:space="0" w:color="auto"/>
            <w:bottom w:val="none" w:sz="0" w:space="0" w:color="auto"/>
            <w:right w:val="none" w:sz="0" w:space="0" w:color="auto"/>
          </w:divBdr>
        </w:div>
        <w:div w:id="892158404">
          <w:marLeft w:val="1210"/>
          <w:marRight w:val="0"/>
          <w:marTop w:val="86"/>
          <w:marBottom w:val="0"/>
          <w:divBdr>
            <w:top w:val="none" w:sz="0" w:space="0" w:color="auto"/>
            <w:left w:val="none" w:sz="0" w:space="0" w:color="auto"/>
            <w:bottom w:val="none" w:sz="0" w:space="0" w:color="auto"/>
            <w:right w:val="none" w:sz="0" w:space="0" w:color="auto"/>
          </w:divBdr>
        </w:div>
        <w:div w:id="1407531021">
          <w:marLeft w:val="1886"/>
          <w:marRight w:val="0"/>
          <w:marTop w:val="62"/>
          <w:marBottom w:val="0"/>
          <w:divBdr>
            <w:top w:val="none" w:sz="0" w:space="0" w:color="auto"/>
            <w:left w:val="none" w:sz="0" w:space="0" w:color="auto"/>
            <w:bottom w:val="none" w:sz="0" w:space="0" w:color="auto"/>
            <w:right w:val="none" w:sz="0" w:space="0" w:color="auto"/>
          </w:divBdr>
        </w:div>
        <w:div w:id="1599868451">
          <w:marLeft w:val="1886"/>
          <w:marRight w:val="0"/>
          <w:marTop w:val="62"/>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2530990">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957008">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82129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93782">
      <w:bodyDiv w:val="1"/>
      <w:marLeft w:val="0"/>
      <w:marRight w:val="0"/>
      <w:marTop w:val="0"/>
      <w:marBottom w:val="0"/>
      <w:divBdr>
        <w:top w:val="none" w:sz="0" w:space="0" w:color="auto"/>
        <w:left w:val="none" w:sz="0" w:space="0" w:color="auto"/>
        <w:bottom w:val="none" w:sz="0" w:space="0" w:color="auto"/>
        <w:right w:val="none" w:sz="0" w:space="0" w:color="auto"/>
      </w:divBdr>
      <w:divsChild>
        <w:div w:id="1203134106">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2554021">
      <w:bodyDiv w:val="1"/>
      <w:marLeft w:val="0"/>
      <w:marRight w:val="0"/>
      <w:marTop w:val="0"/>
      <w:marBottom w:val="0"/>
      <w:divBdr>
        <w:top w:val="none" w:sz="0" w:space="0" w:color="auto"/>
        <w:left w:val="none" w:sz="0" w:space="0" w:color="auto"/>
        <w:bottom w:val="none" w:sz="0" w:space="0" w:color="auto"/>
        <w:right w:val="none" w:sz="0" w:space="0" w:color="auto"/>
      </w:divBdr>
    </w:div>
    <w:div w:id="184126520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256366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1856992">
      <w:bodyDiv w:val="1"/>
      <w:marLeft w:val="0"/>
      <w:marRight w:val="0"/>
      <w:marTop w:val="0"/>
      <w:marBottom w:val="0"/>
      <w:divBdr>
        <w:top w:val="none" w:sz="0" w:space="0" w:color="auto"/>
        <w:left w:val="none" w:sz="0" w:space="0" w:color="auto"/>
        <w:bottom w:val="none" w:sz="0" w:space="0" w:color="auto"/>
        <w:right w:val="none" w:sz="0" w:space="0" w:color="auto"/>
      </w:divBdr>
    </w:div>
    <w:div w:id="205489030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1487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HR33RHYHUWRF-4-6469</_dlc_DocId>
    <_dlc_DocIdUrl xmlns="c06861ca-3f08-4d07-bff7-bb15bac121f4">
      <Url>https://projects.qualcomm.com/sites/pentari/_layouts/15/DocIdRedir.aspx?ID=HR33RHYHUWRF-4-6469</Url>
      <Description>HR33RHYHUWRF-4-6469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2.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4.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A72C96-7660-496F-8A01-92A65CEAA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2121</TotalTime>
  <Pages>6</Pages>
  <Words>3057</Words>
  <Characters>17430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Qualcomm</cp:lastModifiedBy>
  <cp:revision>92</cp:revision>
  <cp:lastPrinted>2017-01-02T07:16:00Z</cp:lastPrinted>
  <dcterms:created xsi:type="dcterms:W3CDTF">2017-11-18T02:50:00Z</dcterms:created>
  <dcterms:modified xsi:type="dcterms:W3CDTF">2018-02-17T00:31:00Z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bac15b0f-0274-4c50-a12c-b3610af6339d</vt:lpwstr>
  </property>
</Properties>
</file>