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E5D80" w14:textId="153C8423" w:rsidR="00687EE4" w:rsidRPr="00E13B1E" w:rsidRDefault="00687EE4" w:rsidP="00687EE4">
      <w:pPr>
        <w:tabs>
          <w:tab w:val="center" w:pos="4536"/>
          <w:tab w:val="right" w:pos="8280"/>
          <w:tab w:val="right" w:pos="9639"/>
        </w:tabs>
        <w:spacing w:after="0"/>
        <w:ind w:right="2"/>
        <w:rPr>
          <w:rFonts w:ascii="Arial" w:hAnsi="Arial" w:cs="Arial"/>
          <w:b/>
          <w:bCs/>
          <w:sz w:val="22"/>
        </w:rPr>
      </w:pPr>
      <w:r w:rsidRPr="00E13B1E">
        <w:rPr>
          <w:rFonts w:ascii="Arial" w:hAnsi="Arial" w:cs="Arial"/>
          <w:b/>
          <w:bCs/>
          <w:sz w:val="22"/>
        </w:rPr>
        <w:t>3GPP TSG RAN WG1 Meeting #92</w:t>
      </w:r>
      <w:r w:rsidRPr="00E13B1E">
        <w:rPr>
          <w:rFonts w:ascii="Arial" w:hAnsi="Arial" w:cs="Arial"/>
          <w:b/>
          <w:bCs/>
          <w:sz w:val="22"/>
        </w:rPr>
        <w:tab/>
      </w:r>
      <w:r w:rsidRPr="00E13B1E">
        <w:rPr>
          <w:rFonts w:ascii="Arial" w:hAnsi="Arial" w:cs="Arial"/>
          <w:b/>
          <w:bCs/>
          <w:sz w:val="22"/>
        </w:rPr>
        <w:tab/>
      </w:r>
      <w:r w:rsidRPr="00E13B1E">
        <w:rPr>
          <w:rFonts w:ascii="Arial" w:hAnsi="Arial" w:cs="Arial"/>
          <w:b/>
          <w:bCs/>
          <w:sz w:val="22"/>
        </w:rPr>
        <w:tab/>
        <w:t>R1-18</w:t>
      </w:r>
      <w:r w:rsidR="00582643">
        <w:rPr>
          <w:rFonts w:ascii="Arial" w:hAnsi="Arial" w:cs="Arial"/>
          <w:b/>
          <w:bCs/>
          <w:sz w:val="22"/>
        </w:rPr>
        <w:t>02828</w:t>
      </w:r>
    </w:p>
    <w:p w14:paraId="5D35D6A8" w14:textId="77777777" w:rsidR="00687EE4" w:rsidRPr="00E13B1E" w:rsidRDefault="00687EE4" w:rsidP="00687EE4">
      <w:pPr>
        <w:tabs>
          <w:tab w:val="center" w:pos="4536"/>
          <w:tab w:val="right" w:pos="9072"/>
        </w:tabs>
        <w:spacing w:after="0"/>
        <w:rPr>
          <w:rFonts w:ascii="Arial" w:eastAsia="MS Mincho" w:hAnsi="Arial" w:cs="Arial"/>
          <w:b/>
          <w:bCs/>
          <w:sz w:val="22"/>
          <w:lang w:eastAsia="ja-JP"/>
        </w:rPr>
      </w:pPr>
      <w:r w:rsidRPr="00E13B1E">
        <w:rPr>
          <w:rFonts w:ascii="Arial" w:eastAsia="MS Mincho" w:hAnsi="Arial" w:cs="Arial"/>
          <w:b/>
          <w:bCs/>
          <w:sz w:val="22"/>
          <w:lang w:eastAsia="ja-JP"/>
        </w:rPr>
        <w:t>Athens, Greece, February 26</w:t>
      </w:r>
      <w:r w:rsidRPr="00E13B1E">
        <w:rPr>
          <w:rFonts w:ascii="Arial" w:eastAsia="MS Mincho" w:hAnsi="Arial" w:cs="Arial"/>
          <w:b/>
          <w:bCs/>
          <w:sz w:val="22"/>
          <w:vertAlign w:val="superscript"/>
          <w:lang w:eastAsia="ja-JP"/>
        </w:rPr>
        <w:t>th</w:t>
      </w:r>
      <w:r w:rsidRPr="00E13B1E">
        <w:rPr>
          <w:rFonts w:ascii="Arial" w:eastAsia="MS Mincho" w:hAnsi="Arial" w:cs="Arial"/>
          <w:b/>
          <w:bCs/>
          <w:sz w:val="22"/>
          <w:lang w:eastAsia="ja-JP"/>
        </w:rPr>
        <w:t xml:space="preserve"> – March 2</w:t>
      </w:r>
      <w:r w:rsidRPr="00E13B1E">
        <w:rPr>
          <w:rFonts w:ascii="Arial" w:eastAsia="MS Mincho" w:hAnsi="Arial" w:cs="Arial"/>
          <w:b/>
          <w:bCs/>
          <w:sz w:val="22"/>
          <w:vertAlign w:val="superscript"/>
          <w:lang w:eastAsia="ja-JP"/>
        </w:rPr>
        <w:t>nd</w:t>
      </w:r>
      <w:r w:rsidRPr="00E13B1E">
        <w:rPr>
          <w:rFonts w:ascii="Arial" w:eastAsia="MS Mincho" w:hAnsi="Arial" w:cs="Arial"/>
          <w:b/>
          <w:bCs/>
          <w:sz w:val="22"/>
          <w:lang w:eastAsia="ja-JP"/>
        </w:rPr>
        <w:t xml:space="preserve">, 2018 </w:t>
      </w:r>
    </w:p>
    <w:p w14:paraId="6EABF170" w14:textId="77777777" w:rsidR="005E2016" w:rsidRDefault="005E2016" w:rsidP="0002714E">
      <w:pPr>
        <w:tabs>
          <w:tab w:val="left" w:pos="1985"/>
        </w:tabs>
        <w:spacing w:after="0"/>
        <w:jc w:val="both"/>
        <w:rPr>
          <w:b/>
        </w:rPr>
      </w:pPr>
    </w:p>
    <w:p w14:paraId="7F492FCD" w14:textId="1A5B2EF7" w:rsidR="0045039C" w:rsidRPr="00FC0C34" w:rsidRDefault="0045039C" w:rsidP="0002714E">
      <w:pPr>
        <w:tabs>
          <w:tab w:val="left" w:pos="1985"/>
        </w:tabs>
        <w:spacing w:after="0"/>
        <w:jc w:val="both"/>
      </w:pPr>
      <w:r w:rsidRPr="00FC0C34">
        <w:rPr>
          <w:b/>
        </w:rPr>
        <w:t>Agenda item:</w:t>
      </w:r>
      <w:r w:rsidRPr="00FC0C34">
        <w:tab/>
      </w:r>
      <w:r w:rsidR="00E93B37">
        <w:t>7</w:t>
      </w:r>
      <w:r w:rsidR="00C21830" w:rsidRPr="00FC0C34">
        <w:t>.</w:t>
      </w:r>
      <w:r w:rsidR="0062230D">
        <w:t>1.</w:t>
      </w:r>
      <w:bookmarkStart w:id="0" w:name="_GoBack"/>
      <w:bookmarkEnd w:id="0"/>
      <w:r w:rsidR="00C01508" w:rsidRPr="00FC0C34">
        <w:t>2.3</w:t>
      </w:r>
      <w:r w:rsidR="00115412" w:rsidRPr="00FC0C34">
        <w:t>.3</w:t>
      </w:r>
    </w:p>
    <w:p w14:paraId="7F492FCE" w14:textId="77777777" w:rsidR="0045039C" w:rsidRPr="00FC0C34" w:rsidRDefault="0045039C" w:rsidP="0002714E">
      <w:pPr>
        <w:tabs>
          <w:tab w:val="left" w:pos="1985"/>
        </w:tabs>
        <w:spacing w:after="0"/>
        <w:jc w:val="both"/>
      </w:pPr>
      <w:r w:rsidRPr="00FC0C34">
        <w:rPr>
          <w:b/>
        </w:rPr>
        <w:t xml:space="preserve">Source: </w:t>
      </w:r>
      <w:r w:rsidRPr="00FC0C34">
        <w:rPr>
          <w:b/>
        </w:rPr>
        <w:tab/>
      </w:r>
      <w:r w:rsidRPr="00FC0C34">
        <w:t>Qualcomm Incorporated</w:t>
      </w:r>
    </w:p>
    <w:p w14:paraId="7F492FCF" w14:textId="17A691F9" w:rsidR="0045039C" w:rsidRPr="00FC0C34" w:rsidRDefault="0045039C" w:rsidP="0002714E">
      <w:pPr>
        <w:spacing w:after="0"/>
        <w:ind w:left="1988" w:hanging="1988"/>
      </w:pPr>
      <w:r w:rsidRPr="00FC0C34">
        <w:rPr>
          <w:b/>
        </w:rPr>
        <w:t>Title:</w:t>
      </w:r>
      <w:r w:rsidRPr="00FC0C34">
        <w:t xml:space="preserve"> </w:t>
      </w:r>
      <w:r w:rsidRPr="00FC0C34">
        <w:tab/>
      </w:r>
      <w:r w:rsidR="005E2016">
        <w:t>Maintenance for</w:t>
      </w:r>
      <w:r w:rsidR="001F2D42" w:rsidRPr="00FC0C34">
        <w:t xml:space="preserve"> DMRS</w:t>
      </w:r>
    </w:p>
    <w:p w14:paraId="7F492FD0" w14:textId="77777777" w:rsidR="0045039C" w:rsidRPr="00FC0C34" w:rsidRDefault="0045039C" w:rsidP="0002714E">
      <w:pPr>
        <w:spacing w:after="0"/>
        <w:ind w:left="1988" w:hanging="1988"/>
        <w:jc w:val="both"/>
      </w:pPr>
      <w:r w:rsidRPr="00FC0C34">
        <w:rPr>
          <w:b/>
        </w:rPr>
        <w:t>Document for:</w:t>
      </w:r>
      <w:r w:rsidRPr="00FC0C34">
        <w:tab/>
        <w:t>Discussion/Decision</w:t>
      </w:r>
    </w:p>
    <w:p w14:paraId="7F492FD1" w14:textId="77777777" w:rsidR="00591137" w:rsidRDefault="00C66451" w:rsidP="001108AC">
      <w:pPr>
        <w:pStyle w:val="Heading1"/>
        <w:rPr>
          <w:rFonts w:ascii="Times New Roman" w:hAnsi="Times New Roman"/>
        </w:rPr>
      </w:pPr>
      <w:r w:rsidRPr="00A86FDA">
        <w:rPr>
          <w:rFonts w:ascii="Times New Roman" w:hAnsi="Times New Roman"/>
        </w:rPr>
        <w:t>Introduction</w:t>
      </w:r>
    </w:p>
    <w:p w14:paraId="0AB43D34" w14:textId="462AF48D" w:rsidR="00E70503" w:rsidRPr="002E6A4E" w:rsidRDefault="005E2016" w:rsidP="002E6A4E">
      <w:pPr>
        <w:jc w:val="both"/>
      </w:pPr>
      <w:r>
        <w:t>In this contribution, we provide text proposals related to the DMRS sections in 38.211 [2] and 38.214 [1].</w:t>
      </w:r>
      <w:bookmarkStart w:id="1" w:name="_Ref378529477"/>
    </w:p>
    <w:p w14:paraId="02DCE6ED" w14:textId="38672463" w:rsidR="00643CEF" w:rsidRDefault="00111ACC" w:rsidP="00BB0E6A">
      <w:pPr>
        <w:pStyle w:val="Heading1"/>
      </w:pPr>
      <w:r>
        <w:t>RRC</w:t>
      </w:r>
      <w:r w:rsidR="00335754">
        <w:t xml:space="preserve"> parameters</w:t>
      </w:r>
      <w:r>
        <w:t xml:space="preserve"> for </w:t>
      </w:r>
      <w:r w:rsidR="00381252">
        <w:t>DFT-S-OFDM</w:t>
      </w:r>
      <w:r>
        <w:t xml:space="preserve"> DMRS</w:t>
      </w:r>
    </w:p>
    <w:p w14:paraId="05F06C49" w14:textId="4873919B" w:rsidR="00A66528" w:rsidRDefault="00A66528" w:rsidP="002D34F1">
      <w:pPr>
        <w:rPr>
          <w:lang w:val="en-GB"/>
        </w:rPr>
      </w:pPr>
      <w:bookmarkStart w:id="2" w:name="_Hlk503525651"/>
      <w:r w:rsidRPr="00A66528">
        <w:rPr>
          <w:lang w:val="en-GB"/>
        </w:rPr>
        <w:t>The following parameters</w:t>
      </w:r>
      <w:r>
        <w:rPr>
          <w:lang w:val="en-GB"/>
        </w:rPr>
        <w:t xml:space="preserve"> are used for sequence and group hopping:</w:t>
      </w:r>
    </w:p>
    <w:tbl>
      <w:tblPr>
        <w:tblW w:w="9634" w:type="dxa"/>
        <w:tblInd w:w="-5" w:type="dxa"/>
        <w:tblLayout w:type="fixed"/>
        <w:tblLook w:val="04A0" w:firstRow="1" w:lastRow="0" w:firstColumn="1" w:lastColumn="0" w:noHBand="0" w:noVBand="1"/>
      </w:tblPr>
      <w:tblGrid>
        <w:gridCol w:w="2160"/>
        <w:gridCol w:w="3767"/>
        <w:gridCol w:w="1522"/>
        <w:gridCol w:w="976"/>
        <w:gridCol w:w="1209"/>
      </w:tblGrid>
      <w:tr w:rsidR="00A66528" w14:paraId="32E2CE8C" w14:textId="77777777" w:rsidTr="005D31C5">
        <w:trPr>
          <w:trHeight w:val="450"/>
        </w:trPr>
        <w:tc>
          <w:tcPr>
            <w:tcW w:w="2160" w:type="dxa"/>
            <w:tcBorders>
              <w:top w:val="single" w:sz="4" w:space="0" w:color="auto"/>
              <w:left w:val="single" w:sz="4" w:space="0" w:color="auto"/>
              <w:bottom w:val="single" w:sz="4" w:space="0" w:color="auto"/>
              <w:right w:val="single" w:sz="4" w:space="0" w:color="auto"/>
            </w:tcBorders>
          </w:tcPr>
          <w:p w14:paraId="160DEF3E" w14:textId="77777777" w:rsidR="00A66528" w:rsidRDefault="00A66528" w:rsidP="005D31C5">
            <w:pPr>
              <w:jc w:val="center"/>
              <w:rPr>
                <w:rFonts w:ascii="Arial" w:eastAsia="Times New Roman" w:hAnsi="Arial" w:cs="Arial"/>
                <w:b/>
                <w:bCs/>
                <w:sz w:val="16"/>
                <w:szCs w:val="16"/>
              </w:rPr>
            </w:pPr>
            <w:r>
              <w:rPr>
                <w:rFonts w:ascii="Arial" w:hAnsi="Arial" w:cs="Arial"/>
                <w:b/>
                <w:bCs/>
                <w:sz w:val="16"/>
                <w:szCs w:val="16"/>
              </w:rPr>
              <w:t>Parameter name in specification</w:t>
            </w:r>
          </w:p>
          <w:p w14:paraId="2F9FE096" w14:textId="77777777" w:rsidR="00A66528" w:rsidRDefault="00A66528" w:rsidP="005D31C5">
            <w:pPr>
              <w:jc w:val="center"/>
              <w:rPr>
                <w:rFonts w:ascii="Arial" w:eastAsia="Times New Roman" w:hAnsi="Arial" w:cs="Arial"/>
                <w:color w:val="000000" w:themeColor="text1"/>
                <w:sz w:val="16"/>
                <w:szCs w:val="16"/>
              </w:rPr>
            </w:pP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2377A3C6" w14:textId="77777777" w:rsidR="00A66528" w:rsidRDefault="00A66528" w:rsidP="005D31C5">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Description</w:t>
            </w:r>
          </w:p>
        </w:tc>
        <w:tc>
          <w:tcPr>
            <w:tcW w:w="1522" w:type="dxa"/>
            <w:tcBorders>
              <w:top w:val="single" w:sz="4" w:space="0" w:color="auto"/>
              <w:left w:val="nil"/>
              <w:bottom w:val="single" w:sz="4" w:space="0" w:color="auto"/>
              <w:right w:val="single" w:sz="4" w:space="0" w:color="auto"/>
            </w:tcBorders>
            <w:shd w:val="clear" w:color="auto" w:fill="auto"/>
            <w:vAlign w:val="center"/>
          </w:tcPr>
          <w:p w14:paraId="3FD2AF22" w14:textId="77777777" w:rsidR="00A66528" w:rsidRDefault="00A66528" w:rsidP="005D31C5">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Value range</w:t>
            </w:r>
          </w:p>
        </w:tc>
        <w:tc>
          <w:tcPr>
            <w:tcW w:w="976" w:type="dxa"/>
            <w:tcBorders>
              <w:top w:val="single" w:sz="4" w:space="0" w:color="auto"/>
              <w:left w:val="nil"/>
              <w:bottom w:val="single" w:sz="4" w:space="0" w:color="auto"/>
              <w:right w:val="single" w:sz="4" w:space="0" w:color="auto"/>
            </w:tcBorders>
            <w:shd w:val="clear" w:color="auto" w:fill="auto"/>
            <w:vAlign w:val="bottom"/>
          </w:tcPr>
          <w:p w14:paraId="10957AC7" w14:textId="77777777" w:rsidR="00A66528" w:rsidRDefault="00A66528" w:rsidP="005D31C5">
            <w:pPr>
              <w:rPr>
                <w:rFonts w:eastAsia="Times New Roman" w:cs="Calibri"/>
                <w:b/>
                <w:color w:val="000000" w:themeColor="text1"/>
                <w:sz w:val="16"/>
                <w:szCs w:val="16"/>
              </w:rPr>
            </w:pPr>
            <w:r>
              <w:rPr>
                <w:rFonts w:eastAsia="Times New Roman" w:cs="Calibri"/>
                <w:b/>
                <w:color w:val="000000" w:themeColor="text1"/>
                <w:sz w:val="16"/>
                <w:szCs w:val="16"/>
              </w:rPr>
              <w:t>Default value</w:t>
            </w:r>
          </w:p>
        </w:tc>
        <w:tc>
          <w:tcPr>
            <w:tcW w:w="1209" w:type="dxa"/>
            <w:tcBorders>
              <w:top w:val="single" w:sz="4" w:space="0" w:color="auto"/>
              <w:left w:val="nil"/>
              <w:bottom w:val="single" w:sz="4" w:space="0" w:color="auto"/>
              <w:right w:val="single" w:sz="4" w:space="0" w:color="auto"/>
            </w:tcBorders>
            <w:shd w:val="clear" w:color="auto" w:fill="auto"/>
            <w:vAlign w:val="center"/>
          </w:tcPr>
          <w:p w14:paraId="5193EC73" w14:textId="77777777" w:rsidR="00A66528" w:rsidRDefault="00A66528" w:rsidP="005D31C5">
            <w:pPr>
              <w:jc w:val="center"/>
              <w:rPr>
                <w:rFonts w:ascii="Arial" w:eastAsia="Times New Roman" w:hAnsi="Arial" w:cs="Arial"/>
                <w:b/>
                <w:color w:val="000000" w:themeColor="text1"/>
                <w:sz w:val="16"/>
                <w:szCs w:val="16"/>
              </w:rPr>
            </w:pPr>
            <w:r>
              <w:rPr>
                <w:rFonts w:ascii="Arial" w:eastAsia="Times New Roman" w:hAnsi="Arial" w:cs="Arial"/>
                <w:b/>
                <w:color w:val="000000" w:themeColor="text1"/>
                <w:sz w:val="16"/>
                <w:szCs w:val="16"/>
              </w:rPr>
              <w:t>UE specific/Cell specific</w:t>
            </w:r>
          </w:p>
        </w:tc>
      </w:tr>
      <w:tr w:rsidR="00A66528" w14:paraId="61950D3C" w14:textId="77777777" w:rsidTr="005D31C5">
        <w:trPr>
          <w:trHeight w:val="465"/>
        </w:trPr>
        <w:tc>
          <w:tcPr>
            <w:tcW w:w="2160" w:type="dxa"/>
            <w:tcBorders>
              <w:top w:val="nil"/>
              <w:left w:val="single" w:sz="4" w:space="0" w:color="auto"/>
              <w:bottom w:val="single" w:sz="4" w:space="0" w:color="auto"/>
              <w:right w:val="single" w:sz="4" w:space="0" w:color="auto"/>
            </w:tcBorders>
            <w:vAlign w:val="bottom"/>
          </w:tcPr>
          <w:p w14:paraId="4BAF3621"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Group-hopping-enabled-Transform-precoding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1BBC6F00"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Sequence-group hopping can be enabled or disabled by means of this cell-specific parameter. For DFT-s-OFDM DMRS</w:t>
            </w:r>
          </w:p>
        </w:tc>
        <w:tc>
          <w:tcPr>
            <w:tcW w:w="1522" w:type="dxa"/>
            <w:tcBorders>
              <w:top w:val="nil"/>
              <w:left w:val="nil"/>
              <w:bottom w:val="single" w:sz="4" w:space="0" w:color="auto"/>
              <w:right w:val="single" w:sz="4" w:space="0" w:color="auto"/>
            </w:tcBorders>
            <w:shd w:val="clear" w:color="auto" w:fill="auto"/>
            <w:vAlign w:val="center"/>
          </w:tcPr>
          <w:p w14:paraId="26FB12C4"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Boolean</w:t>
            </w:r>
          </w:p>
        </w:tc>
        <w:tc>
          <w:tcPr>
            <w:tcW w:w="976" w:type="dxa"/>
            <w:tcBorders>
              <w:top w:val="nil"/>
              <w:left w:val="nil"/>
              <w:bottom w:val="single" w:sz="4" w:space="0" w:color="auto"/>
              <w:right w:val="single" w:sz="4" w:space="0" w:color="auto"/>
            </w:tcBorders>
            <w:shd w:val="clear" w:color="auto" w:fill="auto"/>
            <w:vAlign w:val="bottom"/>
          </w:tcPr>
          <w:p w14:paraId="090BB2C9" w14:textId="77777777" w:rsidR="00A66528" w:rsidRPr="00656B57" w:rsidRDefault="00A66528" w:rsidP="005D31C5">
            <w:pPr>
              <w:jc w:val="center"/>
              <w:rPr>
                <w:rFonts w:ascii="Arial" w:hAnsi="Arial" w:cs="Arial"/>
                <w:color w:val="000000" w:themeColor="text1"/>
                <w:sz w:val="16"/>
                <w:szCs w:val="16"/>
              </w:rPr>
            </w:pPr>
          </w:p>
        </w:tc>
        <w:tc>
          <w:tcPr>
            <w:tcW w:w="1209" w:type="dxa"/>
            <w:tcBorders>
              <w:top w:val="nil"/>
              <w:left w:val="nil"/>
              <w:bottom w:val="single" w:sz="4" w:space="0" w:color="auto"/>
              <w:right w:val="single" w:sz="4" w:space="0" w:color="auto"/>
            </w:tcBorders>
            <w:shd w:val="clear" w:color="auto" w:fill="auto"/>
            <w:vAlign w:val="center"/>
          </w:tcPr>
          <w:p w14:paraId="20D68ABC"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Cell specific</w:t>
            </w:r>
          </w:p>
        </w:tc>
      </w:tr>
      <w:tr w:rsidR="00A66528" w14:paraId="0815EC38" w14:textId="77777777" w:rsidTr="005D31C5">
        <w:trPr>
          <w:trHeight w:val="675"/>
        </w:trPr>
        <w:tc>
          <w:tcPr>
            <w:tcW w:w="2160" w:type="dxa"/>
            <w:tcBorders>
              <w:top w:val="nil"/>
              <w:left w:val="single" w:sz="4" w:space="0" w:color="auto"/>
              <w:bottom w:val="single" w:sz="4" w:space="0" w:color="auto"/>
              <w:right w:val="single" w:sz="4" w:space="0" w:color="auto"/>
            </w:tcBorders>
            <w:vAlign w:val="bottom"/>
          </w:tcPr>
          <w:p w14:paraId="2E29A6D1"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Disable-sequence-group-hopping-Transform-precoding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0EF1689C"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Sequence-group hopping for PUSCH can be disabled for a certain UE despite being enabled on a cell basis. For DFT-s-OFDM DMRS</w:t>
            </w:r>
          </w:p>
        </w:tc>
        <w:tc>
          <w:tcPr>
            <w:tcW w:w="1522" w:type="dxa"/>
            <w:tcBorders>
              <w:top w:val="nil"/>
              <w:left w:val="nil"/>
              <w:bottom w:val="single" w:sz="4" w:space="0" w:color="auto"/>
              <w:right w:val="single" w:sz="4" w:space="0" w:color="auto"/>
            </w:tcBorders>
            <w:shd w:val="clear" w:color="auto" w:fill="auto"/>
            <w:vAlign w:val="center"/>
          </w:tcPr>
          <w:p w14:paraId="5E46E37D"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TRUE/FALSE</w:t>
            </w:r>
          </w:p>
        </w:tc>
        <w:tc>
          <w:tcPr>
            <w:tcW w:w="976" w:type="dxa"/>
            <w:tcBorders>
              <w:top w:val="nil"/>
              <w:left w:val="nil"/>
              <w:bottom w:val="single" w:sz="4" w:space="0" w:color="auto"/>
              <w:right w:val="single" w:sz="4" w:space="0" w:color="auto"/>
            </w:tcBorders>
            <w:shd w:val="clear" w:color="auto" w:fill="auto"/>
            <w:vAlign w:val="bottom"/>
          </w:tcPr>
          <w:p w14:paraId="609222CD"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NA</w:t>
            </w:r>
          </w:p>
        </w:tc>
        <w:tc>
          <w:tcPr>
            <w:tcW w:w="1209" w:type="dxa"/>
            <w:tcBorders>
              <w:top w:val="nil"/>
              <w:left w:val="nil"/>
              <w:bottom w:val="single" w:sz="4" w:space="0" w:color="auto"/>
              <w:right w:val="single" w:sz="4" w:space="0" w:color="auto"/>
            </w:tcBorders>
            <w:shd w:val="clear" w:color="auto" w:fill="auto"/>
            <w:vAlign w:val="center"/>
          </w:tcPr>
          <w:p w14:paraId="614DFDFE"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r w:rsidR="00A66528" w14:paraId="0BB4A9D3" w14:textId="77777777" w:rsidTr="005D31C5">
        <w:trPr>
          <w:trHeight w:val="465"/>
        </w:trPr>
        <w:tc>
          <w:tcPr>
            <w:tcW w:w="2160" w:type="dxa"/>
            <w:tcBorders>
              <w:top w:val="nil"/>
              <w:left w:val="single" w:sz="4" w:space="0" w:color="auto"/>
              <w:bottom w:val="single" w:sz="4" w:space="0" w:color="auto"/>
              <w:right w:val="single" w:sz="4" w:space="0" w:color="auto"/>
            </w:tcBorders>
            <w:vAlign w:val="bottom"/>
          </w:tcPr>
          <w:p w14:paraId="4C13C5E2"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Sequence-hopping-enabled-Transform-precoding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2D9B4904"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Determines if sequence hopping is enabled or not. . For DFT-s-OFDM DMRS</w:t>
            </w:r>
          </w:p>
        </w:tc>
        <w:tc>
          <w:tcPr>
            <w:tcW w:w="1522" w:type="dxa"/>
            <w:tcBorders>
              <w:top w:val="nil"/>
              <w:left w:val="nil"/>
              <w:bottom w:val="single" w:sz="4" w:space="0" w:color="auto"/>
              <w:right w:val="single" w:sz="4" w:space="0" w:color="auto"/>
            </w:tcBorders>
            <w:shd w:val="clear" w:color="auto" w:fill="auto"/>
            <w:vAlign w:val="center"/>
          </w:tcPr>
          <w:p w14:paraId="394CF718"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Boolean</w:t>
            </w:r>
          </w:p>
        </w:tc>
        <w:tc>
          <w:tcPr>
            <w:tcW w:w="976" w:type="dxa"/>
            <w:tcBorders>
              <w:top w:val="nil"/>
              <w:left w:val="nil"/>
              <w:bottom w:val="single" w:sz="4" w:space="0" w:color="auto"/>
              <w:right w:val="single" w:sz="4" w:space="0" w:color="auto"/>
            </w:tcBorders>
            <w:shd w:val="clear" w:color="auto" w:fill="auto"/>
            <w:vAlign w:val="bottom"/>
          </w:tcPr>
          <w:p w14:paraId="58B028FC"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NA</w:t>
            </w:r>
          </w:p>
        </w:tc>
        <w:tc>
          <w:tcPr>
            <w:tcW w:w="1209" w:type="dxa"/>
            <w:tcBorders>
              <w:top w:val="nil"/>
              <w:left w:val="nil"/>
              <w:bottom w:val="single" w:sz="4" w:space="0" w:color="auto"/>
              <w:right w:val="single" w:sz="4" w:space="0" w:color="auto"/>
            </w:tcBorders>
            <w:shd w:val="clear" w:color="auto" w:fill="auto"/>
            <w:vAlign w:val="center"/>
          </w:tcPr>
          <w:p w14:paraId="79214082" w14:textId="77777777" w:rsidR="00A66528" w:rsidRPr="00656B57" w:rsidRDefault="00A66528" w:rsidP="005D31C5">
            <w:pPr>
              <w:jc w:val="center"/>
              <w:rPr>
                <w:rFonts w:ascii="Arial" w:hAnsi="Arial" w:cs="Arial"/>
                <w:color w:val="000000" w:themeColor="text1"/>
                <w:sz w:val="16"/>
                <w:szCs w:val="16"/>
              </w:rPr>
            </w:pPr>
            <w:r w:rsidRPr="00656B57">
              <w:rPr>
                <w:rFonts w:ascii="Arial" w:hAnsi="Arial" w:cs="Arial"/>
                <w:color w:val="000000" w:themeColor="text1"/>
                <w:sz w:val="16"/>
                <w:szCs w:val="16"/>
              </w:rPr>
              <w:t>UE specific</w:t>
            </w:r>
          </w:p>
        </w:tc>
      </w:tr>
    </w:tbl>
    <w:p w14:paraId="49EF0F47" w14:textId="6B12A400" w:rsidR="00966D19" w:rsidRPr="003D4723" w:rsidRDefault="00A66528" w:rsidP="00966D19">
      <w:pPr>
        <w:rPr>
          <w:lang w:val="en-GB"/>
        </w:rPr>
      </w:pPr>
      <w:r>
        <w:rPr>
          <w:lang w:val="en-GB"/>
        </w:rPr>
        <w:t xml:space="preserve">For simplicity, we could combine all these to one RRC parameter that takes the values 0, 1, 2 as it is the case for SRS </w:t>
      </w:r>
      <w:r w:rsidRPr="003D4723">
        <w:rPr>
          <w:lang w:val="en-GB"/>
        </w:rPr>
        <w:t>transmission</w:t>
      </w:r>
      <w:r w:rsidR="00966D19" w:rsidRPr="003D4723">
        <w:rPr>
          <w:lang w:val="en-GB"/>
        </w:rPr>
        <w:t>.</w:t>
      </w:r>
    </w:p>
    <w:p w14:paraId="74E1D7C2" w14:textId="693ED5B0" w:rsidR="003D4723" w:rsidRPr="003D4723" w:rsidRDefault="00DD2254" w:rsidP="003D4723">
      <w:pPr>
        <w:overflowPunct/>
        <w:autoSpaceDE/>
        <w:autoSpaceDN/>
        <w:adjustRightInd/>
        <w:spacing w:after="0"/>
        <w:textAlignment w:val="auto"/>
        <w:rPr>
          <w:i/>
          <w:lang w:val="en-GB"/>
        </w:rPr>
      </w:pPr>
      <w:bookmarkStart w:id="3" w:name="_Hlk506381440"/>
      <w:r w:rsidRPr="00DD2254">
        <w:rPr>
          <w:b/>
          <w:i/>
          <w:lang w:val="en-GB"/>
        </w:rPr>
        <w:t>Proposal</w:t>
      </w:r>
      <w:r>
        <w:rPr>
          <w:b/>
          <w:i/>
          <w:lang w:val="en-GB"/>
        </w:rPr>
        <w:t xml:space="preserve"> </w:t>
      </w:r>
      <w:r w:rsidR="00687EE4">
        <w:rPr>
          <w:b/>
          <w:i/>
          <w:lang w:val="en-GB"/>
        </w:rPr>
        <w:t>1</w:t>
      </w:r>
      <w:r w:rsidRPr="003D4723">
        <w:rPr>
          <w:i/>
          <w:lang w:val="en-GB"/>
        </w:rPr>
        <w:t xml:space="preserve">: </w:t>
      </w:r>
      <w:r w:rsidR="00966D19" w:rsidRPr="003D4723">
        <w:rPr>
          <w:i/>
          <w:lang w:val="en-GB"/>
        </w:rPr>
        <w:t>Remove the</w:t>
      </w:r>
      <w:r w:rsidR="003D4723" w:rsidRPr="003D4723">
        <w:rPr>
          <w:i/>
          <w:lang w:val="en-GB"/>
        </w:rPr>
        <w:t xml:space="preserve"> Group-hopping-enabled-Transform-precoding, Disable-sequence-group-hopping-Transform-precoding and Sequence-hopping-enabled-Transform-precoding parameters, </w:t>
      </w:r>
      <w:r w:rsidR="00966D19" w:rsidRPr="003D4723">
        <w:rPr>
          <w:i/>
          <w:lang w:val="en-GB"/>
        </w:rPr>
        <w:t xml:space="preserve"> and introduce one UE-specific </w:t>
      </w:r>
      <w:r w:rsidR="003D4723" w:rsidRPr="003D4723">
        <w:rPr>
          <w:i/>
          <w:lang w:val="en-GB"/>
        </w:rPr>
        <w:t>Transform-Precoding</w:t>
      </w:r>
      <w:r w:rsidR="00966D19" w:rsidRPr="003D4723">
        <w:rPr>
          <w:i/>
          <w:lang w:val="en-GB"/>
        </w:rPr>
        <w:t>-GroupSequenceHopping which takes values 0, 1, 2</w:t>
      </w:r>
      <w:r w:rsidR="003D4723" w:rsidRPr="003D4723">
        <w:rPr>
          <w:i/>
          <w:lang w:val="en-GB"/>
        </w:rPr>
        <w:t xml:space="preserve">, where </w:t>
      </w:r>
    </w:p>
    <w:p w14:paraId="34C8218F" w14:textId="0FA93922" w:rsidR="003D4723" w:rsidRPr="003D4723" w:rsidRDefault="003D4723" w:rsidP="003D4723">
      <w:pPr>
        <w:pStyle w:val="ListParagraph"/>
        <w:numPr>
          <w:ilvl w:val="0"/>
          <w:numId w:val="18"/>
        </w:numPr>
        <w:rPr>
          <w:rFonts w:ascii="Times New Roman" w:eastAsia="SimSun" w:hAnsi="Times New Roman"/>
          <w:i/>
          <w:sz w:val="20"/>
          <w:szCs w:val="20"/>
          <w:lang w:val="en-GB"/>
        </w:rPr>
      </w:pPr>
      <w:r w:rsidRPr="003D4723">
        <w:rPr>
          <w:rFonts w:ascii="Times New Roman" w:eastAsia="SimSun" w:hAnsi="Times New Roman"/>
          <w:i/>
          <w:sz w:val="20"/>
          <w:szCs w:val="20"/>
          <w:lang w:val="en-GB"/>
        </w:rPr>
        <w:t>0 = means no group or sequence hopping,</w:t>
      </w:r>
    </w:p>
    <w:p w14:paraId="5E9D2EE2" w14:textId="7A966D4F" w:rsidR="003D4723" w:rsidRPr="003D4723" w:rsidRDefault="003D4723" w:rsidP="003D4723">
      <w:pPr>
        <w:pStyle w:val="ListParagraph"/>
        <w:numPr>
          <w:ilvl w:val="0"/>
          <w:numId w:val="18"/>
        </w:numPr>
        <w:rPr>
          <w:rFonts w:ascii="Times New Roman" w:eastAsia="SimSun" w:hAnsi="Times New Roman"/>
          <w:i/>
          <w:sz w:val="20"/>
          <w:szCs w:val="20"/>
          <w:lang w:val="en-GB"/>
        </w:rPr>
      </w:pPr>
      <w:r w:rsidRPr="003D4723">
        <w:rPr>
          <w:rFonts w:ascii="Times New Roman" w:eastAsia="SimSun" w:hAnsi="Times New Roman"/>
          <w:i/>
          <w:sz w:val="20"/>
          <w:szCs w:val="20"/>
          <w:lang w:val="en-GB"/>
        </w:rPr>
        <w:t xml:space="preserve">1 = only group hopping, </w:t>
      </w:r>
    </w:p>
    <w:p w14:paraId="30CAF3C2" w14:textId="38E10DE8" w:rsidR="00DD2254" w:rsidRPr="003D4723" w:rsidRDefault="003D4723" w:rsidP="002D34F1">
      <w:pPr>
        <w:pStyle w:val="ListParagraph"/>
        <w:numPr>
          <w:ilvl w:val="0"/>
          <w:numId w:val="18"/>
        </w:numPr>
        <w:rPr>
          <w:rFonts w:ascii="Times New Roman" w:eastAsia="SimSun" w:hAnsi="Times New Roman"/>
          <w:i/>
          <w:sz w:val="20"/>
          <w:szCs w:val="20"/>
          <w:lang w:val="en-GB"/>
        </w:rPr>
      </w:pPr>
      <w:r w:rsidRPr="003D4723">
        <w:rPr>
          <w:rFonts w:ascii="Times New Roman" w:eastAsia="SimSun" w:hAnsi="Times New Roman"/>
          <w:i/>
          <w:sz w:val="20"/>
          <w:szCs w:val="20"/>
          <w:lang w:val="en-GB"/>
        </w:rPr>
        <w:t>2 = only sequence hopping</w:t>
      </w:r>
      <w:r w:rsidR="001F4BA5">
        <w:rPr>
          <w:rFonts w:ascii="Times New Roman" w:eastAsia="SimSun" w:hAnsi="Times New Roman"/>
          <w:i/>
          <w:sz w:val="20"/>
          <w:szCs w:val="20"/>
          <w:lang w:val="en-GB"/>
        </w:rPr>
        <w:t>.</w:t>
      </w:r>
    </w:p>
    <w:bookmarkEnd w:id="3"/>
    <w:p w14:paraId="6EA8D78C" w14:textId="7808BC24" w:rsidR="00111ACC" w:rsidRPr="002E6A4E" w:rsidRDefault="00111ACC" w:rsidP="002E6A4E">
      <w:pPr>
        <w:overflowPunct/>
        <w:autoSpaceDE/>
        <w:autoSpaceDN/>
        <w:adjustRightInd/>
        <w:spacing w:after="0"/>
        <w:ind w:left="2160"/>
        <w:textAlignment w:val="auto"/>
        <w:rPr>
          <w:rFonts w:ascii="Calibri" w:eastAsia="Times New Roman" w:hAnsi="Calibri" w:cs="Calibri"/>
          <w:sz w:val="22"/>
          <w:szCs w:val="22"/>
        </w:rPr>
      </w:pPr>
      <w:r w:rsidRPr="00111ACC">
        <w:rPr>
          <w:rFonts w:ascii="Calibri" w:eastAsia="Times New Roman" w:hAnsi="Calibri" w:cs="Calibri"/>
          <w:sz w:val="22"/>
          <w:szCs w:val="22"/>
        </w:rPr>
        <w:t> </w:t>
      </w:r>
    </w:p>
    <w:bookmarkEnd w:id="2"/>
    <w:p w14:paraId="17E699FF" w14:textId="3C0E7D56" w:rsidR="002E6A4E" w:rsidRPr="00A757FD" w:rsidRDefault="00687EE4" w:rsidP="00A757FD">
      <w:pPr>
        <w:pStyle w:val="Heading1"/>
        <w:rPr>
          <w:rFonts w:ascii="Times New Roman" w:hAnsi="Times New Roman"/>
        </w:rPr>
      </w:pPr>
      <w:r w:rsidRPr="00687EE4">
        <w:rPr>
          <w:rFonts w:ascii="Times New Roman" w:hAnsi="Times New Roman"/>
        </w:rPr>
        <w:t>Number of scrambling IDs for CP-OF</w:t>
      </w:r>
      <w:r>
        <w:rPr>
          <w:rFonts w:ascii="Times New Roman" w:hAnsi="Times New Roman"/>
        </w:rPr>
        <w:t>DM</w:t>
      </w:r>
    </w:p>
    <w:p w14:paraId="19320714" w14:textId="34095BAB" w:rsidR="00F91C06" w:rsidRDefault="00120EA7" w:rsidP="00A757FD">
      <w:pPr>
        <w:spacing w:after="0"/>
        <w:rPr>
          <w:lang w:val="en-GB"/>
        </w:rPr>
      </w:pPr>
      <w:r>
        <w:rPr>
          <w:lang w:val="en-GB"/>
        </w:rPr>
        <w:t xml:space="preserve">With respect to the number of semi-statically configured scrambling IDs for DMRS of CP-OFDM, it should be allowed to configure 1 scrambling ID, in which case the </w:t>
      </w:r>
      <w:r w:rsidR="003D1B44">
        <w:rPr>
          <w:lang w:val="en-GB"/>
        </w:rPr>
        <w:t xml:space="preserve">UE will assume that the second scrambling ID is the same as the first. </w:t>
      </w:r>
      <w:r w:rsidR="00A757FD" w:rsidRPr="00A757FD">
        <w:rPr>
          <w:lang w:val="en-GB"/>
        </w:rPr>
        <w:t>Note</w:t>
      </w:r>
      <w:r w:rsidR="00A757FD">
        <w:rPr>
          <w:lang w:val="en-GB"/>
        </w:rPr>
        <w:t>, that already in 38.214 this has been captured in Section 5.1.6.2:</w:t>
      </w:r>
    </w:p>
    <w:p w14:paraId="1EBDA6F7" w14:textId="156BB0B6" w:rsidR="002E6A4E" w:rsidRDefault="00A757FD" w:rsidP="00154CBC">
      <w:pPr>
        <w:ind w:left="576"/>
        <w:rPr>
          <w:rFonts w:eastAsia="MS Mincho"/>
          <w:i/>
          <w:color w:val="000000"/>
        </w:rPr>
      </w:pPr>
      <w:r w:rsidRPr="00A757FD">
        <w:rPr>
          <w:rFonts w:eastAsia="MS Mincho"/>
          <w:i/>
          <w:color w:val="000000"/>
        </w:rPr>
        <w:t>A UE can be configured with one or two scrambling identity(s),</w:t>
      </w:r>
      <w:r w:rsidRPr="00A757FD">
        <w:rPr>
          <w:i/>
          <w:color w:val="000000"/>
        </w:rPr>
        <w:t xml:space="preserve"> </w:t>
      </w:r>
      <w:r w:rsidRPr="00A757FD">
        <w:rPr>
          <w:i/>
          <w:color w:val="000000"/>
          <w:position w:val="-10"/>
        </w:rPr>
        <w:object w:dxaOrig="680" w:dyaOrig="340" w14:anchorId="41935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6.3pt" o:ole="">
            <v:imagedata r:id="rId12" o:title=""/>
          </v:shape>
          <o:OLEObject Type="Embed" ProgID="Equation.3" ShapeID="_x0000_i1025" DrawAspect="Content" ObjectID="_1580303804" r:id="rId13"/>
        </w:object>
      </w:r>
      <w:r w:rsidRPr="00A757FD">
        <w:rPr>
          <w:i/>
          <w:color w:val="000000"/>
        </w:rPr>
        <w:t xml:space="preserve">, </w:t>
      </w:r>
      <w:r w:rsidRPr="00A757FD">
        <w:rPr>
          <w:i/>
          <w:color w:val="000000"/>
          <w:position w:val="-8"/>
        </w:rPr>
        <w:object w:dxaOrig="560" w:dyaOrig="260" w14:anchorId="4C5B34BB">
          <v:shape id="_x0000_i1026" type="#_x0000_t75" style="width:27.55pt;height:12.5pt" o:ole="">
            <v:imagedata r:id="rId14" o:title=""/>
          </v:shape>
          <o:OLEObject Type="Embed" ProgID="Equation.3" ShapeID="_x0000_i1026" DrawAspect="Content" ObjectID="_1580303805" r:id="rId15"/>
        </w:object>
      </w:r>
      <w:r w:rsidRPr="00A757FD">
        <w:rPr>
          <w:rFonts w:eastAsia="MS Mincho"/>
          <w:i/>
          <w:color w:val="000000"/>
        </w:rPr>
        <w:t xml:space="preserve"> by higher layers for UE-specific reference signal generation as defined in Subclause [7.4.1.1 of [4, TS 38.211]] to decode PDSCH. </w:t>
      </w:r>
    </w:p>
    <w:p w14:paraId="5F66ECBD" w14:textId="34C1D927" w:rsidR="00154CBC" w:rsidRPr="00154CBC" w:rsidRDefault="00154CBC" w:rsidP="00154CBC">
      <w:pPr>
        <w:rPr>
          <w:rFonts w:eastAsia="MS Mincho"/>
          <w:color w:val="000000"/>
        </w:rPr>
      </w:pPr>
      <w:r>
        <w:rPr>
          <w:rFonts w:eastAsia="MS Mincho"/>
          <w:color w:val="000000"/>
        </w:rPr>
        <w:t>What is not clear is what the UE shall assume when one scrambling identity is used. Specifically,</w:t>
      </w:r>
    </w:p>
    <w:p w14:paraId="39738BAA" w14:textId="0EB4D2B9" w:rsidR="00687EE4" w:rsidRPr="00120EA7" w:rsidRDefault="00154CBC" w:rsidP="00120EA7">
      <w:pPr>
        <w:spacing w:after="0"/>
        <w:rPr>
          <w:i/>
          <w:lang w:val="en-GB"/>
        </w:rPr>
      </w:pPr>
      <w:bookmarkStart w:id="4" w:name="_Hlk506381447"/>
      <w:r>
        <w:rPr>
          <w:b/>
          <w:i/>
          <w:lang w:val="en-GB"/>
        </w:rPr>
        <w:t xml:space="preserve">Text </w:t>
      </w:r>
      <w:r w:rsidR="00687EE4" w:rsidRPr="00687EE4">
        <w:rPr>
          <w:b/>
          <w:i/>
          <w:lang w:val="en-GB"/>
        </w:rPr>
        <w:t>Proposal</w:t>
      </w:r>
      <w:r w:rsidR="00D06D17">
        <w:rPr>
          <w:b/>
          <w:i/>
          <w:lang w:val="en-GB"/>
        </w:rPr>
        <w:t xml:space="preserve"> 1</w:t>
      </w:r>
      <w:r w:rsidR="00687EE4" w:rsidRPr="00687EE4">
        <w:rPr>
          <w:b/>
          <w:i/>
          <w:lang w:val="en-GB"/>
        </w:rPr>
        <w:t xml:space="preserve"> </w:t>
      </w:r>
      <w:r>
        <w:rPr>
          <w:b/>
          <w:i/>
          <w:lang w:val="en-GB"/>
        </w:rPr>
        <w:t>(Section 5.1.6.2</w:t>
      </w:r>
      <w:r w:rsidR="00DA1005">
        <w:rPr>
          <w:b/>
          <w:i/>
          <w:lang w:val="en-GB"/>
        </w:rPr>
        <w:t xml:space="preserve"> in 38.214</w:t>
      </w:r>
      <w:r>
        <w:rPr>
          <w:b/>
          <w:i/>
          <w:lang w:val="en-GB"/>
        </w:rPr>
        <w:t>)</w:t>
      </w:r>
      <w:r w:rsidR="00687EE4" w:rsidRPr="00687EE4">
        <w:rPr>
          <w:b/>
          <w:i/>
          <w:lang w:val="en-GB"/>
        </w:rPr>
        <w:t>:</w:t>
      </w:r>
      <w:r w:rsidR="00120EA7">
        <w:rPr>
          <w:i/>
          <w:lang w:val="en-GB"/>
        </w:rPr>
        <w:t xml:space="preserve"> </w:t>
      </w:r>
      <w:r w:rsidR="00687EE4" w:rsidRPr="00120EA7">
        <w:rPr>
          <w:i/>
          <w:lang w:val="en-GB"/>
        </w:rPr>
        <w:t>When</w:t>
      </w:r>
      <w:r>
        <w:rPr>
          <w:i/>
          <w:lang w:val="en-GB"/>
        </w:rPr>
        <w:t xml:space="preserve"> the UE is</w:t>
      </w:r>
      <w:r w:rsidR="00687EE4" w:rsidRPr="00120EA7">
        <w:rPr>
          <w:i/>
          <w:lang w:val="en-GB"/>
        </w:rPr>
        <w:t xml:space="preserve"> configured with one scrambling </w:t>
      </w:r>
      <w:r>
        <w:rPr>
          <w:i/>
          <w:lang w:val="en-GB"/>
        </w:rPr>
        <w:t>identity</w:t>
      </w:r>
      <w:r w:rsidR="00687EE4" w:rsidRPr="00120EA7">
        <w:rPr>
          <w:i/>
          <w:lang w:val="en-GB"/>
        </w:rPr>
        <w:t>,</w:t>
      </w:r>
      <w:r w:rsidR="005D31C5" w:rsidRPr="00120EA7">
        <w:rPr>
          <w:i/>
          <w:lang w:val="en-GB"/>
        </w:rPr>
        <w:t xml:space="preserve"> </w:t>
      </w:r>
      <w:r w:rsidR="00A757FD">
        <w:rPr>
          <w:i/>
          <w:lang w:val="en-GB"/>
        </w:rPr>
        <w:t xml:space="preserve">the UE will assume that </w:t>
      </w:r>
      <w:r w:rsidR="00120EA7" w:rsidRPr="00120EA7">
        <w:rPr>
          <w:i/>
          <w:lang w:val="en-GB"/>
        </w:rPr>
        <w:t xml:space="preserve">the second scrambling </w:t>
      </w:r>
      <w:r>
        <w:rPr>
          <w:i/>
          <w:lang w:val="en-GB"/>
        </w:rPr>
        <w:t>identity</w:t>
      </w:r>
      <w:r w:rsidR="00120EA7" w:rsidRPr="00120EA7">
        <w:rPr>
          <w:i/>
          <w:lang w:val="en-GB"/>
        </w:rPr>
        <w:t xml:space="preserve"> is the same as the first</w:t>
      </w:r>
      <w:r w:rsidR="00120EA7">
        <w:rPr>
          <w:i/>
          <w:lang w:val="en-GB"/>
        </w:rPr>
        <w:t>.</w:t>
      </w:r>
    </w:p>
    <w:bookmarkEnd w:id="4"/>
    <w:p w14:paraId="3CE7D53F" w14:textId="77777777" w:rsidR="00A757FD" w:rsidRDefault="00A757FD" w:rsidP="00BB0E6A">
      <w:pPr>
        <w:rPr>
          <w:b/>
          <w:i/>
          <w:lang w:val="en-GB"/>
        </w:rPr>
      </w:pPr>
    </w:p>
    <w:p w14:paraId="3AB33ADB" w14:textId="54EAD1A5" w:rsidR="0096393E" w:rsidRDefault="00527652" w:rsidP="00F26D5C">
      <w:pPr>
        <w:pStyle w:val="Heading1"/>
        <w:rPr>
          <w:rFonts w:ascii="Times New Roman" w:hAnsi="Times New Roman"/>
        </w:rPr>
      </w:pPr>
      <w:r>
        <w:rPr>
          <w:rFonts w:ascii="Times New Roman" w:hAnsi="Times New Roman"/>
        </w:rPr>
        <w:lastRenderedPageBreak/>
        <w:t>DMRS for DCI format 1_0 scrambled with C-RNTI</w:t>
      </w:r>
    </w:p>
    <w:p w14:paraId="154355D3" w14:textId="3C6F614F" w:rsidR="003F04B9" w:rsidRDefault="003F04B9" w:rsidP="004B0E27">
      <w:pPr>
        <w:jc w:val="both"/>
        <w:rPr>
          <w:lang w:val="en-GB"/>
        </w:rPr>
      </w:pPr>
      <w:r>
        <w:rPr>
          <w:lang w:val="en-GB"/>
        </w:rPr>
        <w:t>In the 38.214 and 38.212 specification is not clear with which DMRS pattern, port and scrambling ID is a UE being scheduled when it receives a scheduling request by PDCCH format 1_0 with CRC scrambled by C-RNTI.</w:t>
      </w:r>
      <w:r w:rsidR="004B0E27">
        <w:rPr>
          <w:lang w:val="en-GB"/>
        </w:rPr>
        <w:t xml:space="preserve"> </w:t>
      </w:r>
    </w:p>
    <w:p w14:paraId="4863C251" w14:textId="63C9BE01" w:rsidR="00527652" w:rsidRDefault="00527652" w:rsidP="00527652">
      <w:pPr>
        <w:pStyle w:val="Heading1"/>
        <w:rPr>
          <w:rFonts w:ascii="Times New Roman" w:hAnsi="Times New Roman"/>
        </w:rPr>
      </w:pPr>
      <w:r>
        <w:rPr>
          <w:rFonts w:ascii="Times New Roman" w:hAnsi="Times New Roman"/>
        </w:rPr>
        <w:t>DMRS for Broadcast/multicast channel</w:t>
      </w:r>
    </w:p>
    <w:p w14:paraId="224E92E7" w14:textId="2DB7B823" w:rsidR="003535E8" w:rsidRDefault="003535E8" w:rsidP="00527652">
      <w:pPr>
        <w:jc w:val="both"/>
        <w:rPr>
          <w:lang w:val="en-GB"/>
        </w:rPr>
      </w:pPr>
      <w:r>
        <w:rPr>
          <w:lang w:val="en-GB"/>
        </w:rPr>
        <w:t xml:space="preserve">The text that has been annotated by </w:t>
      </w:r>
      <w:r w:rsidRPr="006E6E04">
        <w:rPr>
          <w:highlight w:val="yellow"/>
          <w:lang w:val="en-GB"/>
        </w:rPr>
        <w:t>yellow</w:t>
      </w:r>
      <w:r>
        <w:rPr>
          <w:lang w:val="en-GB"/>
        </w:rPr>
        <w:t xml:space="preserve"> in the following agreement has not been captured correctly in Section 5.1.6.2 o</w:t>
      </w:r>
      <w:r w:rsidR="00661584">
        <w:rPr>
          <w:lang w:val="en-GB"/>
        </w:rPr>
        <w:t>f</w:t>
      </w:r>
      <w:r>
        <w:rPr>
          <w:lang w:val="en-GB"/>
        </w:rPr>
        <w:t xml:space="preserve"> 38.214.</w:t>
      </w:r>
    </w:p>
    <w:p w14:paraId="6DEA38B2" w14:textId="77777777" w:rsidR="003535E8" w:rsidRDefault="003535E8" w:rsidP="003535E8">
      <w:pPr>
        <w:snapToGrid w:val="0"/>
        <w:spacing w:after="0"/>
      </w:pPr>
      <w:bookmarkStart w:id="5" w:name="_Toc499836830"/>
      <w:r>
        <w:rPr>
          <w:rFonts w:ascii="Calibri" w:hAnsi="Calibri" w:cs="Calibri"/>
          <w:b/>
          <w:bCs/>
          <w:i/>
          <w:iCs/>
          <w:sz w:val="22"/>
          <w:szCs w:val="22"/>
          <w:highlight w:val="green"/>
          <w:u w:val="single"/>
        </w:rPr>
        <w:t>Agreement</w:t>
      </w:r>
      <w:bookmarkEnd w:id="5"/>
      <w:r>
        <w:rPr>
          <w:rFonts w:ascii="Calibri" w:hAnsi="Calibri" w:cs="Calibri"/>
          <w:b/>
          <w:bCs/>
          <w:sz w:val="22"/>
          <w:szCs w:val="22"/>
          <w:highlight w:val="green"/>
          <w:u w:val="single"/>
        </w:rPr>
        <w:t xml:space="preserve"> in #91</w:t>
      </w:r>
      <w:r>
        <w:rPr>
          <w:rFonts w:ascii="Calibri" w:hAnsi="Calibri" w:cs="Calibri"/>
          <w:b/>
          <w:bCs/>
          <w:sz w:val="22"/>
          <w:szCs w:val="22"/>
          <w:highlight w:val="green"/>
        </w:rPr>
        <w:t xml:space="preserve"> </w:t>
      </w:r>
    </w:p>
    <w:p w14:paraId="4D8E03BE" w14:textId="77777777" w:rsidR="003535E8" w:rsidRPr="003535E8" w:rsidRDefault="003535E8" w:rsidP="003535E8">
      <w:pPr>
        <w:snapToGrid w:val="0"/>
        <w:spacing w:after="0"/>
        <w:rPr>
          <w:i/>
          <w:sz w:val="18"/>
          <w:lang w:val="en-GB"/>
        </w:rPr>
      </w:pPr>
      <w:r w:rsidRPr="003535E8">
        <w:rPr>
          <w:i/>
          <w:sz w:val="18"/>
          <w:lang w:val="en-GB"/>
        </w:rPr>
        <w:t>Confirm working assumption of using configuration type 1 for slot-based broadcast/multicast PDSCH and extend this DMRS type to</w:t>
      </w:r>
    </w:p>
    <w:p w14:paraId="5C326C42" w14:textId="77777777" w:rsidR="003535E8" w:rsidRPr="003535E8" w:rsidRDefault="003535E8" w:rsidP="003535E8">
      <w:pPr>
        <w:pStyle w:val="ListParagraph"/>
        <w:snapToGrid w:val="0"/>
        <w:ind w:hanging="360"/>
        <w:rPr>
          <w:rFonts w:ascii="Times New Roman" w:eastAsia="SimSun" w:hAnsi="Times New Roman"/>
          <w:i/>
          <w:sz w:val="18"/>
          <w:szCs w:val="20"/>
          <w:lang w:val="en-GB"/>
        </w:rPr>
      </w:pPr>
      <w:r w:rsidRPr="003535E8">
        <w:rPr>
          <w:rFonts w:ascii="Times New Roman" w:eastAsia="SimSun" w:hAnsi="Times New Roman" w:hint="eastAsia"/>
          <w:i/>
          <w:sz w:val="18"/>
          <w:szCs w:val="20"/>
          <w:lang w:val="en-GB"/>
        </w:rPr>
        <w:t>·</w:t>
      </w:r>
      <w:r w:rsidRPr="003535E8">
        <w:rPr>
          <w:rFonts w:ascii="Times New Roman" w:eastAsia="SimSun" w:hAnsi="Times New Roman"/>
          <w:i/>
          <w:sz w:val="18"/>
          <w:szCs w:val="20"/>
          <w:lang w:val="en-GB"/>
        </w:rPr>
        <w:t>         slot-based unicast PDSCH before RRC configuration and slot-based unicast PUSCH before RRC configuration (CP-OFDM and DFT-S-OFDM)</w:t>
      </w:r>
    </w:p>
    <w:p w14:paraId="157010D2" w14:textId="77777777" w:rsidR="003535E8" w:rsidRPr="003535E8" w:rsidRDefault="003535E8" w:rsidP="003535E8">
      <w:pPr>
        <w:pStyle w:val="ListParagraph"/>
        <w:snapToGrid w:val="0"/>
        <w:ind w:left="1440" w:hanging="360"/>
        <w:rPr>
          <w:rFonts w:ascii="Times New Roman" w:eastAsia="SimSun" w:hAnsi="Times New Roman"/>
          <w:i/>
          <w:sz w:val="18"/>
          <w:szCs w:val="20"/>
          <w:lang w:val="en-GB"/>
        </w:rPr>
      </w:pPr>
      <w:r w:rsidRPr="003535E8">
        <w:rPr>
          <w:rFonts w:ascii="Times New Roman" w:eastAsia="SimSun" w:hAnsi="Times New Roman"/>
          <w:i/>
          <w:sz w:val="18"/>
          <w:szCs w:val="20"/>
          <w:lang w:val="en-GB"/>
        </w:rPr>
        <w:t>o   For slot-based broadcast/multicast PDSCH and unicast PDSCH/PUSCH before RRC configuration, use two additional 1-symbol DMRS, with location of additional DMRS indicated in PDCCH following the agreed DMRS locations for unicast PDSCH/PUSCH after RRC configuration.</w:t>
      </w:r>
    </w:p>
    <w:p w14:paraId="074210E6" w14:textId="77777777" w:rsidR="003535E8" w:rsidRPr="003535E8" w:rsidRDefault="003535E8" w:rsidP="003535E8">
      <w:pPr>
        <w:pStyle w:val="ListParagraph"/>
        <w:snapToGrid w:val="0"/>
        <w:ind w:hanging="360"/>
        <w:rPr>
          <w:rFonts w:ascii="Times New Roman" w:eastAsia="SimSun" w:hAnsi="Times New Roman"/>
          <w:i/>
          <w:sz w:val="18"/>
          <w:szCs w:val="20"/>
          <w:lang w:val="en-GB"/>
        </w:rPr>
      </w:pPr>
      <w:r w:rsidRPr="003535E8">
        <w:rPr>
          <w:rFonts w:ascii="Times New Roman" w:eastAsia="SimSun" w:hAnsi="Times New Roman" w:hint="eastAsia"/>
          <w:i/>
          <w:sz w:val="18"/>
          <w:szCs w:val="20"/>
          <w:lang w:val="en-GB"/>
        </w:rPr>
        <w:t>·</w:t>
      </w:r>
      <w:r w:rsidRPr="003535E8">
        <w:rPr>
          <w:rFonts w:ascii="Times New Roman" w:eastAsia="SimSun" w:hAnsi="Times New Roman"/>
          <w:i/>
          <w:sz w:val="18"/>
          <w:szCs w:val="20"/>
          <w:lang w:val="en-GB"/>
        </w:rPr>
        <w:t>         2/4/7-symbol non-slot-based scheduling for multicast/broadcast PDSCH and unicast PDSCH before RRC configuration.</w:t>
      </w:r>
    </w:p>
    <w:p w14:paraId="0C8EFB69" w14:textId="77777777" w:rsidR="003535E8" w:rsidRPr="003535E8" w:rsidRDefault="003535E8" w:rsidP="003535E8">
      <w:pPr>
        <w:pStyle w:val="ListParagraph"/>
        <w:snapToGrid w:val="0"/>
        <w:ind w:left="1440" w:hanging="360"/>
        <w:rPr>
          <w:rFonts w:ascii="Times New Roman" w:eastAsia="SimSun" w:hAnsi="Times New Roman"/>
          <w:i/>
          <w:sz w:val="18"/>
          <w:szCs w:val="20"/>
          <w:lang w:val="en-GB"/>
        </w:rPr>
      </w:pPr>
      <w:r w:rsidRPr="003535E8">
        <w:rPr>
          <w:rFonts w:ascii="Times New Roman" w:eastAsia="SimSun" w:hAnsi="Times New Roman"/>
          <w:i/>
          <w:sz w:val="18"/>
          <w:szCs w:val="20"/>
          <w:lang w:val="en-GB"/>
        </w:rPr>
        <w:t>o   For 2/4-symbol non-slot-based scheduling, the one-symbol front-load DMRS is used for broadcast/multicast PDSCH and unicast PDSCH/PUSCH before RRC configuration.</w:t>
      </w:r>
    </w:p>
    <w:p w14:paraId="644F92EE" w14:textId="77777777" w:rsidR="003535E8" w:rsidRPr="003535E8" w:rsidRDefault="003535E8" w:rsidP="003535E8">
      <w:pPr>
        <w:pStyle w:val="ListParagraph"/>
        <w:snapToGrid w:val="0"/>
        <w:ind w:left="1440" w:hanging="360"/>
        <w:rPr>
          <w:rFonts w:ascii="Times New Roman" w:eastAsia="SimSun" w:hAnsi="Times New Roman"/>
          <w:i/>
          <w:sz w:val="18"/>
          <w:szCs w:val="20"/>
          <w:lang w:val="en-GB"/>
        </w:rPr>
      </w:pPr>
      <w:r w:rsidRPr="003535E8">
        <w:rPr>
          <w:rFonts w:ascii="Times New Roman" w:eastAsia="SimSun" w:hAnsi="Times New Roman"/>
          <w:i/>
          <w:sz w:val="18"/>
          <w:szCs w:val="20"/>
          <w:lang w:val="en-GB"/>
        </w:rPr>
        <w:t>o   For 7-symbol non-slot-based scheduling, one-symbol front-load DMRS plus one additional DMRS symbol on the 5th symbol if it is part of the scheduling unit with respect to the front-load is used for broadcast/multicast PDSCH and unicast PDSCH/PUSCH before RRC configuration.</w:t>
      </w:r>
    </w:p>
    <w:p w14:paraId="5BC49F9B" w14:textId="77777777" w:rsidR="003535E8" w:rsidRPr="003535E8" w:rsidRDefault="003535E8" w:rsidP="003535E8">
      <w:pPr>
        <w:pStyle w:val="ListParagraph"/>
        <w:snapToGrid w:val="0"/>
        <w:ind w:hanging="360"/>
        <w:rPr>
          <w:rFonts w:ascii="Times New Roman" w:eastAsia="SimSun" w:hAnsi="Times New Roman"/>
          <w:i/>
          <w:sz w:val="18"/>
          <w:szCs w:val="20"/>
          <w:lang w:val="en-GB"/>
        </w:rPr>
      </w:pPr>
      <w:r w:rsidRPr="003535E8">
        <w:rPr>
          <w:rFonts w:ascii="Times New Roman" w:eastAsia="SimSun" w:hAnsi="Times New Roman" w:hint="eastAsia"/>
          <w:i/>
          <w:sz w:val="18"/>
          <w:szCs w:val="20"/>
          <w:lang w:val="en-GB"/>
        </w:rPr>
        <w:t>·</w:t>
      </w:r>
      <w:r w:rsidRPr="003535E8">
        <w:rPr>
          <w:rFonts w:ascii="Times New Roman" w:eastAsia="SimSun" w:hAnsi="Times New Roman"/>
          <w:i/>
          <w:sz w:val="18"/>
          <w:szCs w:val="20"/>
          <w:lang w:val="en-GB"/>
        </w:rPr>
        <w:t xml:space="preserve">         Broadcast/multicast PDSCH and PDSCH before RRC configuration is happening, for both slot and 4/7-symbol non-slot-based, with DMRS port 0 using </w:t>
      </w:r>
      <w:r w:rsidRPr="006E6E04">
        <w:rPr>
          <w:rFonts w:ascii="Times New Roman" w:eastAsia="SimSun" w:hAnsi="Times New Roman"/>
          <w:i/>
          <w:sz w:val="18"/>
          <w:szCs w:val="20"/>
          <w:highlight w:val="yellow"/>
          <w:lang w:val="en-GB"/>
        </w:rPr>
        <w:t>SU-MIMO</w:t>
      </w:r>
      <w:r w:rsidRPr="003535E8">
        <w:rPr>
          <w:rFonts w:ascii="Times New Roman" w:eastAsia="SimSun" w:hAnsi="Times New Roman"/>
          <w:i/>
          <w:sz w:val="18"/>
          <w:szCs w:val="20"/>
          <w:lang w:val="en-GB"/>
        </w:rPr>
        <w:t xml:space="preserve"> and no PDSCH FDMed on the DMRS symbol. For 2 symbol non-slot based, there is only FDM.</w:t>
      </w:r>
    </w:p>
    <w:p w14:paraId="212BF3C6" w14:textId="77777777" w:rsidR="003535E8" w:rsidRPr="003535E8" w:rsidRDefault="003535E8" w:rsidP="003535E8">
      <w:pPr>
        <w:pStyle w:val="ListParagraph"/>
        <w:snapToGrid w:val="0"/>
        <w:ind w:hanging="360"/>
        <w:rPr>
          <w:rFonts w:ascii="Times New Roman" w:eastAsia="SimSun" w:hAnsi="Times New Roman"/>
          <w:i/>
          <w:sz w:val="18"/>
          <w:szCs w:val="20"/>
          <w:lang w:val="en-GB"/>
        </w:rPr>
      </w:pPr>
      <w:r w:rsidRPr="003535E8">
        <w:rPr>
          <w:rFonts w:ascii="Times New Roman" w:eastAsia="SimSun" w:hAnsi="Times New Roman" w:hint="eastAsia"/>
          <w:i/>
          <w:sz w:val="18"/>
          <w:szCs w:val="20"/>
          <w:lang w:val="en-GB"/>
        </w:rPr>
        <w:t>·</w:t>
      </w:r>
      <w:r w:rsidRPr="003535E8">
        <w:rPr>
          <w:rFonts w:ascii="Times New Roman" w:eastAsia="SimSun" w:hAnsi="Times New Roman"/>
          <w:i/>
          <w:sz w:val="18"/>
          <w:szCs w:val="20"/>
          <w:lang w:val="en-GB"/>
        </w:rPr>
        <w:t xml:space="preserve">         PUSCH before RRC configuration is happening, for both slot and non-slot-based, with DMRS port 0 using </w:t>
      </w:r>
      <w:r w:rsidRPr="006E6E04">
        <w:rPr>
          <w:rFonts w:ascii="Times New Roman" w:eastAsia="SimSun" w:hAnsi="Times New Roman"/>
          <w:i/>
          <w:sz w:val="18"/>
          <w:szCs w:val="20"/>
          <w:highlight w:val="yellow"/>
          <w:lang w:val="en-GB"/>
        </w:rPr>
        <w:t>SU-MIMO</w:t>
      </w:r>
      <w:r w:rsidRPr="003535E8">
        <w:rPr>
          <w:rFonts w:ascii="Times New Roman" w:eastAsia="SimSun" w:hAnsi="Times New Roman"/>
          <w:i/>
          <w:sz w:val="18"/>
          <w:szCs w:val="20"/>
          <w:lang w:val="en-GB"/>
        </w:rPr>
        <w:t xml:space="preserve"> and no PUSCH FDMed on the DMRS symbol.</w:t>
      </w:r>
    </w:p>
    <w:p w14:paraId="154CB350" w14:textId="20F4B352" w:rsidR="003535E8" w:rsidRDefault="003535E8" w:rsidP="00527652">
      <w:pPr>
        <w:jc w:val="both"/>
      </w:pPr>
    </w:p>
    <w:p w14:paraId="66901678" w14:textId="5B1FA8EA" w:rsidR="006E6E04" w:rsidRPr="003535E8" w:rsidRDefault="006E6E04" w:rsidP="00527652">
      <w:pPr>
        <w:jc w:val="both"/>
      </w:pPr>
      <w:r>
        <w:t xml:space="preserve">We make the following text proposal regarding this: </w:t>
      </w:r>
    </w:p>
    <w:p w14:paraId="3AAAB7AA" w14:textId="14BEA095" w:rsidR="00C7320F" w:rsidRPr="00001BFD" w:rsidRDefault="00527652" w:rsidP="00001BFD">
      <w:pPr>
        <w:jc w:val="both"/>
        <w:rPr>
          <w:lang w:eastAsia="ko-KR"/>
        </w:rPr>
      </w:pPr>
      <w:bookmarkStart w:id="6" w:name="_Hlk506473869"/>
      <w:bookmarkStart w:id="7" w:name="_Hlk506381551"/>
      <w:r w:rsidRPr="000E38B6">
        <w:rPr>
          <w:b/>
          <w:i/>
          <w:lang w:val="en-GB"/>
        </w:rPr>
        <w:t xml:space="preserve">Text Proposal </w:t>
      </w:r>
      <w:r w:rsidR="00A51055">
        <w:rPr>
          <w:b/>
          <w:i/>
          <w:lang w:val="en-GB"/>
        </w:rPr>
        <w:t>2</w:t>
      </w:r>
      <w:r w:rsidRPr="000E38B6">
        <w:rPr>
          <w:b/>
          <w:i/>
          <w:lang w:val="en-GB"/>
        </w:rPr>
        <w:t xml:space="preserve"> (Section 5.1.6.2, 38.214):</w:t>
      </w:r>
      <w:r>
        <w:rPr>
          <w:b/>
          <w:i/>
          <w:lang w:val="en-GB"/>
        </w:rPr>
        <w:t xml:space="preserve"> </w:t>
      </w:r>
      <w:r w:rsidRPr="00527652">
        <w:rPr>
          <w:rFonts w:eastAsia="Malgun Gothic"/>
          <w:i/>
          <w:color w:val="000000"/>
          <w:kern w:val="2"/>
          <w:lang w:eastAsia="ko-KR"/>
        </w:rPr>
        <w:t>When receiving PDSCH scheduled by PDCCH with CRC scrambled by SI-RNTI, RA-RNTI, P-RNTI or TC-RNTI,</w:t>
      </w:r>
      <w:r w:rsidR="00001BFD" w:rsidRPr="00001BFD">
        <w:rPr>
          <w:rFonts w:eastAsia="Malgun Gothic"/>
          <w:i/>
          <w:color w:val="000000"/>
          <w:kern w:val="2"/>
          <w:lang w:eastAsia="ko-KR"/>
        </w:rPr>
        <w:t xml:space="preserve"> </w:t>
      </w:r>
      <w:r w:rsidR="00001BFD" w:rsidRPr="00001BFD">
        <w:rPr>
          <w:rFonts w:eastAsia="Malgun Gothic"/>
          <w:b/>
          <w:i/>
          <w:color w:val="00B050"/>
          <w:kern w:val="2"/>
          <w:lang w:eastAsia="ko-KR"/>
        </w:rPr>
        <w:t>or receiving PDSCH before higher layer configuration of any of the parameters dmrs-AdditionalPosition, DL-DMRS-max-len and dmrs-Type,</w:t>
      </w:r>
      <w:r w:rsidRPr="00527652">
        <w:rPr>
          <w:rFonts w:eastAsia="Malgun Gothic"/>
          <w:i/>
          <w:color w:val="000000"/>
          <w:kern w:val="2"/>
          <w:lang w:eastAsia="ko-KR"/>
        </w:rPr>
        <w:t xml:space="preserve"> the UE</w:t>
      </w:r>
      <w:r w:rsidRPr="00527652">
        <w:rPr>
          <w:rFonts w:eastAsia="Malgun Gothic" w:hint="eastAsia"/>
          <w:i/>
          <w:color w:val="000000"/>
          <w:kern w:val="2"/>
          <w:lang w:eastAsia="ko-KR"/>
        </w:rPr>
        <w:t xml:space="preserve"> shall assume </w:t>
      </w:r>
      <w:r w:rsidRPr="00527652">
        <w:rPr>
          <w:rFonts w:eastAsia="Malgun Gothic"/>
          <w:i/>
          <w:color w:val="000000"/>
          <w:kern w:val="2"/>
          <w:lang w:eastAsia="ko-KR"/>
        </w:rPr>
        <w:t xml:space="preserve">that </w:t>
      </w:r>
      <w:bookmarkStart w:id="8" w:name="_Hlk506379517"/>
      <w:r w:rsidRPr="00527652">
        <w:rPr>
          <w:rFonts w:eastAsia="Malgun Gothic"/>
          <w:i/>
          <w:color w:val="000000"/>
          <w:kern w:val="2"/>
          <w:lang w:eastAsia="ko-KR"/>
        </w:rPr>
        <w:t>the PDSCH is not present in any symbol carrying DM-RS except for PDSCH with allocation duration of 2 symbols with PDSCH mapping type B</w:t>
      </w:r>
      <w:bookmarkEnd w:id="8"/>
      <w:r w:rsidRPr="00527652">
        <w:rPr>
          <w:rFonts w:eastAsia="Malgun Gothic"/>
          <w:i/>
          <w:color w:val="000000"/>
          <w:kern w:val="2"/>
          <w:lang w:eastAsia="ko-KR"/>
        </w:rPr>
        <w:t xml:space="preserve">, and a single symbol front-loaded </w:t>
      </w:r>
      <w:r w:rsidRPr="00527652">
        <w:rPr>
          <w:rFonts w:eastAsia="Malgun Gothic" w:hint="eastAsia"/>
          <w:i/>
          <w:color w:val="000000"/>
          <w:kern w:val="2"/>
          <w:lang w:eastAsia="ko-KR"/>
        </w:rPr>
        <w:t xml:space="preserve">DM-RS </w:t>
      </w:r>
      <w:r w:rsidRPr="00527652">
        <w:rPr>
          <w:rFonts w:eastAsia="Malgun Gothic"/>
          <w:i/>
          <w:color w:val="000000"/>
          <w:kern w:val="2"/>
          <w:lang w:eastAsia="ko-KR"/>
        </w:rPr>
        <w:t xml:space="preserve">of configuration type 1 on </w:t>
      </w:r>
      <w:bookmarkStart w:id="9" w:name="_Hlk506379167"/>
      <w:r w:rsidRPr="00527652">
        <w:rPr>
          <w:rFonts w:eastAsia="Malgun Gothic"/>
          <w:i/>
          <w:color w:val="000000"/>
          <w:kern w:val="2"/>
          <w:lang w:eastAsia="ko-KR"/>
        </w:rPr>
        <w:t xml:space="preserve">DM-RS port 1000 is transmitted </w:t>
      </w:r>
      <w:r w:rsidRPr="00527652">
        <w:rPr>
          <w:rFonts w:eastAsia="Malgun Gothic"/>
          <w:i/>
          <w:strike/>
          <w:color w:val="000000"/>
          <w:kern w:val="2"/>
          <w:lang w:eastAsia="ko-KR"/>
        </w:rPr>
        <w:t>the UE assuming that all the orthogonal antenna ports are associated with transmission of its PDSCH</w:t>
      </w:r>
      <w:bookmarkEnd w:id="9"/>
      <w:r w:rsidRPr="00527652">
        <w:rPr>
          <w:rFonts w:eastAsia="Malgun Gothic"/>
          <w:i/>
          <w:color w:val="000000"/>
          <w:kern w:val="2"/>
          <w:lang w:eastAsia="ko-KR"/>
        </w:rPr>
        <w:t>,</w:t>
      </w:r>
      <w:r w:rsidRPr="00527652">
        <w:rPr>
          <w:b/>
          <w:i/>
          <w:color w:val="00B050"/>
          <w:kern w:val="2"/>
          <w:lang w:eastAsia="ko-KR"/>
        </w:rPr>
        <w:t xml:space="preserve"> and that all the remaining orthogonal antenna ports are not associated with transmission of PDSCH to another UE</w:t>
      </w:r>
      <w:r>
        <w:rPr>
          <w:i/>
          <w:color w:val="000000"/>
          <w:kern w:val="2"/>
          <w:lang w:eastAsia="ko-KR"/>
        </w:rPr>
        <w:t>.</w:t>
      </w:r>
    </w:p>
    <w:bookmarkEnd w:id="6"/>
    <w:p w14:paraId="07434F8C" w14:textId="2F795106" w:rsidR="00C7320F" w:rsidRPr="00C7320F" w:rsidRDefault="00C7320F" w:rsidP="00C7320F">
      <w:pPr>
        <w:pStyle w:val="Heading1"/>
        <w:rPr>
          <w:rFonts w:ascii="Times New Roman" w:hAnsi="Times New Roman"/>
        </w:rPr>
      </w:pPr>
      <w:r w:rsidRPr="00C7320F">
        <w:rPr>
          <w:rFonts w:ascii="Times New Roman" w:hAnsi="Times New Roman"/>
        </w:rPr>
        <w:t xml:space="preserve">CSI-RS on </w:t>
      </w:r>
      <w:r>
        <w:rPr>
          <w:rFonts w:ascii="Times New Roman" w:hAnsi="Times New Roman"/>
        </w:rPr>
        <w:t>a CDM group with potential MU-MIMO ports</w:t>
      </w:r>
    </w:p>
    <w:p w14:paraId="4E17AA66" w14:textId="4651F550" w:rsidR="00C7320F" w:rsidRDefault="00C7320F" w:rsidP="00527652">
      <w:pPr>
        <w:jc w:val="both"/>
        <w:rPr>
          <w:lang w:val="en-GB"/>
        </w:rPr>
      </w:pPr>
      <w:r>
        <w:rPr>
          <w:lang w:val="en-GB"/>
        </w:rPr>
        <w:t>It has been agreed that DM-RS and CSI-RS are not supposed to collide from UE perspective, and the following text has been captured in 211 in Section 7.4.1.5.3:</w:t>
      </w:r>
    </w:p>
    <w:p w14:paraId="6624CE3E" w14:textId="77777777" w:rsidR="00C7320F" w:rsidRPr="00C7320F" w:rsidRDefault="00C7320F" w:rsidP="00C7320F">
      <w:pPr>
        <w:ind w:left="144" w:firstLine="288"/>
        <w:rPr>
          <w:i/>
        </w:rPr>
      </w:pPr>
      <w:r w:rsidRPr="00C7320F">
        <w:rPr>
          <w:i/>
        </w:rPr>
        <w:t>The UE is not expected to receive CSI-RS and DM-RS on the same resource elements.</w:t>
      </w:r>
    </w:p>
    <w:p w14:paraId="1D0B511E" w14:textId="1DF34660" w:rsidR="00C7320F" w:rsidRDefault="00C7320F" w:rsidP="00527652">
      <w:pPr>
        <w:jc w:val="both"/>
        <w:rPr>
          <w:lang w:val="en-GB"/>
        </w:rPr>
      </w:pPr>
      <w:r>
        <w:rPr>
          <w:lang w:val="en-GB"/>
        </w:rPr>
        <w:t>Yet, at the same time, in 38.214 in Section 5.1.6.2, the following text has been captured according to agreements:</w:t>
      </w:r>
    </w:p>
    <w:p w14:paraId="4C80E65A" w14:textId="11C0BE49" w:rsidR="006640D4" w:rsidRPr="00C7320F" w:rsidRDefault="00C7320F" w:rsidP="00C7320F">
      <w:pPr>
        <w:ind w:left="432"/>
        <w:rPr>
          <w:i/>
          <w:kern w:val="2"/>
          <w:lang w:eastAsia="ko-KR"/>
        </w:rPr>
      </w:pPr>
      <w:r w:rsidRPr="00C7320F">
        <w:rPr>
          <w:i/>
          <w:kern w:val="2"/>
          <w:lang w:eastAsia="ko-KR"/>
        </w:rPr>
        <w:t>A UE shall assume that the CDM groups indicated in the configured index from Table 7.3.1.2.2-1-4 of [5, TS. 38.212] contain potential co-scheduled downlink DM-RS and are not used for data transmission, where “1”, “2” and “3” for the number of DMRS CDM group(s) in Table 7.3.1.2.2-1-4 of [5, TS. 38.212] correspond to CDM group 0, {0,1}, {0,1,2}, respectively.</w:t>
      </w:r>
      <w:bookmarkEnd w:id="7"/>
    </w:p>
    <w:p w14:paraId="71750321" w14:textId="547D3B1E" w:rsidR="00C7320F" w:rsidRDefault="00C7320F" w:rsidP="00587E23">
      <w:pPr>
        <w:spacing w:after="0"/>
        <w:jc w:val="both"/>
      </w:pPr>
      <w:r>
        <w:t xml:space="preserve">Also, the PDSCH to DMRS EPRE depend on the number of CDM groups without data. Measurement of interference for demodulation purposes </w:t>
      </w:r>
      <w:r w:rsidR="00E9614E">
        <w:t>will be</w:t>
      </w:r>
      <w:r>
        <w:t xml:space="preserve"> problematic when the following two occur</w:t>
      </w:r>
      <w:r w:rsidR="000878F8">
        <w:t xml:space="preserve"> concurrently</w:t>
      </w:r>
      <w:r>
        <w:t>:</w:t>
      </w:r>
    </w:p>
    <w:p w14:paraId="3C615963" w14:textId="77777777" w:rsidR="00C7320F" w:rsidRPr="00587E23" w:rsidRDefault="00C7320F" w:rsidP="00587E23">
      <w:pPr>
        <w:pStyle w:val="ListParagraph"/>
        <w:numPr>
          <w:ilvl w:val="0"/>
          <w:numId w:val="14"/>
        </w:numPr>
        <w:jc w:val="both"/>
        <w:rPr>
          <w:rFonts w:ascii="Times New Roman" w:eastAsia="SimSun" w:hAnsi="Times New Roman"/>
          <w:sz w:val="20"/>
          <w:szCs w:val="20"/>
        </w:rPr>
      </w:pPr>
      <w:r w:rsidRPr="00587E23">
        <w:rPr>
          <w:rFonts w:ascii="Times New Roman" w:eastAsia="SimSun" w:hAnsi="Times New Roman"/>
          <w:sz w:val="20"/>
          <w:szCs w:val="20"/>
        </w:rPr>
        <w:lastRenderedPageBreak/>
        <w:t xml:space="preserve">the UE is signaled in DCI that one or more CDM groups contain potential co-scheduled downlink DM-RS and no data transmission, </w:t>
      </w:r>
    </w:p>
    <w:p w14:paraId="0DAD2926" w14:textId="0C8F22A0" w:rsidR="00C7320F" w:rsidRDefault="00C7320F" w:rsidP="00587E23">
      <w:pPr>
        <w:pStyle w:val="ListParagraph"/>
        <w:numPr>
          <w:ilvl w:val="0"/>
          <w:numId w:val="14"/>
        </w:numPr>
        <w:jc w:val="both"/>
        <w:rPr>
          <w:rFonts w:ascii="Times New Roman" w:eastAsia="SimSun" w:hAnsi="Times New Roman"/>
          <w:sz w:val="20"/>
          <w:szCs w:val="20"/>
        </w:rPr>
      </w:pPr>
      <w:r w:rsidRPr="00587E23">
        <w:rPr>
          <w:rFonts w:ascii="Times New Roman" w:eastAsia="SimSun" w:hAnsi="Times New Roman"/>
          <w:sz w:val="20"/>
          <w:szCs w:val="20"/>
        </w:rPr>
        <w:t>CSI-RS is received in those CDM groups.</w:t>
      </w:r>
    </w:p>
    <w:p w14:paraId="3018272C" w14:textId="659152EF" w:rsidR="00C7320F" w:rsidRDefault="000878F8" w:rsidP="00587E23">
      <w:pPr>
        <w:jc w:val="both"/>
      </w:pPr>
      <w:r>
        <w:t>since the UE is supposed to measure co-scheduled interference in those CDM groups</w:t>
      </w:r>
      <w:r w:rsidR="00EA35CD">
        <w:t xml:space="preserve"> with a specified PDSCH to DMRS EPRE ratio</w:t>
      </w:r>
      <w:r>
        <w:t xml:space="preserve">, whereas </w:t>
      </w:r>
      <w:r w:rsidR="00EA35CD">
        <w:t xml:space="preserve">now </w:t>
      </w:r>
      <w:r>
        <w:t>CSI-RS is received</w:t>
      </w:r>
      <w:r w:rsidR="00EA35CD">
        <w:t xml:space="preserve"> in this symbol</w:t>
      </w:r>
      <w:r>
        <w:t xml:space="preserve">. </w:t>
      </w:r>
      <w:r w:rsidR="00C7320F">
        <w:t>To correct this problem, we propose the following minimal change in 38.214 Section 5.1.6.2:</w:t>
      </w:r>
    </w:p>
    <w:p w14:paraId="61481492" w14:textId="324E1BBD" w:rsidR="008F67EC" w:rsidRPr="008F67EC" w:rsidRDefault="00C7320F" w:rsidP="00E04296">
      <w:pPr>
        <w:jc w:val="both"/>
        <w:rPr>
          <w:i/>
          <w:kern w:val="2"/>
          <w:lang w:eastAsia="ko-KR"/>
        </w:rPr>
      </w:pPr>
      <w:bookmarkStart w:id="10" w:name="_Hlk506473873"/>
      <w:r w:rsidRPr="000E38B6">
        <w:rPr>
          <w:b/>
          <w:i/>
          <w:lang w:val="en-GB"/>
        </w:rPr>
        <w:t xml:space="preserve">Text Proposal </w:t>
      </w:r>
      <w:r w:rsidR="00A51055">
        <w:rPr>
          <w:b/>
          <w:i/>
          <w:lang w:val="en-GB"/>
        </w:rPr>
        <w:t>3</w:t>
      </w:r>
      <w:r w:rsidRPr="000E38B6">
        <w:rPr>
          <w:b/>
          <w:i/>
          <w:lang w:val="en-GB"/>
        </w:rPr>
        <w:t xml:space="preserve"> (Section 5.1.6.2, 38.214):</w:t>
      </w:r>
      <w:r w:rsidR="00971F13">
        <w:rPr>
          <w:b/>
          <w:i/>
          <w:lang w:val="en-GB"/>
        </w:rPr>
        <w:t xml:space="preserve"> </w:t>
      </w:r>
      <w:r w:rsidRPr="00C7320F">
        <w:rPr>
          <w:i/>
          <w:kern w:val="2"/>
          <w:lang w:eastAsia="ko-KR"/>
        </w:rPr>
        <w:t xml:space="preserve">A UE shall assume that the CDM groups indicated in the configured index from Table 7.3.1.2.2-1-4 of [5, TS. 38.212] contain potential co-scheduled downlink DM-RS and are not used for data </w:t>
      </w:r>
      <w:r w:rsidRPr="00C7320F">
        <w:rPr>
          <w:b/>
          <w:i/>
          <w:color w:val="00B050"/>
          <w:kern w:val="2"/>
          <w:lang w:eastAsia="ko-KR"/>
        </w:rPr>
        <w:t>or CSI</w:t>
      </w:r>
      <w:r w:rsidR="00CC6B07">
        <w:rPr>
          <w:b/>
          <w:i/>
          <w:color w:val="00B050"/>
          <w:kern w:val="2"/>
          <w:lang w:eastAsia="ko-KR"/>
        </w:rPr>
        <w:t>-</w:t>
      </w:r>
      <w:r w:rsidRPr="00C7320F">
        <w:rPr>
          <w:b/>
          <w:i/>
          <w:color w:val="00B050"/>
          <w:kern w:val="2"/>
          <w:lang w:eastAsia="ko-KR"/>
        </w:rPr>
        <w:t>RS</w:t>
      </w:r>
      <w:r>
        <w:rPr>
          <w:i/>
          <w:kern w:val="2"/>
          <w:lang w:eastAsia="ko-KR"/>
        </w:rPr>
        <w:t xml:space="preserve"> </w:t>
      </w:r>
      <w:r w:rsidRPr="00C7320F">
        <w:rPr>
          <w:i/>
          <w:kern w:val="2"/>
          <w:lang w:eastAsia="ko-KR"/>
        </w:rPr>
        <w:t>transmission, where “1”, “2” and “3” for the number of DMRS CDM group(s) in Table 7.3.1.2.2-1-4 of [5, TS. 38.212] correspond to CDM group 0, {0,1}, {0,1,2}, respectively.</w:t>
      </w:r>
    </w:p>
    <w:bookmarkEnd w:id="10"/>
    <w:p w14:paraId="0320185B" w14:textId="12127F44" w:rsidR="00A82936" w:rsidRDefault="00A82936" w:rsidP="00E3120B">
      <w:pPr>
        <w:pStyle w:val="Heading1"/>
        <w:rPr>
          <w:rFonts w:ascii="Times New Roman" w:hAnsi="Times New Roman"/>
        </w:rPr>
      </w:pPr>
      <w:r>
        <w:rPr>
          <w:rFonts w:ascii="Times New Roman" w:hAnsi="Times New Roman"/>
        </w:rPr>
        <w:t>Mapping to physical resources -  Section 7.4.1.1.2 in 38.211</w:t>
      </w:r>
    </w:p>
    <w:p w14:paraId="521B6A88" w14:textId="2CD77B70" w:rsidR="00A82936" w:rsidRDefault="00A82936" w:rsidP="00A82936">
      <w:r>
        <w:t xml:space="preserve">In the formula in Section 7.4.1.1.2 of 38.211, there is a </w:t>
      </w:r>
      <w:r w:rsidR="002C603F" w:rsidRPr="002C603F">
        <w:rPr>
          <w:position w:val="-6"/>
        </w:rPr>
        <w:object w:dxaOrig="220" w:dyaOrig="279" w14:anchorId="243C2BE1">
          <v:shape id="_x0000_i1027" type="#_x0000_t75" style="width:10.65pt;height:13.75pt" o:ole="">
            <v:imagedata r:id="rId16" o:title=""/>
          </v:shape>
          <o:OLEObject Type="Embed" ProgID="Equation.DSMT4" ShapeID="_x0000_i1027" DrawAspect="Content" ObjectID="_1580303806" r:id="rId17"/>
        </w:object>
      </w:r>
      <w:r>
        <w:t>subscript which is not needed.</w:t>
      </w:r>
    </w:p>
    <w:p w14:paraId="441C2274" w14:textId="2C838216" w:rsidR="00A82936" w:rsidRDefault="003D78A5" w:rsidP="00A82936">
      <w:pPr>
        <w:pStyle w:val="EQ"/>
        <w:jc w:val="center"/>
      </w:pPr>
      <w:r w:rsidRPr="002C603F">
        <w:rPr>
          <w:position w:val="-84"/>
        </w:rPr>
        <w:object w:dxaOrig="4360" w:dyaOrig="2280" w14:anchorId="7624EDC8">
          <v:shape id="_x0000_i1028" type="#_x0000_t75" style="width:103.95pt;height:54.45pt" o:ole="">
            <v:imagedata r:id="rId18" o:title=""/>
          </v:shape>
          <o:OLEObject Type="Embed" ProgID="Equation.DSMT4" ShapeID="_x0000_i1028" DrawAspect="Content" ObjectID="_1580303807" r:id="rId19"/>
        </w:object>
      </w:r>
    </w:p>
    <w:p w14:paraId="682600F4" w14:textId="33496316" w:rsidR="00A82936" w:rsidRPr="00E36C18" w:rsidRDefault="00A82936" w:rsidP="00A82936">
      <w:pPr>
        <w:rPr>
          <w:i/>
        </w:rPr>
      </w:pPr>
      <w:r w:rsidRPr="00A82936">
        <w:rPr>
          <w:b/>
          <w:i/>
        </w:rPr>
        <w:t>Text Proposal 4 (Section 7.4.1.1.2, 38.211):</w:t>
      </w:r>
      <w:r w:rsidRPr="00E36C18">
        <w:rPr>
          <w:i/>
        </w:rPr>
        <w:t xml:space="preserve"> Remove</w:t>
      </w:r>
      <w:bookmarkStart w:id="11" w:name="MTBlankEqn"/>
      <w:r w:rsidR="002C603F" w:rsidRPr="00E36C18">
        <w:rPr>
          <w:i/>
          <w:position w:val="-6"/>
        </w:rPr>
        <w:object w:dxaOrig="220" w:dyaOrig="279" w14:anchorId="7363FF55">
          <v:shape id="_x0000_i1029" type="#_x0000_t75" style="width:10.65pt;height:13.75pt" o:ole="">
            <v:imagedata r:id="rId16" o:title=""/>
          </v:shape>
          <o:OLEObject Type="Embed" ProgID="Equation.DSMT4" ShapeID="_x0000_i1029" DrawAspect="Content" ObjectID="_1580303808" r:id="rId20"/>
        </w:object>
      </w:r>
      <w:bookmarkEnd w:id="11"/>
      <w:r w:rsidR="002C603F" w:rsidRPr="00E36C18">
        <w:rPr>
          <w:i/>
        </w:rPr>
        <w:t xml:space="preserve"> from the equation above</w:t>
      </w:r>
      <w:r w:rsidR="00E36C18" w:rsidRPr="00E36C18">
        <w:rPr>
          <w:i/>
        </w:rPr>
        <w:t>;</w:t>
      </w:r>
      <w:r w:rsidR="003D78A5" w:rsidRPr="00E36C18">
        <w:rPr>
          <w:i/>
        </w:rPr>
        <w:t xml:space="preserve"> that is</w:t>
      </w:r>
      <w:r w:rsidR="00E36C18">
        <w:rPr>
          <w:i/>
        </w:rPr>
        <w:t>:</w:t>
      </w:r>
    </w:p>
    <w:p w14:paraId="76158CDA" w14:textId="7220113B" w:rsidR="003D78A5" w:rsidRPr="00A82936" w:rsidRDefault="003D78A5" w:rsidP="003D78A5">
      <w:pPr>
        <w:jc w:val="center"/>
      </w:pPr>
      <w:r w:rsidRPr="002C603F">
        <w:rPr>
          <w:position w:val="-84"/>
        </w:rPr>
        <w:object w:dxaOrig="4360" w:dyaOrig="2280" w14:anchorId="36667857">
          <v:shape id="_x0000_i1030" type="#_x0000_t75" style="width:134pt;height:70.1pt" o:ole="">
            <v:imagedata r:id="rId21" o:title=""/>
          </v:shape>
          <o:OLEObject Type="Embed" ProgID="Equation.DSMT4" ShapeID="_x0000_i1030" DrawAspect="Content" ObjectID="_1580303809" r:id="rId22"/>
        </w:object>
      </w:r>
    </w:p>
    <w:p w14:paraId="3A486338" w14:textId="77777777" w:rsidR="00F72736" w:rsidRPr="00C7320F" w:rsidRDefault="00F72736" w:rsidP="00F72736">
      <w:pPr>
        <w:pStyle w:val="Heading1"/>
        <w:rPr>
          <w:rFonts w:ascii="Times New Roman" w:hAnsi="Times New Roman"/>
        </w:rPr>
      </w:pPr>
      <w:r w:rsidRPr="00C7320F">
        <w:rPr>
          <w:rFonts w:ascii="Times New Roman" w:hAnsi="Times New Roman"/>
        </w:rPr>
        <w:t xml:space="preserve">CSI-RS </w:t>
      </w:r>
      <w:r>
        <w:rPr>
          <w:rFonts w:ascii="Times New Roman" w:hAnsi="Times New Roman"/>
        </w:rPr>
        <w:t>and DM-RS on the same symbol</w:t>
      </w:r>
    </w:p>
    <w:p w14:paraId="06131F75" w14:textId="77777777" w:rsidR="00F72736" w:rsidRDefault="00F72736" w:rsidP="00F72736">
      <w:pPr>
        <w:spacing w:after="0"/>
        <w:jc w:val="both"/>
        <w:rPr>
          <w:kern w:val="2"/>
          <w:lang w:val="en-GB" w:eastAsia="ko-KR"/>
        </w:rPr>
      </w:pPr>
      <w:bookmarkStart w:id="12" w:name="_Hlk506545650"/>
      <w:r w:rsidRPr="004F2924">
        <w:rPr>
          <w:kern w:val="2"/>
          <w:lang w:val="en-GB" w:eastAsia="ko-KR"/>
        </w:rPr>
        <w:t>It</w:t>
      </w:r>
      <w:r>
        <w:rPr>
          <w:kern w:val="2"/>
          <w:lang w:val="en-GB" w:eastAsia="ko-KR"/>
        </w:rPr>
        <w:t xml:space="preserve"> has been agreed that a UE does not expect to receive CSI-RS and DM-RS on the same resource elements. </w:t>
      </w:r>
    </w:p>
    <w:p w14:paraId="26AA8341" w14:textId="77777777" w:rsidR="00F72736" w:rsidRDefault="00F72736" w:rsidP="00F72736">
      <w:pPr>
        <w:spacing w:after="0"/>
        <w:jc w:val="both"/>
        <w:rPr>
          <w:kern w:val="2"/>
          <w:lang w:val="en-GB" w:eastAsia="ko-KR"/>
        </w:rPr>
      </w:pPr>
      <w:r>
        <w:rPr>
          <w:kern w:val="2"/>
          <w:lang w:val="en-GB" w:eastAsia="ko-KR"/>
        </w:rPr>
        <w:t>However, this may have the following interpretations:</w:t>
      </w:r>
    </w:p>
    <w:p w14:paraId="767A0D7B" w14:textId="77777777" w:rsidR="00F72736" w:rsidRPr="004F2924" w:rsidRDefault="00F72736" w:rsidP="00F72736">
      <w:pPr>
        <w:pStyle w:val="ListParagraph"/>
        <w:numPr>
          <w:ilvl w:val="0"/>
          <w:numId w:val="20"/>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CSI-RS and DM-RS are always on different OFDM symbols, and therefore the resource elements do not collide</w:t>
      </w:r>
    </w:p>
    <w:p w14:paraId="436422B7" w14:textId="77777777" w:rsidR="00F72736" w:rsidRPr="004F2924" w:rsidRDefault="00F72736" w:rsidP="00F72736">
      <w:pPr>
        <w:pStyle w:val="ListParagraph"/>
        <w:numPr>
          <w:ilvl w:val="0"/>
          <w:numId w:val="20"/>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CSI-RS and DM-RS may be on the same OFDM symbol but different PRB, and therefore the resource elements do not collide</w:t>
      </w:r>
    </w:p>
    <w:p w14:paraId="7394AA35" w14:textId="77777777" w:rsidR="00F72736" w:rsidRPr="004F2924" w:rsidRDefault="00F72736" w:rsidP="00F72736">
      <w:pPr>
        <w:pStyle w:val="ListParagraph"/>
        <w:numPr>
          <w:ilvl w:val="0"/>
          <w:numId w:val="20"/>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CSI-RS and DM-RS may be on the same OFDM symbol and same PRB, but different resource elements, and therefore collision is avoided.</w:t>
      </w:r>
    </w:p>
    <w:p w14:paraId="2952AA64" w14:textId="77777777" w:rsidR="00F72736" w:rsidRDefault="00F72736" w:rsidP="00F72736">
      <w:pPr>
        <w:spacing w:after="0"/>
        <w:jc w:val="both"/>
        <w:rPr>
          <w:kern w:val="2"/>
          <w:lang w:val="en-GB" w:eastAsia="ko-KR"/>
        </w:rPr>
      </w:pPr>
      <w:r>
        <w:rPr>
          <w:kern w:val="2"/>
          <w:lang w:val="en-GB" w:eastAsia="ko-KR"/>
        </w:rPr>
        <w:t>It is clear that each one has a different complexity involved, so we propose to introduce a UE capability to differentiate between the following three capabilities:</w:t>
      </w:r>
    </w:p>
    <w:p w14:paraId="635F90F9" w14:textId="77777777" w:rsidR="00F72736" w:rsidRPr="004F2924" w:rsidRDefault="00F72736" w:rsidP="00F72736">
      <w:pPr>
        <w:pStyle w:val="ListParagraph"/>
        <w:numPr>
          <w:ilvl w:val="0"/>
          <w:numId w:val="21"/>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Mandatory capability</w:t>
      </w:r>
      <w:r>
        <w:rPr>
          <w:rFonts w:ascii="Times New Roman" w:eastAsia="SimSun" w:hAnsi="Times New Roman"/>
          <w:kern w:val="2"/>
          <w:sz w:val="20"/>
          <w:szCs w:val="20"/>
          <w:lang w:val="en-GB" w:eastAsia="ko-KR"/>
        </w:rPr>
        <w:t xml:space="preserve"> without capability signalling</w:t>
      </w:r>
      <w:r w:rsidRPr="004F2924">
        <w:rPr>
          <w:rFonts w:ascii="Times New Roman" w:eastAsia="SimSun" w:hAnsi="Times New Roman"/>
          <w:kern w:val="2"/>
          <w:sz w:val="20"/>
          <w:szCs w:val="20"/>
          <w:lang w:val="en-GB" w:eastAsia="ko-KR"/>
        </w:rPr>
        <w:t>: A UE only supports DM-RS and CSI-RS on different OFDM symbols.</w:t>
      </w:r>
    </w:p>
    <w:p w14:paraId="644987B5" w14:textId="77777777" w:rsidR="00F72736" w:rsidRDefault="00F72736" w:rsidP="00F72736">
      <w:pPr>
        <w:pStyle w:val="ListParagraph"/>
        <w:numPr>
          <w:ilvl w:val="0"/>
          <w:numId w:val="21"/>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Optional capabilit</w:t>
      </w:r>
      <w:r>
        <w:rPr>
          <w:rFonts w:ascii="Times New Roman" w:eastAsia="SimSun" w:hAnsi="Times New Roman"/>
          <w:kern w:val="2"/>
          <w:sz w:val="20"/>
          <w:szCs w:val="20"/>
          <w:lang w:val="en-GB" w:eastAsia="ko-KR"/>
        </w:rPr>
        <w:t>ies</w:t>
      </w:r>
      <w:r w:rsidRPr="004F2924">
        <w:rPr>
          <w:rFonts w:ascii="Times New Roman" w:eastAsia="SimSun" w:hAnsi="Times New Roman"/>
          <w:kern w:val="2"/>
          <w:sz w:val="20"/>
          <w:szCs w:val="20"/>
          <w:lang w:val="en-GB" w:eastAsia="ko-KR"/>
        </w:rPr>
        <w:t xml:space="preserve">: </w:t>
      </w:r>
    </w:p>
    <w:p w14:paraId="73E81021" w14:textId="77777777" w:rsidR="00F72736" w:rsidRPr="004F2924" w:rsidRDefault="00F72736" w:rsidP="00F72736">
      <w:pPr>
        <w:pStyle w:val="ListParagraph"/>
        <w:numPr>
          <w:ilvl w:val="1"/>
          <w:numId w:val="21"/>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 xml:space="preserve">A UE supports CSI-RS and DM-RS on the OFDM symbol </w:t>
      </w:r>
      <w:r>
        <w:rPr>
          <w:rFonts w:ascii="Times New Roman" w:eastAsia="SimSun" w:hAnsi="Times New Roman"/>
          <w:kern w:val="2"/>
          <w:sz w:val="20"/>
          <w:szCs w:val="20"/>
          <w:lang w:val="en-GB" w:eastAsia="ko-KR"/>
        </w:rPr>
        <w:t>in different PRBs</w:t>
      </w:r>
      <w:r w:rsidRPr="004F2924">
        <w:rPr>
          <w:rFonts w:ascii="Times New Roman" w:eastAsia="SimSun" w:hAnsi="Times New Roman"/>
          <w:kern w:val="2"/>
          <w:sz w:val="20"/>
          <w:szCs w:val="20"/>
          <w:lang w:val="en-GB" w:eastAsia="ko-KR"/>
        </w:rPr>
        <w:t>.</w:t>
      </w:r>
    </w:p>
    <w:p w14:paraId="28BFB8FA" w14:textId="77777777" w:rsidR="00F72736" w:rsidRDefault="00F72736" w:rsidP="00F72736">
      <w:pPr>
        <w:pStyle w:val="ListParagraph"/>
        <w:numPr>
          <w:ilvl w:val="1"/>
          <w:numId w:val="21"/>
        </w:numPr>
        <w:jc w:val="both"/>
        <w:rPr>
          <w:rFonts w:ascii="Times New Roman" w:eastAsia="SimSun" w:hAnsi="Times New Roman"/>
          <w:kern w:val="2"/>
          <w:sz w:val="20"/>
          <w:szCs w:val="20"/>
          <w:lang w:val="en-GB" w:eastAsia="ko-KR"/>
        </w:rPr>
      </w:pPr>
      <w:r w:rsidRPr="004F2924">
        <w:rPr>
          <w:rFonts w:ascii="Times New Roman" w:eastAsia="SimSun" w:hAnsi="Times New Roman"/>
          <w:kern w:val="2"/>
          <w:sz w:val="20"/>
          <w:szCs w:val="20"/>
          <w:lang w:val="en-GB" w:eastAsia="ko-KR"/>
        </w:rPr>
        <w:t>A UE supports CSI-RS and DM-RS on the same PRB and OFDM symbol with non-colliding resource elements.</w:t>
      </w:r>
    </w:p>
    <w:p w14:paraId="5E281361" w14:textId="77777777" w:rsidR="00F72736" w:rsidRPr="00105C4F" w:rsidRDefault="00F72736" w:rsidP="00F72736">
      <w:pPr>
        <w:pStyle w:val="ListParagraph"/>
        <w:ind w:left="1494"/>
        <w:jc w:val="both"/>
        <w:rPr>
          <w:rFonts w:ascii="Times New Roman" w:eastAsia="SimSun" w:hAnsi="Times New Roman"/>
          <w:kern w:val="2"/>
          <w:sz w:val="20"/>
          <w:szCs w:val="20"/>
          <w:lang w:val="en-GB" w:eastAsia="ko-KR"/>
        </w:rPr>
      </w:pPr>
    </w:p>
    <w:p w14:paraId="427C51CC" w14:textId="3C4F8182" w:rsidR="00F72736" w:rsidRDefault="00F72736" w:rsidP="00F72736">
      <w:pPr>
        <w:spacing w:after="0"/>
        <w:jc w:val="both"/>
        <w:rPr>
          <w:b/>
          <w:i/>
          <w:kern w:val="2"/>
          <w:lang w:val="en-GB" w:eastAsia="ko-KR"/>
        </w:rPr>
      </w:pPr>
      <w:r w:rsidRPr="004F2924">
        <w:rPr>
          <w:b/>
          <w:i/>
          <w:kern w:val="2"/>
          <w:lang w:val="en-GB" w:eastAsia="ko-KR"/>
        </w:rPr>
        <w:t xml:space="preserve">Proposal </w:t>
      </w:r>
      <w:r>
        <w:rPr>
          <w:b/>
          <w:i/>
          <w:kern w:val="2"/>
          <w:lang w:val="en-GB" w:eastAsia="ko-KR"/>
        </w:rPr>
        <w:t>2</w:t>
      </w:r>
      <w:r w:rsidRPr="004F2924">
        <w:rPr>
          <w:b/>
          <w:i/>
          <w:kern w:val="2"/>
          <w:lang w:val="en-GB" w:eastAsia="ko-KR"/>
        </w:rPr>
        <w:t>:</w:t>
      </w:r>
      <w:r>
        <w:rPr>
          <w:b/>
          <w:i/>
          <w:kern w:val="2"/>
          <w:lang w:val="en-GB" w:eastAsia="ko-KR"/>
        </w:rPr>
        <w:t xml:space="preserve"> Introduce a UE capability to differentiate the following three with respect to DM-RS and CSI-RS multiplexing:</w:t>
      </w:r>
    </w:p>
    <w:p w14:paraId="365AC59E" w14:textId="77777777" w:rsidR="00F72736" w:rsidRDefault="00F72736" w:rsidP="00F72736">
      <w:pPr>
        <w:pStyle w:val="ListParagraph"/>
        <w:numPr>
          <w:ilvl w:val="0"/>
          <w:numId w:val="21"/>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A UE only supports</w:t>
      </w:r>
      <w:r>
        <w:rPr>
          <w:rFonts w:ascii="Times New Roman" w:eastAsia="SimSun" w:hAnsi="Times New Roman"/>
          <w:b/>
          <w:i/>
          <w:kern w:val="2"/>
          <w:sz w:val="20"/>
          <w:szCs w:val="20"/>
          <w:lang w:val="en-GB" w:eastAsia="ko-KR"/>
        </w:rPr>
        <w:t xml:space="preserve"> receiving</w:t>
      </w:r>
      <w:r w:rsidRPr="004F2924">
        <w:rPr>
          <w:rFonts w:ascii="Times New Roman" w:eastAsia="SimSun" w:hAnsi="Times New Roman"/>
          <w:b/>
          <w:i/>
          <w:kern w:val="2"/>
          <w:sz w:val="20"/>
          <w:szCs w:val="20"/>
          <w:lang w:val="en-GB" w:eastAsia="ko-KR"/>
        </w:rPr>
        <w:t xml:space="preserve"> DM-RS and CSI-RS on different OFDM symbols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r>
        <w:rPr>
          <w:rFonts w:ascii="Times New Roman" w:eastAsia="SimSun" w:hAnsi="Times New Roman"/>
          <w:b/>
          <w:i/>
          <w:kern w:val="2"/>
          <w:sz w:val="20"/>
          <w:szCs w:val="20"/>
          <w:lang w:val="en-GB" w:eastAsia="ko-KR"/>
        </w:rPr>
        <w:t xml:space="preserve"> </w:t>
      </w:r>
    </w:p>
    <w:p w14:paraId="535C1550" w14:textId="77777777" w:rsidR="00F72736" w:rsidRPr="004F2924" w:rsidRDefault="00F72736" w:rsidP="00F72736">
      <w:pPr>
        <w:pStyle w:val="ListParagraph"/>
        <w:numPr>
          <w:ilvl w:val="1"/>
          <w:numId w:val="21"/>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Mandatory capability without capability signalling</w:t>
      </w:r>
    </w:p>
    <w:p w14:paraId="0EAA92E1" w14:textId="77777777" w:rsidR="00F72736" w:rsidRDefault="00F72736" w:rsidP="00F72736">
      <w:pPr>
        <w:pStyle w:val="ListParagraph"/>
        <w:numPr>
          <w:ilvl w:val="0"/>
          <w:numId w:val="21"/>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 xml:space="preserve">A UE </w:t>
      </w:r>
      <w:r>
        <w:rPr>
          <w:rFonts w:ascii="Times New Roman" w:eastAsia="SimSun" w:hAnsi="Times New Roman"/>
          <w:b/>
          <w:i/>
          <w:kern w:val="2"/>
          <w:sz w:val="20"/>
          <w:szCs w:val="20"/>
          <w:lang w:val="en-GB" w:eastAsia="ko-KR"/>
        </w:rPr>
        <w:t xml:space="preserve">additionally </w:t>
      </w:r>
      <w:r w:rsidRPr="004F2924">
        <w:rPr>
          <w:rFonts w:ascii="Times New Roman" w:eastAsia="SimSun" w:hAnsi="Times New Roman"/>
          <w:b/>
          <w:i/>
          <w:kern w:val="2"/>
          <w:sz w:val="20"/>
          <w:szCs w:val="20"/>
          <w:lang w:val="en-GB" w:eastAsia="ko-KR"/>
        </w:rPr>
        <w:t xml:space="preserve">supports </w:t>
      </w:r>
      <w:r>
        <w:rPr>
          <w:rFonts w:ascii="Times New Roman" w:eastAsia="SimSun" w:hAnsi="Times New Roman"/>
          <w:b/>
          <w:i/>
          <w:kern w:val="2"/>
          <w:sz w:val="20"/>
          <w:szCs w:val="20"/>
          <w:lang w:val="en-GB" w:eastAsia="ko-KR"/>
        </w:rPr>
        <w:t>receiving</w:t>
      </w:r>
      <w:r w:rsidRPr="004F2924">
        <w:rPr>
          <w:rFonts w:ascii="Times New Roman" w:eastAsia="SimSun" w:hAnsi="Times New Roman"/>
          <w:b/>
          <w:i/>
          <w:kern w:val="2"/>
          <w:sz w:val="20"/>
          <w:szCs w:val="20"/>
          <w:lang w:val="en-GB" w:eastAsia="ko-KR"/>
        </w:rPr>
        <w:t xml:space="preserve"> CSI-RS and DM-RS </w:t>
      </w:r>
      <w:r>
        <w:rPr>
          <w:rFonts w:ascii="Times New Roman" w:eastAsia="SimSun" w:hAnsi="Times New Roman"/>
          <w:b/>
          <w:i/>
          <w:kern w:val="2"/>
          <w:sz w:val="20"/>
          <w:szCs w:val="20"/>
          <w:lang w:val="en-GB" w:eastAsia="ko-KR"/>
        </w:rPr>
        <w:t>on same</w:t>
      </w:r>
      <w:r w:rsidRPr="004F2924">
        <w:rPr>
          <w:rFonts w:ascii="Times New Roman" w:eastAsia="SimSun" w:hAnsi="Times New Roman"/>
          <w:b/>
          <w:i/>
          <w:kern w:val="2"/>
          <w:sz w:val="20"/>
          <w:szCs w:val="20"/>
          <w:lang w:val="en-GB" w:eastAsia="ko-KR"/>
        </w:rPr>
        <w:t xml:space="preserve"> OFDM symbol</w:t>
      </w:r>
      <w:r>
        <w:rPr>
          <w:rFonts w:ascii="Times New Roman" w:eastAsia="SimSun" w:hAnsi="Times New Roman"/>
          <w:b/>
          <w:i/>
          <w:kern w:val="2"/>
          <w:sz w:val="20"/>
          <w:szCs w:val="20"/>
          <w:lang w:val="en-GB" w:eastAsia="ko-KR"/>
        </w:rPr>
        <w:t>s</w:t>
      </w:r>
      <w:r w:rsidRPr="004F2924">
        <w:rPr>
          <w:rFonts w:ascii="Times New Roman" w:eastAsia="SimSun" w:hAnsi="Times New Roman"/>
          <w:b/>
          <w:i/>
          <w:kern w:val="2"/>
          <w:sz w:val="20"/>
          <w:szCs w:val="20"/>
          <w:lang w:val="en-GB" w:eastAsia="ko-KR"/>
        </w:rPr>
        <w:t xml:space="preserve"> </w:t>
      </w:r>
      <w:r>
        <w:rPr>
          <w:rFonts w:ascii="Times New Roman" w:eastAsia="SimSun" w:hAnsi="Times New Roman"/>
          <w:b/>
          <w:i/>
          <w:kern w:val="2"/>
          <w:sz w:val="20"/>
          <w:szCs w:val="20"/>
          <w:lang w:val="en-GB" w:eastAsia="ko-KR"/>
        </w:rPr>
        <w:t xml:space="preserve">but </w:t>
      </w:r>
      <w:r w:rsidRPr="004F2924">
        <w:rPr>
          <w:rFonts w:ascii="Times New Roman" w:eastAsia="SimSun" w:hAnsi="Times New Roman"/>
          <w:b/>
          <w:i/>
          <w:kern w:val="2"/>
          <w:sz w:val="20"/>
          <w:szCs w:val="20"/>
          <w:lang w:val="en-GB" w:eastAsia="ko-KR"/>
        </w:rPr>
        <w:t>in different PRBs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p>
    <w:p w14:paraId="40D17C08" w14:textId="77777777" w:rsidR="00F72736" w:rsidRPr="004F2924" w:rsidRDefault="00F72736" w:rsidP="00F72736">
      <w:pPr>
        <w:pStyle w:val="ListParagraph"/>
        <w:numPr>
          <w:ilvl w:val="1"/>
          <w:numId w:val="21"/>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Optional</w:t>
      </w:r>
    </w:p>
    <w:p w14:paraId="3F9024E2" w14:textId="77777777" w:rsidR="00F72736" w:rsidRDefault="00F72736" w:rsidP="00F72736">
      <w:pPr>
        <w:pStyle w:val="ListParagraph"/>
        <w:numPr>
          <w:ilvl w:val="0"/>
          <w:numId w:val="21"/>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 xml:space="preserve">A UE </w:t>
      </w:r>
      <w:r>
        <w:rPr>
          <w:rFonts w:ascii="Times New Roman" w:eastAsia="SimSun" w:hAnsi="Times New Roman"/>
          <w:b/>
          <w:i/>
          <w:kern w:val="2"/>
          <w:sz w:val="20"/>
          <w:szCs w:val="20"/>
          <w:lang w:val="en-GB" w:eastAsia="ko-KR"/>
        </w:rPr>
        <w:t xml:space="preserve">additionally </w:t>
      </w:r>
      <w:r w:rsidRPr="004F2924">
        <w:rPr>
          <w:rFonts w:ascii="Times New Roman" w:eastAsia="SimSun" w:hAnsi="Times New Roman"/>
          <w:b/>
          <w:i/>
          <w:kern w:val="2"/>
          <w:sz w:val="20"/>
          <w:szCs w:val="20"/>
          <w:lang w:val="en-GB" w:eastAsia="ko-KR"/>
        </w:rPr>
        <w:t xml:space="preserve">supports </w:t>
      </w:r>
      <w:r>
        <w:rPr>
          <w:rFonts w:ascii="Times New Roman" w:eastAsia="SimSun" w:hAnsi="Times New Roman"/>
          <w:b/>
          <w:i/>
          <w:kern w:val="2"/>
          <w:sz w:val="20"/>
          <w:szCs w:val="20"/>
          <w:lang w:val="en-GB" w:eastAsia="ko-KR"/>
        </w:rPr>
        <w:t>receiving</w:t>
      </w:r>
      <w:r w:rsidRPr="004F2924">
        <w:rPr>
          <w:rFonts w:ascii="Times New Roman" w:eastAsia="SimSun" w:hAnsi="Times New Roman"/>
          <w:b/>
          <w:i/>
          <w:kern w:val="2"/>
          <w:sz w:val="20"/>
          <w:szCs w:val="20"/>
          <w:lang w:val="en-GB" w:eastAsia="ko-KR"/>
        </w:rPr>
        <w:t xml:space="preserve"> CSI-RS and DM-RS on the same PRB and OFDM symbol with non-colliding resource elements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p>
    <w:p w14:paraId="3693B5A5" w14:textId="1717E0F0" w:rsidR="00F72736" w:rsidRPr="00F72736" w:rsidRDefault="00F72736" w:rsidP="00F72736">
      <w:pPr>
        <w:pStyle w:val="ListParagraph"/>
        <w:numPr>
          <w:ilvl w:val="1"/>
          <w:numId w:val="21"/>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lastRenderedPageBreak/>
        <w:t>Optional</w:t>
      </w:r>
      <w:bookmarkEnd w:id="12"/>
    </w:p>
    <w:p w14:paraId="53949989" w14:textId="2A41BA45" w:rsidR="00E3120B" w:rsidRDefault="00E3120B" w:rsidP="00E3120B">
      <w:pPr>
        <w:pStyle w:val="Heading1"/>
        <w:rPr>
          <w:rFonts w:ascii="Times New Roman" w:hAnsi="Times New Roman"/>
        </w:rPr>
      </w:pPr>
      <w:r>
        <w:rPr>
          <w:rFonts w:ascii="Times New Roman" w:hAnsi="Times New Roman"/>
        </w:rPr>
        <w:t>DL DM-RS Locations for 60 KHz ECP</w:t>
      </w:r>
    </w:p>
    <w:p w14:paraId="06D2F138" w14:textId="77777777" w:rsidR="00E3120B" w:rsidRDefault="00E3120B" w:rsidP="00E3120B">
      <w:pPr>
        <w:rPr>
          <w:lang w:val="en-GB"/>
        </w:rPr>
      </w:pPr>
      <w:r>
        <w:rPr>
          <w:lang w:val="en-GB"/>
        </w:rPr>
        <w:t>The following agreements have been made for DM-RS of ECP:</w:t>
      </w:r>
    </w:p>
    <w:p w14:paraId="657C99A7" w14:textId="77777777" w:rsidR="00E3120B" w:rsidRPr="009416A9" w:rsidRDefault="00E3120B" w:rsidP="00E3120B">
      <w:pPr>
        <w:numPr>
          <w:ilvl w:val="0"/>
          <w:numId w:val="10"/>
        </w:numPr>
        <w:tabs>
          <w:tab w:val="clear" w:pos="360"/>
        </w:tabs>
        <w:spacing w:after="0"/>
      </w:pPr>
      <w:r w:rsidRPr="009416A9">
        <w:rPr>
          <w:i/>
          <w:iCs/>
        </w:rPr>
        <w:t>For DMRS for CP-OFDM with ECP (at least 60kHz SCS), configuration type 1 as in NCP is supported.</w:t>
      </w:r>
    </w:p>
    <w:p w14:paraId="781F913A" w14:textId="77777777" w:rsidR="00E3120B" w:rsidRPr="009416A9" w:rsidRDefault="00E3120B" w:rsidP="00E3120B">
      <w:pPr>
        <w:numPr>
          <w:ilvl w:val="0"/>
          <w:numId w:val="10"/>
        </w:numPr>
        <w:tabs>
          <w:tab w:val="clear" w:pos="360"/>
        </w:tabs>
        <w:spacing w:after="0"/>
      </w:pPr>
      <w:r w:rsidRPr="009416A9">
        <w:rPr>
          <w:i/>
          <w:iCs/>
          <w:lang w:val="en-GB"/>
        </w:rPr>
        <w:t>For the PUSCH without a hop when the first symbol of the front-load DMRS is located in the 3rd or 4th symbol of the slot</w:t>
      </w:r>
    </w:p>
    <w:p w14:paraId="6E135E0C" w14:textId="77777777" w:rsidR="00E3120B" w:rsidRPr="009416A9" w:rsidRDefault="00E3120B" w:rsidP="00E3120B">
      <w:pPr>
        <w:numPr>
          <w:ilvl w:val="1"/>
          <w:numId w:val="10"/>
        </w:numPr>
        <w:spacing w:after="0"/>
      </w:pPr>
      <w:r w:rsidRPr="009416A9">
        <w:rPr>
          <w:i/>
          <w:iCs/>
          <w:lang w:val="en-GB"/>
        </w:rPr>
        <w:t>reuse DL DMRS locations for UL DMRS with respect to the additional DMRS symbols and reuse the scenarios they are applied with respect to the last PUSCH symbol.</w:t>
      </w:r>
    </w:p>
    <w:p w14:paraId="780BD57D" w14:textId="77777777" w:rsidR="00E3120B" w:rsidRPr="009416A9" w:rsidRDefault="00E3120B" w:rsidP="00E3120B">
      <w:pPr>
        <w:numPr>
          <w:ilvl w:val="1"/>
          <w:numId w:val="10"/>
        </w:numPr>
        <w:spacing w:after="0"/>
      </w:pPr>
      <w:r w:rsidRPr="009416A9">
        <w:rPr>
          <w:i/>
          <w:iCs/>
          <w:lang w:val="en-GB"/>
        </w:rPr>
        <w:t xml:space="preserve">Note: This applies to both NCP and ECP whenever applicable. </w:t>
      </w:r>
    </w:p>
    <w:p w14:paraId="790A023C" w14:textId="77777777" w:rsidR="00E3120B" w:rsidRPr="009416A9" w:rsidRDefault="00E3120B" w:rsidP="00E3120B">
      <w:pPr>
        <w:numPr>
          <w:ilvl w:val="0"/>
          <w:numId w:val="10"/>
        </w:numPr>
        <w:tabs>
          <w:tab w:val="clear" w:pos="360"/>
        </w:tabs>
        <w:spacing w:after="0"/>
      </w:pPr>
      <w:r w:rsidRPr="009416A9">
        <w:rPr>
          <w:i/>
          <w:iCs/>
        </w:rPr>
        <w:t>For DFT-S-OFDM, reuse the DMRS configurations of NCP for ECP</w:t>
      </w:r>
    </w:p>
    <w:p w14:paraId="1004B24F" w14:textId="77777777" w:rsidR="00E3120B" w:rsidRPr="003F04B9" w:rsidRDefault="00E3120B" w:rsidP="00E3120B">
      <w:pPr>
        <w:numPr>
          <w:ilvl w:val="2"/>
          <w:numId w:val="10"/>
        </w:numPr>
        <w:spacing w:after="0"/>
      </w:pPr>
      <w:r w:rsidRPr="009416A9">
        <w:rPr>
          <w:i/>
          <w:iCs/>
          <w:lang w:val="en-GB"/>
        </w:rPr>
        <w:t>Note: c_init is for a separate discussion</w:t>
      </w:r>
    </w:p>
    <w:p w14:paraId="1F393394" w14:textId="77777777" w:rsidR="00E3120B" w:rsidRPr="009416A9" w:rsidRDefault="00E3120B" w:rsidP="00E3120B">
      <w:pPr>
        <w:spacing w:after="0"/>
        <w:ind w:left="1440"/>
      </w:pPr>
    </w:p>
    <w:p w14:paraId="707C750D" w14:textId="77777777" w:rsidR="00E3120B" w:rsidRDefault="00E3120B" w:rsidP="00E3120B">
      <w:pPr>
        <w:jc w:val="both"/>
        <w:rPr>
          <w:lang w:val="en-GB"/>
        </w:rPr>
      </w:pPr>
      <w:r>
        <w:rPr>
          <w:lang w:val="en-GB"/>
        </w:rPr>
        <w:t>The spec does not clarify which locations are supposed to be used for DM-RS for ECP. Note that the following problem arises when 3 additional DMRS are configured: For NCP, one of the main design aspects on the location of the DM-RS were that any DM-RS should not be located in the last two symbols of a slot. If we re-use the locations of NCP for ECP, then since the later has 12 symbols, DMRS appears on the last symbol of the ECP slot. Note also that the reason for having 4 DMRS in one slot was motivated mainly for the high mobility scenarios for 15 KHz and 30 KHz SCS, whereas results from several companies have repeatedly shown that 3 symbol DMRS demonstrated better performance compared to 4 symbol DMRS.</w:t>
      </w:r>
    </w:p>
    <w:p w14:paraId="71A36E14" w14:textId="7183CE20" w:rsidR="00E3120B" w:rsidRPr="007D373E" w:rsidRDefault="00E3120B" w:rsidP="00E3120B">
      <w:pPr>
        <w:spacing w:after="0"/>
        <w:rPr>
          <w:i/>
          <w:lang w:val="en-GB"/>
        </w:rPr>
      </w:pPr>
      <w:bookmarkStart w:id="13" w:name="_Hlk503525669"/>
      <w:bookmarkStart w:id="14" w:name="_Hlk506473877"/>
      <w:r w:rsidRPr="009416A9">
        <w:rPr>
          <w:b/>
          <w:i/>
          <w:lang w:val="en-GB"/>
        </w:rPr>
        <w:t xml:space="preserve">Proposal </w:t>
      </w:r>
      <w:r w:rsidR="00F72736">
        <w:rPr>
          <w:b/>
          <w:i/>
          <w:lang w:val="en-GB"/>
        </w:rPr>
        <w:t>3</w:t>
      </w:r>
      <w:r w:rsidRPr="009416A9">
        <w:rPr>
          <w:b/>
          <w:i/>
          <w:lang w:val="en-GB"/>
        </w:rPr>
        <w:t>:</w:t>
      </w:r>
      <w:r>
        <w:rPr>
          <w:b/>
          <w:i/>
          <w:lang w:val="en-GB"/>
        </w:rPr>
        <w:t xml:space="preserve"> </w:t>
      </w:r>
      <w:r w:rsidRPr="007D373E">
        <w:rPr>
          <w:i/>
          <w:lang w:val="en-GB"/>
        </w:rPr>
        <w:t xml:space="preserve">Regarding the locations of DM-RS for ECP for DL PDSCH: </w:t>
      </w:r>
    </w:p>
    <w:p w14:paraId="12B24AA3" w14:textId="59979EC2" w:rsidR="00E3120B" w:rsidRPr="00CC1AFD" w:rsidRDefault="00E3120B" w:rsidP="00CC1AFD">
      <w:pPr>
        <w:pStyle w:val="ListParagraph"/>
        <w:numPr>
          <w:ilvl w:val="0"/>
          <w:numId w:val="14"/>
        </w:numPr>
        <w:rPr>
          <w:rFonts w:ascii="Times New Roman" w:eastAsia="SimSun" w:hAnsi="Times New Roman"/>
          <w:i/>
          <w:sz w:val="20"/>
          <w:szCs w:val="20"/>
          <w:lang w:val="en-GB"/>
        </w:rPr>
      </w:pPr>
      <w:r w:rsidRPr="007D373E">
        <w:rPr>
          <w:rFonts w:ascii="Times New Roman" w:eastAsia="SimSun" w:hAnsi="Times New Roman"/>
          <w:i/>
          <w:sz w:val="20"/>
          <w:szCs w:val="20"/>
          <w:lang w:val="en-GB"/>
        </w:rPr>
        <w:t>All agreed patterns are supported, except the three additional DM-RS pattern (since it results to DM-RS being on the last symbol of the slot).</w:t>
      </w:r>
      <w:bookmarkEnd w:id="13"/>
    </w:p>
    <w:bookmarkEnd w:id="14"/>
    <w:p w14:paraId="4252ACF3" w14:textId="2C2E990D" w:rsidR="00F26D5C" w:rsidRDefault="003A38AC" w:rsidP="00F26D5C">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1"/>
    </w:p>
    <w:p w14:paraId="15EB5D66" w14:textId="77777777" w:rsidR="00CB0563" w:rsidRPr="003D4723" w:rsidRDefault="00CB0563" w:rsidP="00CB0563">
      <w:pPr>
        <w:overflowPunct/>
        <w:autoSpaceDE/>
        <w:autoSpaceDN/>
        <w:adjustRightInd/>
        <w:spacing w:after="0"/>
        <w:textAlignment w:val="auto"/>
        <w:rPr>
          <w:i/>
          <w:lang w:val="en-GB"/>
        </w:rPr>
      </w:pPr>
      <w:r w:rsidRPr="00DD2254">
        <w:rPr>
          <w:b/>
          <w:i/>
          <w:lang w:val="en-GB"/>
        </w:rPr>
        <w:t>Proposal</w:t>
      </w:r>
      <w:r>
        <w:rPr>
          <w:b/>
          <w:i/>
          <w:lang w:val="en-GB"/>
        </w:rPr>
        <w:t xml:space="preserve"> 1</w:t>
      </w:r>
      <w:r w:rsidRPr="003D4723">
        <w:rPr>
          <w:i/>
          <w:lang w:val="en-GB"/>
        </w:rPr>
        <w:t xml:space="preserve">: Remove the Group-hopping-enabled-Transform-precoding, Disable-sequence-group-hopping-Transform-precoding and Sequence-hopping-enabled-Transform-precoding parameters,  and introduce one UE-specific Transform-Precoding-GroupSequenceHopping which takes values 0, 1, 2, where </w:t>
      </w:r>
    </w:p>
    <w:p w14:paraId="016ADA24" w14:textId="77777777" w:rsidR="00CB0563" w:rsidRPr="003D4723" w:rsidRDefault="00CB0563" w:rsidP="00CB0563">
      <w:pPr>
        <w:pStyle w:val="ListParagraph"/>
        <w:numPr>
          <w:ilvl w:val="0"/>
          <w:numId w:val="18"/>
        </w:numPr>
        <w:rPr>
          <w:rFonts w:ascii="Times New Roman" w:eastAsia="SimSun" w:hAnsi="Times New Roman"/>
          <w:i/>
          <w:sz w:val="20"/>
          <w:szCs w:val="20"/>
          <w:lang w:val="en-GB"/>
        </w:rPr>
      </w:pPr>
      <w:r w:rsidRPr="003D4723">
        <w:rPr>
          <w:rFonts w:ascii="Times New Roman" w:eastAsia="SimSun" w:hAnsi="Times New Roman"/>
          <w:i/>
          <w:sz w:val="20"/>
          <w:szCs w:val="20"/>
          <w:lang w:val="en-GB"/>
        </w:rPr>
        <w:t>0 = means no group or sequence hopping,</w:t>
      </w:r>
    </w:p>
    <w:p w14:paraId="7B3F4083" w14:textId="77777777" w:rsidR="00CB0563" w:rsidRPr="003D4723" w:rsidRDefault="00CB0563" w:rsidP="00CB0563">
      <w:pPr>
        <w:pStyle w:val="ListParagraph"/>
        <w:numPr>
          <w:ilvl w:val="0"/>
          <w:numId w:val="18"/>
        </w:numPr>
        <w:rPr>
          <w:rFonts w:ascii="Times New Roman" w:eastAsia="SimSun" w:hAnsi="Times New Roman"/>
          <w:i/>
          <w:sz w:val="20"/>
          <w:szCs w:val="20"/>
          <w:lang w:val="en-GB"/>
        </w:rPr>
      </w:pPr>
      <w:r w:rsidRPr="003D4723">
        <w:rPr>
          <w:rFonts w:ascii="Times New Roman" w:eastAsia="SimSun" w:hAnsi="Times New Roman"/>
          <w:i/>
          <w:sz w:val="20"/>
          <w:szCs w:val="20"/>
          <w:lang w:val="en-GB"/>
        </w:rPr>
        <w:t xml:space="preserve">1 = only group hopping, </w:t>
      </w:r>
    </w:p>
    <w:p w14:paraId="01A78A8F" w14:textId="29830635" w:rsidR="00CB0563" w:rsidRDefault="00CB0563" w:rsidP="00CB0563">
      <w:pPr>
        <w:pStyle w:val="ListParagraph"/>
        <w:numPr>
          <w:ilvl w:val="0"/>
          <w:numId w:val="18"/>
        </w:numPr>
        <w:rPr>
          <w:rFonts w:ascii="Times New Roman" w:eastAsia="SimSun" w:hAnsi="Times New Roman"/>
          <w:i/>
          <w:sz w:val="20"/>
          <w:szCs w:val="20"/>
          <w:lang w:val="en-GB"/>
        </w:rPr>
      </w:pPr>
      <w:r w:rsidRPr="003D4723">
        <w:rPr>
          <w:rFonts w:ascii="Times New Roman" w:eastAsia="SimSun" w:hAnsi="Times New Roman"/>
          <w:i/>
          <w:sz w:val="20"/>
          <w:szCs w:val="20"/>
          <w:lang w:val="en-GB"/>
        </w:rPr>
        <w:t>2 = only sequence hopping</w:t>
      </w:r>
      <w:r>
        <w:rPr>
          <w:rFonts w:ascii="Times New Roman" w:eastAsia="SimSun" w:hAnsi="Times New Roman"/>
          <w:i/>
          <w:sz w:val="20"/>
          <w:szCs w:val="20"/>
          <w:lang w:val="en-GB"/>
        </w:rPr>
        <w:t>.</w:t>
      </w:r>
    </w:p>
    <w:p w14:paraId="2291EBE8" w14:textId="77777777" w:rsidR="00CB0563" w:rsidRPr="00CB0563" w:rsidRDefault="00CB0563" w:rsidP="00CB0563">
      <w:pPr>
        <w:pStyle w:val="ListParagraph"/>
        <w:rPr>
          <w:rFonts w:ascii="Times New Roman" w:eastAsia="SimSun" w:hAnsi="Times New Roman"/>
          <w:i/>
          <w:sz w:val="20"/>
          <w:szCs w:val="20"/>
          <w:lang w:val="en-GB"/>
        </w:rPr>
      </w:pPr>
    </w:p>
    <w:p w14:paraId="7CEA4658" w14:textId="7298BBFA" w:rsidR="00CB0563" w:rsidRDefault="00CB0563" w:rsidP="00CB0563">
      <w:pPr>
        <w:spacing w:after="0"/>
        <w:rPr>
          <w:i/>
          <w:lang w:val="en-GB"/>
        </w:rPr>
      </w:pPr>
      <w:r>
        <w:rPr>
          <w:b/>
          <w:i/>
          <w:lang w:val="en-GB"/>
        </w:rPr>
        <w:t xml:space="preserve">Text </w:t>
      </w:r>
      <w:r w:rsidRPr="00687EE4">
        <w:rPr>
          <w:b/>
          <w:i/>
          <w:lang w:val="en-GB"/>
        </w:rPr>
        <w:t>Proposal</w:t>
      </w:r>
      <w:r>
        <w:rPr>
          <w:b/>
          <w:i/>
          <w:lang w:val="en-GB"/>
        </w:rPr>
        <w:t xml:space="preserve"> 1</w:t>
      </w:r>
      <w:r w:rsidRPr="00687EE4">
        <w:rPr>
          <w:b/>
          <w:i/>
          <w:lang w:val="en-GB"/>
        </w:rPr>
        <w:t xml:space="preserve"> </w:t>
      </w:r>
      <w:r>
        <w:rPr>
          <w:b/>
          <w:i/>
          <w:lang w:val="en-GB"/>
        </w:rPr>
        <w:t>(Section 5.1.6.2 in 38.214)</w:t>
      </w:r>
      <w:r w:rsidRPr="00687EE4">
        <w:rPr>
          <w:b/>
          <w:i/>
          <w:lang w:val="en-GB"/>
        </w:rPr>
        <w:t>:</w:t>
      </w:r>
      <w:r>
        <w:rPr>
          <w:i/>
          <w:lang w:val="en-GB"/>
        </w:rPr>
        <w:t xml:space="preserve"> </w:t>
      </w:r>
      <w:r w:rsidRPr="00120EA7">
        <w:rPr>
          <w:i/>
          <w:lang w:val="en-GB"/>
        </w:rPr>
        <w:t>When</w:t>
      </w:r>
      <w:r>
        <w:rPr>
          <w:i/>
          <w:lang w:val="en-GB"/>
        </w:rPr>
        <w:t xml:space="preserve"> the UE is</w:t>
      </w:r>
      <w:r w:rsidRPr="00120EA7">
        <w:rPr>
          <w:i/>
          <w:lang w:val="en-GB"/>
        </w:rPr>
        <w:t xml:space="preserve"> configured with one scrambling </w:t>
      </w:r>
      <w:r>
        <w:rPr>
          <w:i/>
          <w:lang w:val="en-GB"/>
        </w:rPr>
        <w:t>identity</w:t>
      </w:r>
      <w:r w:rsidRPr="00120EA7">
        <w:rPr>
          <w:i/>
          <w:lang w:val="en-GB"/>
        </w:rPr>
        <w:t xml:space="preserve">, </w:t>
      </w:r>
      <w:r>
        <w:rPr>
          <w:i/>
          <w:lang w:val="en-GB"/>
        </w:rPr>
        <w:t xml:space="preserve">the UE will assume that </w:t>
      </w:r>
      <w:r w:rsidRPr="00120EA7">
        <w:rPr>
          <w:i/>
          <w:lang w:val="en-GB"/>
        </w:rPr>
        <w:t xml:space="preserve">the second scrambling </w:t>
      </w:r>
      <w:r>
        <w:rPr>
          <w:i/>
          <w:lang w:val="en-GB"/>
        </w:rPr>
        <w:t>identity</w:t>
      </w:r>
      <w:r w:rsidRPr="00120EA7">
        <w:rPr>
          <w:i/>
          <w:lang w:val="en-GB"/>
        </w:rPr>
        <w:t xml:space="preserve"> is the same as the first</w:t>
      </w:r>
      <w:r>
        <w:rPr>
          <w:i/>
          <w:lang w:val="en-GB"/>
        </w:rPr>
        <w:t>.</w:t>
      </w:r>
    </w:p>
    <w:p w14:paraId="68706A37" w14:textId="77777777" w:rsidR="00CB0563" w:rsidRPr="00CB0563" w:rsidRDefault="00CB0563" w:rsidP="00CB0563">
      <w:pPr>
        <w:spacing w:after="0"/>
        <w:rPr>
          <w:i/>
          <w:lang w:val="en-GB"/>
        </w:rPr>
      </w:pPr>
    </w:p>
    <w:p w14:paraId="429987BB" w14:textId="77777777" w:rsidR="00CB0563" w:rsidRPr="00A82C77" w:rsidRDefault="00CB0563" w:rsidP="00CB0563">
      <w:pPr>
        <w:jc w:val="both"/>
        <w:rPr>
          <w:i/>
          <w:color w:val="000000"/>
          <w:kern w:val="2"/>
          <w:lang w:eastAsia="ko-KR"/>
        </w:rPr>
      </w:pPr>
      <w:r w:rsidRPr="000E38B6">
        <w:rPr>
          <w:b/>
          <w:i/>
          <w:lang w:val="en-GB"/>
        </w:rPr>
        <w:t xml:space="preserve">Text Proposal </w:t>
      </w:r>
      <w:r>
        <w:rPr>
          <w:b/>
          <w:i/>
          <w:lang w:val="en-GB"/>
        </w:rPr>
        <w:t>2</w:t>
      </w:r>
      <w:r w:rsidRPr="000E38B6">
        <w:rPr>
          <w:b/>
          <w:i/>
          <w:lang w:val="en-GB"/>
        </w:rPr>
        <w:t xml:space="preserve"> (Section 5.1.6.2, 38.214):</w:t>
      </w:r>
      <w:r>
        <w:rPr>
          <w:b/>
          <w:i/>
          <w:lang w:val="en-GB"/>
        </w:rPr>
        <w:t xml:space="preserve"> </w:t>
      </w:r>
      <w:r w:rsidRPr="00527652">
        <w:rPr>
          <w:rFonts w:eastAsia="Malgun Gothic"/>
          <w:i/>
          <w:color w:val="000000"/>
          <w:kern w:val="2"/>
          <w:lang w:eastAsia="ko-KR"/>
        </w:rPr>
        <w:t>When receiving PDSCH scheduled by PDCCH with CRC scrambled by SI-RNTI, RA-RNTI, P-RNTI or TC-RNTI, the UE</w:t>
      </w:r>
      <w:r w:rsidRPr="00527652">
        <w:rPr>
          <w:rFonts w:eastAsia="Malgun Gothic" w:hint="eastAsia"/>
          <w:i/>
          <w:color w:val="000000"/>
          <w:kern w:val="2"/>
          <w:lang w:eastAsia="ko-KR"/>
        </w:rPr>
        <w:t xml:space="preserve"> shall assume </w:t>
      </w:r>
      <w:r w:rsidRPr="00527652">
        <w:rPr>
          <w:rFonts w:eastAsia="Malgun Gothic"/>
          <w:i/>
          <w:color w:val="000000"/>
          <w:kern w:val="2"/>
          <w:lang w:eastAsia="ko-KR"/>
        </w:rPr>
        <w:t xml:space="preserve">that the PDSCH is not present in any symbol carrying DM-RS except for PDSCH with allocation duration of 2 symbols with PDSCH mapping type B, and a single symbol front-loaded </w:t>
      </w:r>
      <w:r w:rsidRPr="00527652">
        <w:rPr>
          <w:rFonts w:eastAsia="Malgun Gothic" w:hint="eastAsia"/>
          <w:i/>
          <w:color w:val="000000"/>
          <w:kern w:val="2"/>
          <w:lang w:eastAsia="ko-KR"/>
        </w:rPr>
        <w:t xml:space="preserve">DM-RS </w:t>
      </w:r>
      <w:r w:rsidRPr="00527652">
        <w:rPr>
          <w:rFonts w:eastAsia="Malgun Gothic"/>
          <w:i/>
          <w:color w:val="000000"/>
          <w:kern w:val="2"/>
          <w:lang w:eastAsia="ko-KR"/>
        </w:rPr>
        <w:t xml:space="preserve">of configuration type 1 on DM-RS port 1000 is transmitted </w:t>
      </w:r>
      <w:r w:rsidRPr="00527652">
        <w:rPr>
          <w:rFonts w:eastAsia="Malgun Gothic"/>
          <w:i/>
          <w:strike/>
          <w:color w:val="000000"/>
          <w:kern w:val="2"/>
          <w:lang w:eastAsia="ko-KR"/>
        </w:rPr>
        <w:t>the UE assuming that all the orthogonal antenna ports are associated with transmission of its PDSCH</w:t>
      </w:r>
      <w:r w:rsidRPr="00527652">
        <w:rPr>
          <w:rFonts w:eastAsia="Malgun Gothic"/>
          <w:i/>
          <w:color w:val="000000"/>
          <w:kern w:val="2"/>
          <w:lang w:eastAsia="ko-KR"/>
        </w:rPr>
        <w:t>,</w:t>
      </w:r>
      <w:r w:rsidRPr="00527652">
        <w:rPr>
          <w:b/>
          <w:i/>
          <w:color w:val="00B050"/>
          <w:kern w:val="2"/>
          <w:lang w:eastAsia="ko-KR"/>
        </w:rPr>
        <w:t xml:space="preserve"> and that all the remaining orthogonal antenna ports are not associated with transmission of PDSCH to another UE</w:t>
      </w:r>
      <w:r>
        <w:rPr>
          <w:i/>
          <w:color w:val="000000"/>
          <w:kern w:val="2"/>
          <w:lang w:eastAsia="ko-KR"/>
        </w:rPr>
        <w:t>.</w:t>
      </w:r>
    </w:p>
    <w:p w14:paraId="65ACC71A" w14:textId="0C02DBEB" w:rsidR="00CB0563" w:rsidRDefault="00CB0563" w:rsidP="00CB0563">
      <w:pPr>
        <w:jc w:val="both"/>
        <w:rPr>
          <w:i/>
          <w:kern w:val="2"/>
          <w:lang w:eastAsia="ko-KR"/>
        </w:rPr>
      </w:pPr>
      <w:r w:rsidRPr="000E38B6">
        <w:rPr>
          <w:b/>
          <w:i/>
          <w:lang w:val="en-GB"/>
        </w:rPr>
        <w:t xml:space="preserve">Text Proposal </w:t>
      </w:r>
      <w:r>
        <w:rPr>
          <w:b/>
          <w:i/>
          <w:lang w:val="en-GB"/>
        </w:rPr>
        <w:t>3</w:t>
      </w:r>
      <w:r w:rsidRPr="000E38B6">
        <w:rPr>
          <w:b/>
          <w:i/>
          <w:lang w:val="en-GB"/>
        </w:rPr>
        <w:t xml:space="preserve"> (Section 5.1.6.2, 38.214):</w:t>
      </w:r>
      <w:r>
        <w:rPr>
          <w:b/>
          <w:i/>
          <w:lang w:val="en-GB"/>
        </w:rPr>
        <w:t xml:space="preserve"> </w:t>
      </w:r>
      <w:r w:rsidRPr="00C7320F">
        <w:rPr>
          <w:i/>
          <w:kern w:val="2"/>
          <w:lang w:eastAsia="ko-KR"/>
        </w:rPr>
        <w:t xml:space="preserve">A UE shall assume that the CDM groups indicated in the configured index from Table 7.3.1.2.2-1-4 of [5, TS. 38.212] contain potential co-scheduled downlink DM-RS and are not used for data </w:t>
      </w:r>
      <w:r w:rsidRPr="00C7320F">
        <w:rPr>
          <w:b/>
          <w:i/>
          <w:color w:val="00B050"/>
          <w:kern w:val="2"/>
          <w:lang w:eastAsia="ko-KR"/>
        </w:rPr>
        <w:t>or CSI</w:t>
      </w:r>
      <w:r>
        <w:rPr>
          <w:b/>
          <w:i/>
          <w:color w:val="00B050"/>
          <w:kern w:val="2"/>
          <w:lang w:eastAsia="ko-KR"/>
        </w:rPr>
        <w:t>-</w:t>
      </w:r>
      <w:r w:rsidRPr="00C7320F">
        <w:rPr>
          <w:b/>
          <w:i/>
          <w:color w:val="00B050"/>
          <w:kern w:val="2"/>
          <w:lang w:eastAsia="ko-KR"/>
        </w:rPr>
        <w:t>RS</w:t>
      </w:r>
      <w:r>
        <w:rPr>
          <w:i/>
          <w:kern w:val="2"/>
          <w:lang w:eastAsia="ko-KR"/>
        </w:rPr>
        <w:t xml:space="preserve"> </w:t>
      </w:r>
      <w:r w:rsidRPr="00C7320F">
        <w:rPr>
          <w:i/>
          <w:kern w:val="2"/>
          <w:lang w:eastAsia="ko-KR"/>
        </w:rPr>
        <w:t>transmission, where “1”, “2” and “3” for the number of DMRS CDM group(s) in Table 7.3.1.2.2-1-4 of [5, TS. 38.212] correspond to CDM group 0, {0,1}, {0,1,2}, respectively.</w:t>
      </w:r>
    </w:p>
    <w:p w14:paraId="28A6E954" w14:textId="77777777" w:rsidR="00F72736" w:rsidRDefault="00F72736" w:rsidP="00F72736">
      <w:pPr>
        <w:spacing w:after="0"/>
        <w:jc w:val="both"/>
        <w:rPr>
          <w:b/>
          <w:i/>
          <w:kern w:val="2"/>
          <w:lang w:val="en-GB" w:eastAsia="ko-KR"/>
        </w:rPr>
      </w:pPr>
      <w:r w:rsidRPr="004F2924">
        <w:rPr>
          <w:b/>
          <w:i/>
          <w:kern w:val="2"/>
          <w:lang w:val="en-GB" w:eastAsia="ko-KR"/>
        </w:rPr>
        <w:t xml:space="preserve">Proposal </w:t>
      </w:r>
      <w:r>
        <w:rPr>
          <w:b/>
          <w:i/>
          <w:kern w:val="2"/>
          <w:lang w:val="en-GB" w:eastAsia="ko-KR"/>
        </w:rPr>
        <w:t>2</w:t>
      </w:r>
      <w:r w:rsidRPr="004F2924">
        <w:rPr>
          <w:b/>
          <w:i/>
          <w:kern w:val="2"/>
          <w:lang w:val="en-GB" w:eastAsia="ko-KR"/>
        </w:rPr>
        <w:t>:</w:t>
      </w:r>
      <w:r>
        <w:rPr>
          <w:b/>
          <w:i/>
          <w:kern w:val="2"/>
          <w:lang w:val="en-GB" w:eastAsia="ko-KR"/>
        </w:rPr>
        <w:t xml:space="preserve"> Introduce a UE capability to differentiate the following three with respect to DM-RS and CSI-RS multiplexing:</w:t>
      </w:r>
    </w:p>
    <w:p w14:paraId="26520D6A" w14:textId="77777777" w:rsidR="00F72736" w:rsidRDefault="00F72736" w:rsidP="00F72736">
      <w:pPr>
        <w:pStyle w:val="ListParagraph"/>
        <w:numPr>
          <w:ilvl w:val="0"/>
          <w:numId w:val="21"/>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A UE only supports</w:t>
      </w:r>
      <w:r>
        <w:rPr>
          <w:rFonts w:ascii="Times New Roman" w:eastAsia="SimSun" w:hAnsi="Times New Roman"/>
          <w:b/>
          <w:i/>
          <w:kern w:val="2"/>
          <w:sz w:val="20"/>
          <w:szCs w:val="20"/>
          <w:lang w:val="en-GB" w:eastAsia="ko-KR"/>
        </w:rPr>
        <w:t xml:space="preserve"> receiving</w:t>
      </w:r>
      <w:r w:rsidRPr="004F2924">
        <w:rPr>
          <w:rFonts w:ascii="Times New Roman" w:eastAsia="SimSun" w:hAnsi="Times New Roman"/>
          <w:b/>
          <w:i/>
          <w:kern w:val="2"/>
          <w:sz w:val="20"/>
          <w:szCs w:val="20"/>
          <w:lang w:val="en-GB" w:eastAsia="ko-KR"/>
        </w:rPr>
        <w:t xml:space="preserve"> DM-RS and CSI-RS on different OFDM symbols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r>
        <w:rPr>
          <w:rFonts w:ascii="Times New Roman" w:eastAsia="SimSun" w:hAnsi="Times New Roman"/>
          <w:b/>
          <w:i/>
          <w:kern w:val="2"/>
          <w:sz w:val="20"/>
          <w:szCs w:val="20"/>
          <w:lang w:val="en-GB" w:eastAsia="ko-KR"/>
        </w:rPr>
        <w:t xml:space="preserve"> </w:t>
      </w:r>
    </w:p>
    <w:p w14:paraId="34D96371" w14:textId="77777777" w:rsidR="00F72736" w:rsidRPr="004F2924" w:rsidRDefault="00F72736" w:rsidP="00F72736">
      <w:pPr>
        <w:pStyle w:val="ListParagraph"/>
        <w:numPr>
          <w:ilvl w:val="1"/>
          <w:numId w:val="21"/>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Mandatory capability without capability signalling</w:t>
      </w:r>
    </w:p>
    <w:p w14:paraId="12C8A7EA" w14:textId="77777777" w:rsidR="00F72736" w:rsidRDefault="00F72736" w:rsidP="00F72736">
      <w:pPr>
        <w:pStyle w:val="ListParagraph"/>
        <w:numPr>
          <w:ilvl w:val="0"/>
          <w:numId w:val="21"/>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t xml:space="preserve">A UE </w:t>
      </w:r>
      <w:r>
        <w:rPr>
          <w:rFonts w:ascii="Times New Roman" w:eastAsia="SimSun" w:hAnsi="Times New Roman"/>
          <w:b/>
          <w:i/>
          <w:kern w:val="2"/>
          <w:sz w:val="20"/>
          <w:szCs w:val="20"/>
          <w:lang w:val="en-GB" w:eastAsia="ko-KR"/>
        </w:rPr>
        <w:t xml:space="preserve">additionally </w:t>
      </w:r>
      <w:r w:rsidRPr="004F2924">
        <w:rPr>
          <w:rFonts w:ascii="Times New Roman" w:eastAsia="SimSun" w:hAnsi="Times New Roman"/>
          <w:b/>
          <w:i/>
          <w:kern w:val="2"/>
          <w:sz w:val="20"/>
          <w:szCs w:val="20"/>
          <w:lang w:val="en-GB" w:eastAsia="ko-KR"/>
        </w:rPr>
        <w:t xml:space="preserve">supports </w:t>
      </w:r>
      <w:r>
        <w:rPr>
          <w:rFonts w:ascii="Times New Roman" w:eastAsia="SimSun" w:hAnsi="Times New Roman"/>
          <w:b/>
          <w:i/>
          <w:kern w:val="2"/>
          <w:sz w:val="20"/>
          <w:szCs w:val="20"/>
          <w:lang w:val="en-GB" w:eastAsia="ko-KR"/>
        </w:rPr>
        <w:t>receiving</w:t>
      </w:r>
      <w:r w:rsidRPr="004F2924">
        <w:rPr>
          <w:rFonts w:ascii="Times New Roman" w:eastAsia="SimSun" w:hAnsi="Times New Roman"/>
          <w:b/>
          <w:i/>
          <w:kern w:val="2"/>
          <w:sz w:val="20"/>
          <w:szCs w:val="20"/>
          <w:lang w:val="en-GB" w:eastAsia="ko-KR"/>
        </w:rPr>
        <w:t xml:space="preserve"> CSI-RS and DM-RS </w:t>
      </w:r>
      <w:r>
        <w:rPr>
          <w:rFonts w:ascii="Times New Roman" w:eastAsia="SimSun" w:hAnsi="Times New Roman"/>
          <w:b/>
          <w:i/>
          <w:kern w:val="2"/>
          <w:sz w:val="20"/>
          <w:szCs w:val="20"/>
          <w:lang w:val="en-GB" w:eastAsia="ko-KR"/>
        </w:rPr>
        <w:t>on same</w:t>
      </w:r>
      <w:r w:rsidRPr="004F2924">
        <w:rPr>
          <w:rFonts w:ascii="Times New Roman" w:eastAsia="SimSun" w:hAnsi="Times New Roman"/>
          <w:b/>
          <w:i/>
          <w:kern w:val="2"/>
          <w:sz w:val="20"/>
          <w:szCs w:val="20"/>
          <w:lang w:val="en-GB" w:eastAsia="ko-KR"/>
        </w:rPr>
        <w:t xml:space="preserve"> OFDM symbol</w:t>
      </w:r>
      <w:r>
        <w:rPr>
          <w:rFonts w:ascii="Times New Roman" w:eastAsia="SimSun" w:hAnsi="Times New Roman"/>
          <w:b/>
          <w:i/>
          <w:kern w:val="2"/>
          <w:sz w:val="20"/>
          <w:szCs w:val="20"/>
          <w:lang w:val="en-GB" w:eastAsia="ko-KR"/>
        </w:rPr>
        <w:t>s</w:t>
      </w:r>
      <w:r w:rsidRPr="004F2924">
        <w:rPr>
          <w:rFonts w:ascii="Times New Roman" w:eastAsia="SimSun" w:hAnsi="Times New Roman"/>
          <w:b/>
          <w:i/>
          <w:kern w:val="2"/>
          <w:sz w:val="20"/>
          <w:szCs w:val="20"/>
          <w:lang w:val="en-GB" w:eastAsia="ko-KR"/>
        </w:rPr>
        <w:t xml:space="preserve"> </w:t>
      </w:r>
      <w:r>
        <w:rPr>
          <w:rFonts w:ascii="Times New Roman" w:eastAsia="SimSun" w:hAnsi="Times New Roman"/>
          <w:b/>
          <w:i/>
          <w:kern w:val="2"/>
          <w:sz w:val="20"/>
          <w:szCs w:val="20"/>
          <w:lang w:val="en-GB" w:eastAsia="ko-KR"/>
        </w:rPr>
        <w:t xml:space="preserve">but </w:t>
      </w:r>
      <w:r w:rsidRPr="004F2924">
        <w:rPr>
          <w:rFonts w:ascii="Times New Roman" w:eastAsia="SimSun" w:hAnsi="Times New Roman"/>
          <w:b/>
          <w:i/>
          <w:kern w:val="2"/>
          <w:sz w:val="20"/>
          <w:szCs w:val="20"/>
          <w:lang w:val="en-GB" w:eastAsia="ko-KR"/>
        </w:rPr>
        <w:t>in different PRBs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p>
    <w:p w14:paraId="36DE88E3" w14:textId="77777777" w:rsidR="00F72736" w:rsidRPr="004F2924" w:rsidRDefault="00F72736" w:rsidP="00F72736">
      <w:pPr>
        <w:pStyle w:val="ListParagraph"/>
        <w:numPr>
          <w:ilvl w:val="1"/>
          <w:numId w:val="21"/>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Optional</w:t>
      </w:r>
    </w:p>
    <w:p w14:paraId="12362DE1" w14:textId="77777777" w:rsidR="00F72736" w:rsidRDefault="00F72736" w:rsidP="00F72736">
      <w:pPr>
        <w:pStyle w:val="ListParagraph"/>
        <w:numPr>
          <w:ilvl w:val="0"/>
          <w:numId w:val="21"/>
        </w:numPr>
        <w:jc w:val="both"/>
        <w:rPr>
          <w:rFonts w:ascii="Times New Roman" w:eastAsia="SimSun" w:hAnsi="Times New Roman"/>
          <w:b/>
          <w:i/>
          <w:kern w:val="2"/>
          <w:sz w:val="20"/>
          <w:szCs w:val="20"/>
          <w:lang w:val="en-GB" w:eastAsia="ko-KR"/>
        </w:rPr>
      </w:pPr>
      <w:r w:rsidRPr="004F2924">
        <w:rPr>
          <w:rFonts w:ascii="Times New Roman" w:eastAsia="SimSun" w:hAnsi="Times New Roman"/>
          <w:b/>
          <w:i/>
          <w:kern w:val="2"/>
          <w:sz w:val="20"/>
          <w:szCs w:val="20"/>
          <w:lang w:val="en-GB" w:eastAsia="ko-KR"/>
        </w:rPr>
        <w:lastRenderedPageBreak/>
        <w:t xml:space="preserve">A UE </w:t>
      </w:r>
      <w:r>
        <w:rPr>
          <w:rFonts w:ascii="Times New Roman" w:eastAsia="SimSun" w:hAnsi="Times New Roman"/>
          <w:b/>
          <w:i/>
          <w:kern w:val="2"/>
          <w:sz w:val="20"/>
          <w:szCs w:val="20"/>
          <w:lang w:val="en-GB" w:eastAsia="ko-KR"/>
        </w:rPr>
        <w:t xml:space="preserve">additionally </w:t>
      </w:r>
      <w:r w:rsidRPr="004F2924">
        <w:rPr>
          <w:rFonts w:ascii="Times New Roman" w:eastAsia="SimSun" w:hAnsi="Times New Roman"/>
          <w:b/>
          <w:i/>
          <w:kern w:val="2"/>
          <w:sz w:val="20"/>
          <w:szCs w:val="20"/>
          <w:lang w:val="en-GB" w:eastAsia="ko-KR"/>
        </w:rPr>
        <w:t xml:space="preserve">supports </w:t>
      </w:r>
      <w:r>
        <w:rPr>
          <w:rFonts w:ascii="Times New Roman" w:eastAsia="SimSun" w:hAnsi="Times New Roman"/>
          <w:b/>
          <w:i/>
          <w:kern w:val="2"/>
          <w:sz w:val="20"/>
          <w:szCs w:val="20"/>
          <w:lang w:val="en-GB" w:eastAsia="ko-KR"/>
        </w:rPr>
        <w:t>receiving</w:t>
      </w:r>
      <w:r w:rsidRPr="004F2924">
        <w:rPr>
          <w:rFonts w:ascii="Times New Roman" w:eastAsia="SimSun" w:hAnsi="Times New Roman"/>
          <w:b/>
          <w:i/>
          <w:kern w:val="2"/>
          <w:sz w:val="20"/>
          <w:szCs w:val="20"/>
          <w:lang w:val="en-GB" w:eastAsia="ko-KR"/>
        </w:rPr>
        <w:t xml:space="preserve"> CSI-RS and DM-RS on the same PRB and OFDM symbol with non-colliding resource elements</w:t>
      </w:r>
      <w:r>
        <w:rPr>
          <w:rFonts w:ascii="Times New Roman" w:eastAsia="SimSun" w:hAnsi="Times New Roman"/>
          <w:b/>
          <w:i/>
          <w:kern w:val="2"/>
          <w:sz w:val="20"/>
          <w:szCs w:val="20"/>
          <w:lang w:val="en-GB" w:eastAsia="ko-KR"/>
        </w:rPr>
        <w:t xml:space="preserve"> per CC</w:t>
      </w:r>
      <w:r w:rsidRPr="004F2924">
        <w:rPr>
          <w:rFonts w:ascii="Times New Roman" w:eastAsia="SimSun" w:hAnsi="Times New Roman"/>
          <w:b/>
          <w:i/>
          <w:kern w:val="2"/>
          <w:sz w:val="20"/>
          <w:szCs w:val="20"/>
          <w:lang w:val="en-GB" w:eastAsia="ko-KR"/>
        </w:rPr>
        <w:t>.</w:t>
      </w:r>
    </w:p>
    <w:p w14:paraId="438ADA2B" w14:textId="77777777" w:rsidR="00F72736" w:rsidRPr="00F72736" w:rsidRDefault="00F72736" w:rsidP="00F72736">
      <w:pPr>
        <w:pStyle w:val="ListParagraph"/>
        <w:numPr>
          <w:ilvl w:val="1"/>
          <w:numId w:val="21"/>
        </w:numPr>
        <w:jc w:val="both"/>
        <w:rPr>
          <w:rFonts w:ascii="Times New Roman" w:eastAsia="SimSun" w:hAnsi="Times New Roman"/>
          <w:i/>
          <w:kern w:val="2"/>
          <w:sz w:val="20"/>
          <w:szCs w:val="20"/>
          <w:lang w:val="en-GB" w:eastAsia="ko-KR"/>
        </w:rPr>
      </w:pPr>
      <w:r w:rsidRPr="004F2924">
        <w:rPr>
          <w:rFonts w:ascii="Times New Roman" w:eastAsia="SimSun" w:hAnsi="Times New Roman"/>
          <w:i/>
          <w:kern w:val="2"/>
          <w:sz w:val="20"/>
          <w:szCs w:val="20"/>
          <w:lang w:val="en-GB" w:eastAsia="ko-KR"/>
        </w:rPr>
        <w:t>Optional</w:t>
      </w:r>
    </w:p>
    <w:p w14:paraId="64BB77BF" w14:textId="77777777" w:rsidR="00F72736" w:rsidRPr="00CB0563" w:rsidRDefault="00F72736" w:rsidP="00CB0563">
      <w:pPr>
        <w:jc w:val="both"/>
        <w:rPr>
          <w:i/>
          <w:kern w:val="2"/>
          <w:lang w:eastAsia="ko-KR"/>
        </w:rPr>
      </w:pPr>
    </w:p>
    <w:p w14:paraId="305F12AD" w14:textId="283D841F" w:rsidR="00CB0563" w:rsidRPr="007D373E" w:rsidRDefault="00CB0563" w:rsidP="00CB0563">
      <w:pPr>
        <w:spacing w:after="0"/>
        <w:rPr>
          <w:i/>
          <w:lang w:val="en-GB"/>
        </w:rPr>
      </w:pPr>
      <w:r w:rsidRPr="009416A9">
        <w:rPr>
          <w:b/>
          <w:i/>
          <w:lang w:val="en-GB"/>
        </w:rPr>
        <w:t xml:space="preserve">Proposal </w:t>
      </w:r>
      <w:r w:rsidR="00F72736">
        <w:rPr>
          <w:b/>
          <w:i/>
          <w:lang w:val="en-GB"/>
        </w:rPr>
        <w:t>3</w:t>
      </w:r>
      <w:r w:rsidRPr="009416A9">
        <w:rPr>
          <w:b/>
          <w:i/>
          <w:lang w:val="en-GB"/>
        </w:rPr>
        <w:t>:</w:t>
      </w:r>
      <w:r>
        <w:rPr>
          <w:b/>
          <w:i/>
          <w:lang w:val="en-GB"/>
        </w:rPr>
        <w:t xml:space="preserve"> </w:t>
      </w:r>
      <w:r w:rsidRPr="007D373E">
        <w:rPr>
          <w:i/>
          <w:lang w:val="en-GB"/>
        </w:rPr>
        <w:t xml:space="preserve">Regarding the locations of DM-RS for ECP for DL PDSCH: </w:t>
      </w:r>
    </w:p>
    <w:p w14:paraId="22D49871" w14:textId="751E14BE" w:rsidR="00E04296" w:rsidRDefault="00CB0563" w:rsidP="003D78A5">
      <w:pPr>
        <w:pStyle w:val="ListParagraph"/>
        <w:numPr>
          <w:ilvl w:val="0"/>
          <w:numId w:val="14"/>
        </w:numPr>
        <w:rPr>
          <w:rFonts w:ascii="Times New Roman" w:eastAsia="SimSun" w:hAnsi="Times New Roman"/>
          <w:i/>
          <w:sz w:val="20"/>
          <w:szCs w:val="20"/>
          <w:lang w:val="en-GB"/>
        </w:rPr>
      </w:pPr>
      <w:r w:rsidRPr="007D373E">
        <w:rPr>
          <w:rFonts w:ascii="Times New Roman" w:eastAsia="SimSun" w:hAnsi="Times New Roman"/>
          <w:i/>
          <w:sz w:val="20"/>
          <w:szCs w:val="20"/>
          <w:lang w:val="en-GB"/>
        </w:rPr>
        <w:t>All agreed patterns are supported, except the three additional DM-RS pattern (since it results to DM-RS being on the last symbol of the slot).</w:t>
      </w:r>
    </w:p>
    <w:p w14:paraId="1E0EB330" w14:textId="77777777" w:rsidR="003D78A5" w:rsidRPr="003D78A5" w:rsidRDefault="003D78A5" w:rsidP="003D78A5">
      <w:pPr>
        <w:pStyle w:val="ListParagraph"/>
        <w:rPr>
          <w:rFonts w:ascii="Times New Roman" w:eastAsia="SimSun" w:hAnsi="Times New Roman"/>
          <w:i/>
          <w:sz w:val="20"/>
          <w:szCs w:val="20"/>
          <w:lang w:val="en-GB"/>
        </w:rPr>
      </w:pPr>
    </w:p>
    <w:p w14:paraId="2428E90C" w14:textId="77777777" w:rsidR="003D78A5" w:rsidRPr="000B58BD" w:rsidRDefault="003D78A5" w:rsidP="003D78A5">
      <w:pPr>
        <w:rPr>
          <w:i/>
        </w:rPr>
      </w:pPr>
      <w:r w:rsidRPr="00A82936">
        <w:rPr>
          <w:b/>
          <w:i/>
        </w:rPr>
        <w:t>Text Proposal 4 (Section 7.4.1.1.2, 38.211):</w:t>
      </w:r>
      <w:r>
        <w:rPr>
          <w:b/>
          <w:i/>
        </w:rPr>
        <w:t xml:space="preserve"> </w:t>
      </w:r>
      <w:r w:rsidRPr="000B58BD">
        <w:rPr>
          <w:i/>
        </w:rPr>
        <w:t>Remove</w:t>
      </w:r>
      <w:r w:rsidRPr="000B58BD">
        <w:rPr>
          <w:i/>
          <w:position w:val="-6"/>
        </w:rPr>
        <w:object w:dxaOrig="220" w:dyaOrig="279" w14:anchorId="7C423BC0">
          <v:shape id="_x0000_i1031" type="#_x0000_t75" style="width:10.65pt;height:13.75pt" o:ole="">
            <v:imagedata r:id="rId16" o:title=""/>
          </v:shape>
          <o:OLEObject Type="Embed" ProgID="Equation.DSMT4" ShapeID="_x0000_i1031" DrawAspect="Content" ObjectID="_1580303810" r:id="rId23"/>
        </w:object>
      </w:r>
      <w:r w:rsidRPr="000B58BD">
        <w:rPr>
          <w:i/>
        </w:rPr>
        <w:t xml:space="preserve"> from the equation above, that is</w:t>
      </w:r>
    </w:p>
    <w:p w14:paraId="6E5D301D" w14:textId="508149A0" w:rsidR="003D78A5" w:rsidRPr="00BE0C57" w:rsidRDefault="003D78A5" w:rsidP="003D78A5">
      <w:pPr>
        <w:jc w:val="center"/>
        <w:rPr>
          <w:i/>
          <w:lang w:val="en-GB"/>
        </w:rPr>
      </w:pPr>
      <w:r w:rsidRPr="002C603F">
        <w:rPr>
          <w:position w:val="-84"/>
        </w:rPr>
        <w:object w:dxaOrig="4360" w:dyaOrig="2280" w14:anchorId="13FB20E0">
          <v:shape id="_x0000_i1032" type="#_x0000_t75" style="width:134pt;height:70.1pt" o:ole="">
            <v:imagedata r:id="rId21" o:title=""/>
          </v:shape>
          <o:OLEObject Type="Embed" ProgID="Equation.DSMT4" ShapeID="_x0000_i1032" DrawAspect="Content" ObjectID="_1580303811" r:id="rId24"/>
        </w:object>
      </w:r>
    </w:p>
    <w:p w14:paraId="7F49302B" w14:textId="23465B87" w:rsidR="00E523F3" w:rsidRPr="00A86FDA" w:rsidRDefault="00E523F3" w:rsidP="00D336E6">
      <w:pPr>
        <w:pStyle w:val="Heading1"/>
        <w:spacing w:before="0"/>
        <w:rPr>
          <w:rFonts w:ascii="Times New Roman" w:hAnsi="Times New Roman"/>
        </w:rPr>
      </w:pPr>
      <w:r w:rsidRPr="00A86FDA">
        <w:rPr>
          <w:rFonts w:ascii="Times New Roman" w:hAnsi="Times New Roman"/>
        </w:rPr>
        <w:t>References</w:t>
      </w:r>
    </w:p>
    <w:p w14:paraId="0E52247C" w14:textId="77777777" w:rsidR="002D34F1" w:rsidRDefault="002D34F1" w:rsidP="000332B1">
      <w:pPr>
        <w:pStyle w:val="ListParagraph"/>
        <w:numPr>
          <w:ilvl w:val="0"/>
          <w:numId w:val="5"/>
        </w:numPr>
        <w:spacing w:before="120"/>
        <w:rPr>
          <w:rFonts w:ascii="Times New Roman" w:eastAsia="SimSun" w:hAnsi="Times New Roman"/>
          <w:sz w:val="20"/>
          <w:szCs w:val="20"/>
          <w:lang w:val="en-GB" w:eastAsia="zh-CN"/>
        </w:rPr>
      </w:pPr>
      <w:bookmarkStart w:id="15" w:name="_Ref503281159"/>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15"/>
    </w:p>
    <w:p w14:paraId="004E6658" w14:textId="77777777" w:rsidR="002D34F1" w:rsidRDefault="002D34F1" w:rsidP="000332B1">
      <w:pPr>
        <w:pStyle w:val="ListParagraph"/>
        <w:numPr>
          <w:ilvl w:val="0"/>
          <w:numId w:val="5"/>
        </w:numPr>
        <w:spacing w:before="120"/>
        <w:rPr>
          <w:rFonts w:ascii="Times New Roman" w:eastAsia="SimSun" w:hAnsi="Times New Roman"/>
          <w:sz w:val="20"/>
          <w:szCs w:val="20"/>
          <w:lang w:val="en-GB" w:eastAsia="zh-CN"/>
        </w:rPr>
      </w:pPr>
      <w:bookmarkStart w:id="16" w:name="_Ref503303559"/>
      <w:r>
        <w:rPr>
          <w:rFonts w:ascii="Times New Roman" w:eastAsia="SimSun" w:hAnsi="Times New Roman"/>
          <w:sz w:val="20"/>
          <w:szCs w:val="20"/>
          <w:lang w:val="en-GB" w:eastAsia="zh-CN"/>
        </w:rPr>
        <w:t xml:space="preserve">3GPP TS 38.331 V1.0.1, </w:t>
      </w:r>
      <w:r w:rsidRPr="009F52EA">
        <w:rPr>
          <w:rFonts w:ascii="Times New Roman" w:eastAsia="SimSun" w:hAnsi="Times New Roman"/>
          <w:i/>
          <w:sz w:val="20"/>
          <w:szCs w:val="20"/>
          <w:lang w:val="en-GB" w:eastAsia="zh-CN"/>
        </w:rPr>
        <w:t>NR Radio Resource Control (RRC) Protocol Specification (Release 15)</w:t>
      </w:r>
      <w:r>
        <w:rPr>
          <w:rFonts w:ascii="Times New Roman" w:eastAsia="SimSun" w:hAnsi="Times New Roman"/>
          <w:sz w:val="20"/>
          <w:szCs w:val="20"/>
          <w:lang w:val="en-GB" w:eastAsia="zh-CN"/>
        </w:rPr>
        <w:t>.</w:t>
      </w:r>
      <w:bookmarkEnd w:id="16"/>
    </w:p>
    <w:p w14:paraId="3B956350" w14:textId="6FA606BB" w:rsidR="00E93B37" w:rsidRPr="00E93B37" w:rsidRDefault="00E93B37" w:rsidP="00E93B37">
      <w:pPr>
        <w:rPr>
          <w:lang w:val="en-GB"/>
        </w:rPr>
      </w:pPr>
    </w:p>
    <w:sectPr w:rsidR="00E93B37" w:rsidRPr="00E93B37"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CBB2A" w14:textId="77777777" w:rsidR="00D8214F" w:rsidRDefault="00D8214F">
      <w:r>
        <w:separator/>
      </w:r>
    </w:p>
  </w:endnote>
  <w:endnote w:type="continuationSeparator" w:id="0">
    <w:p w14:paraId="00436816" w14:textId="77777777" w:rsidR="00D8214F" w:rsidRDefault="00D8214F">
      <w:r>
        <w:continuationSeparator/>
      </w:r>
    </w:p>
  </w:endnote>
  <w:endnote w:type="continuationNotice" w:id="1">
    <w:p w14:paraId="607FF823" w14:textId="77777777" w:rsidR="00D8214F" w:rsidRDefault="00D82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6" w14:textId="77777777" w:rsidR="00E9614E" w:rsidRDefault="00E961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E9614E" w:rsidRDefault="00E961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8" w14:textId="1957BCBC" w:rsidR="00E9614E" w:rsidRDefault="00E961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23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230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38FCB" w14:textId="77777777" w:rsidR="00D8214F" w:rsidRDefault="00D8214F">
      <w:r>
        <w:separator/>
      </w:r>
    </w:p>
  </w:footnote>
  <w:footnote w:type="continuationSeparator" w:id="0">
    <w:p w14:paraId="46E05A7B" w14:textId="77777777" w:rsidR="00D8214F" w:rsidRDefault="00D8214F">
      <w:r>
        <w:continuationSeparator/>
      </w:r>
    </w:p>
  </w:footnote>
  <w:footnote w:type="continuationNotice" w:id="1">
    <w:p w14:paraId="0961F15F" w14:textId="77777777" w:rsidR="00D8214F" w:rsidRDefault="00D82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5" w14:textId="77777777" w:rsidR="00E9614E" w:rsidRDefault="00E961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242F1"/>
    <w:multiLevelType w:val="hybridMultilevel"/>
    <w:tmpl w:val="2AD0C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D2DE8"/>
    <w:multiLevelType w:val="hybridMultilevel"/>
    <w:tmpl w:val="BC547340"/>
    <w:lvl w:ilvl="0" w:tplc="FFB0934C">
      <w:start w:val="1"/>
      <w:numFmt w:val="bullet"/>
      <w:lvlText w:val="−"/>
      <w:lvlJc w:val="left"/>
      <w:pPr>
        <w:tabs>
          <w:tab w:val="num" w:pos="360"/>
        </w:tabs>
        <w:ind w:left="360" w:hanging="360"/>
      </w:pPr>
      <w:rPr>
        <w:rFonts w:ascii="Calibre Regular" w:hAnsi="Calibre Regular" w:hint="default"/>
      </w:rPr>
    </w:lvl>
    <w:lvl w:ilvl="1" w:tplc="4E0694CE">
      <w:start w:val="1"/>
      <w:numFmt w:val="bullet"/>
      <w:lvlText w:val="−"/>
      <w:lvlJc w:val="left"/>
      <w:pPr>
        <w:tabs>
          <w:tab w:val="num" w:pos="1080"/>
        </w:tabs>
        <w:ind w:left="1080" w:hanging="360"/>
      </w:pPr>
      <w:rPr>
        <w:rFonts w:ascii="Calibre Regular" w:hAnsi="Calibre Regular" w:hint="default"/>
      </w:rPr>
    </w:lvl>
    <w:lvl w:ilvl="2" w:tplc="1CF2F562">
      <w:numFmt w:val="bullet"/>
      <w:lvlText w:val="−"/>
      <w:lvlJc w:val="left"/>
      <w:pPr>
        <w:tabs>
          <w:tab w:val="num" w:pos="1800"/>
        </w:tabs>
        <w:ind w:left="1800" w:hanging="360"/>
      </w:pPr>
      <w:rPr>
        <w:rFonts w:ascii="Calibre Regular" w:hAnsi="Calibre Regular" w:hint="default"/>
      </w:rPr>
    </w:lvl>
    <w:lvl w:ilvl="3" w:tplc="4986132A">
      <w:numFmt w:val="bullet"/>
      <w:lvlText w:val="−"/>
      <w:lvlJc w:val="left"/>
      <w:pPr>
        <w:tabs>
          <w:tab w:val="num" w:pos="2520"/>
        </w:tabs>
        <w:ind w:left="2520" w:hanging="360"/>
      </w:pPr>
      <w:rPr>
        <w:rFonts w:ascii="Calibre Regular" w:hAnsi="Calibre Regular" w:hint="default"/>
      </w:rPr>
    </w:lvl>
    <w:lvl w:ilvl="4" w:tplc="B3BC9FAE" w:tentative="1">
      <w:start w:val="1"/>
      <w:numFmt w:val="bullet"/>
      <w:lvlText w:val="−"/>
      <w:lvlJc w:val="left"/>
      <w:pPr>
        <w:tabs>
          <w:tab w:val="num" w:pos="3240"/>
        </w:tabs>
        <w:ind w:left="3240" w:hanging="360"/>
      </w:pPr>
      <w:rPr>
        <w:rFonts w:ascii="Calibre Regular" w:hAnsi="Calibre Regular" w:hint="default"/>
      </w:rPr>
    </w:lvl>
    <w:lvl w:ilvl="5" w:tplc="61C409EE" w:tentative="1">
      <w:start w:val="1"/>
      <w:numFmt w:val="bullet"/>
      <w:lvlText w:val="−"/>
      <w:lvlJc w:val="left"/>
      <w:pPr>
        <w:tabs>
          <w:tab w:val="num" w:pos="3960"/>
        </w:tabs>
        <w:ind w:left="3960" w:hanging="360"/>
      </w:pPr>
      <w:rPr>
        <w:rFonts w:ascii="Calibre Regular" w:hAnsi="Calibre Regular" w:hint="default"/>
      </w:rPr>
    </w:lvl>
    <w:lvl w:ilvl="6" w:tplc="3C8E9716" w:tentative="1">
      <w:start w:val="1"/>
      <w:numFmt w:val="bullet"/>
      <w:lvlText w:val="−"/>
      <w:lvlJc w:val="left"/>
      <w:pPr>
        <w:tabs>
          <w:tab w:val="num" w:pos="4680"/>
        </w:tabs>
        <w:ind w:left="4680" w:hanging="360"/>
      </w:pPr>
      <w:rPr>
        <w:rFonts w:ascii="Calibre Regular" w:hAnsi="Calibre Regular" w:hint="default"/>
      </w:rPr>
    </w:lvl>
    <w:lvl w:ilvl="7" w:tplc="A18E651A" w:tentative="1">
      <w:start w:val="1"/>
      <w:numFmt w:val="bullet"/>
      <w:lvlText w:val="−"/>
      <w:lvlJc w:val="left"/>
      <w:pPr>
        <w:tabs>
          <w:tab w:val="num" w:pos="5400"/>
        </w:tabs>
        <w:ind w:left="5400" w:hanging="360"/>
      </w:pPr>
      <w:rPr>
        <w:rFonts w:ascii="Calibre Regular" w:hAnsi="Calibre Regular" w:hint="default"/>
      </w:rPr>
    </w:lvl>
    <w:lvl w:ilvl="8" w:tplc="0206E012" w:tentative="1">
      <w:start w:val="1"/>
      <w:numFmt w:val="bullet"/>
      <w:lvlText w:val="−"/>
      <w:lvlJc w:val="left"/>
      <w:pPr>
        <w:tabs>
          <w:tab w:val="num" w:pos="6120"/>
        </w:tabs>
        <w:ind w:left="6120" w:hanging="360"/>
      </w:pPr>
      <w:rPr>
        <w:rFonts w:ascii="Calibre Regular" w:hAnsi="Calibre Regular"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858CE"/>
    <w:multiLevelType w:val="hybridMultilevel"/>
    <w:tmpl w:val="50E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96DA0"/>
    <w:multiLevelType w:val="hybridMultilevel"/>
    <w:tmpl w:val="CE648298"/>
    <w:lvl w:ilvl="0" w:tplc="A1A6D33E">
      <w:start w:val="1"/>
      <w:numFmt w:val="bullet"/>
      <w:lvlText w:val=""/>
      <w:lvlJc w:val="left"/>
      <w:pPr>
        <w:tabs>
          <w:tab w:val="num" w:pos="720"/>
        </w:tabs>
        <w:ind w:left="720" w:hanging="360"/>
      </w:pPr>
      <w:rPr>
        <w:rFonts w:ascii="Symbol" w:hAnsi="Symbol" w:hint="default"/>
      </w:rPr>
    </w:lvl>
    <w:lvl w:ilvl="1" w:tplc="74C4E12C" w:tentative="1">
      <w:start w:val="1"/>
      <w:numFmt w:val="bullet"/>
      <w:lvlText w:val=""/>
      <w:lvlJc w:val="left"/>
      <w:pPr>
        <w:tabs>
          <w:tab w:val="num" w:pos="1440"/>
        </w:tabs>
        <w:ind w:left="1440" w:hanging="360"/>
      </w:pPr>
      <w:rPr>
        <w:rFonts w:ascii="Symbol" w:hAnsi="Symbol" w:hint="default"/>
      </w:rPr>
    </w:lvl>
    <w:lvl w:ilvl="2" w:tplc="06D8EEA8" w:tentative="1">
      <w:start w:val="1"/>
      <w:numFmt w:val="bullet"/>
      <w:lvlText w:val=""/>
      <w:lvlJc w:val="left"/>
      <w:pPr>
        <w:tabs>
          <w:tab w:val="num" w:pos="2160"/>
        </w:tabs>
        <w:ind w:left="2160" w:hanging="360"/>
      </w:pPr>
      <w:rPr>
        <w:rFonts w:ascii="Symbol" w:hAnsi="Symbol" w:hint="default"/>
      </w:rPr>
    </w:lvl>
    <w:lvl w:ilvl="3" w:tplc="39666674" w:tentative="1">
      <w:start w:val="1"/>
      <w:numFmt w:val="bullet"/>
      <w:lvlText w:val=""/>
      <w:lvlJc w:val="left"/>
      <w:pPr>
        <w:tabs>
          <w:tab w:val="num" w:pos="2880"/>
        </w:tabs>
        <w:ind w:left="2880" w:hanging="360"/>
      </w:pPr>
      <w:rPr>
        <w:rFonts w:ascii="Symbol" w:hAnsi="Symbol" w:hint="default"/>
      </w:rPr>
    </w:lvl>
    <w:lvl w:ilvl="4" w:tplc="11149C06" w:tentative="1">
      <w:start w:val="1"/>
      <w:numFmt w:val="bullet"/>
      <w:lvlText w:val=""/>
      <w:lvlJc w:val="left"/>
      <w:pPr>
        <w:tabs>
          <w:tab w:val="num" w:pos="3600"/>
        </w:tabs>
        <w:ind w:left="3600" w:hanging="360"/>
      </w:pPr>
      <w:rPr>
        <w:rFonts w:ascii="Symbol" w:hAnsi="Symbol" w:hint="default"/>
      </w:rPr>
    </w:lvl>
    <w:lvl w:ilvl="5" w:tplc="37E482CC" w:tentative="1">
      <w:start w:val="1"/>
      <w:numFmt w:val="bullet"/>
      <w:lvlText w:val=""/>
      <w:lvlJc w:val="left"/>
      <w:pPr>
        <w:tabs>
          <w:tab w:val="num" w:pos="4320"/>
        </w:tabs>
        <w:ind w:left="4320" w:hanging="360"/>
      </w:pPr>
      <w:rPr>
        <w:rFonts w:ascii="Symbol" w:hAnsi="Symbol" w:hint="default"/>
      </w:rPr>
    </w:lvl>
    <w:lvl w:ilvl="6" w:tplc="5254E216" w:tentative="1">
      <w:start w:val="1"/>
      <w:numFmt w:val="bullet"/>
      <w:lvlText w:val=""/>
      <w:lvlJc w:val="left"/>
      <w:pPr>
        <w:tabs>
          <w:tab w:val="num" w:pos="5040"/>
        </w:tabs>
        <w:ind w:left="5040" w:hanging="360"/>
      </w:pPr>
      <w:rPr>
        <w:rFonts w:ascii="Symbol" w:hAnsi="Symbol" w:hint="default"/>
      </w:rPr>
    </w:lvl>
    <w:lvl w:ilvl="7" w:tplc="0BF4FDDE" w:tentative="1">
      <w:start w:val="1"/>
      <w:numFmt w:val="bullet"/>
      <w:lvlText w:val=""/>
      <w:lvlJc w:val="left"/>
      <w:pPr>
        <w:tabs>
          <w:tab w:val="num" w:pos="5760"/>
        </w:tabs>
        <w:ind w:left="5760" w:hanging="360"/>
      </w:pPr>
      <w:rPr>
        <w:rFonts w:ascii="Symbol" w:hAnsi="Symbol" w:hint="default"/>
      </w:rPr>
    </w:lvl>
    <w:lvl w:ilvl="8" w:tplc="F75E668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59C644A"/>
    <w:multiLevelType w:val="hybridMultilevel"/>
    <w:tmpl w:val="84286F9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0F0D9B"/>
    <w:multiLevelType w:val="hybridMultilevel"/>
    <w:tmpl w:val="5DA03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C6700B"/>
    <w:multiLevelType w:val="hybridMultilevel"/>
    <w:tmpl w:val="713EBF6A"/>
    <w:lvl w:ilvl="0" w:tplc="D8224DB8">
      <w:start w:val="1"/>
      <w:numFmt w:val="bullet"/>
      <w:lvlText w:val="−"/>
      <w:lvlJc w:val="left"/>
      <w:pPr>
        <w:tabs>
          <w:tab w:val="num" w:pos="360"/>
        </w:tabs>
        <w:ind w:left="360" w:hanging="360"/>
      </w:pPr>
      <w:rPr>
        <w:rFonts w:ascii="Calibre Regular" w:hAnsi="Calibre Regular" w:hint="default"/>
      </w:rPr>
    </w:lvl>
    <w:lvl w:ilvl="1" w:tplc="207ED2FA">
      <w:start w:val="1"/>
      <w:numFmt w:val="bullet"/>
      <w:lvlText w:val="−"/>
      <w:lvlJc w:val="left"/>
      <w:pPr>
        <w:tabs>
          <w:tab w:val="num" w:pos="1080"/>
        </w:tabs>
        <w:ind w:left="1080" w:hanging="360"/>
      </w:pPr>
      <w:rPr>
        <w:rFonts w:ascii="Calibre Regular" w:hAnsi="Calibre Regular" w:hint="default"/>
      </w:rPr>
    </w:lvl>
    <w:lvl w:ilvl="2" w:tplc="576AF400">
      <w:start w:val="1"/>
      <w:numFmt w:val="bullet"/>
      <w:lvlText w:val="−"/>
      <w:lvlJc w:val="left"/>
      <w:pPr>
        <w:tabs>
          <w:tab w:val="num" w:pos="1800"/>
        </w:tabs>
        <w:ind w:left="1800" w:hanging="360"/>
      </w:pPr>
      <w:rPr>
        <w:rFonts w:ascii="Calibre Regular" w:hAnsi="Calibre Regular" w:hint="default"/>
      </w:rPr>
    </w:lvl>
    <w:lvl w:ilvl="3" w:tplc="45346C24">
      <w:start w:val="1"/>
      <w:numFmt w:val="bullet"/>
      <w:lvlText w:val="−"/>
      <w:lvlJc w:val="left"/>
      <w:pPr>
        <w:tabs>
          <w:tab w:val="num" w:pos="2520"/>
        </w:tabs>
        <w:ind w:left="2520" w:hanging="360"/>
      </w:pPr>
      <w:rPr>
        <w:rFonts w:ascii="Calibre Regular" w:hAnsi="Calibre Regular" w:hint="default"/>
      </w:rPr>
    </w:lvl>
    <w:lvl w:ilvl="4" w:tplc="0A3AAC0A">
      <w:numFmt w:val="bullet"/>
      <w:lvlText w:val="−"/>
      <w:lvlJc w:val="left"/>
      <w:pPr>
        <w:tabs>
          <w:tab w:val="num" w:pos="3240"/>
        </w:tabs>
        <w:ind w:left="3240" w:hanging="360"/>
      </w:pPr>
      <w:rPr>
        <w:rFonts w:ascii="Qualcomm Regular" w:hAnsi="Qualcomm Regular" w:hint="default"/>
      </w:rPr>
    </w:lvl>
    <w:lvl w:ilvl="5" w:tplc="824ABB6C" w:tentative="1">
      <w:start w:val="1"/>
      <w:numFmt w:val="bullet"/>
      <w:lvlText w:val="−"/>
      <w:lvlJc w:val="left"/>
      <w:pPr>
        <w:tabs>
          <w:tab w:val="num" w:pos="3960"/>
        </w:tabs>
        <w:ind w:left="3960" w:hanging="360"/>
      </w:pPr>
      <w:rPr>
        <w:rFonts w:ascii="Calibre Regular" w:hAnsi="Calibre Regular" w:hint="default"/>
      </w:rPr>
    </w:lvl>
    <w:lvl w:ilvl="6" w:tplc="B9A20E48" w:tentative="1">
      <w:start w:val="1"/>
      <w:numFmt w:val="bullet"/>
      <w:lvlText w:val="−"/>
      <w:lvlJc w:val="left"/>
      <w:pPr>
        <w:tabs>
          <w:tab w:val="num" w:pos="4680"/>
        </w:tabs>
        <w:ind w:left="4680" w:hanging="360"/>
      </w:pPr>
      <w:rPr>
        <w:rFonts w:ascii="Calibre Regular" w:hAnsi="Calibre Regular" w:hint="default"/>
      </w:rPr>
    </w:lvl>
    <w:lvl w:ilvl="7" w:tplc="488CB2A0" w:tentative="1">
      <w:start w:val="1"/>
      <w:numFmt w:val="bullet"/>
      <w:lvlText w:val="−"/>
      <w:lvlJc w:val="left"/>
      <w:pPr>
        <w:tabs>
          <w:tab w:val="num" w:pos="5400"/>
        </w:tabs>
        <w:ind w:left="5400" w:hanging="360"/>
      </w:pPr>
      <w:rPr>
        <w:rFonts w:ascii="Calibre Regular" w:hAnsi="Calibre Regular" w:hint="default"/>
      </w:rPr>
    </w:lvl>
    <w:lvl w:ilvl="8" w:tplc="4C7237B2" w:tentative="1">
      <w:start w:val="1"/>
      <w:numFmt w:val="bullet"/>
      <w:lvlText w:val="−"/>
      <w:lvlJc w:val="left"/>
      <w:pPr>
        <w:tabs>
          <w:tab w:val="num" w:pos="6120"/>
        </w:tabs>
        <w:ind w:left="6120" w:hanging="360"/>
      </w:pPr>
      <w:rPr>
        <w:rFonts w:ascii="Calibre Regular" w:hAnsi="Calibre Regular"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4692B"/>
    <w:multiLevelType w:val="hybridMultilevel"/>
    <w:tmpl w:val="C944AF78"/>
    <w:lvl w:ilvl="0" w:tplc="2E9EF08A">
      <w:start w:val="1"/>
      <w:numFmt w:val="bullet"/>
      <w:lvlText w:val=""/>
      <w:lvlJc w:val="left"/>
      <w:pPr>
        <w:tabs>
          <w:tab w:val="num" w:pos="360"/>
        </w:tabs>
        <w:ind w:left="360" w:hanging="360"/>
      </w:pPr>
      <w:rPr>
        <w:rFonts w:ascii="Symbol" w:hAnsi="Symbol" w:hint="default"/>
      </w:rPr>
    </w:lvl>
    <w:lvl w:ilvl="1" w:tplc="5FD285AC">
      <w:numFmt w:val="bullet"/>
      <w:lvlText w:val="−"/>
      <w:lvlJc w:val="left"/>
      <w:pPr>
        <w:tabs>
          <w:tab w:val="num" w:pos="1080"/>
        </w:tabs>
        <w:ind w:left="1080" w:hanging="360"/>
      </w:pPr>
      <w:rPr>
        <w:rFonts w:ascii="Calibre Regular" w:hAnsi="Calibre Regular" w:hint="default"/>
      </w:rPr>
    </w:lvl>
    <w:lvl w:ilvl="2" w:tplc="8DDA70F4">
      <w:numFmt w:val="bullet"/>
      <w:lvlText w:val="−"/>
      <w:lvlJc w:val="left"/>
      <w:pPr>
        <w:tabs>
          <w:tab w:val="num" w:pos="1800"/>
        </w:tabs>
        <w:ind w:left="1800" w:hanging="360"/>
      </w:pPr>
      <w:rPr>
        <w:rFonts w:ascii="Calibre Regular" w:hAnsi="Calibre Regular" w:hint="default"/>
      </w:rPr>
    </w:lvl>
    <w:lvl w:ilvl="3" w:tplc="D6B45DCE" w:tentative="1">
      <w:start w:val="1"/>
      <w:numFmt w:val="bullet"/>
      <w:lvlText w:val=""/>
      <w:lvlJc w:val="left"/>
      <w:pPr>
        <w:tabs>
          <w:tab w:val="num" w:pos="2520"/>
        </w:tabs>
        <w:ind w:left="2520" w:hanging="360"/>
      </w:pPr>
      <w:rPr>
        <w:rFonts w:ascii="Symbol" w:hAnsi="Symbol" w:hint="default"/>
      </w:rPr>
    </w:lvl>
    <w:lvl w:ilvl="4" w:tplc="2F52AF8E" w:tentative="1">
      <w:start w:val="1"/>
      <w:numFmt w:val="bullet"/>
      <w:lvlText w:val=""/>
      <w:lvlJc w:val="left"/>
      <w:pPr>
        <w:tabs>
          <w:tab w:val="num" w:pos="3240"/>
        </w:tabs>
        <w:ind w:left="3240" w:hanging="360"/>
      </w:pPr>
      <w:rPr>
        <w:rFonts w:ascii="Symbol" w:hAnsi="Symbol" w:hint="default"/>
      </w:rPr>
    </w:lvl>
    <w:lvl w:ilvl="5" w:tplc="727A50D8" w:tentative="1">
      <w:start w:val="1"/>
      <w:numFmt w:val="bullet"/>
      <w:lvlText w:val=""/>
      <w:lvlJc w:val="left"/>
      <w:pPr>
        <w:tabs>
          <w:tab w:val="num" w:pos="3960"/>
        </w:tabs>
        <w:ind w:left="3960" w:hanging="360"/>
      </w:pPr>
      <w:rPr>
        <w:rFonts w:ascii="Symbol" w:hAnsi="Symbol" w:hint="default"/>
      </w:rPr>
    </w:lvl>
    <w:lvl w:ilvl="6" w:tplc="DC9A886E" w:tentative="1">
      <w:start w:val="1"/>
      <w:numFmt w:val="bullet"/>
      <w:lvlText w:val=""/>
      <w:lvlJc w:val="left"/>
      <w:pPr>
        <w:tabs>
          <w:tab w:val="num" w:pos="4680"/>
        </w:tabs>
        <w:ind w:left="4680" w:hanging="360"/>
      </w:pPr>
      <w:rPr>
        <w:rFonts w:ascii="Symbol" w:hAnsi="Symbol" w:hint="default"/>
      </w:rPr>
    </w:lvl>
    <w:lvl w:ilvl="7" w:tplc="8716C020" w:tentative="1">
      <w:start w:val="1"/>
      <w:numFmt w:val="bullet"/>
      <w:lvlText w:val=""/>
      <w:lvlJc w:val="left"/>
      <w:pPr>
        <w:tabs>
          <w:tab w:val="num" w:pos="5400"/>
        </w:tabs>
        <w:ind w:left="5400" w:hanging="360"/>
      </w:pPr>
      <w:rPr>
        <w:rFonts w:ascii="Symbol" w:hAnsi="Symbol" w:hint="default"/>
      </w:rPr>
    </w:lvl>
    <w:lvl w:ilvl="8" w:tplc="1DCC9B42"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7C2F611B"/>
    <w:multiLevelType w:val="hybridMultilevel"/>
    <w:tmpl w:val="3B268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5"/>
  </w:num>
  <w:num w:numId="3">
    <w:abstractNumId w:val="18"/>
  </w:num>
  <w:num w:numId="4">
    <w:abstractNumId w:val="3"/>
  </w:num>
  <w:num w:numId="5">
    <w:abstractNumId w:val="17"/>
    <w:lvlOverride w:ilvl="0">
      <w:startOverride w:val="1"/>
    </w:lvlOverride>
  </w:num>
  <w:num w:numId="6">
    <w:abstractNumId w:val="20"/>
  </w:num>
  <w:num w:numId="7">
    <w:abstractNumId w:val="1"/>
  </w:num>
  <w:num w:numId="8">
    <w:abstractNumId w:val="13"/>
  </w:num>
  <w:num w:numId="9">
    <w:abstractNumId w:val="8"/>
  </w:num>
  <w:num w:numId="10">
    <w:abstractNumId w:val="2"/>
  </w:num>
  <w:num w:numId="11">
    <w:abstractNumId w:val="14"/>
  </w:num>
  <w:num w:numId="12">
    <w:abstractNumId w:val="16"/>
  </w:num>
  <w:num w:numId="13">
    <w:abstractNumId w:val="15"/>
  </w:num>
  <w:num w:numId="14">
    <w:abstractNumId w:val="12"/>
  </w:num>
  <w:num w:numId="15">
    <w:abstractNumId w:val="9"/>
  </w:num>
  <w:num w:numId="16">
    <w:abstractNumId w:val="7"/>
  </w:num>
  <w:num w:numId="17">
    <w:abstractNumId w:val="11"/>
  </w:num>
  <w:num w:numId="18">
    <w:abstractNumId w:val="4"/>
  </w:num>
  <w:num w:numId="19">
    <w:abstractNumId w:val="5"/>
  </w:num>
  <w:num w:numId="20">
    <w:abstractNumId w:val="6"/>
  </w:num>
  <w:num w:numId="2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BFD"/>
    <w:rsid w:val="00001E4D"/>
    <w:rsid w:val="00001F79"/>
    <w:rsid w:val="00001FC3"/>
    <w:rsid w:val="00002375"/>
    <w:rsid w:val="0000270A"/>
    <w:rsid w:val="000029D9"/>
    <w:rsid w:val="00002A8E"/>
    <w:rsid w:val="00002B56"/>
    <w:rsid w:val="00002B5A"/>
    <w:rsid w:val="00002BA3"/>
    <w:rsid w:val="00002BC6"/>
    <w:rsid w:val="00002DFC"/>
    <w:rsid w:val="00002FDE"/>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4AE"/>
    <w:rsid w:val="000116BF"/>
    <w:rsid w:val="000117CC"/>
    <w:rsid w:val="00012296"/>
    <w:rsid w:val="000124D1"/>
    <w:rsid w:val="00012D57"/>
    <w:rsid w:val="00012D7D"/>
    <w:rsid w:val="0001321B"/>
    <w:rsid w:val="00013657"/>
    <w:rsid w:val="000137BA"/>
    <w:rsid w:val="00013B63"/>
    <w:rsid w:val="00013F64"/>
    <w:rsid w:val="000140A2"/>
    <w:rsid w:val="000141F0"/>
    <w:rsid w:val="0001433F"/>
    <w:rsid w:val="00014A4C"/>
    <w:rsid w:val="00014E0E"/>
    <w:rsid w:val="0001502B"/>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1DA"/>
    <w:rsid w:val="0002130A"/>
    <w:rsid w:val="0002188D"/>
    <w:rsid w:val="00021911"/>
    <w:rsid w:val="00021C67"/>
    <w:rsid w:val="00021DEC"/>
    <w:rsid w:val="000221EB"/>
    <w:rsid w:val="000222F7"/>
    <w:rsid w:val="00022702"/>
    <w:rsid w:val="00022F94"/>
    <w:rsid w:val="000233F4"/>
    <w:rsid w:val="00023949"/>
    <w:rsid w:val="00023C29"/>
    <w:rsid w:val="00024084"/>
    <w:rsid w:val="00024106"/>
    <w:rsid w:val="00024794"/>
    <w:rsid w:val="00024825"/>
    <w:rsid w:val="00024D64"/>
    <w:rsid w:val="00024E37"/>
    <w:rsid w:val="0002506A"/>
    <w:rsid w:val="000255A1"/>
    <w:rsid w:val="000258DD"/>
    <w:rsid w:val="0002591B"/>
    <w:rsid w:val="000266AE"/>
    <w:rsid w:val="000268EA"/>
    <w:rsid w:val="00026905"/>
    <w:rsid w:val="00026977"/>
    <w:rsid w:val="00026B7D"/>
    <w:rsid w:val="00026C64"/>
    <w:rsid w:val="00026EF9"/>
    <w:rsid w:val="0002714E"/>
    <w:rsid w:val="00027333"/>
    <w:rsid w:val="000273DF"/>
    <w:rsid w:val="000300FE"/>
    <w:rsid w:val="00030266"/>
    <w:rsid w:val="00030619"/>
    <w:rsid w:val="000307C6"/>
    <w:rsid w:val="00030F74"/>
    <w:rsid w:val="00030F82"/>
    <w:rsid w:val="00030F85"/>
    <w:rsid w:val="00031052"/>
    <w:rsid w:val="000312B4"/>
    <w:rsid w:val="0003134F"/>
    <w:rsid w:val="000317B2"/>
    <w:rsid w:val="00031D1F"/>
    <w:rsid w:val="00031EDD"/>
    <w:rsid w:val="000321DC"/>
    <w:rsid w:val="00032287"/>
    <w:rsid w:val="000325EF"/>
    <w:rsid w:val="00032A0C"/>
    <w:rsid w:val="00032BCD"/>
    <w:rsid w:val="00032F26"/>
    <w:rsid w:val="00032F8C"/>
    <w:rsid w:val="000332B1"/>
    <w:rsid w:val="000335B4"/>
    <w:rsid w:val="00034882"/>
    <w:rsid w:val="000349B7"/>
    <w:rsid w:val="00034C5F"/>
    <w:rsid w:val="00034E01"/>
    <w:rsid w:val="00034E3A"/>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DB"/>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61F"/>
    <w:rsid w:val="00053849"/>
    <w:rsid w:val="00053A47"/>
    <w:rsid w:val="0005456E"/>
    <w:rsid w:val="00054649"/>
    <w:rsid w:val="00054A6F"/>
    <w:rsid w:val="00054ACE"/>
    <w:rsid w:val="00054AE4"/>
    <w:rsid w:val="00054B6B"/>
    <w:rsid w:val="00054DAB"/>
    <w:rsid w:val="0005504C"/>
    <w:rsid w:val="00055873"/>
    <w:rsid w:val="00055B8E"/>
    <w:rsid w:val="00055BEC"/>
    <w:rsid w:val="00055C1F"/>
    <w:rsid w:val="00055E5A"/>
    <w:rsid w:val="0005602E"/>
    <w:rsid w:val="00056057"/>
    <w:rsid w:val="000572A7"/>
    <w:rsid w:val="00057388"/>
    <w:rsid w:val="0005776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4CCD"/>
    <w:rsid w:val="00065016"/>
    <w:rsid w:val="00065031"/>
    <w:rsid w:val="0006549C"/>
    <w:rsid w:val="000659DD"/>
    <w:rsid w:val="00065D64"/>
    <w:rsid w:val="000665CB"/>
    <w:rsid w:val="000667D1"/>
    <w:rsid w:val="00067087"/>
    <w:rsid w:val="00067369"/>
    <w:rsid w:val="0006739D"/>
    <w:rsid w:val="0006777C"/>
    <w:rsid w:val="0006795C"/>
    <w:rsid w:val="00067C0E"/>
    <w:rsid w:val="00067FE2"/>
    <w:rsid w:val="0007001D"/>
    <w:rsid w:val="00070192"/>
    <w:rsid w:val="0007118F"/>
    <w:rsid w:val="000711D2"/>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504"/>
    <w:rsid w:val="00077C62"/>
    <w:rsid w:val="00080063"/>
    <w:rsid w:val="0008022A"/>
    <w:rsid w:val="00080418"/>
    <w:rsid w:val="000805B2"/>
    <w:rsid w:val="00080696"/>
    <w:rsid w:val="00080D74"/>
    <w:rsid w:val="00081383"/>
    <w:rsid w:val="00081B61"/>
    <w:rsid w:val="00081EF8"/>
    <w:rsid w:val="000822ED"/>
    <w:rsid w:val="000826FF"/>
    <w:rsid w:val="00082A49"/>
    <w:rsid w:val="00082C90"/>
    <w:rsid w:val="000832D0"/>
    <w:rsid w:val="00083322"/>
    <w:rsid w:val="0008338A"/>
    <w:rsid w:val="000838E5"/>
    <w:rsid w:val="0008399B"/>
    <w:rsid w:val="00083ABE"/>
    <w:rsid w:val="00084255"/>
    <w:rsid w:val="00084431"/>
    <w:rsid w:val="0008473D"/>
    <w:rsid w:val="00085239"/>
    <w:rsid w:val="000854BF"/>
    <w:rsid w:val="00085F08"/>
    <w:rsid w:val="000862BA"/>
    <w:rsid w:val="000862F6"/>
    <w:rsid w:val="00086776"/>
    <w:rsid w:val="000868B5"/>
    <w:rsid w:val="00086B50"/>
    <w:rsid w:val="00086C4D"/>
    <w:rsid w:val="00087324"/>
    <w:rsid w:val="000873A7"/>
    <w:rsid w:val="0008760B"/>
    <w:rsid w:val="0008782D"/>
    <w:rsid w:val="000878F8"/>
    <w:rsid w:val="00087E29"/>
    <w:rsid w:val="00090010"/>
    <w:rsid w:val="0009037D"/>
    <w:rsid w:val="00090394"/>
    <w:rsid w:val="00090573"/>
    <w:rsid w:val="00090779"/>
    <w:rsid w:val="000915A6"/>
    <w:rsid w:val="000921E3"/>
    <w:rsid w:val="00092987"/>
    <w:rsid w:val="00092A3D"/>
    <w:rsid w:val="000931C3"/>
    <w:rsid w:val="000932E1"/>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6AA3"/>
    <w:rsid w:val="0009706B"/>
    <w:rsid w:val="0009709B"/>
    <w:rsid w:val="000970D0"/>
    <w:rsid w:val="00097163"/>
    <w:rsid w:val="0009720E"/>
    <w:rsid w:val="000979F0"/>
    <w:rsid w:val="00097AE8"/>
    <w:rsid w:val="000A02DC"/>
    <w:rsid w:val="000A093F"/>
    <w:rsid w:val="000A09A2"/>
    <w:rsid w:val="000A0AC3"/>
    <w:rsid w:val="000A0B64"/>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67D"/>
    <w:rsid w:val="000A5796"/>
    <w:rsid w:val="000A61CB"/>
    <w:rsid w:val="000A6243"/>
    <w:rsid w:val="000A6252"/>
    <w:rsid w:val="000A64D8"/>
    <w:rsid w:val="000A65D8"/>
    <w:rsid w:val="000A6723"/>
    <w:rsid w:val="000A6788"/>
    <w:rsid w:val="000A68A9"/>
    <w:rsid w:val="000A6AC6"/>
    <w:rsid w:val="000A6CFE"/>
    <w:rsid w:val="000A6F12"/>
    <w:rsid w:val="000A6F5C"/>
    <w:rsid w:val="000A7C88"/>
    <w:rsid w:val="000B0292"/>
    <w:rsid w:val="000B02C2"/>
    <w:rsid w:val="000B081C"/>
    <w:rsid w:val="000B0A1F"/>
    <w:rsid w:val="000B0DC5"/>
    <w:rsid w:val="000B0E8D"/>
    <w:rsid w:val="000B10AB"/>
    <w:rsid w:val="000B10E2"/>
    <w:rsid w:val="000B130E"/>
    <w:rsid w:val="000B18E3"/>
    <w:rsid w:val="000B1CD3"/>
    <w:rsid w:val="000B256B"/>
    <w:rsid w:val="000B2769"/>
    <w:rsid w:val="000B281E"/>
    <w:rsid w:val="000B32D4"/>
    <w:rsid w:val="000B38DA"/>
    <w:rsid w:val="000B3EEE"/>
    <w:rsid w:val="000B3F37"/>
    <w:rsid w:val="000B4788"/>
    <w:rsid w:val="000B4971"/>
    <w:rsid w:val="000B49D7"/>
    <w:rsid w:val="000B5463"/>
    <w:rsid w:val="000B546F"/>
    <w:rsid w:val="000B58BD"/>
    <w:rsid w:val="000B6030"/>
    <w:rsid w:val="000B65BE"/>
    <w:rsid w:val="000B6BDF"/>
    <w:rsid w:val="000B71B6"/>
    <w:rsid w:val="000B757F"/>
    <w:rsid w:val="000B7859"/>
    <w:rsid w:val="000B7A5C"/>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558"/>
    <w:rsid w:val="000C5759"/>
    <w:rsid w:val="000C593B"/>
    <w:rsid w:val="000C5CF1"/>
    <w:rsid w:val="000C5E7D"/>
    <w:rsid w:val="000C6560"/>
    <w:rsid w:val="000C673C"/>
    <w:rsid w:val="000C69F8"/>
    <w:rsid w:val="000C6A01"/>
    <w:rsid w:val="000C71D9"/>
    <w:rsid w:val="000C75FB"/>
    <w:rsid w:val="000D0153"/>
    <w:rsid w:val="000D0256"/>
    <w:rsid w:val="000D037E"/>
    <w:rsid w:val="000D0A0F"/>
    <w:rsid w:val="000D0AB8"/>
    <w:rsid w:val="000D0BCC"/>
    <w:rsid w:val="000D0F9A"/>
    <w:rsid w:val="000D10A8"/>
    <w:rsid w:val="000D135D"/>
    <w:rsid w:val="000D1479"/>
    <w:rsid w:val="000D148D"/>
    <w:rsid w:val="000D14EB"/>
    <w:rsid w:val="000D1610"/>
    <w:rsid w:val="000D1A5F"/>
    <w:rsid w:val="000D1E3A"/>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6FC"/>
    <w:rsid w:val="000D683D"/>
    <w:rsid w:val="000D6E27"/>
    <w:rsid w:val="000D6E96"/>
    <w:rsid w:val="000D7268"/>
    <w:rsid w:val="000D746B"/>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B6"/>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5B"/>
    <w:rsid w:val="000F00D8"/>
    <w:rsid w:val="000F095B"/>
    <w:rsid w:val="000F0EA3"/>
    <w:rsid w:val="000F13C4"/>
    <w:rsid w:val="000F13D7"/>
    <w:rsid w:val="000F13E4"/>
    <w:rsid w:val="000F17E4"/>
    <w:rsid w:val="000F1878"/>
    <w:rsid w:val="000F1AFA"/>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690"/>
    <w:rsid w:val="000F5959"/>
    <w:rsid w:val="000F6799"/>
    <w:rsid w:val="000F6881"/>
    <w:rsid w:val="000F6C32"/>
    <w:rsid w:val="000F6D86"/>
    <w:rsid w:val="000F702B"/>
    <w:rsid w:val="000F714A"/>
    <w:rsid w:val="000F7CAD"/>
    <w:rsid w:val="000F7FE4"/>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6F1"/>
    <w:rsid w:val="00102898"/>
    <w:rsid w:val="00102A33"/>
    <w:rsid w:val="00102D5D"/>
    <w:rsid w:val="00102E56"/>
    <w:rsid w:val="001032AB"/>
    <w:rsid w:val="00103658"/>
    <w:rsid w:val="0010366C"/>
    <w:rsid w:val="00103F2A"/>
    <w:rsid w:val="00104058"/>
    <w:rsid w:val="0010405D"/>
    <w:rsid w:val="00104228"/>
    <w:rsid w:val="001043A9"/>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CC"/>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55"/>
    <w:rsid w:val="001147B8"/>
    <w:rsid w:val="00114949"/>
    <w:rsid w:val="00114E61"/>
    <w:rsid w:val="00114EA7"/>
    <w:rsid w:val="0011536C"/>
    <w:rsid w:val="00115412"/>
    <w:rsid w:val="00115716"/>
    <w:rsid w:val="0011584C"/>
    <w:rsid w:val="001158D5"/>
    <w:rsid w:val="00115BB2"/>
    <w:rsid w:val="00116339"/>
    <w:rsid w:val="00116A2D"/>
    <w:rsid w:val="00117349"/>
    <w:rsid w:val="001175EF"/>
    <w:rsid w:val="00117603"/>
    <w:rsid w:val="00117677"/>
    <w:rsid w:val="00117957"/>
    <w:rsid w:val="00117C78"/>
    <w:rsid w:val="001201EA"/>
    <w:rsid w:val="001203DB"/>
    <w:rsid w:val="0012079F"/>
    <w:rsid w:val="001207F3"/>
    <w:rsid w:val="00120BC8"/>
    <w:rsid w:val="00120C0C"/>
    <w:rsid w:val="00120C13"/>
    <w:rsid w:val="00120EA7"/>
    <w:rsid w:val="0012106B"/>
    <w:rsid w:val="001211EF"/>
    <w:rsid w:val="001212A5"/>
    <w:rsid w:val="00121769"/>
    <w:rsid w:val="00121DCD"/>
    <w:rsid w:val="00121E1A"/>
    <w:rsid w:val="00122727"/>
    <w:rsid w:val="00122842"/>
    <w:rsid w:val="00122D3F"/>
    <w:rsid w:val="001232D2"/>
    <w:rsid w:val="0012345C"/>
    <w:rsid w:val="00123975"/>
    <w:rsid w:val="00123DED"/>
    <w:rsid w:val="00124472"/>
    <w:rsid w:val="0012452A"/>
    <w:rsid w:val="0012467D"/>
    <w:rsid w:val="001246EC"/>
    <w:rsid w:val="001249D7"/>
    <w:rsid w:val="001249DD"/>
    <w:rsid w:val="001249FC"/>
    <w:rsid w:val="00124E10"/>
    <w:rsid w:val="00125078"/>
    <w:rsid w:val="001252FE"/>
    <w:rsid w:val="001255A6"/>
    <w:rsid w:val="00125D34"/>
    <w:rsid w:val="0012636F"/>
    <w:rsid w:val="001268D1"/>
    <w:rsid w:val="001274AC"/>
    <w:rsid w:val="001274EF"/>
    <w:rsid w:val="001275E6"/>
    <w:rsid w:val="0012784B"/>
    <w:rsid w:val="00127DE2"/>
    <w:rsid w:val="00127F28"/>
    <w:rsid w:val="00130111"/>
    <w:rsid w:val="0013016D"/>
    <w:rsid w:val="00130714"/>
    <w:rsid w:val="00130953"/>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1F9"/>
    <w:rsid w:val="00137280"/>
    <w:rsid w:val="00137288"/>
    <w:rsid w:val="00137480"/>
    <w:rsid w:val="001375B9"/>
    <w:rsid w:val="001376F7"/>
    <w:rsid w:val="00137EA0"/>
    <w:rsid w:val="001401FD"/>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A6D"/>
    <w:rsid w:val="00147D65"/>
    <w:rsid w:val="00147D91"/>
    <w:rsid w:val="00147F13"/>
    <w:rsid w:val="001508E1"/>
    <w:rsid w:val="00150D98"/>
    <w:rsid w:val="00150E73"/>
    <w:rsid w:val="00150FD6"/>
    <w:rsid w:val="001510ED"/>
    <w:rsid w:val="001510EF"/>
    <w:rsid w:val="001517AB"/>
    <w:rsid w:val="00151805"/>
    <w:rsid w:val="00151897"/>
    <w:rsid w:val="00152066"/>
    <w:rsid w:val="0015244B"/>
    <w:rsid w:val="00152559"/>
    <w:rsid w:val="00152A3B"/>
    <w:rsid w:val="00152C60"/>
    <w:rsid w:val="0015347E"/>
    <w:rsid w:val="00153A48"/>
    <w:rsid w:val="00153A6B"/>
    <w:rsid w:val="00153E69"/>
    <w:rsid w:val="00153EEF"/>
    <w:rsid w:val="00153F29"/>
    <w:rsid w:val="001544AB"/>
    <w:rsid w:val="00154CBC"/>
    <w:rsid w:val="00154F0D"/>
    <w:rsid w:val="00155178"/>
    <w:rsid w:val="00155A5A"/>
    <w:rsid w:val="00155D53"/>
    <w:rsid w:val="0015622B"/>
    <w:rsid w:val="00156260"/>
    <w:rsid w:val="00156284"/>
    <w:rsid w:val="00156502"/>
    <w:rsid w:val="0015656E"/>
    <w:rsid w:val="00156C22"/>
    <w:rsid w:val="00156DD1"/>
    <w:rsid w:val="00157248"/>
    <w:rsid w:val="00157929"/>
    <w:rsid w:val="0016019C"/>
    <w:rsid w:val="001601C7"/>
    <w:rsid w:val="001602C2"/>
    <w:rsid w:val="001603B9"/>
    <w:rsid w:val="00160674"/>
    <w:rsid w:val="00160786"/>
    <w:rsid w:val="00160C72"/>
    <w:rsid w:val="001610D8"/>
    <w:rsid w:val="00161403"/>
    <w:rsid w:val="00161EF9"/>
    <w:rsid w:val="00162262"/>
    <w:rsid w:val="001623A3"/>
    <w:rsid w:val="00162659"/>
    <w:rsid w:val="00162BD5"/>
    <w:rsid w:val="00162BF5"/>
    <w:rsid w:val="00162CF1"/>
    <w:rsid w:val="00162EE0"/>
    <w:rsid w:val="00162F82"/>
    <w:rsid w:val="00163033"/>
    <w:rsid w:val="001630E4"/>
    <w:rsid w:val="00163218"/>
    <w:rsid w:val="0016368F"/>
    <w:rsid w:val="001639BC"/>
    <w:rsid w:val="00163AFC"/>
    <w:rsid w:val="00163C9A"/>
    <w:rsid w:val="00163CAD"/>
    <w:rsid w:val="00164646"/>
    <w:rsid w:val="001647FA"/>
    <w:rsid w:val="00165137"/>
    <w:rsid w:val="001652DD"/>
    <w:rsid w:val="0016531C"/>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071"/>
    <w:rsid w:val="00173172"/>
    <w:rsid w:val="001738A5"/>
    <w:rsid w:val="00173A00"/>
    <w:rsid w:val="00173D38"/>
    <w:rsid w:val="00174DDB"/>
    <w:rsid w:val="00175009"/>
    <w:rsid w:val="001752EC"/>
    <w:rsid w:val="00175A6E"/>
    <w:rsid w:val="00175B5A"/>
    <w:rsid w:val="00175C1F"/>
    <w:rsid w:val="00175EF2"/>
    <w:rsid w:val="00176368"/>
    <w:rsid w:val="00176414"/>
    <w:rsid w:val="00176727"/>
    <w:rsid w:val="00176852"/>
    <w:rsid w:val="00176BDB"/>
    <w:rsid w:val="0017714C"/>
    <w:rsid w:val="0017722E"/>
    <w:rsid w:val="00177482"/>
    <w:rsid w:val="00177711"/>
    <w:rsid w:val="00177A0D"/>
    <w:rsid w:val="00177AC2"/>
    <w:rsid w:val="00177DFF"/>
    <w:rsid w:val="00177EBD"/>
    <w:rsid w:val="0018016C"/>
    <w:rsid w:val="0018065A"/>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6C85"/>
    <w:rsid w:val="0018767B"/>
    <w:rsid w:val="0018773D"/>
    <w:rsid w:val="00187786"/>
    <w:rsid w:val="001903AE"/>
    <w:rsid w:val="0019072E"/>
    <w:rsid w:val="001908C5"/>
    <w:rsid w:val="00190927"/>
    <w:rsid w:val="00190A21"/>
    <w:rsid w:val="00190BD5"/>
    <w:rsid w:val="00190C5A"/>
    <w:rsid w:val="00190D28"/>
    <w:rsid w:val="001911DF"/>
    <w:rsid w:val="00191727"/>
    <w:rsid w:val="00191EBF"/>
    <w:rsid w:val="00192338"/>
    <w:rsid w:val="00192589"/>
    <w:rsid w:val="001925E5"/>
    <w:rsid w:val="001929F7"/>
    <w:rsid w:val="00193987"/>
    <w:rsid w:val="001943B7"/>
    <w:rsid w:val="00194955"/>
    <w:rsid w:val="00194A96"/>
    <w:rsid w:val="00194D2E"/>
    <w:rsid w:val="00195657"/>
    <w:rsid w:val="00195706"/>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E08"/>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A7D2C"/>
    <w:rsid w:val="001B00B2"/>
    <w:rsid w:val="001B0149"/>
    <w:rsid w:val="001B016F"/>
    <w:rsid w:val="001B0251"/>
    <w:rsid w:val="001B0BF8"/>
    <w:rsid w:val="001B0C11"/>
    <w:rsid w:val="001B113B"/>
    <w:rsid w:val="001B1286"/>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583F"/>
    <w:rsid w:val="001B6645"/>
    <w:rsid w:val="001B70CF"/>
    <w:rsid w:val="001B748B"/>
    <w:rsid w:val="001B7905"/>
    <w:rsid w:val="001C0085"/>
    <w:rsid w:val="001C015A"/>
    <w:rsid w:val="001C063F"/>
    <w:rsid w:val="001C0874"/>
    <w:rsid w:val="001C0883"/>
    <w:rsid w:val="001C0953"/>
    <w:rsid w:val="001C0BB9"/>
    <w:rsid w:val="001C11E4"/>
    <w:rsid w:val="001C12A0"/>
    <w:rsid w:val="001C16A9"/>
    <w:rsid w:val="001C19EB"/>
    <w:rsid w:val="001C1E53"/>
    <w:rsid w:val="001C211D"/>
    <w:rsid w:val="001C2A8B"/>
    <w:rsid w:val="001C325F"/>
    <w:rsid w:val="001C3434"/>
    <w:rsid w:val="001C3474"/>
    <w:rsid w:val="001C3DC6"/>
    <w:rsid w:val="001C3E02"/>
    <w:rsid w:val="001C430B"/>
    <w:rsid w:val="001C45B4"/>
    <w:rsid w:val="001C49A1"/>
    <w:rsid w:val="001C4A2E"/>
    <w:rsid w:val="001C4A39"/>
    <w:rsid w:val="001C4B9B"/>
    <w:rsid w:val="001C4F5F"/>
    <w:rsid w:val="001C54B8"/>
    <w:rsid w:val="001C589B"/>
    <w:rsid w:val="001C58A6"/>
    <w:rsid w:val="001C5AAE"/>
    <w:rsid w:val="001C5BC8"/>
    <w:rsid w:val="001C5DBB"/>
    <w:rsid w:val="001C5F88"/>
    <w:rsid w:val="001C6182"/>
    <w:rsid w:val="001C619C"/>
    <w:rsid w:val="001C66D2"/>
    <w:rsid w:val="001C67B6"/>
    <w:rsid w:val="001C7686"/>
    <w:rsid w:val="001C7B25"/>
    <w:rsid w:val="001C7BDE"/>
    <w:rsid w:val="001C7F47"/>
    <w:rsid w:val="001D006C"/>
    <w:rsid w:val="001D056C"/>
    <w:rsid w:val="001D0578"/>
    <w:rsid w:val="001D0593"/>
    <w:rsid w:val="001D0E18"/>
    <w:rsid w:val="001D0EA0"/>
    <w:rsid w:val="001D1258"/>
    <w:rsid w:val="001D19F8"/>
    <w:rsid w:val="001D1CFF"/>
    <w:rsid w:val="001D2B3C"/>
    <w:rsid w:val="001D2CF1"/>
    <w:rsid w:val="001D2D03"/>
    <w:rsid w:val="001D2E6C"/>
    <w:rsid w:val="001D2F40"/>
    <w:rsid w:val="001D35DC"/>
    <w:rsid w:val="001D39EF"/>
    <w:rsid w:val="001D3D84"/>
    <w:rsid w:val="001D42A9"/>
    <w:rsid w:val="001D43C0"/>
    <w:rsid w:val="001D448E"/>
    <w:rsid w:val="001D45C1"/>
    <w:rsid w:val="001D45EB"/>
    <w:rsid w:val="001D4870"/>
    <w:rsid w:val="001D4969"/>
    <w:rsid w:val="001D4AF0"/>
    <w:rsid w:val="001D4DFA"/>
    <w:rsid w:val="001D4F24"/>
    <w:rsid w:val="001D506F"/>
    <w:rsid w:val="001D5149"/>
    <w:rsid w:val="001D56CB"/>
    <w:rsid w:val="001D57BC"/>
    <w:rsid w:val="001D57D1"/>
    <w:rsid w:val="001D62DA"/>
    <w:rsid w:val="001D6879"/>
    <w:rsid w:val="001D6E61"/>
    <w:rsid w:val="001D6F30"/>
    <w:rsid w:val="001D7260"/>
    <w:rsid w:val="001D72F7"/>
    <w:rsid w:val="001D74DB"/>
    <w:rsid w:val="001D7816"/>
    <w:rsid w:val="001D7ADE"/>
    <w:rsid w:val="001D7B96"/>
    <w:rsid w:val="001D7EBD"/>
    <w:rsid w:val="001D7FE2"/>
    <w:rsid w:val="001E02B3"/>
    <w:rsid w:val="001E06C2"/>
    <w:rsid w:val="001E09BC"/>
    <w:rsid w:val="001E09F4"/>
    <w:rsid w:val="001E0A73"/>
    <w:rsid w:val="001E111F"/>
    <w:rsid w:val="001E1284"/>
    <w:rsid w:val="001E1524"/>
    <w:rsid w:val="001E16D8"/>
    <w:rsid w:val="001E1710"/>
    <w:rsid w:val="001E1B52"/>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2B"/>
    <w:rsid w:val="001E7A8F"/>
    <w:rsid w:val="001E7D26"/>
    <w:rsid w:val="001E7D95"/>
    <w:rsid w:val="001F020C"/>
    <w:rsid w:val="001F0546"/>
    <w:rsid w:val="001F0DDF"/>
    <w:rsid w:val="001F0F05"/>
    <w:rsid w:val="001F11F0"/>
    <w:rsid w:val="001F129F"/>
    <w:rsid w:val="001F18E2"/>
    <w:rsid w:val="001F1B1E"/>
    <w:rsid w:val="001F1BEA"/>
    <w:rsid w:val="001F1DA9"/>
    <w:rsid w:val="001F1DFA"/>
    <w:rsid w:val="001F1E26"/>
    <w:rsid w:val="001F22A9"/>
    <w:rsid w:val="001F253A"/>
    <w:rsid w:val="001F26E9"/>
    <w:rsid w:val="001F29D5"/>
    <w:rsid w:val="001F2D42"/>
    <w:rsid w:val="001F2E08"/>
    <w:rsid w:val="001F33A0"/>
    <w:rsid w:val="001F35A8"/>
    <w:rsid w:val="001F39AB"/>
    <w:rsid w:val="001F3E2E"/>
    <w:rsid w:val="001F40F3"/>
    <w:rsid w:val="001F45E8"/>
    <w:rsid w:val="001F49AB"/>
    <w:rsid w:val="001F4BA5"/>
    <w:rsid w:val="001F4CBF"/>
    <w:rsid w:val="001F4E57"/>
    <w:rsid w:val="001F4E97"/>
    <w:rsid w:val="001F5172"/>
    <w:rsid w:val="001F53A2"/>
    <w:rsid w:val="001F5459"/>
    <w:rsid w:val="001F5633"/>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9D"/>
    <w:rsid w:val="002023BE"/>
    <w:rsid w:val="002024E6"/>
    <w:rsid w:val="00202D2E"/>
    <w:rsid w:val="00202EC4"/>
    <w:rsid w:val="00203159"/>
    <w:rsid w:val="00203495"/>
    <w:rsid w:val="00203A6E"/>
    <w:rsid w:val="00203F00"/>
    <w:rsid w:val="00203F5C"/>
    <w:rsid w:val="002047DE"/>
    <w:rsid w:val="00204981"/>
    <w:rsid w:val="00204A5A"/>
    <w:rsid w:val="00204AF4"/>
    <w:rsid w:val="00204B2A"/>
    <w:rsid w:val="00204C12"/>
    <w:rsid w:val="00205635"/>
    <w:rsid w:val="002059A3"/>
    <w:rsid w:val="00205AB2"/>
    <w:rsid w:val="00205C54"/>
    <w:rsid w:val="00205CB2"/>
    <w:rsid w:val="00205D3D"/>
    <w:rsid w:val="00205D98"/>
    <w:rsid w:val="0020610B"/>
    <w:rsid w:val="002063A7"/>
    <w:rsid w:val="00206602"/>
    <w:rsid w:val="0020669C"/>
    <w:rsid w:val="0020671A"/>
    <w:rsid w:val="0020674D"/>
    <w:rsid w:val="002069A1"/>
    <w:rsid w:val="00206BF6"/>
    <w:rsid w:val="00206DB8"/>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E3F"/>
    <w:rsid w:val="00210F42"/>
    <w:rsid w:val="00211042"/>
    <w:rsid w:val="00211345"/>
    <w:rsid w:val="002114FA"/>
    <w:rsid w:val="00211D31"/>
    <w:rsid w:val="00211DD9"/>
    <w:rsid w:val="00211F8C"/>
    <w:rsid w:val="002120D3"/>
    <w:rsid w:val="00212816"/>
    <w:rsid w:val="00212AC8"/>
    <w:rsid w:val="002130BD"/>
    <w:rsid w:val="00213851"/>
    <w:rsid w:val="00214A94"/>
    <w:rsid w:val="00214E08"/>
    <w:rsid w:val="00214E0D"/>
    <w:rsid w:val="0021512E"/>
    <w:rsid w:val="0021586D"/>
    <w:rsid w:val="00215D76"/>
    <w:rsid w:val="00215F86"/>
    <w:rsid w:val="00215FA3"/>
    <w:rsid w:val="00216017"/>
    <w:rsid w:val="002162EA"/>
    <w:rsid w:val="002165F9"/>
    <w:rsid w:val="00216685"/>
    <w:rsid w:val="00216B17"/>
    <w:rsid w:val="00216BBF"/>
    <w:rsid w:val="00216D0D"/>
    <w:rsid w:val="00216D46"/>
    <w:rsid w:val="00217135"/>
    <w:rsid w:val="002172FE"/>
    <w:rsid w:val="0021797D"/>
    <w:rsid w:val="00217C32"/>
    <w:rsid w:val="00217CE8"/>
    <w:rsid w:val="00217F7E"/>
    <w:rsid w:val="0022003A"/>
    <w:rsid w:val="002202EC"/>
    <w:rsid w:val="002204ED"/>
    <w:rsid w:val="002208BE"/>
    <w:rsid w:val="0022091D"/>
    <w:rsid w:val="00220E92"/>
    <w:rsid w:val="00221022"/>
    <w:rsid w:val="0022135D"/>
    <w:rsid w:val="0022182F"/>
    <w:rsid w:val="00221A25"/>
    <w:rsid w:val="00222052"/>
    <w:rsid w:val="002221D4"/>
    <w:rsid w:val="002222A4"/>
    <w:rsid w:val="00222455"/>
    <w:rsid w:val="00222709"/>
    <w:rsid w:val="00222AB8"/>
    <w:rsid w:val="00222B25"/>
    <w:rsid w:val="00222CAC"/>
    <w:rsid w:val="00222FE7"/>
    <w:rsid w:val="002235DF"/>
    <w:rsid w:val="00223833"/>
    <w:rsid w:val="00223A34"/>
    <w:rsid w:val="00223ACD"/>
    <w:rsid w:val="00223E48"/>
    <w:rsid w:val="00224A38"/>
    <w:rsid w:val="00224A9B"/>
    <w:rsid w:val="00224D10"/>
    <w:rsid w:val="002251EC"/>
    <w:rsid w:val="00225433"/>
    <w:rsid w:val="00225D09"/>
    <w:rsid w:val="0022657F"/>
    <w:rsid w:val="002269A7"/>
    <w:rsid w:val="00226A52"/>
    <w:rsid w:val="00226AE0"/>
    <w:rsid w:val="00226BD3"/>
    <w:rsid w:val="0022735A"/>
    <w:rsid w:val="00227652"/>
    <w:rsid w:val="00227850"/>
    <w:rsid w:val="00227873"/>
    <w:rsid w:val="0022795C"/>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5E32"/>
    <w:rsid w:val="002360CE"/>
    <w:rsid w:val="00236F71"/>
    <w:rsid w:val="002373FC"/>
    <w:rsid w:val="002377ED"/>
    <w:rsid w:val="00237C6F"/>
    <w:rsid w:val="00237D22"/>
    <w:rsid w:val="00240257"/>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2B"/>
    <w:rsid w:val="00246C52"/>
    <w:rsid w:val="00246E53"/>
    <w:rsid w:val="00246EB6"/>
    <w:rsid w:val="002475BE"/>
    <w:rsid w:val="00247660"/>
    <w:rsid w:val="0024785A"/>
    <w:rsid w:val="0024788B"/>
    <w:rsid w:val="00247BD2"/>
    <w:rsid w:val="00247C92"/>
    <w:rsid w:val="00247DD1"/>
    <w:rsid w:val="002506F5"/>
    <w:rsid w:val="002508C7"/>
    <w:rsid w:val="00250ADF"/>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C42"/>
    <w:rsid w:val="00253F7E"/>
    <w:rsid w:val="00254013"/>
    <w:rsid w:val="002540CD"/>
    <w:rsid w:val="0025429A"/>
    <w:rsid w:val="00255DA7"/>
    <w:rsid w:val="00256B22"/>
    <w:rsid w:val="00256D51"/>
    <w:rsid w:val="00256F02"/>
    <w:rsid w:val="002571C8"/>
    <w:rsid w:val="002572F1"/>
    <w:rsid w:val="00257577"/>
    <w:rsid w:val="00257A62"/>
    <w:rsid w:val="00257B9B"/>
    <w:rsid w:val="00260156"/>
    <w:rsid w:val="002604B6"/>
    <w:rsid w:val="0026075E"/>
    <w:rsid w:val="002608BD"/>
    <w:rsid w:val="00260A78"/>
    <w:rsid w:val="00260FAD"/>
    <w:rsid w:val="002617F6"/>
    <w:rsid w:val="00261A70"/>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574"/>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08A"/>
    <w:rsid w:val="00282496"/>
    <w:rsid w:val="002825CE"/>
    <w:rsid w:val="00282A3B"/>
    <w:rsid w:val="00282FC9"/>
    <w:rsid w:val="00283165"/>
    <w:rsid w:val="002832E7"/>
    <w:rsid w:val="00283852"/>
    <w:rsid w:val="00284293"/>
    <w:rsid w:val="00284961"/>
    <w:rsid w:val="00284CA1"/>
    <w:rsid w:val="00284D66"/>
    <w:rsid w:val="00284E7F"/>
    <w:rsid w:val="0028550D"/>
    <w:rsid w:val="00285520"/>
    <w:rsid w:val="00285894"/>
    <w:rsid w:val="00285DF1"/>
    <w:rsid w:val="00285E28"/>
    <w:rsid w:val="002860E6"/>
    <w:rsid w:val="00286546"/>
    <w:rsid w:val="00286631"/>
    <w:rsid w:val="00286819"/>
    <w:rsid w:val="00286F1E"/>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BF6"/>
    <w:rsid w:val="00296D93"/>
    <w:rsid w:val="00296FD8"/>
    <w:rsid w:val="00297216"/>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25C"/>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4CF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D2A"/>
    <w:rsid w:val="002C2E8A"/>
    <w:rsid w:val="002C2FCD"/>
    <w:rsid w:val="002C341D"/>
    <w:rsid w:val="002C377A"/>
    <w:rsid w:val="002C3AE4"/>
    <w:rsid w:val="002C3E89"/>
    <w:rsid w:val="002C411D"/>
    <w:rsid w:val="002C42AA"/>
    <w:rsid w:val="002C44FC"/>
    <w:rsid w:val="002C4AF6"/>
    <w:rsid w:val="002C5533"/>
    <w:rsid w:val="002C55D3"/>
    <w:rsid w:val="002C5620"/>
    <w:rsid w:val="002C5A6B"/>
    <w:rsid w:val="002C5AED"/>
    <w:rsid w:val="002C5E1E"/>
    <w:rsid w:val="002C603F"/>
    <w:rsid w:val="002C61E0"/>
    <w:rsid w:val="002C640C"/>
    <w:rsid w:val="002C666E"/>
    <w:rsid w:val="002C6D3C"/>
    <w:rsid w:val="002C7000"/>
    <w:rsid w:val="002C782F"/>
    <w:rsid w:val="002C79A6"/>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4F1"/>
    <w:rsid w:val="002D3968"/>
    <w:rsid w:val="002D3AAE"/>
    <w:rsid w:val="002D3F5D"/>
    <w:rsid w:val="002D425A"/>
    <w:rsid w:val="002D4308"/>
    <w:rsid w:val="002D4314"/>
    <w:rsid w:val="002D451A"/>
    <w:rsid w:val="002D459E"/>
    <w:rsid w:val="002D4A54"/>
    <w:rsid w:val="002D4E37"/>
    <w:rsid w:val="002D52E0"/>
    <w:rsid w:val="002D5A33"/>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A4E"/>
    <w:rsid w:val="002E6CF3"/>
    <w:rsid w:val="002E6F52"/>
    <w:rsid w:val="002F0045"/>
    <w:rsid w:val="002F00F0"/>
    <w:rsid w:val="002F025B"/>
    <w:rsid w:val="002F0684"/>
    <w:rsid w:val="002F09C0"/>
    <w:rsid w:val="002F0ADB"/>
    <w:rsid w:val="002F0E34"/>
    <w:rsid w:val="002F188F"/>
    <w:rsid w:val="002F1E69"/>
    <w:rsid w:val="002F1F87"/>
    <w:rsid w:val="002F2AE0"/>
    <w:rsid w:val="002F31C4"/>
    <w:rsid w:val="002F322F"/>
    <w:rsid w:val="002F3523"/>
    <w:rsid w:val="002F3B7A"/>
    <w:rsid w:val="002F3D9B"/>
    <w:rsid w:val="002F3F16"/>
    <w:rsid w:val="002F413F"/>
    <w:rsid w:val="002F414D"/>
    <w:rsid w:val="002F446A"/>
    <w:rsid w:val="002F44AD"/>
    <w:rsid w:val="002F45D3"/>
    <w:rsid w:val="002F4934"/>
    <w:rsid w:val="002F4A52"/>
    <w:rsid w:val="002F4CF5"/>
    <w:rsid w:val="002F4E98"/>
    <w:rsid w:val="002F4FC5"/>
    <w:rsid w:val="002F514F"/>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DF4"/>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19"/>
    <w:rsid w:val="00304C9E"/>
    <w:rsid w:val="00305738"/>
    <w:rsid w:val="00305C47"/>
    <w:rsid w:val="003065FB"/>
    <w:rsid w:val="00306ED2"/>
    <w:rsid w:val="00306F89"/>
    <w:rsid w:val="00306FBF"/>
    <w:rsid w:val="0030749E"/>
    <w:rsid w:val="003076CD"/>
    <w:rsid w:val="00307B27"/>
    <w:rsid w:val="00307F28"/>
    <w:rsid w:val="003101DC"/>
    <w:rsid w:val="0031049F"/>
    <w:rsid w:val="00310CC6"/>
    <w:rsid w:val="00310DD4"/>
    <w:rsid w:val="00310F30"/>
    <w:rsid w:val="0031137F"/>
    <w:rsid w:val="00311642"/>
    <w:rsid w:val="00311761"/>
    <w:rsid w:val="00311941"/>
    <w:rsid w:val="00311E5A"/>
    <w:rsid w:val="003122C2"/>
    <w:rsid w:val="00312709"/>
    <w:rsid w:val="00312BD0"/>
    <w:rsid w:val="00312C71"/>
    <w:rsid w:val="003134C3"/>
    <w:rsid w:val="00313765"/>
    <w:rsid w:val="003137A0"/>
    <w:rsid w:val="00313BC1"/>
    <w:rsid w:val="00313C4F"/>
    <w:rsid w:val="00313DC3"/>
    <w:rsid w:val="003141C2"/>
    <w:rsid w:val="00314265"/>
    <w:rsid w:val="00314ACB"/>
    <w:rsid w:val="00314C05"/>
    <w:rsid w:val="00314CBB"/>
    <w:rsid w:val="00314CE9"/>
    <w:rsid w:val="00314E45"/>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0A"/>
    <w:rsid w:val="00321822"/>
    <w:rsid w:val="00321B02"/>
    <w:rsid w:val="00321C40"/>
    <w:rsid w:val="00322BC3"/>
    <w:rsid w:val="00322C2B"/>
    <w:rsid w:val="00322E3B"/>
    <w:rsid w:val="003232E3"/>
    <w:rsid w:val="00323894"/>
    <w:rsid w:val="00323F66"/>
    <w:rsid w:val="00323FAD"/>
    <w:rsid w:val="00324089"/>
    <w:rsid w:val="003245F6"/>
    <w:rsid w:val="0032466A"/>
    <w:rsid w:val="00324701"/>
    <w:rsid w:val="0032484B"/>
    <w:rsid w:val="0032489D"/>
    <w:rsid w:val="003249F8"/>
    <w:rsid w:val="00324A3F"/>
    <w:rsid w:val="0032556B"/>
    <w:rsid w:val="00325FC7"/>
    <w:rsid w:val="00326175"/>
    <w:rsid w:val="0032651E"/>
    <w:rsid w:val="003265D2"/>
    <w:rsid w:val="003267A6"/>
    <w:rsid w:val="003270F0"/>
    <w:rsid w:val="003271E3"/>
    <w:rsid w:val="00327233"/>
    <w:rsid w:val="003272D0"/>
    <w:rsid w:val="003273DE"/>
    <w:rsid w:val="00327609"/>
    <w:rsid w:val="003276C7"/>
    <w:rsid w:val="003278C7"/>
    <w:rsid w:val="0032793B"/>
    <w:rsid w:val="00327AEA"/>
    <w:rsid w:val="00327CB3"/>
    <w:rsid w:val="00327D99"/>
    <w:rsid w:val="00327FA5"/>
    <w:rsid w:val="00330140"/>
    <w:rsid w:val="00330354"/>
    <w:rsid w:val="0033088B"/>
    <w:rsid w:val="003308C4"/>
    <w:rsid w:val="00330C30"/>
    <w:rsid w:val="00330DE8"/>
    <w:rsid w:val="00330FAF"/>
    <w:rsid w:val="00331FD1"/>
    <w:rsid w:val="00332123"/>
    <w:rsid w:val="003321C3"/>
    <w:rsid w:val="00332962"/>
    <w:rsid w:val="00332D99"/>
    <w:rsid w:val="0033374E"/>
    <w:rsid w:val="00333EB0"/>
    <w:rsid w:val="003341DB"/>
    <w:rsid w:val="003347E2"/>
    <w:rsid w:val="00334E18"/>
    <w:rsid w:val="00335250"/>
    <w:rsid w:val="00335670"/>
    <w:rsid w:val="0033572D"/>
    <w:rsid w:val="00335754"/>
    <w:rsid w:val="0033592C"/>
    <w:rsid w:val="00335938"/>
    <w:rsid w:val="00335E2A"/>
    <w:rsid w:val="00336780"/>
    <w:rsid w:val="003367C5"/>
    <w:rsid w:val="003369DA"/>
    <w:rsid w:val="00336BE7"/>
    <w:rsid w:val="00336DAD"/>
    <w:rsid w:val="00336DB3"/>
    <w:rsid w:val="00337065"/>
    <w:rsid w:val="0033732C"/>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350"/>
    <w:rsid w:val="00344725"/>
    <w:rsid w:val="00344901"/>
    <w:rsid w:val="00344B9E"/>
    <w:rsid w:val="0034511B"/>
    <w:rsid w:val="003453BB"/>
    <w:rsid w:val="003455A6"/>
    <w:rsid w:val="0034581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5E8"/>
    <w:rsid w:val="003536C6"/>
    <w:rsid w:val="0035391A"/>
    <w:rsid w:val="003539B2"/>
    <w:rsid w:val="003540B7"/>
    <w:rsid w:val="0035414B"/>
    <w:rsid w:val="00354FE6"/>
    <w:rsid w:val="003552AA"/>
    <w:rsid w:val="003552C6"/>
    <w:rsid w:val="003558FD"/>
    <w:rsid w:val="00355A83"/>
    <w:rsid w:val="00355E63"/>
    <w:rsid w:val="003562D7"/>
    <w:rsid w:val="00356353"/>
    <w:rsid w:val="00356548"/>
    <w:rsid w:val="003567C9"/>
    <w:rsid w:val="00356B36"/>
    <w:rsid w:val="00356CEC"/>
    <w:rsid w:val="003572DE"/>
    <w:rsid w:val="00357659"/>
    <w:rsid w:val="00357712"/>
    <w:rsid w:val="00357CAE"/>
    <w:rsid w:val="003604DB"/>
    <w:rsid w:val="003608BA"/>
    <w:rsid w:val="003613AA"/>
    <w:rsid w:val="00361505"/>
    <w:rsid w:val="003617B5"/>
    <w:rsid w:val="003617E9"/>
    <w:rsid w:val="0036185C"/>
    <w:rsid w:val="00361B1A"/>
    <w:rsid w:val="0036227D"/>
    <w:rsid w:val="003625A2"/>
    <w:rsid w:val="0036262C"/>
    <w:rsid w:val="003626AA"/>
    <w:rsid w:val="00362C5A"/>
    <w:rsid w:val="00363321"/>
    <w:rsid w:val="003635B6"/>
    <w:rsid w:val="00363FC9"/>
    <w:rsid w:val="003647CB"/>
    <w:rsid w:val="00364D1F"/>
    <w:rsid w:val="00365023"/>
    <w:rsid w:val="00365644"/>
    <w:rsid w:val="0036590C"/>
    <w:rsid w:val="00365C9A"/>
    <w:rsid w:val="003665C5"/>
    <w:rsid w:val="00366B3A"/>
    <w:rsid w:val="00366CE5"/>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2F7"/>
    <w:rsid w:val="003744CB"/>
    <w:rsid w:val="0037450B"/>
    <w:rsid w:val="00374804"/>
    <w:rsid w:val="003748F9"/>
    <w:rsid w:val="00374C80"/>
    <w:rsid w:val="00374EEE"/>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0D82"/>
    <w:rsid w:val="00381252"/>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0B6"/>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1D16"/>
    <w:rsid w:val="003926BE"/>
    <w:rsid w:val="003929BE"/>
    <w:rsid w:val="00392A1F"/>
    <w:rsid w:val="00392DB8"/>
    <w:rsid w:val="00393741"/>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59F0"/>
    <w:rsid w:val="003960FC"/>
    <w:rsid w:val="0039610F"/>
    <w:rsid w:val="003962EC"/>
    <w:rsid w:val="003963B0"/>
    <w:rsid w:val="003965AE"/>
    <w:rsid w:val="0039665F"/>
    <w:rsid w:val="00396BBB"/>
    <w:rsid w:val="00396BCC"/>
    <w:rsid w:val="00397292"/>
    <w:rsid w:val="003976DD"/>
    <w:rsid w:val="003978B8"/>
    <w:rsid w:val="00397961"/>
    <w:rsid w:val="00397AD4"/>
    <w:rsid w:val="00397B04"/>
    <w:rsid w:val="00397C6A"/>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6F79"/>
    <w:rsid w:val="003A71E1"/>
    <w:rsid w:val="003A74D0"/>
    <w:rsid w:val="003A76A9"/>
    <w:rsid w:val="003A7747"/>
    <w:rsid w:val="003A7AAA"/>
    <w:rsid w:val="003B028A"/>
    <w:rsid w:val="003B0299"/>
    <w:rsid w:val="003B07A1"/>
    <w:rsid w:val="003B0B4D"/>
    <w:rsid w:val="003B0C43"/>
    <w:rsid w:val="003B248F"/>
    <w:rsid w:val="003B27F1"/>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CBE"/>
    <w:rsid w:val="003B5E30"/>
    <w:rsid w:val="003B6FCB"/>
    <w:rsid w:val="003B7020"/>
    <w:rsid w:val="003B7294"/>
    <w:rsid w:val="003B76FE"/>
    <w:rsid w:val="003B78A1"/>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0D0"/>
    <w:rsid w:val="003D0240"/>
    <w:rsid w:val="003D06A7"/>
    <w:rsid w:val="003D0868"/>
    <w:rsid w:val="003D09DA"/>
    <w:rsid w:val="003D09E1"/>
    <w:rsid w:val="003D0D75"/>
    <w:rsid w:val="003D16CF"/>
    <w:rsid w:val="003D1B44"/>
    <w:rsid w:val="003D1F11"/>
    <w:rsid w:val="003D22AC"/>
    <w:rsid w:val="003D2339"/>
    <w:rsid w:val="003D26AA"/>
    <w:rsid w:val="003D2E43"/>
    <w:rsid w:val="003D3319"/>
    <w:rsid w:val="003D3AD8"/>
    <w:rsid w:val="003D3EE3"/>
    <w:rsid w:val="003D4350"/>
    <w:rsid w:val="003D4409"/>
    <w:rsid w:val="003D4723"/>
    <w:rsid w:val="003D519A"/>
    <w:rsid w:val="003D5717"/>
    <w:rsid w:val="003D5878"/>
    <w:rsid w:val="003D59FE"/>
    <w:rsid w:val="003D63BA"/>
    <w:rsid w:val="003D680E"/>
    <w:rsid w:val="003D69ED"/>
    <w:rsid w:val="003D6B43"/>
    <w:rsid w:val="003D6C26"/>
    <w:rsid w:val="003D6D20"/>
    <w:rsid w:val="003D7369"/>
    <w:rsid w:val="003D740C"/>
    <w:rsid w:val="003D78A5"/>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2E67"/>
    <w:rsid w:val="003E300E"/>
    <w:rsid w:val="003E3015"/>
    <w:rsid w:val="003E3524"/>
    <w:rsid w:val="003E37AD"/>
    <w:rsid w:val="003E37FC"/>
    <w:rsid w:val="003E3944"/>
    <w:rsid w:val="003E3B07"/>
    <w:rsid w:val="003E3C5B"/>
    <w:rsid w:val="003E3CA6"/>
    <w:rsid w:val="003E40C9"/>
    <w:rsid w:val="003E416F"/>
    <w:rsid w:val="003E44DC"/>
    <w:rsid w:val="003E4B46"/>
    <w:rsid w:val="003E4CDB"/>
    <w:rsid w:val="003E5753"/>
    <w:rsid w:val="003E5761"/>
    <w:rsid w:val="003E6289"/>
    <w:rsid w:val="003E6592"/>
    <w:rsid w:val="003E679D"/>
    <w:rsid w:val="003E685A"/>
    <w:rsid w:val="003E6A3C"/>
    <w:rsid w:val="003E700A"/>
    <w:rsid w:val="003E702F"/>
    <w:rsid w:val="003E7313"/>
    <w:rsid w:val="003E73BC"/>
    <w:rsid w:val="003E76BB"/>
    <w:rsid w:val="003E7706"/>
    <w:rsid w:val="003E7C5E"/>
    <w:rsid w:val="003F04B9"/>
    <w:rsid w:val="003F0656"/>
    <w:rsid w:val="003F073C"/>
    <w:rsid w:val="003F0905"/>
    <w:rsid w:val="003F0D21"/>
    <w:rsid w:val="003F0D30"/>
    <w:rsid w:val="003F114A"/>
    <w:rsid w:val="003F11F8"/>
    <w:rsid w:val="003F13D9"/>
    <w:rsid w:val="003F148D"/>
    <w:rsid w:val="003F1749"/>
    <w:rsid w:val="003F1B6D"/>
    <w:rsid w:val="003F1C93"/>
    <w:rsid w:val="003F1E1C"/>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040"/>
    <w:rsid w:val="003F536B"/>
    <w:rsid w:val="003F560A"/>
    <w:rsid w:val="003F582E"/>
    <w:rsid w:val="003F586D"/>
    <w:rsid w:val="003F5AB7"/>
    <w:rsid w:val="003F62B4"/>
    <w:rsid w:val="003F682D"/>
    <w:rsid w:val="003F6853"/>
    <w:rsid w:val="003F68F4"/>
    <w:rsid w:val="003F6930"/>
    <w:rsid w:val="003F697D"/>
    <w:rsid w:val="003F6A55"/>
    <w:rsid w:val="003F6DC5"/>
    <w:rsid w:val="003F7112"/>
    <w:rsid w:val="003F73A0"/>
    <w:rsid w:val="003F75DD"/>
    <w:rsid w:val="003F7908"/>
    <w:rsid w:val="003F7A3C"/>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4EF"/>
    <w:rsid w:val="00407612"/>
    <w:rsid w:val="0041029D"/>
    <w:rsid w:val="004102A7"/>
    <w:rsid w:val="0041068D"/>
    <w:rsid w:val="00411230"/>
    <w:rsid w:val="0041134C"/>
    <w:rsid w:val="004116C3"/>
    <w:rsid w:val="004118C9"/>
    <w:rsid w:val="00411D11"/>
    <w:rsid w:val="0041249C"/>
    <w:rsid w:val="00412630"/>
    <w:rsid w:val="00412697"/>
    <w:rsid w:val="00412983"/>
    <w:rsid w:val="00413369"/>
    <w:rsid w:val="00413C6C"/>
    <w:rsid w:val="00413FF3"/>
    <w:rsid w:val="0041456F"/>
    <w:rsid w:val="004145AE"/>
    <w:rsid w:val="004147F4"/>
    <w:rsid w:val="00414AC6"/>
    <w:rsid w:val="00414C3F"/>
    <w:rsid w:val="0041539C"/>
    <w:rsid w:val="00415419"/>
    <w:rsid w:val="0041577E"/>
    <w:rsid w:val="004157F6"/>
    <w:rsid w:val="00415844"/>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2FD"/>
    <w:rsid w:val="004203CF"/>
    <w:rsid w:val="00420755"/>
    <w:rsid w:val="00420CB7"/>
    <w:rsid w:val="00421390"/>
    <w:rsid w:val="004213C2"/>
    <w:rsid w:val="004213E8"/>
    <w:rsid w:val="0042156E"/>
    <w:rsid w:val="0042174B"/>
    <w:rsid w:val="00421960"/>
    <w:rsid w:val="00421CB3"/>
    <w:rsid w:val="00421E05"/>
    <w:rsid w:val="004222BF"/>
    <w:rsid w:val="004229E5"/>
    <w:rsid w:val="00422A01"/>
    <w:rsid w:val="00422C8A"/>
    <w:rsid w:val="00422D62"/>
    <w:rsid w:val="00422DB5"/>
    <w:rsid w:val="00422FA3"/>
    <w:rsid w:val="004231EA"/>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1E2B"/>
    <w:rsid w:val="0043270B"/>
    <w:rsid w:val="00432780"/>
    <w:rsid w:val="00432D4E"/>
    <w:rsid w:val="00432E6A"/>
    <w:rsid w:val="00432F8F"/>
    <w:rsid w:val="00432F9E"/>
    <w:rsid w:val="00433106"/>
    <w:rsid w:val="0043359F"/>
    <w:rsid w:val="00433C26"/>
    <w:rsid w:val="00433D8A"/>
    <w:rsid w:val="00433EB0"/>
    <w:rsid w:val="00434066"/>
    <w:rsid w:val="00434639"/>
    <w:rsid w:val="00434754"/>
    <w:rsid w:val="0043480E"/>
    <w:rsid w:val="00434C24"/>
    <w:rsid w:val="00434D46"/>
    <w:rsid w:val="00434FE5"/>
    <w:rsid w:val="00435248"/>
    <w:rsid w:val="0043532B"/>
    <w:rsid w:val="0043542F"/>
    <w:rsid w:val="004355EB"/>
    <w:rsid w:val="00435602"/>
    <w:rsid w:val="004356FA"/>
    <w:rsid w:val="0043579E"/>
    <w:rsid w:val="004358F4"/>
    <w:rsid w:val="00435940"/>
    <w:rsid w:val="0043597F"/>
    <w:rsid w:val="00435CCF"/>
    <w:rsid w:val="00436058"/>
    <w:rsid w:val="00436696"/>
    <w:rsid w:val="00436A3B"/>
    <w:rsid w:val="00436BF1"/>
    <w:rsid w:val="00436D7C"/>
    <w:rsid w:val="004371AB"/>
    <w:rsid w:val="00437895"/>
    <w:rsid w:val="00437C0C"/>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5D02"/>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603"/>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0CC"/>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67556"/>
    <w:rsid w:val="004678F3"/>
    <w:rsid w:val="0047041E"/>
    <w:rsid w:val="00470628"/>
    <w:rsid w:val="00470750"/>
    <w:rsid w:val="00470893"/>
    <w:rsid w:val="004708F8"/>
    <w:rsid w:val="00470922"/>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6F5"/>
    <w:rsid w:val="0047475B"/>
    <w:rsid w:val="00474FE5"/>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766"/>
    <w:rsid w:val="004818FF"/>
    <w:rsid w:val="00481E09"/>
    <w:rsid w:val="004820A7"/>
    <w:rsid w:val="0048215F"/>
    <w:rsid w:val="0048234E"/>
    <w:rsid w:val="00482389"/>
    <w:rsid w:val="00482943"/>
    <w:rsid w:val="00482ADC"/>
    <w:rsid w:val="00482C93"/>
    <w:rsid w:val="00482F79"/>
    <w:rsid w:val="00482FCC"/>
    <w:rsid w:val="00483D11"/>
    <w:rsid w:val="00483D20"/>
    <w:rsid w:val="0048406D"/>
    <w:rsid w:val="00484652"/>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9A5"/>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8EA"/>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38C"/>
    <w:rsid w:val="004B052E"/>
    <w:rsid w:val="004B0706"/>
    <w:rsid w:val="004B0780"/>
    <w:rsid w:val="004B0787"/>
    <w:rsid w:val="004B0B97"/>
    <w:rsid w:val="004B0C2C"/>
    <w:rsid w:val="004B0E27"/>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354"/>
    <w:rsid w:val="004B4564"/>
    <w:rsid w:val="004B4568"/>
    <w:rsid w:val="004B45A2"/>
    <w:rsid w:val="004B4665"/>
    <w:rsid w:val="004B46C3"/>
    <w:rsid w:val="004B4789"/>
    <w:rsid w:val="004B49C7"/>
    <w:rsid w:val="004B4A0F"/>
    <w:rsid w:val="004B4F6B"/>
    <w:rsid w:val="004B50E0"/>
    <w:rsid w:val="004B556C"/>
    <w:rsid w:val="004B55EC"/>
    <w:rsid w:val="004B5731"/>
    <w:rsid w:val="004B5985"/>
    <w:rsid w:val="004B5A8F"/>
    <w:rsid w:val="004B6301"/>
    <w:rsid w:val="004B6452"/>
    <w:rsid w:val="004B6C6C"/>
    <w:rsid w:val="004B6FBF"/>
    <w:rsid w:val="004B6FFB"/>
    <w:rsid w:val="004B70AB"/>
    <w:rsid w:val="004B7311"/>
    <w:rsid w:val="004B76D6"/>
    <w:rsid w:val="004B795F"/>
    <w:rsid w:val="004B7BA5"/>
    <w:rsid w:val="004B7C6F"/>
    <w:rsid w:val="004C0346"/>
    <w:rsid w:val="004C066A"/>
    <w:rsid w:val="004C0875"/>
    <w:rsid w:val="004C088A"/>
    <w:rsid w:val="004C09DF"/>
    <w:rsid w:val="004C0B5B"/>
    <w:rsid w:val="004C0C5C"/>
    <w:rsid w:val="004C0F99"/>
    <w:rsid w:val="004C130D"/>
    <w:rsid w:val="004C1624"/>
    <w:rsid w:val="004C194C"/>
    <w:rsid w:val="004C19E4"/>
    <w:rsid w:val="004C2371"/>
    <w:rsid w:val="004C245B"/>
    <w:rsid w:val="004C2832"/>
    <w:rsid w:val="004C2F01"/>
    <w:rsid w:val="004C3472"/>
    <w:rsid w:val="004C34E8"/>
    <w:rsid w:val="004C361B"/>
    <w:rsid w:val="004C395A"/>
    <w:rsid w:val="004C3AD1"/>
    <w:rsid w:val="004C3C51"/>
    <w:rsid w:val="004C47FE"/>
    <w:rsid w:val="004C4849"/>
    <w:rsid w:val="004C4BCE"/>
    <w:rsid w:val="004C4BF3"/>
    <w:rsid w:val="004C4F33"/>
    <w:rsid w:val="004C521E"/>
    <w:rsid w:val="004C5283"/>
    <w:rsid w:val="004C52AE"/>
    <w:rsid w:val="004C54D1"/>
    <w:rsid w:val="004C55B0"/>
    <w:rsid w:val="004C566C"/>
    <w:rsid w:val="004C5C44"/>
    <w:rsid w:val="004C5EF0"/>
    <w:rsid w:val="004C6396"/>
    <w:rsid w:val="004C63D6"/>
    <w:rsid w:val="004C655E"/>
    <w:rsid w:val="004C660B"/>
    <w:rsid w:val="004C6A4F"/>
    <w:rsid w:val="004C730E"/>
    <w:rsid w:val="004C7733"/>
    <w:rsid w:val="004C7739"/>
    <w:rsid w:val="004C7B5E"/>
    <w:rsid w:val="004C7BDF"/>
    <w:rsid w:val="004D0BB1"/>
    <w:rsid w:val="004D0E42"/>
    <w:rsid w:val="004D0E54"/>
    <w:rsid w:val="004D0FA5"/>
    <w:rsid w:val="004D1059"/>
    <w:rsid w:val="004D12E0"/>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9E1"/>
    <w:rsid w:val="004D4A8A"/>
    <w:rsid w:val="004D4ABF"/>
    <w:rsid w:val="004D50CC"/>
    <w:rsid w:val="004D5486"/>
    <w:rsid w:val="004D58D1"/>
    <w:rsid w:val="004D5F02"/>
    <w:rsid w:val="004D602D"/>
    <w:rsid w:val="004D65BA"/>
    <w:rsid w:val="004D68C0"/>
    <w:rsid w:val="004D6E29"/>
    <w:rsid w:val="004D70E1"/>
    <w:rsid w:val="004D70FD"/>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7AD"/>
    <w:rsid w:val="004E5C07"/>
    <w:rsid w:val="004E5C61"/>
    <w:rsid w:val="004E6158"/>
    <w:rsid w:val="004E6184"/>
    <w:rsid w:val="004E6463"/>
    <w:rsid w:val="004E671F"/>
    <w:rsid w:val="004E6CEA"/>
    <w:rsid w:val="004E6F18"/>
    <w:rsid w:val="004E7056"/>
    <w:rsid w:val="004E76A5"/>
    <w:rsid w:val="004E7B7F"/>
    <w:rsid w:val="004E7C85"/>
    <w:rsid w:val="004F01B4"/>
    <w:rsid w:val="004F0200"/>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034"/>
    <w:rsid w:val="00502218"/>
    <w:rsid w:val="005023DC"/>
    <w:rsid w:val="00502857"/>
    <w:rsid w:val="0050292B"/>
    <w:rsid w:val="00502999"/>
    <w:rsid w:val="005029A2"/>
    <w:rsid w:val="00502FCA"/>
    <w:rsid w:val="005030C8"/>
    <w:rsid w:val="00503361"/>
    <w:rsid w:val="005033EE"/>
    <w:rsid w:val="005035F9"/>
    <w:rsid w:val="0050377B"/>
    <w:rsid w:val="005038A7"/>
    <w:rsid w:val="0050398B"/>
    <w:rsid w:val="00503FAD"/>
    <w:rsid w:val="0050414D"/>
    <w:rsid w:val="00504639"/>
    <w:rsid w:val="0050481E"/>
    <w:rsid w:val="0050482B"/>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07E98"/>
    <w:rsid w:val="00507FBC"/>
    <w:rsid w:val="00510374"/>
    <w:rsid w:val="005103D8"/>
    <w:rsid w:val="00510444"/>
    <w:rsid w:val="005105D7"/>
    <w:rsid w:val="005114DE"/>
    <w:rsid w:val="00511599"/>
    <w:rsid w:val="005119D6"/>
    <w:rsid w:val="00511E67"/>
    <w:rsid w:val="0051269E"/>
    <w:rsid w:val="00512747"/>
    <w:rsid w:val="00512A7B"/>
    <w:rsid w:val="00512AB7"/>
    <w:rsid w:val="00512D39"/>
    <w:rsid w:val="00512DAB"/>
    <w:rsid w:val="00513993"/>
    <w:rsid w:val="00513B8C"/>
    <w:rsid w:val="00513D30"/>
    <w:rsid w:val="00513F8F"/>
    <w:rsid w:val="00514496"/>
    <w:rsid w:val="00514574"/>
    <w:rsid w:val="005147E7"/>
    <w:rsid w:val="005148A5"/>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7BC"/>
    <w:rsid w:val="005179DC"/>
    <w:rsid w:val="0052001B"/>
    <w:rsid w:val="00520085"/>
    <w:rsid w:val="00520AE3"/>
    <w:rsid w:val="00520F60"/>
    <w:rsid w:val="005211AB"/>
    <w:rsid w:val="00521294"/>
    <w:rsid w:val="00521A6F"/>
    <w:rsid w:val="00521B94"/>
    <w:rsid w:val="00521D5B"/>
    <w:rsid w:val="00521D65"/>
    <w:rsid w:val="005221A4"/>
    <w:rsid w:val="005231A1"/>
    <w:rsid w:val="00523366"/>
    <w:rsid w:val="0052381F"/>
    <w:rsid w:val="00523E18"/>
    <w:rsid w:val="00523F32"/>
    <w:rsid w:val="0052422C"/>
    <w:rsid w:val="005244D5"/>
    <w:rsid w:val="005245D2"/>
    <w:rsid w:val="00524AD1"/>
    <w:rsid w:val="00524AE9"/>
    <w:rsid w:val="00524E6A"/>
    <w:rsid w:val="005251DA"/>
    <w:rsid w:val="00525407"/>
    <w:rsid w:val="00525F71"/>
    <w:rsid w:val="00526019"/>
    <w:rsid w:val="00526270"/>
    <w:rsid w:val="005269C2"/>
    <w:rsid w:val="00526A5E"/>
    <w:rsid w:val="00526C8A"/>
    <w:rsid w:val="0052727B"/>
    <w:rsid w:val="005272A8"/>
    <w:rsid w:val="005273D9"/>
    <w:rsid w:val="00527489"/>
    <w:rsid w:val="00527523"/>
    <w:rsid w:val="00527652"/>
    <w:rsid w:val="00527860"/>
    <w:rsid w:val="005278B6"/>
    <w:rsid w:val="00527A58"/>
    <w:rsid w:val="0053012B"/>
    <w:rsid w:val="00530415"/>
    <w:rsid w:val="0053066C"/>
    <w:rsid w:val="00530AFD"/>
    <w:rsid w:val="00531562"/>
    <w:rsid w:val="0053173A"/>
    <w:rsid w:val="00531824"/>
    <w:rsid w:val="00531AF4"/>
    <w:rsid w:val="00531DC2"/>
    <w:rsid w:val="00531EA2"/>
    <w:rsid w:val="00531F71"/>
    <w:rsid w:val="00531FC5"/>
    <w:rsid w:val="00532105"/>
    <w:rsid w:val="00532292"/>
    <w:rsid w:val="00532462"/>
    <w:rsid w:val="005328D8"/>
    <w:rsid w:val="00532B16"/>
    <w:rsid w:val="00532C37"/>
    <w:rsid w:val="00532C9D"/>
    <w:rsid w:val="00533215"/>
    <w:rsid w:val="005334E4"/>
    <w:rsid w:val="005339E8"/>
    <w:rsid w:val="00533C61"/>
    <w:rsid w:val="00533F4E"/>
    <w:rsid w:val="0053455D"/>
    <w:rsid w:val="00534745"/>
    <w:rsid w:val="005347FB"/>
    <w:rsid w:val="00534963"/>
    <w:rsid w:val="005349EB"/>
    <w:rsid w:val="00534AA6"/>
    <w:rsid w:val="00534C83"/>
    <w:rsid w:val="00534EE4"/>
    <w:rsid w:val="00534F4C"/>
    <w:rsid w:val="0053528F"/>
    <w:rsid w:val="00535577"/>
    <w:rsid w:val="00535A27"/>
    <w:rsid w:val="00535B60"/>
    <w:rsid w:val="00535F80"/>
    <w:rsid w:val="005364DE"/>
    <w:rsid w:val="00536561"/>
    <w:rsid w:val="00536AEE"/>
    <w:rsid w:val="00536D47"/>
    <w:rsid w:val="00537092"/>
    <w:rsid w:val="00537640"/>
    <w:rsid w:val="0053771E"/>
    <w:rsid w:val="00537989"/>
    <w:rsid w:val="00537BE9"/>
    <w:rsid w:val="00540055"/>
    <w:rsid w:val="00540147"/>
    <w:rsid w:val="00540249"/>
    <w:rsid w:val="00540725"/>
    <w:rsid w:val="00540C7A"/>
    <w:rsid w:val="00540D7B"/>
    <w:rsid w:val="00540E56"/>
    <w:rsid w:val="005417A0"/>
    <w:rsid w:val="0054183A"/>
    <w:rsid w:val="005419A4"/>
    <w:rsid w:val="00541D0D"/>
    <w:rsid w:val="00541E2B"/>
    <w:rsid w:val="005420C3"/>
    <w:rsid w:val="00542123"/>
    <w:rsid w:val="00542254"/>
    <w:rsid w:val="005425C0"/>
    <w:rsid w:val="005428DB"/>
    <w:rsid w:val="00542D07"/>
    <w:rsid w:val="0054348B"/>
    <w:rsid w:val="005436D7"/>
    <w:rsid w:val="00543703"/>
    <w:rsid w:val="005438C7"/>
    <w:rsid w:val="00543A06"/>
    <w:rsid w:val="00543A66"/>
    <w:rsid w:val="00543A83"/>
    <w:rsid w:val="00543E1F"/>
    <w:rsid w:val="00543FA3"/>
    <w:rsid w:val="00544B58"/>
    <w:rsid w:val="00544E69"/>
    <w:rsid w:val="00545023"/>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A98"/>
    <w:rsid w:val="00547CC6"/>
    <w:rsid w:val="00547D9B"/>
    <w:rsid w:val="00547F09"/>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C49"/>
    <w:rsid w:val="00554DF7"/>
    <w:rsid w:val="005552B9"/>
    <w:rsid w:val="00555520"/>
    <w:rsid w:val="00555713"/>
    <w:rsid w:val="00555772"/>
    <w:rsid w:val="005559D7"/>
    <w:rsid w:val="005559F4"/>
    <w:rsid w:val="00555D6F"/>
    <w:rsid w:val="00555DBB"/>
    <w:rsid w:val="00556680"/>
    <w:rsid w:val="005567BF"/>
    <w:rsid w:val="005569D2"/>
    <w:rsid w:val="00557089"/>
    <w:rsid w:val="005570E7"/>
    <w:rsid w:val="0055718D"/>
    <w:rsid w:val="00557464"/>
    <w:rsid w:val="0055771C"/>
    <w:rsid w:val="00557A2C"/>
    <w:rsid w:val="00557BFE"/>
    <w:rsid w:val="00557CAB"/>
    <w:rsid w:val="00557D87"/>
    <w:rsid w:val="0056093B"/>
    <w:rsid w:val="00560AC9"/>
    <w:rsid w:val="00560ECD"/>
    <w:rsid w:val="00561250"/>
    <w:rsid w:val="0056134D"/>
    <w:rsid w:val="0056153B"/>
    <w:rsid w:val="005617EA"/>
    <w:rsid w:val="00561A95"/>
    <w:rsid w:val="00561AB9"/>
    <w:rsid w:val="00561BF6"/>
    <w:rsid w:val="00561FFA"/>
    <w:rsid w:val="00562757"/>
    <w:rsid w:val="005627C0"/>
    <w:rsid w:val="005629A3"/>
    <w:rsid w:val="00562AF7"/>
    <w:rsid w:val="00562CDC"/>
    <w:rsid w:val="005632EC"/>
    <w:rsid w:val="00563761"/>
    <w:rsid w:val="00563FD2"/>
    <w:rsid w:val="0056425D"/>
    <w:rsid w:val="005642F5"/>
    <w:rsid w:val="0056434D"/>
    <w:rsid w:val="00564597"/>
    <w:rsid w:val="00564EB9"/>
    <w:rsid w:val="005657DD"/>
    <w:rsid w:val="00565D94"/>
    <w:rsid w:val="00566D7C"/>
    <w:rsid w:val="00566EEE"/>
    <w:rsid w:val="0056719E"/>
    <w:rsid w:val="00567583"/>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A"/>
    <w:rsid w:val="00573D2B"/>
    <w:rsid w:val="00573F24"/>
    <w:rsid w:val="00574065"/>
    <w:rsid w:val="00574167"/>
    <w:rsid w:val="005745FB"/>
    <w:rsid w:val="00574D14"/>
    <w:rsid w:val="00574FDC"/>
    <w:rsid w:val="005753DB"/>
    <w:rsid w:val="0057558D"/>
    <w:rsid w:val="0057560B"/>
    <w:rsid w:val="005756BD"/>
    <w:rsid w:val="00575A0F"/>
    <w:rsid w:val="00575DBF"/>
    <w:rsid w:val="005760C5"/>
    <w:rsid w:val="005766EA"/>
    <w:rsid w:val="00576764"/>
    <w:rsid w:val="00576A37"/>
    <w:rsid w:val="00576D48"/>
    <w:rsid w:val="00577368"/>
    <w:rsid w:val="005773FF"/>
    <w:rsid w:val="00577540"/>
    <w:rsid w:val="005777AC"/>
    <w:rsid w:val="00577911"/>
    <w:rsid w:val="00577EB4"/>
    <w:rsid w:val="00580076"/>
    <w:rsid w:val="00581081"/>
    <w:rsid w:val="005815D2"/>
    <w:rsid w:val="005818D4"/>
    <w:rsid w:val="00581969"/>
    <w:rsid w:val="005819D7"/>
    <w:rsid w:val="00581AB8"/>
    <w:rsid w:val="00581C6E"/>
    <w:rsid w:val="00581F40"/>
    <w:rsid w:val="00582643"/>
    <w:rsid w:val="00582685"/>
    <w:rsid w:val="0058269C"/>
    <w:rsid w:val="005829CC"/>
    <w:rsid w:val="00582E3D"/>
    <w:rsid w:val="00583147"/>
    <w:rsid w:val="00583670"/>
    <w:rsid w:val="005836D0"/>
    <w:rsid w:val="005836EF"/>
    <w:rsid w:val="005837B4"/>
    <w:rsid w:val="00583AF3"/>
    <w:rsid w:val="00583D56"/>
    <w:rsid w:val="00583DEF"/>
    <w:rsid w:val="00583E78"/>
    <w:rsid w:val="005841AA"/>
    <w:rsid w:val="00584346"/>
    <w:rsid w:val="00584496"/>
    <w:rsid w:val="005846B7"/>
    <w:rsid w:val="00584FA9"/>
    <w:rsid w:val="005852AA"/>
    <w:rsid w:val="00585867"/>
    <w:rsid w:val="00585C3A"/>
    <w:rsid w:val="00586013"/>
    <w:rsid w:val="0058601C"/>
    <w:rsid w:val="0058628A"/>
    <w:rsid w:val="005867E2"/>
    <w:rsid w:val="00586B34"/>
    <w:rsid w:val="00587117"/>
    <w:rsid w:val="005871BD"/>
    <w:rsid w:val="0058759B"/>
    <w:rsid w:val="0058764D"/>
    <w:rsid w:val="00587E23"/>
    <w:rsid w:val="00590060"/>
    <w:rsid w:val="005909AD"/>
    <w:rsid w:val="00590AD9"/>
    <w:rsid w:val="00590BF6"/>
    <w:rsid w:val="00590CDA"/>
    <w:rsid w:val="00591137"/>
    <w:rsid w:val="00591179"/>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4A2"/>
    <w:rsid w:val="00595777"/>
    <w:rsid w:val="00595C6C"/>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2AFF"/>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9E0"/>
    <w:rsid w:val="005A7F72"/>
    <w:rsid w:val="005B0A7D"/>
    <w:rsid w:val="005B0F18"/>
    <w:rsid w:val="005B1197"/>
    <w:rsid w:val="005B16CC"/>
    <w:rsid w:val="005B179C"/>
    <w:rsid w:val="005B18B2"/>
    <w:rsid w:val="005B18BB"/>
    <w:rsid w:val="005B193B"/>
    <w:rsid w:val="005B2335"/>
    <w:rsid w:val="005B2422"/>
    <w:rsid w:val="005B2631"/>
    <w:rsid w:val="005B2879"/>
    <w:rsid w:val="005B2899"/>
    <w:rsid w:val="005B298F"/>
    <w:rsid w:val="005B2DA2"/>
    <w:rsid w:val="005B2EB8"/>
    <w:rsid w:val="005B34E5"/>
    <w:rsid w:val="005B355C"/>
    <w:rsid w:val="005B369B"/>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29"/>
    <w:rsid w:val="005B6FAE"/>
    <w:rsid w:val="005B703E"/>
    <w:rsid w:val="005B72AA"/>
    <w:rsid w:val="005B7824"/>
    <w:rsid w:val="005B7A4C"/>
    <w:rsid w:val="005B7A5C"/>
    <w:rsid w:val="005B7B4A"/>
    <w:rsid w:val="005C001C"/>
    <w:rsid w:val="005C01BD"/>
    <w:rsid w:val="005C0625"/>
    <w:rsid w:val="005C0904"/>
    <w:rsid w:val="005C09BF"/>
    <w:rsid w:val="005C0AB2"/>
    <w:rsid w:val="005C0D61"/>
    <w:rsid w:val="005C0DDE"/>
    <w:rsid w:val="005C10F0"/>
    <w:rsid w:val="005C1225"/>
    <w:rsid w:val="005C132F"/>
    <w:rsid w:val="005C1752"/>
    <w:rsid w:val="005C1BF2"/>
    <w:rsid w:val="005C1EE7"/>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1CE2"/>
    <w:rsid w:val="005D20FC"/>
    <w:rsid w:val="005D24A2"/>
    <w:rsid w:val="005D25D7"/>
    <w:rsid w:val="005D2A49"/>
    <w:rsid w:val="005D2CB0"/>
    <w:rsid w:val="005D2EE8"/>
    <w:rsid w:val="005D31C5"/>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6A6"/>
    <w:rsid w:val="005E1BFE"/>
    <w:rsid w:val="005E2016"/>
    <w:rsid w:val="005E3035"/>
    <w:rsid w:val="005E3096"/>
    <w:rsid w:val="005E31C7"/>
    <w:rsid w:val="005E35FD"/>
    <w:rsid w:val="005E383F"/>
    <w:rsid w:val="005E3B77"/>
    <w:rsid w:val="005E438E"/>
    <w:rsid w:val="005E4552"/>
    <w:rsid w:val="005E48F7"/>
    <w:rsid w:val="005E4CCB"/>
    <w:rsid w:val="005E5245"/>
    <w:rsid w:val="005E5563"/>
    <w:rsid w:val="005E5855"/>
    <w:rsid w:val="005E58F4"/>
    <w:rsid w:val="005E59C5"/>
    <w:rsid w:val="005E5E2E"/>
    <w:rsid w:val="005E5E74"/>
    <w:rsid w:val="005E66F1"/>
    <w:rsid w:val="005E6AFB"/>
    <w:rsid w:val="005E7698"/>
    <w:rsid w:val="005E77C2"/>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3F"/>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10"/>
    <w:rsid w:val="00605B5D"/>
    <w:rsid w:val="006065ED"/>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6C9"/>
    <w:rsid w:val="006159FA"/>
    <w:rsid w:val="00615BDB"/>
    <w:rsid w:val="00615F78"/>
    <w:rsid w:val="006162D2"/>
    <w:rsid w:val="00616885"/>
    <w:rsid w:val="006169EC"/>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DA2"/>
    <w:rsid w:val="006217B4"/>
    <w:rsid w:val="00621B6A"/>
    <w:rsid w:val="00621C0B"/>
    <w:rsid w:val="00621C72"/>
    <w:rsid w:val="00621CAD"/>
    <w:rsid w:val="0062230D"/>
    <w:rsid w:val="00623427"/>
    <w:rsid w:val="00623AEB"/>
    <w:rsid w:val="00623E4E"/>
    <w:rsid w:val="00624C2C"/>
    <w:rsid w:val="00624C6E"/>
    <w:rsid w:val="00624D3F"/>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1D5D"/>
    <w:rsid w:val="006321C6"/>
    <w:rsid w:val="006326BC"/>
    <w:rsid w:val="00632763"/>
    <w:rsid w:val="00632927"/>
    <w:rsid w:val="00632A0E"/>
    <w:rsid w:val="00632A4C"/>
    <w:rsid w:val="00632D31"/>
    <w:rsid w:val="00632E7F"/>
    <w:rsid w:val="00632EEF"/>
    <w:rsid w:val="0063305B"/>
    <w:rsid w:val="00633163"/>
    <w:rsid w:val="00633218"/>
    <w:rsid w:val="00633951"/>
    <w:rsid w:val="00633965"/>
    <w:rsid w:val="00633A3A"/>
    <w:rsid w:val="00633B5E"/>
    <w:rsid w:val="00633C0A"/>
    <w:rsid w:val="0063405E"/>
    <w:rsid w:val="006341AD"/>
    <w:rsid w:val="00634225"/>
    <w:rsid w:val="006346F1"/>
    <w:rsid w:val="006347D7"/>
    <w:rsid w:val="006347F5"/>
    <w:rsid w:val="00635138"/>
    <w:rsid w:val="006353D0"/>
    <w:rsid w:val="0063554E"/>
    <w:rsid w:val="00635EDC"/>
    <w:rsid w:val="00635F56"/>
    <w:rsid w:val="00635FA5"/>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4FD"/>
    <w:rsid w:val="006427DE"/>
    <w:rsid w:val="00642D10"/>
    <w:rsid w:val="00642E65"/>
    <w:rsid w:val="006430F3"/>
    <w:rsid w:val="00643769"/>
    <w:rsid w:val="00643891"/>
    <w:rsid w:val="00643CEF"/>
    <w:rsid w:val="00643DCD"/>
    <w:rsid w:val="00644200"/>
    <w:rsid w:val="0064428B"/>
    <w:rsid w:val="00644511"/>
    <w:rsid w:val="0064486C"/>
    <w:rsid w:val="00644A30"/>
    <w:rsid w:val="00644E60"/>
    <w:rsid w:val="00644F37"/>
    <w:rsid w:val="00645039"/>
    <w:rsid w:val="00645190"/>
    <w:rsid w:val="006451CF"/>
    <w:rsid w:val="00645ACC"/>
    <w:rsid w:val="0064636D"/>
    <w:rsid w:val="00646506"/>
    <w:rsid w:val="006466B5"/>
    <w:rsid w:val="006477A7"/>
    <w:rsid w:val="006477AA"/>
    <w:rsid w:val="006477B7"/>
    <w:rsid w:val="00647ABB"/>
    <w:rsid w:val="00647CB3"/>
    <w:rsid w:val="00650150"/>
    <w:rsid w:val="006503AA"/>
    <w:rsid w:val="0065070F"/>
    <w:rsid w:val="006507EB"/>
    <w:rsid w:val="00650828"/>
    <w:rsid w:val="00650854"/>
    <w:rsid w:val="00650884"/>
    <w:rsid w:val="0065092D"/>
    <w:rsid w:val="00650A4D"/>
    <w:rsid w:val="00650D1E"/>
    <w:rsid w:val="00650D3F"/>
    <w:rsid w:val="00650EB8"/>
    <w:rsid w:val="00650F7C"/>
    <w:rsid w:val="00650FBE"/>
    <w:rsid w:val="00651296"/>
    <w:rsid w:val="006513D5"/>
    <w:rsid w:val="0065164A"/>
    <w:rsid w:val="006518B1"/>
    <w:rsid w:val="006518B4"/>
    <w:rsid w:val="00651AD3"/>
    <w:rsid w:val="00651B5E"/>
    <w:rsid w:val="00651B74"/>
    <w:rsid w:val="00651FA0"/>
    <w:rsid w:val="006521BB"/>
    <w:rsid w:val="00653217"/>
    <w:rsid w:val="00653258"/>
    <w:rsid w:val="00653273"/>
    <w:rsid w:val="006532BB"/>
    <w:rsid w:val="00653782"/>
    <w:rsid w:val="00653A9F"/>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077"/>
    <w:rsid w:val="006572FB"/>
    <w:rsid w:val="006574D4"/>
    <w:rsid w:val="006578D3"/>
    <w:rsid w:val="006578D9"/>
    <w:rsid w:val="00657C28"/>
    <w:rsid w:val="00657D4A"/>
    <w:rsid w:val="00657F67"/>
    <w:rsid w:val="00657F70"/>
    <w:rsid w:val="006605DC"/>
    <w:rsid w:val="00660861"/>
    <w:rsid w:val="0066146F"/>
    <w:rsid w:val="00661584"/>
    <w:rsid w:val="00661636"/>
    <w:rsid w:val="00661C4E"/>
    <w:rsid w:val="00661CC2"/>
    <w:rsid w:val="00662166"/>
    <w:rsid w:val="00662FA2"/>
    <w:rsid w:val="0066310A"/>
    <w:rsid w:val="006635DC"/>
    <w:rsid w:val="006635E0"/>
    <w:rsid w:val="0066369A"/>
    <w:rsid w:val="00663908"/>
    <w:rsid w:val="00663D7A"/>
    <w:rsid w:val="00663DAB"/>
    <w:rsid w:val="006640D4"/>
    <w:rsid w:val="006644F3"/>
    <w:rsid w:val="00664611"/>
    <w:rsid w:val="00664678"/>
    <w:rsid w:val="006646F4"/>
    <w:rsid w:val="0066521C"/>
    <w:rsid w:val="00665229"/>
    <w:rsid w:val="00665316"/>
    <w:rsid w:val="006654E8"/>
    <w:rsid w:val="00665677"/>
    <w:rsid w:val="0066568F"/>
    <w:rsid w:val="00665CCE"/>
    <w:rsid w:val="00666192"/>
    <w:rsid w:val="006665C6"/>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7A7"/>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4B"/>
    <w:rsid w:val="00673EB7"/>
    <w:rsid w:val="00673FBF"/>
    <w:rsid w:val="006740F1"/>
    <w:rsid w:val="0067439E"/>
    <w:rsid w:val="00674460"/>
    <w:rsid w:val="006754D4"/>
    <w:rsid w:val="00675652"/>
    <w:rsid w:val="006758E5"/>
    <w:rsid w:val="00675ECB"/>
    <w:rsid w:val="0067649C"/>
    <w:rsid w:val="006767B8"/>
    <w:rsid w:val="00677195"/>
    <w:rsid w:val="00677725"/>
    <w:rsid w:val="00677D10"/>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9E"/>
    <w:rsid w:val="00686CCF"/>
    <w:rsid w:val="00686E26"/>
    <w:rsid w:val="00686FAD"/>
    <w:rsid w:val="0068721F"/>
    <w:rsid w:val="00687490"/>
    <w:rsid w:val="006878B2"/>
    <w:rsid w:val="00687A10"/>
    <w:rsid w:val="00687E8F"/>
    <w:rsid w:val="00687EE4"/>
    <w:rsid w:val="00690044"/>
    <w:rsid w:val="00690D12"/>
    <w:rsid w:val="00690F0E"/>
    <w:rsid w:val="00690F39"/>
    <w:rsid w:val="0069129B"/>
    <w:rsid w:val="00691764"/>
    <w:rsid w:val="00691824"/>
    <w:rsid w:val="006919C5"/>
    <w:rsid w:val="00691CCC"/>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C5D"/>
    <w:rsid w:val="00696DD1"/>
    <w:rsid w:val="00696EA4"/>
    <w:rsid w:val="0069755C"/>
    <w:rsid w:val="00697650"/>
    <w:rsid w:val="006979DC"/>
    <w:rsid w:val="00697C2C"/>
    <w:rsid w:val="00697E0B"/>
    <w:rsid w:val="00697F71"/>
    <w:rsid w:val="006A01DB"/>
    <w:rsid w:val="006A04D8"/>
    <w:rsid w:val="006A05EF"/>
    <w:rsid w:val="006A0714"/>
    <w:rsid w:val="006A0942"/>
    <w:rsid w:val="006A097C"/>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062"/>
    <w:rsid w:val="006A6235"/>
    <w:rsid w:val="006A64FE"/>
    <w:rsid w:val="006A6B3F"/>
    <w:rsid w:val="006A6B69"/>
    <w:rsid w:val="006A74C0"/>
    <w:rsid w:val="006A7574"/>
    <w:rsid w:val="006B0489"/>
    <w:rsid w:val="006B05F5"/>
    <w:rsid w:val="006B0A30"/>
    <w:rsid w:val="006B0B49"/>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1FF"/>
    <w:rsid w:val="006B5A7D"/>
    <w:rsid w:val="006B6211"/>
    <w:rsid w:val="006B6346"/>
    <w:rsid w:val="006B6730"/>
    <w:rsid w:val="006B68B2"/>
    <w:rsid w:val="006B6AD0"/>
    <w:rsid w:val="006B6BA3"/>
    <w:rsid w:val="006B6BB7"/>
    <w:rsid w:val="006B6C83"/>
    <w:rsid w:val="006B6C8A"/>
    <w:rsid w:val="006B6C95"/>
    <w:rsid w:val="006B725C"/>
    <w:rsid w:val="006B776D"/>
    <w:rsid w:val="006B7864"/>
    <w:rsid w:val="006B7EC9"/>
    <w:rsid w:val="006C03B2"/>
    <w:rsid w:val="006C09DD"/>
    <w:rsid w:val="006C0B08"/>
    <w:rsid w:val="006C1142"/>
    <w:rsid w:val="006C1226"/>
    <w:rsid w:val="006C1A29"/>
    <w:rsid w:val="006C1B3F"/>
    <w:rsid w:val="006C1F77"/>
    <w:rsid w:val="006C22BD"/>
    <w:rsid w:val="006C2604"/>
    <w:rsid w:val="006C3121"/>
    <w:rsid w:val="006C3309"/>
    <w:rsid w:val="006C375B"/>
    <w:rsid w:val="006C3FF3"/>
    <w:rsid w:val="006C40C4"/>
    <w:rsid w:val="006C426B"/>
    <w:rsid w:val="006C4390"/>
    <w:rsid w:val="006C44D3"/>
    <w:rsid w:val="006C44F6"/>
    <w:rsid w:val="006C45C1"/>
    <w:rsid w:val="006C4B11"/>
    <w:rsid w:val="006C4D69"/>
    <w:rsid w:val="006C4E89"/>
    <w:rsid w:val="006C50C3"/>
    <w:rsid w:val="006C54AC"/>
    <w:rsid w:val="006C566C"/>
    <w:rsid w:val="006C57EC"/>
    <w:rsid w:val="006C5C20"/>
    <w:rsid w:val="006C5E89"/>
    <w:rsid w:val="006C5FF1"/>
    <w:rsid w:val="006C6287"/>
    <w:rsid w:val="006C654C"/>
    <w:rsid w:val="006C677C"/>
    <w:rsid w:val="006C6E92"/>
    <w:rsid w:val="006C6EF3"/>
    <w:rsid w:val="006C75C9"/>
    <w:rsid w:val="006C75CC"/>
    <w:rsid w:val="006C7CAC"/>
    <w:rsid w:val="006C7FB9"/>
    <w:rsid w:val="006D0337"/>
    <w:rsid w:val="006D0846"/>
    <w:rsid w:val="006D0937"/>
    <w:rsid w:val="006D0C09"/>
    <w:rsid w:val="006D1952"/>
    <w:rsid w:val="006D1A23"/>
    <w:rsid w:val="006D1DFA"/>
    <w:rsid w:val="006D1F1A"/>
    <w:rsid w:val="006D2039"/>
    <w:rsid w:val="006D21FC"/>
    <w:rsid w:val="006D21FF"/>
    <w:rsid w:val="006D2E9E"/>
    <w:rsid w:val="006D312F"/>
    <w:rsid w:val="006D31AF"/>
    <w:rsid w:val="006D31DD"/>
    <w:rsid w:val="006D35CD"/>
    <w:rsid w:val="006D3D01"/>
    <w:rsid w:val="006D4133"/>
    <w:rsid w:val="006D4373"/>
    <w:rsid w:val="006D442F"/>
    <w:rsid w:val="006D47FD"/>
    <w:rsid w:val="006D492A"/>
    <w:rsid w:val="006D493C"/>
    <w:rsid w:val="006D5457"/>
    <w:rsid w:val="006D59BF"/>
    <w:rsid w:val="006D5A62"/>
    <w:rsid w:val="006D5EC2"/>
    <w:rsid w:val="006D5FEF"/>
    <w:rsid w:val="006D64C0"/>
    <w:rsid w:val="006D667A"/>
    <w:rsid w:val="006D72E1"/>
    <w:rsid w:val="006D74C9"/>
    <w:rsid w:val="006D7598"/>
    <w:rsid w:val="006D783B"/>
    <w:rsid w:val="006D79C9"/>
    <w:rsid w:val="006D7B93"/>
    <w:rsid w:val="006D7BBD"/>
    <w:rsid w:val="006D7C30"/>
    <w:rsid w:val="006D7D69"/>
    <w:rsid w:val="006D7DAD"/>
    <w:rsid w:val="006D7EC6"/>
    <w:rsid w:val="006E0566"/>
    <w:rsid w:val="006E0892"/>
    <w:rsid w:val="006E08CF"/>
    <w:rsid w:val="006E0B16"/>
    <w:rsid w:val="006E1032"/>
    <w:rsid w:val="006E1135"/>
    <w:rsid w:val="006E11C4"/>
    <w:rsid w:val="006E1469"/>
    <w:rsid w:val="006E176F"/>
    <w:rsid w:val="006E1B9C"/>
    <w:rsid w:val="006E1C34"/>
    <w:rsid w:val="006E1E45"/>
    <w:rsid w:val="006E20C2"/>
    <w:rsid w:val="006E22CC"/>
    <w:rsid w:val="006E25C4"/>
    <w:rsid w:val="006E2D2D"/>
    <w:rsid w:val="006E3D3A"/>
    <w:rsid w:val="006E4316"/>
    <w:rsid w:val="006E44B0"/>
    <w:rsid w:val="006E4646"/>
    <w:rsid w:val="006E4E16"/>
    <w:rsid w:val="006E512D"/>
    <w:rsid w:val="006E5477"/>
    <w:rsid w:val="006E554E"/>
    <w:rsid w:val="006E5AFE"/>
    <w:rsid w:val="006E696A"/>
    <w:rsid w:val="006E6C33"/>
    <w:rsid w:val="006E6C70"/>
    <w:rsid w:val="006E6E04"/>
    <w:rsid w:val="006E6F03"/>
    <w:rsid w:val="006E71A8"/>
    <w:rsid w:val="006E7358"/>
    <w:rsid w:val="006E7496"/>
    <w:rsid w:val="006E7504"/>
    <w:rsid w:val="006E7631"/>
    <w:rsid w:val="006E7883"/>
    <w:rsid w:val="006E7969"/>
    <w:rsid w:val="006E7E49"/>
    <w:rsid w:val="006E7F71"/>
    <w:rsid w:val="006F0209"/>
    <w:rsid w:val="006F05C2"/>
    <w:rsid w:val="006F0842"/>
    <w:rsid w:val="006F090B"/>
    <w:rsid w:val="006F0C12"/>
    <w:rsid w:val="006F0D46"/>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742"/>
    <w:rsid w:val="006F3B01"/>
    <w:rsid w:val="006F3C66"/>
    <w:rsid w:val="006F3CF3"/>
    <w:rsid w:val="006F3E07"/>
    <w:rsid w:val="006F4189"/>
    <w:rsid w:val="006F468E"/>
    <w:rsid w:val="006F4755"/>
    <w:rsid w:val="006F4CCF"/>
    <w:rsid w:val="006F4FC5"/>
    <w:rsid w:val="006F557B"/>
    <w:rsid w:val="006F5674"/>
    <w:rsid w:val="006F5B41"/>
    <w:rsid w:val="006F5B51"/>
    <w:rsid w:val="006F64EF"/>
    <w:rsid w:val="006F6689"/>
    <w:rsid w:val="006F6740"/>
    <w:rsid w:val="006F6768"/>
    <w:rsid w:val="006F6FEA"/>
    <w:rsid w:val="006F70E1"/>
    <w:rsid w:val="006F7427"/>
    <w:rsid w:val="006F746D"/>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4A78"/>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402"/>
    <w:rsid w:val="0071341F"/>
    <w:rsid w:val="0071371F"/>
    <w:rsid w:val="0071374D"/>
    <w:rsid w:val="00714065"/>
    <w:rsid w:val="00714186"/>
    <w:rsid w:val="00714312"/>
    <w:rsid w:val="00714796"/>
    <w:rsid w:val="00714D6A"/>
    <w:rsid w:val="00715F49"/>
    <w:rsid w:val="00716324"/>
    <w:rsid w:val="007163BF"/>
    <w:rsid w:val="0071649C"/>
    <w:rsid w:val="00716B63"/>
    <w:rsid w:val="00716BCA"/>
    <w:rsid w:val="00716FC0"/>
    <w:rsid w:val="00717267"/>
    <w:rsid w:val="00717890"/>
    <w:rsid w:val="007178EE"/>
    <w:rsid w:val="00720434"/>
    <w:rsid w:val="0072043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267"/>
    <w:rsid w:val="007233B6"/>
    <w:rsid w:val="0072350B"/>
    <w:rsid w:val="007237C0"/>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11A"/>
    <w:rsid w:val="0073128B"/>
    <w:rsid w:val="0073150C"/>
    <w:rsid w:val="0073171A"/>
    <w:rsid w:val="00731979"/>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5E7E"/>
    <w:rsid w:val="0073637C"/>
    <w:rsid w:val="00736886"/>
    <w:rsid w:val="00736D7B"/>
    <w:rsid w:val="00737087"/>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D01"/>
    <w:rsid w:val="00745EBB"/>
    <w:rsid w:val="00746167"/>
    <w:rsid w:val="00746199"/>
    <w:rsid w:val="0074631C"/>
    <w:rsid w:val="00746656"/>
    <w:rsid w:val="00746BE1"/>
    <w:rsid w:val="007470AD"/>
    <w:rsid w:val="00747446"/>
    <w:rsid w:val="00747AC1"/>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49F"/>
    <w:rsid w:val="00757A61"/>
    <w:rsid w:val="00757C04"/>
    <w:rsid w:val="00757CD9"/>
    <w:rsid w:val="00757E8E"/>
    <w:rsid w:val="00757FE8"/>
    <w:rsid w:val="007600CF"/>
    <w:rsid w:val="0076015A"/>
    <w:rsid w:val="0076031F"/>
    <w:rsid w:val="00760756"/>
    <w:rsid w:val="00760952"/>
    <w:rsid w:val="0076099B"/>
    <w:rsid w:val="00760D03"/>
    <w:rsid w:val="00760D79"/>
    <w:rsid w:val="0076116A"/>
    <w:rsid w:val="007613AF"/>
    <w:rsid w:val="0076145C"/>
    <w:rsid w:val="007619FB"/>
    <w:rsid w:val="00761A37"/>
    <w:rsid w:val="00761AC4"/>
    <w:rsid w:val="00761E20"/>
    <w:rsid w:val="0076200C"/>
    <w:rsid w:val="00762924"/>
    <w:rsid w:val="00762932"/>
    <w:rsid w:val="0076295C"/>
    <w:rsid w:val="00762AD4"/>
    <w:rsid w:val="00762FA7"/>
    <w:rsid w:val="00763055"/>
    <w:rsid w:val="00763303"/>
    <w:rsid w:val="00763432"/>
    <w:rsid w:val="00763448"/>
    <w:rsid w:val="00763B4D"/>
    <w:rsid w:val="00763EB7"/>
    <w:rsid w:val="00764043"/>
    <w:rsid w:val="0076423D"/>
    <w:rsid w:val="0076483E"/>
    <w:rsid w:val="00764A19"/>
    <w:rsid w:val="00764EB8"/>
    <w:rsid w:val="00765098"/>
    <w:rsid w:val="007650A8"/>
    <w:rsid w:val="0076539C"/>
    <w:rsid w:val="00765832"/>
    <w:rsid w:val="00765EE7"/>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67D4F"/>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4DF9"/>
    <w:rsid w:val="007750E5"/>
    <w:rsid w:val="0077529C"/>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229"/>
    <w:rsid w:val="0078243D"/>
    <w:rsid w:val="007825C3"/>
    <w:rsid w:val="00782C6B"/>
    <w:rsid w:val="00782D8A"/>
    <w:rsid w:val="00782DBA"/>
    <w:rsid w:val="007833A4"/>
    <w:rsid w:val="007833C3"/>
    <w:rsid w:val="007837BE"/>
    <w:rsid w:val="0078380D"/>
    <w:rsid w:val="00783989"/>
    <w:rsid w:val="00784112"/>
    <w:rsid w:val="007842FE"/>
    <w:rsid w:val="0078440C"/>
    <w:rsid w:val="00784702"/>
    <w:rsid w:val="00784823"/>
    <w:rsid w:val="00784AFF"/>
    <w:rsid w:val="00784C31"/>
    <w:rsid w:val="00784D4A"/>
    <w:rsid w:val="00784EA1"/>
    <w:rsid w:val="00784ECF"/>
    <w:rsid w:val="00784FC7"/>
    <w:rsid w:val="0078512E"/>
    <w:rsid w:val="007859E1"/>
    <w:rsid w:val="00785DF3"/>
    <w:rsid w:val="0078600E"/>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0FCD"/>
    <w:rsid w:val="007A1189"/>
    <w:rsid w:val="007A15BA"/>
    <w:rsid w:val="007A16E9"/>
    <w:rsid w:val="007A17DB"/>
    <w:rsid w:val="007A1B63"/>
    <w:rsid w:val="007A1CDD"/>
    <w:rsid w:val="007A1F04"/>
    <w:rsid w:val="007A2096"/>
    <w:rsid w:val="007A22D6"/>
    <w:rsid w:val="007A249D"/>
    <w:rsid w:val="007A2BFF"/>
    <w:rsid w:val="007A2D56"/>
    <w:rsid w:val="007A32E9"/>
    <w:rsid w:val="007A3395"/>
    <w:rsid w:val="007A3505"/>
    <w:rsid w:val="007A3AC8"/>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3B"/>
    <w:rsid w:val="007B1F9A"/>
    <w:rsid w:val="007B2074"/>
    <w:rsid w:val="007B2638"/>
    <w:rsid w:val="007B2B99"/>
    <w:rsid w:val="007B2BB1"/>
    <w:rsid w:val="007B2C27"/>
    <w:rsid w:val="007B2F4D"/>
    <w:rsid w:val="007B3476"/>
    <w:rsid w:val="007B3819"/>
    <w:rsid w:val="007B3F21"/>
    <w:rsid w:val="007B448A"/>
    <w:rsid w:val="007B44DC"/>
    <w:rsid w:val="007B4543"/>
    <w:rsid w:val="007B456A"/>
    <w:rsid w:val="007B4937"/>
    <w:rsid w:val="007B4BE5"/>
    <w:rsid w:val="007B4D3D"/>
    <w:rsid w:val="007B550D"/>
    <w:rsid w:val="007B5A66"/>
    <w:rsid w:val="007B5B86"/>
    <w:rsid w:val="007B630D"/>
    <w:rsid w:val="007B6AE4"/>
    <w:rsid w:val="007B717A"/>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00B"/>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5FE0"/>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73E"/>
    <w:rsid w:val="007D3889"/>
    <w:rsid w:val="007D39D7"/>
    <w:rsid w:val="007D3AD3"/>
    <w:rsid w:val="007D3F14"/>
    <w:rsid w:val="007D478D"/>
    <w:rsid w:val="007D4838"/>
    <w:rsid w:val="007D4956"/>
    <w:rsid w:val="007D49F4"/>
    <w:rsid w:val="007D4FE6"/>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6CC"/>
    <w:rsid w:val="007D7A5F"/>
    <w:rsid w:val="007E0162"/>
    <w:rsid w:val="007E05CC"/>
    <w:rsid w:val="007E08BA"/>
    <w:rsid w:val="007E08F5"/>
    <w:rsid w:val="007E0986"/>
    <w:rsid w:val="007E0C23"/>
    <w:rsid w:val="007E0C8C"/>
    <w:rsid w:val="007E1101"/>
    <w:rsid w:val="007E1479"/>
    <w:rsid w:val="007E1A55"/>
    <w:rsid w:val="007E1CB1"/>
    <w:rsid w:val="007E1EBF"/>
    <w:rsid w:val="007E1FA7"/>
    <w:rsid w:val="007E201B"/>
    <w:rsid w:val="007E2146"/>
    <w:rsid w:val="007E2B64"/>
    <w:rsid w:val="007E2B9D"/>
    <w:rsid w:val="007E3182"/>
    <w:rsid w:val="007E36EA"/>
    <w:rsid w:val="007E36F8"/>
    <w:rsid w:val="007E42F2"/>
    <w:rsid w:val="007E439E"/>
    <w:rsid w:val="007E4861"/>
    <w:rsid w:val="007E4889"/>
    <w:rsid w:val="007E48CD"/>
    <w:rsid w:val="007E48E4"/>
    <w:rsid w:val="007E531F"/>
    <w:rsid w:val="007E5634"/>
    <w:rsid w:val="007E56EE"/>
    <w:rsid w:val="007E5D16"/>
    <w:rsid w:val="007E5FFD"/>
    <w:rsid w:val="007E6239"/>
    <w:rsid w:val="007E6265"/>
    <w:rsid w:val="007E64B8"/>
    <w:rsid w:val="007E6735"/>
    <w:rsid w:val="007E67F4"/>
    <w:rsid w:val="007E732E"/>
    <w:rsid w:val="007E741E"/>
    <w:rsid w:val="007E7434"/>
    <w:rsid w:val="007E74B4"/>
    <w:rsid w:val="007E7B2B"/>
    <w:rsid w:val="007E7E6F"/>
    <w:rsid w:val="007F02A9"/>
    <w:rsid w:val="007F05E0"/>
    <w:rsid w:val="007F0B77"/>
    <w:rsid w:val="007F0B82"/>
    <w:rsid w:val="007F0DD3"/>
    <w:rsid w:val="007F1083"/>
    <w:rsid w:val="007F18C0"/>
    <w:rsid w:val="007F2303"/>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EA"/>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BC6"/>
    <w:rsid w:val="00800D5F"/>
    <w:rsid w:val="00801263"/>
    <w:rsid w:val="008013B8"/>
    <w:rsid w:val="008016C8"/>
    <w:rsid w:val="0080179D"/>
    <w:rsid w:val="00801838"/>
    <w:rsid w:val="008018DC"/>
    <w:rsid w:val="0080220C"/>
    <w:rsid w:val="00802410"/>
    <w:rsid w:val="0080270F"/>
    <w:rsid w:val="00802CD0"/>
    <w:rsid w:val="00802FDA"/>
    <w:rsid w:val="00803160"/>
    <w:rsid w:val="008035C1"/>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36"/>
    <w:rsid w:val="00807D5E"/>
    <w:rsid w:val="00807E1B"/>
    <w:rsid w:val="008100D3"/>
    <w:rsid w:val="0081012C"/>
    <w:rsid w:val="00810B17"/>
    <w:rsid w:val="00810DE9"/>
    <w:rsid w:val="00810EAE"/>
    <w:rsid w:val="00811036"/>
    <w:rsid w:val="00811794"/>
    <w:rsid w:val="008117BE"/>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169"/>
    <w:rsid w:val="00822528"/>
    <w:rsid w:val="008229D7"/>
    <w:rsid w:val="00822A72"/>
    <w:rsid w:val="00822CC5"/>
    <w:rsid w:val="00823020"/>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85"/>
    <w:rsid w:val="00827AF3"/>
    <w:rsid w:val="00827B27"/>
    <w:rsid w:val="0083179C"/>
    <w:rsid w:val="00831D06"/>
    <w:rsid w:val="00832142"/>
    <w:rsid w:val="00832C18"/>
    <w:rsid w:val="00832CAF"/>
    <w:rsid w:val="00832CE2"/>
    <w:rsid w:val="00832FAD"/>
    <w:rsid w:val="00833007"/>
    <w:rsid w:val="0083311A"/>
    <w:rsid w:val="00833A8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4B57"/>
    <w:rsid w:val="008454BB"/>
    <w:rsid w:val="00845A92"/>
    <w:rsid w:val="00845F51"/>
    <w:rsid w:val="00846106"/>
    <w:rsid w:val="00846273"/>
    <w:rsid w:val="00846467"/>
    <w:rsid w:val="00846661"/>
    <w:rsid w:val="0084668F"/>
    <w:rsid w:val="00846AC4"/>
    <w:rsid w:val="00846C77"/>
    <w:rsid w:val="00846E99"/>
    <w:rsid w:val="00847964"/>
    <w:rsid w:val="00847991"/>
    <w:rsid w:val="00847C4E"/>
    <w:rsid w:val="00847F69"/>
    <w:rsid w:val="00850AE8"/>
    <w:rsid w:val="00850B13"/>
    <w:rsid w:val="00851B22"/>
    <w:rsid w:val="00852338"/>
    <w:rsid w:val="00852AA6"/>
    <w:rsid w:val="00852FAF"/>
    <w:rsid w:val="008530C8"/>
    <w:rsid w:val="008532CD"/>
    <w:rsid w:val="00853C45"/>
    <w:rsid w:val="00854090"/>
    <w:rsid w:val="008540C8"/>
    <w:rsid w:val="00854983"/>
    <w:rsid w:val="00854A91"/>
    <w:rsid w:val="00854E0E"/>
    <w:rsid w:val="00855167"/>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24"/>
    <w:rsid w:val="00863096"/>
    <w:rsid w:val="00863479"/>
    <w:rsid w:val="00863AA0"/>
    <w:rsid w:val="00864A9F"/>
    <w:rsid w:val="00864C02"/>
    <w:rsid w:val="00865074"/>
    <w:rsid w:val="008650AB"/>
    <w:rsid w:val="008655C9"/>
    <w:rsid w:val="00865696"/>
    <w:rsid w:val="00865D02"/>
    <w:rsid w:val="00865D4C"/>
    <w:rsid w:val="00865DE1"/>
    <w:rsid w:val="00866242"/>
    <w:rsid w:val="008666D8"/>
    <w:rsid w:val="00866BFD"/>
    <w:rsid w:val="00866FEA"/>
    <w:rsid w:val="00867027"/>
    <w:rsid w:val="00867255"/>
    <w:rsid w:val="008678F0"/>
    <w:rsid w:val="00870018"/>
    <w:rsid w:val="00870793"/>
    <w:rsid w:val="00870869"/>
    <w:rsid w:val="00870A1C"/>
    <w:rsid w:val="00870CD5"/>
    <w:rsid w:val="00870E2F"/>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3D5A"/>
    <w:rsid w:val="008742CE"/>
    <w:rsid w:val="00874313"/>
    <w:rsid w:val="00874656"/>
    <w:rsid w:val="00874E33"/>
    <w:rsid w:val="00874FAC"/>
    <w:rsid w:val="0087504C"/>
    <w:rsid w:val="00875755"/>
    <w:rsid w:val="00875905"/>
    <w:rsid w:val="00875C9E"/>
    <w:rsid w:val="00875F79"/>
    <w:rsid w:val="00875FBD"/>
    <w:rsid w:val="00876AC7"/>
    <w:rsid w:val="00876BDA"/>
    <w:rsid w:val="0087763F"/>
    <w:rsid w:val="008779BA"/>
    <w:rsid w:val="00877C45"/>
    <w:rsid w:val="00877C57"/>
    <w:rsid w:val="00877FA3"/>
    <w:rsid w:val="008802AF"/>
    <w:rsid w:val="008804C9"/>
    <w:rsid w:val="00880837"/>
    <w:rsid w:val="00880D84"/>
    <w:rsid w:val="008810DF"/>
    <w:rsid w:val="008810FA"/>
    <w:rsid w:val="0088176C"/>
    <w:rsid w:val="00881842"/>
    <w:rsid w:val="008819A5"/>
    <w:rsid w:val="00881F28"/>
    <w:rsid w:val="00882077"/>
    <w:rsid w:val="008821BD"/>
    <w:rsid w:val="008829DC"/>
    <w:rsid w:val="00882BB1"/>
    <w:rsid w:val="00882DA7"/>
    <w:rsid w:val="00883004"/>
    <w:rsid w:val="00883ED6"/>
    <w:rsid w:val="00883F0E"/>
    <w:rsid w:val="0088414A"/>
    <w:rsid w:val="00884255"/>
    <w:rsid w:val="0088425B"/>
    <w:rsid w:val="008845ED"/>
    <w:rsid w:val="00884AD8"/>
    <w:rsid w:val="00884CDF"/>
    <w:rsid w:val="00885649"/>
    <w:rsid w:val="0088579F"/>
    <w:rsid w:val="00885D5D"/>
    <w:rsid w:val="00885EC9"/>
    <w:rsid w:val="00885F46"/>
    <w:rsid w:val="00885F7A"/>
    <w:rsid w:val="00886223"/>
    <w:rsid w:val="0088633A"/>
    <w:rsid w:val="0088651F"/>
    <w:rsid w:val="0088685B"/>
    <w:rsid w:val="0088693A"/>
    <w:rsid w:val="008872FE"/>
    <w:rsid w:val="008876DF"/>
    <w:rsid w:val="00887771"/>
    <w:rsid w:val="00887C48"/>
    <w:rsid w:val="00887FEF"/>
    <w:rsid w:val="008907B2"/>
    <w:rsid w:val="00890A4A"/>
    <w:rsid w:val="00890BCD"/>
    <w:rsid w:val="00890E0D"/>
    <w:rsid w:val="00890F04"/>
    <w:rsid w:val="00890FBE"/>
    <w:rsid w:val="00891548"/>
    <w:rsid w:val="00891890"/>
    <w:rsid w:val="00891F63"/>
    <w:rsid w:val="00892253"/>
    <w:rsid w:val="008922DF"/>
    <w:rsid w:val="00892453"/>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6F9"/>
    <w:rsid w:val="008968CF"/>
    <w:rsid w:val="0089699C"/>
    <w:rsid w:val="00896D10"/>
    <w:rsid w:val="00896DF5"/>
    <w:rsid w:val="00896E39"/>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16A"/>
    <w:rsid w:val="008A24BD"/>
    <w:rsid w:val="008A2638"/>
    <w:rsid w:val="008A294D"/>
    <w:rsid w:val="008A2988"/>
    <w:rsid w:val="008A2AAE"/>
    <w:rsid w:val="008A2F26"/>
    <w:rsid w:val="008A2F49"/>
    <w:rsid w:val="008A30D1"/>
    <w:rsid w:val="008A36ED"/>
    <w:rsid w:val="008A3898"/>
    <w:rsid w:val="008A3E34"/>
    <w:rsid w:val="008A3F71"/>
    <w:rsid w:val="008A4281"/>
    <w:rsid w:val="008A42D8"/>
    <w:rsid w:val="008A457F"/>
    <w:rsid w:val="008A4924"/>
    <w:rsid w:val="008A4DAC"/>
    <w:rsid w:val="008A4E04"/>
    <w:rsid w:val="008A53C3"/>
    <w:rsid w:val="008A59E9"/>
    <w:rsid w:val="008A5F6D"/>
    <w:rsid w:val="008A62D3"/>
    <w:rsid w:val="008A631F"/>
    <w:rsid w:val="008A6394"/>
    <w:rsid w:val="008A6593"/>
    <w:rsid w:val="008A668F"/>
    <w:rsid w:val="008A699E"/>
    <w:rsid w:val="008A6F9D"/>
    <w:rsid w:val="008A72A4"/>
    <w:rsid w:val="008A758D"/>
    <w:rsid w:val="008A75C5"/>
    <w:rsid w:val="008A7669"/>
    <w:rsid w:val="008A76CB"/>
    <w:rsid w:val="008A7819"/>
    <w:rsid w:val="008A7886"/>
    <w:rsid w:val="008A7B15"/>
    <w:rsid w:val="008B01A2"/>
    <w:rsid w:val="008B0353"/>
    <w:rsid w:val="008B0577"/>
    <w:rsid w:val="008B06BE"/>
    <w:rsid w:val="008B07C2"/>
    <w:rsid w:val="008B097E"/>
    <w:rsid w:val="008B0CD0"/>
    <w:rsid w:val="008B0D47"/>
    <w:rsid w:val="008B0F9B"/>
    <w:rsid w:val="008B130E"/>
    <w:rsid w:val="008B1368"/>
    <w:rsid w:val="008B1651"/>
    <w:rsid w:val="008B175A"/>
    <w:rsid w:val="008B182D"/>
    <w:rsid w:val="008B18CE"/>
    <w:rsid w:val="008B1B84"/>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66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4C2E"/>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90"/>
    <w:rsid w:val="008D22AD"/>
    <w:rsid w:val="008D2461"/>
    <w:rsid w:val="008D2DD8"/>
    <w:rsid w:val="008D2E67"/>
    <w:rsid w:val="008D3208"/>
    <w:rsid w:val="008D399A"/>
    <w:rsid w:val="008D3B83"/>
    <w:rsid w:val="008D4259"/>
    <w:rsid w:val="008D4318"/>
    <w:rsid w:val="008D453F"/>
    <w:rsid w:val="008D45C9"/>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6A0"/>
    <w:rsid w:val="008E074C"/>
    <w:rsid w:val="008E0CDD"/>
    <w:rsid w:val="008E0E89"/>
    <w:rsid w:val="008E0E8C"/>
    <w:rsid w:val="008E1217"/>
    <w:rsid w:val="008E1220"/>
    <w:rsid w:val="008E15AC"/>
    <w:rsid w:val="008E1785"/>
    <w:rsid w:val="008E1B6C"/>
    <w:rsid w:val="008E1FDF"/>
    <w:rsid w:val="008E2051"/>
    <w:rsid w:val="008E20D6"/>
    <w:rsid w:val="008E20EC"/>
    <w:rsid w:val="008E225F"/>
    <w:rsid w:val="008E2562"/>
    <w:rsid w:val="008E2572"/>
    <w:rsid w:val="008E2894"/>
    <w:rsid w:val="008E2B47"/>
    <w:rsid w:val="008E2B91"/>
    <w:rsid w:val="008E2BEA"/>
    <w:rsid w:val="008E2CED"/>
    <w:rsid w:val="008E2E8C"/>
    <w:rsid w:val="008E3278"/>
    <w:rsid w:val="008E378A"/>
    <w:rsid w:val="008E3917"/>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576"/>
    <w:rsid w:val="008F06E5"/>
    <w:rsid w:val="008F0BA6"/>
    <w:rsid w:val="008F0FC8"/>
    <w:rsid w:val="008F15BA"/>
    <w:rsid w:val="008F1CF8"/>
    <w:rsid w:val="008F2201"/>
    <w:rsid w:val="008F2557"/>
    <w:rsid w:val="008F2A8C"/>
    <w:rsid w:val="008F2B0A"/>
    <w:rsid w:val="008F2C63"/>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7EC"/>
    <w:rsid w:val="008F692B"/>
    <w:rsid w:val="008F6CD1"/>
    <w:rsid w:val="008F6FBB"/>
    <w:rsid w:val="008F7365"/>
    <w:rsid w:val="008F7AEB"/>
    <w:rsid w:val="008F7BD6"/>
    <w:rsid w:val="008F7CEF"/>
    <w:rsid w:val="009000FD"/>
    <w:rsid w:val="00900279"/>
    <w:rsid w:val="009004EF"/>
    <w:rsid w:val="009009F6"/>
    <w:rsid w:val="00900B17"/>
    <w:rsid w:val="00900B60"/>
    <w:rsid w:val="00900DDE"/>
    <w:rsid w:val="00900DF1"/>
    <w:rsid w:val="00900E2E"/>
    <w:rsid w:val="00900FBB"/>
    <w:rsid w:val="009011F3"/>
    <w:rsid w:val="009012ED"/>
    <w:rsid w:val="00901837"/>
    <w:rsid w:val="00901845"/>
    <w:rsid w:val="009022BC"/>
    <w:rsid w:val="0090255A"/>
    <w:rsid w:val="00902686"/>
    <w:rsid w:val="00902734"/>
    <w:rsid w:val="0090304C"/>
    <w:rsid w:val="00903281"/>
    <w:rsid w:val="009033B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7F9"/>
    <w:rsid w:val="00906B9B"/>
    <w:rsid w:val="00906EEB"/>
    <w:rsid w:val="00906EED"/>
    <w:rsid w:val="00907071"/>
    <w:rsid w:val="0090715C"/>
    <w:rsid w:val="009071F6"/>
    <w:rsid w:val="009076AC"/>
    <w:rsid w:val="00907BEE"/>
    <w:rsid w:val="00910874"/>
    <w:rsid w:val="009108A7"/>
    <w:rsid w:val="00910A9B"/>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6E8"/>
    <w:rsid w:val="0091490B"/>
    <w:rsid w:val="00914A5D"/>
    <w:rsid w:val="00915032"/>
    <w:rsid w:val="00915143"/>
    <w:rsid w:val="009151C0"/>
    <w:rsid w:val="0091537E"/>
    <w:rsid w:val="00915399"/>
    <w:rsid w:val="009154BD"/>
    <w:rsid w:val="00915832"/>
    <w:rsid w:val="0091610F"/>
    <w:rsid w:val="009161BA"/>
    <w:rsid w:val="00916717"/>
    <w:rsid w:val="00916B72"/>
    <w:rsid w:val="00916F4F"/>
    <w:rsid w:val="00917BB3"/>
    <w:rsid w:val="00917D6A"/>
    <w:rsid w:val="00917E26"/>
    <w:rsid w:val="0092078E"/>
    <w:rsid w:val="00920848"/>
    <w:rsid w:val="00920D80"/>
    <w:rsid w:val="009216BF"/>
    <w:rsid w:val="00921746"/>
    <w:rsid w:val="009218D2"/>
    <w:rsid w:val="00921A44"/>
    <w:rsid w:val="00921A74"/>
    <w:rsid w:val="00921C9F"/>
    <w:rsid w:val="00921E61"/>
    <w:rsid w:val="00921ED5"/>
    <w:rsid w:val="00921FA1"/>
    <w:rsid w:val="009225B6"/>
    <w:rsid w:val="00922C0F"/>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662"/>
    <w:rsid w:val="00936D07"/>
    <w:rsid w:val="009370A6"/>
    <w:rsid w:val="009373C5"/>
    <w:rsid w:val="00937AC7"/>
    <w:rsid w:val="00937B03"/>
    <w:rsid w:val="00937D15"/>
    <w:rsid w:val="00940150"/>
    <w:rsid w:val="00940A5D"/>
    <w:rsid w:val="00940BCB"/>
    <w:rsid w:val="00940D85"/>
    <w:rsid w:val="00940DF4"/>
    <w:rsid w:val="00940DFC"/>
    <w:rsid w:val="00940FB5"/>
    <w:rsid w:val="00941259"/>
    <w:rsid w:val="0094128B"/>
    <w:rsid w:val="0094148B"/>
    <w:rsid w:val="009416A9"/>
    <w:rsid w:val="009418E5"/>
    <w:rsid w:val="00941A1C"/>
    <w:rsid w:val="00941B97"/>
    <w:rsid w:val="00941CE7"/>
    <w:rsid w:val="009421B3"/>
    <w:rsid w:val="00942B10"/>
    <w:rsid w:val="00942BB8"/>
    <w:rsid w:val="00942E21"/>
    <w:rsid w:val="00942EF9"/>
    <w:rsid w:val="0094335F"/>
    <w:rsid w:val="0094376F"/>
    <w:rsid w:val="00943C41"/>
    <w:rsid w:val="009441AC"/>
    <w:rsid w:val="00944202"/>
    <w:rsid w:val="00944335"/>
    <w:rsid w:val="00944371"/>
    <w:rsid w:val="0094470B"/>
    <w:rsid w:val="0094484A"/>
    <w:rsid w:val="00944AF4"/>
    <w:rsid w:val="00944DA9"/>
    <w:rsid w:val="00945178"/>
    <w:rsid w:val="00945E49"/>
    <w:rsid w:val="00946144"/>
    <w:rsid w:val="009462D8"/>
    <w:rsid w:val="00946388"/>
    <w:rsid w:val="0094663A"/>
    <w:rsid w:val="00946A1B"/>
    <w:rsid w:val="00946AA5"/>
    <w:rsid w:val="00946C4B"/>
    <w:rsid w:val="00946D9F"/>
    <w:rsid w:val="00947380"/>
    <w:rsid w:val="009478ED"/>
    <w:rsid w:val="009479E5"/>
    <w:rsid w:val="00947ADB"/>
    <w:rsid w:val="00947B07"/>
    <w:rsid w:val="00947B66"/>
    <w:rsid w:val="00950781"/>
    <w:rsid w:val="009509D7"/>
    <w:rsid w:val="00950B09"/>
    <w:rsid w:val="00950D3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C48"/>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0D29"/>
    <w:rsid w:val="00961023"/>
    <w:rsid w:val="00961026"/>
    <w:rsid w:val="009612F1"/>
    <w:rsid w:val="009613A0"/>
    <w:rsid w:val="00961622"/>
    <w:rsid w:val="009616FA"/>
    <w:rsid w:val="00961A61"/>
    <w:rsid w:val="00961E6D"/>
    <w:rsid w:val="00961F21"/>
    <w:rsid w:val="009621FF"/>
    <w:rsid w:val="00962635"/>
    <w:rsid w:val="00962A20"/>
    <w:rsid w:val="0096392B"/>
    <w:rsid w:val="0096393E"/>
    <w:rsid w:val="0096397B"/>
    <w:rsid w:val="009646B4"/>
    <w:rsid w:val="00964AE6"/>
    <w:rsid w:val="00964E3C"/>
    <w:rsid w:val="00964E69"/>
    <w:rsid w:val="0096504D"/>
    <w:rsid w:val="00965270"/>
    <w:rsid w:val="009654F0"/>
    <w:rsid w:val="009659EA"/>
    <w:rsid w:val="00965F3C"/>
    <w:rsid w:val="00965F79"/>
    <w:rsid w:val="0096691D"/>
    <w:rsid w:val="00966AF5"/>
    <w:rsid w:val="00966D19"/>
    <w:rsid w:val="00966E00"/>
    <w:rsid w:val="00966EC4"/>
    <w:rsid w:val="0096766C"/>
    <w:rsid w:val="00967851"/>
    <w:rsid w:val="00967D2D"/>
    <w:rsid w:val="00970F7A"/>
    <w:rsid w:val="00970FE3"/>
    <w:rsid w:val="00971A89"/>
    <w:rsid w:val="00971C7D"/>
    <w:rsid w:val="00971EC5"/>
    <w:rsid w:val="00971F13"/>
    <w:rsid w:val="00971F6B"/>
    <w:rsid w:val="00971FCC"/>
    <w:rsid w:val="00972562"/>
    <w:rsid w:val="009725EE"/>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348"/>
    <w:rsid w:val="00976366"/>
    <w:rsid w:val="009765CF"/>
    <w:rsid w:val="00976989"/>
    <w:rsid w:val="00976D1B"/>
    <w:rsid w:val="00976FFB"/>
    <w:rsid w:val="00977852"/>
    <w:rsid w:val="0097785D"/>
    <w:rsid w:val="009778AB"/>
    <w:rsid w:val="0097798B"/>
    <w:rsid w:val="00980403"/>
    <w:rsid w:val="009804CB"/>
    <w:rsid w:val="009804F6"/>
    <w:rsid w:val="009809DD"/>
    <w:rsid w:val="00980ACA"/>
    <w:rsid w:val="00980F14"/>
    <w:rsid w:val="009811A0"/>
    <w:rsid w:val="00981697"/>
    <w:rsid w:val="009816DB"/>
    <w:rsid w:val="0098182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00C"/>
    <w:rsid w:val="00984206"/>
    <w:rsid w:val="0098434C"/>
    <w:rsid w:val="00984C8E"/>
    <w:rsid w:val="00985106"/>
    <w:rsid w:val="0098511E"/>
    <w:rsid w:val="00985133"/>
    <w:rsid w:val="0098541D"/>
    <w:rsid w:val="009855E3"/>
    <w:rsid w:val="009858E3"/>
    <w:rsid w:val="00985BA2"/>
    <w:rsid w:val="00985CA4"/>
    <w:rsid w:val="00986956"/>
    <w:rsid w:val="00986B31"/>
    <w:rsid w:val="00987120"/>
    <w:rsid w:val="00987170"/>
    <w:rsid w:val="009873AF"/>
    <w:rsid w:val="009875A6"/>
    <w:rsid w:val="009876A0"/>
    <w:rsid w:val="0098797C"/>
    <w:rsid w:val="009879B5"/>
    <w:rsid w:val="009879F4"/>
    <w:rsid w:val="00987A56"/>
    <w:rsid w:val="00987DBC"/>
    <w:rsid w:val="00987E33"/>
    <w:rsid w:val="0099005F"/>
    <w:rsid w:val="0099022B"/>
    <w:rsid w:val="00990E93"/>
    <w:rsid w:val="0099140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2D0"/>
    <w:rsid w:val="0099531F"/>
    <w:rsid w:val="00995360"/>
    <w:rsid w:val="009954AD"/>
    <w:rsid w:val="00995667"/>
    <w:rsid w:val="009968BC"/>
    <w:rsid w:val="009969B0"/>
    <w:rsid w:val="00996A8B"/>
    <w:rsid w:val="00996AAB"/>
    <w:rsid w:val="00996CD4"/>
    <w:rsid w:val="0099731A"/>
    <w:rsid w:val="009975D0"/>
    <w:rsid w:val="00997915"/>
    <w:rsid w:val="009979D6"/>
    <w:rsid w:val="00997CA3"/>
    <w:rsid w:val="00997E08"/>
    <w:rsid w:val="009A0212"/>
    <w:rsid w:val="009A031F"/>
    <w:rsid w:val="009A0551"/>
    <w:rsid w:val="009A0C1F"/>
    <w:rsid w:val="009A12A5"/>
    <w:rsid w:val="009A16EB"/>
    <w:rsid w:val="009A1DFF"/>
    <w:rsid w:val="009A2144"/>
    <w:rsid w:val="009A246A"/>
    <w:rsid w:val="009A24F3"/>
    <w:rsid w:val="009A28C2"/>
    <w:rsid w:val="009A2942"/>
    <w:rsid w:val="009A3183"/>
    <w:rsid w:val="009A32D7"/>
    <w:rsid w:val="009A3576"/>
    <w:rsid w:val="009A3A6D"/>
    <w:rsid w:val="009A3AB5"/>
    <w:rsid w:val="009A3BA5"/>
    <w:rsid w:val="009A3D35"/>
    <w:rsid w:val="009A4513"/>
    <w:rsid w:val="009A4615"/>
    <w:rsid w:val="009A4AA9"/>
    <w:rsid w:val="009A4B33"/>
    <w:rsid w:val="009A4DE5"/>
    <w:rsid w:val="009A516A"/>
    <w:rsid w:val="009A56A7"/>
    <w:rsid w:val="009A5B43"/>
    <w:rsid w:val="009A6127"/>
    <w:rsid w:val="009A62DC"/>
    <w:rsid w:val="009A637B"/>
    <w:rsid w:val="009A6456"/>
    <w:rsid w:val="009A6C74"/>
    <w:rsid w:val="009A6EE7"/>
    <w:rsid w:val="009A7154"/>
    <w:rsid w:val="009A78D1"/>
    <w:rsid w:val="009A7DFB"/>
    <w:rsid w:val="009A7E08"/>
    <w:rsid w:val="009B003C"/>
    <w:rsid w:val="009B0AF6"/>
    <w:rsid w:val="009B16E6"/>
    <w:rsid w:val="009B1823"/>
    <w:rsid w:val="009B1956"/>
    <w:rsid w:val="009B1C10"/>
    <w:rsid w:val="009B1CC4"/>
    <w:rsid w:val="009B2094"/>
    <w:rsid w:val="009B2E47"/>
    <w:rsid w:val="009B3128"/>
    <w:rsid w:val="009B3685"/>
    <w:rsid w:val="009B36F7"/>
    <w:rsid w:val="009B3745"/>
    <w:rsid w:val="009B37DB"/>
    <w:rsid w:val="009B3C79"/>
    <w:rsid w:val="009B3D47"/>
    <w:rsid w:val="009B4250"/>
    <w:rsid w:val="009B4821"/>
    <w:rsid w:val="009B49BE"/>
    <w:rsid w:val="009B4C1C"/>
    <w:rsid w:val="009B4C24"/>
    <w:rsid w:val="009B4FE3"/>
    <w:rsid w:val="009B52A1"/>
    <w:rsid w:val="009B54A6"/>
    <w:rsid w:val="009B5821"/>
    <w:rsid w:val="009B5D29"/>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3E3"/>
    <w:rsid w:val="009C2500"/>
    <w:rsid w:val="009C281C"/>
    <w:rsid w:val="009C29BD"/>
    <w:rsid w:val="009C2AB0"/>
    <w:rsid w:val="009C3D88"/>
    <w:rsid w:val="009C42A3"/>
    <w:rsid w:val="009C4430"/>
    <w:rsid w:val="009C4510"/>
    <w:rsid w:val="009C4B76"/>
    <w:rsid w:val="009C520B"/>
    <w:rsid w:val="009C5785"/>
    <w:rsid w:val="009C5874"/>
    <w:rsid w:val="009C653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679"/>
    <w:rsid w:val="009D2CDE"/>
    <w:rsid w:val="009D33F8"/>
    <w:rsid w:val="009D394E"/>
    <w:rsid w:val="009D3F1F"/>
    <w:rsid w:val="009D40F1"/>
    <w:rsid w:val="009D422B"/>
    <w:rsid w:val="009D4303"/>
    <w:rsid w:val="009D478C"/>
    <w:rsid w:val="009D4909"/>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3B6"/>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B0F"/>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6E8"/>
    <w:rsid w:val="009F483A"/>
    <w:rsid w:val="009F4F05"/>
    <w:rsid w:val="009F5606"/>
    <w:rsid w:val="009F5807"/>
    <w:rsid w:val="009F590A"/>
    <w:rsid w:val="009F5CA4"/>
    <w:rsid w:val="009F6410"/>
    <w:rsid w:val="009F6457"/>
    <w:rsid w:val="009F65AD"/>
    <w:rsid w:val="009F7169"/>
    <w:rsid w:val="009F74AE"/>
    <w:rsid w:val="009F7883"/>
    <w:rsid w:val="009F79BE"/>
    <w:rsid w:val="00A0018E"/>
    <w:rsid w:val="00A00647"/>
    <w:rsid w:val="00A00A76"/>
    <w:rsid w:val="00A00B60"/>
    <w:rsid w:val="00A00F2A"/>
    <w:rsid w:val="00A00F48"/>
    <w:rsid w:val="00A01006"/>
    <w:rsid w:val="00A016C1"/>
    <w:rsid w:val="00A019F6"/>
    <w:rsid w:val="00A01CA5"/>
    <w:rsid w:val="00A02B26"/>
    <w:rsid w:val="00A02BEC"/>
    <w:rsid w:val="00A02C96"/>
    <w:rsid w:val="00A02D52"/>
    <w:rsid w:val="00A02FBC"/>
    <w:rsid w:val="00A03626"/>
    <w:rsid w:val="00A03A1D"/>
    <w:rsid w:val="00A043B9"/>
    <w:rsid w:val="00A043EB"/>
    <w:rsid w:val="00A04541"/>
    <w:rsid w:val="00A04A92"/>
    <w:rsid w:val="00A04DB3"/>
    <w:rsid w:val="00A04E65"/>
    <w:rsid w:val="00A0559E"/>
    <w:rsid w:val="00A05A1F"/>
    <w:rsid w:val="00A05AA6"/>
    <w:rsid w:val="00A05BD0"/>
    <w:rsid w:val="00A05C40"/>
    <w:rsid w:val="00A05DFF"/>
    <w:rsid w:val="00A06041"/>
    <w:rsid w:val="00A062EA"/>
    <w:rsid w:val="00A06384"/>
    <w:rsid w:val="00A0648C"/>
    <w:rsid w:val="00A068D2"/>
    <w:rsid w:val="00A06A2F"/>
    <w:rsid w:val="00A06ABB"/>
    <w:rsid w:val="00A06F57"/>
    <w:rsid w:val="00A06FF5"/>
    <w:rsid w:val="00A07065"/>
    <w:rsid w:val="00A07594"/>
    <w:rsid w:val="00A07654"/>
    <w:rsid w:val="00A07656"/>
    <w:rsid w:val="00A076C0"/>
    <w:rsid w:val="00A07B16"/>
    <w:rsid w:val="00A07C8C"/>
    <w:rsid w:val="00A07DA1"/>
    <w:rsid w:val="00A10230"/>
    <w:rsid w:val="00A105DB"/>
    <w:rsid w:val="00A106FE"/>
    <w:rsid w:val="00A107B6"/>
    <w:rsid w:val="00A108DB"/>
    <w:rsid w:val="00A10B48"/>
    <w:rsid w:val="00A114B5"/>
    <w:rsid w:val="00A115BF"/>
    <w:rsid w:val="00A11785"/>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1EDC"/>
    <w:rsid w:val="00A2208A"/>
    <w:rsid w:val="00A22132"/>
    <w:rsid w:val="00A22207"/>
    <w:rsid w:val="00A22664"/>
    <w:rsid w:val="00A22E9C"/>
    <w:rsid w:val="00A23243"/>
    <w:rsid w:val="00A23300"/>
    <w:rsid w:val="00A234F1"/>
    <w:rsid w:val="00A23590"/>
    <w:rsid w:val="00A23919"/>
    <w:rsid w:val="00A23921"/>
    <w:rsid w:val="00A23E0D"/>
    <w:rsid w:val="00A24002"/>
    <w:rsid w:val="00A2470A"/>
    <w:rsid w:val="00A2481C"/>
    <w:rsid w:val="00A24CCF"/>
    <w:rsid w:val="00A25296"/>
    <w:rsid w:val="00A253A6"/>
    <w:rsid w:val="00A253C6"/>
    <w:rsid w:val="00A2549A"/>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2B9"/>
    <w:rsid w:val="00A30355"/>
    <w:rsid w:val="00A303CA"/>
    <w:rsid w:val="00A30703"/>
    <w:rsid w:val="00A30759"/>
    <w:rsid w:val="00A3085C"/>
    <w:rsid w:val="00A30A3E"/>
    <w:rsid w:val="00A30BAE"/>
    <w:rsid w:val="00A31151"/>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2CB"/>
    <w:rsid w:val="00A34685"/>
    <w:rsid w:val="00A34DA0"/>
    <w:rsid w:val="00A35371"/>
    <w:rsid w:val="00A357A3"/>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3D04"/>
    <w:rsid w:val="00A43E3B"/>
    <w:rsid w:val="00A4424E"/>
    <w:rsid w:val="00A442E8"/>
    <w:rsid w:val="00A44882"/>
    <w:rsid w:val="00A44887"/>
    <w:rsid w:val="00A44E28"/>
    <w:rsid w:val="00A44E50"/>
    <w:rsid w:val="00A44F39"/>
    <w:rsid w:val="00A45371"/>
    <w:rsid w:val="00A4570E"/>
    <w:rsid w:val="00A4579D"/>
    <w:rsid w:val="00A45A3B"/>
    <w:rsid w:val="00A45C5B"/>
    <w:rsid w:val="00A45E14"/>
    <w:rsid w:val="00A45EFA"/>
    <w:rsid w:val="00A46332"/>
    <w:rsid w:val="00A465A1"/>
    <w:rsid w:val="00A465AC"/>
    <w:rsid w:val="00A46AD2"/>
    <w:rsid w:val="00A46B16"/>
    <w:rsid w:val="00A46FAD"/>
    <w:rsid w:val="00A47B4B"/>
    <w:rsid w:val="00A47ED4"/>
    <w:rsid w:val="00A500D8"/>
    <w:rsid w:val="00A5044D"/>
    <w:rsid w:val="00A50B00"/>
    <w:rsid w:val="00A50D49"/>
    <w:rsid w:val="00A51055"/>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B20"/>
    <w:rsid w:val="00A56C2C"/>
    <w:rsid w:val="00A56EDB"/>
    <w:rsid w:val="00A57311"/>
    <w:rsid w:val="00A57BD6"/>
    <w:rsid w:val="00A57C0B"/>
    <w:rsid w:val="00A57EC0"/>
    <w:rsid w:val="00A57F96"/>
    <w:rsid w:val="00A6065A"/>
    <w:rsid w:val="00A606AC"/>
    <w:rsid w:val="00A609BC"/>
    <w:rsid w:val="00A60B4F"/>
    <w:rsid w:val="00A60E20"/>
    <w:rsid w:val="00A60EBB"/>
    <w:rsid w:val="00A61018"/>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762"/>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528"/>
    <w:rsid w:val="00A66851"/>
    <w:rsid w:val="00A669D6"/>
    <w:rsid w:val="00A6743F"/>
    <w:rsid w:val="00A677C1"/>
    <w:rsid w:val="00A67A8E"/>
    <w:rsid w:val="00A67AC6"/>
    <w:rsid w:val="00A70152"/>
    <w:rsid w:val="00A703D4"/>
    <w:rsid w:val="00A70A35"/>
    <w:rsid w:val="00A711BE"/>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7FD"/>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175"/>
    <w:rsid w:val="00A8221B"/>
    <w:rsid w:val="00A82508"/>
    <w:rsid w:val="00A82936"/>
    <w:rsid w:val="00A82C1E"/>
    <w:rsid w:val="00A82C77"/>
    <w:rsid w:val="00A82E3C"/>
    <w:rsid w:val="00A831F0"/>
    <w:rsid w:val="00A83309"/>
    <w:rsid w:val="00A833ED"/>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87FAD"/>
    <w:rsid w:val="00A90134"/>
    <w:rsid w:val="00A901CB"/>
    <w:rsid w:val="00A905F1"/>
    <w:rsid w:val="00A90A90"/>
    <w:rsid w:val="00A90E27"/>
    <w:rsid w:val="00A90F11"/>
    <w:rsid w:val="00A91218"/>
    <w:rsid w:val="00A91469"/>
    <w:rsid w:val="00A915DD"/>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12"/>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3223"/>
    <w:rsid w:val="00AA461D"/>
    <w:rsid w:val="00AA4C09"/>
    <w:rsid w:val="00AA4F41"/>
    <w:rsid w:val="00AA5584"/>
    <w:rsid w:val="00AA5701"/>
    <w:rsid w:val="00AA576F"/>
    <w:rsid w:val="00AA5EF6"/>
    <w:rsid w:val="00AA6026"/>
    <w:rsid w:val="00AA6206"/>
    <w:rsid w:val="00AA6291"/>
    <w:rsid w:val="00AA630A"/>
    <w:rsid w:val="00AA6454"/>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6D1"/>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1FF"/>
    <w:rsid w:val="00AC1281"/>
    <w:rsid w:val="00AC21BA"/>
    <w:rsid w:val="00AC22C7"/>
    <w:rsid w:val="00AC2535"/>
    <w:rsid w:val="00AC2C66"/>
    <w:rsid w:val="00AC2D4E"/>
    <w:rsid w:val="00AC2D51"/>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25"/>
    <w:rsid w:val="00AD379F"/>
    <w:rsid w:val="00AD3935"/>
    <w:rsid w:val="00AD3AD5"/>
    <w:rsid w:val="00AD3BEC"/>
    <w:rsid w:val="00AD3F1E"/>
    <w:rsid w:val="00AD4480"/>
    <w:rsid w:val="00AD4597"/>
    <w:rsid w:val="00AD48F9"/>
    <w:rsid w:val="00AD4AC7"/>
    <w:rsid w:val="00AD4C34"/>
    <w:rsid w:val="00AD5781"/>
    <w:rsid w:val="00AD57E1"/>
    <w:rsid w:val="00AD5949"/>
    <w:rsid w:val="00AD5D77"/>
    <w:rsid w:val="00AD640D"/>
    <w:rsid w:val="00AD6723"/>
    <w:rsid w:val="00AD6980"/>
    <w:rsid w:val="00AD6C7F"/>
    <w:rsid w:val="00AD6F42"/>
    <w:rsid w:val="00AD70C9"/>
    <w:rsid w:val="00AD732B"/>
    <w:rsid w:val="00AD75A6"/>
    <w:rsid w:val="00AD7927"/>
    <w:rsid w:val="00AD7E17"/>
    <w:rsid w:val="00AE007B"/>
    <w:rsid w:val="00AE0160"/>
    <w:rsid w:val="00AE0683"/>
    <w:rsid w:val="00AE0D23"/>
    <w:rsid w:val="00AE0DBB"/>
    <w:rsid w:val="00AE0E9E"/>
    <w:rsid w:val="00AE14B7"/>
    <w:rsid w:val="00AE19D1"/>
    <w:rsid w:val="00AE20CB"/>
    <w:rsid w:val="00AE2205"/>
    <w:rsid w:val="00AE232B"/>
    <w:rsid w:val="00AE26F5"/>
    <w:rsid w:val="00AE2968"/>
    <w:rsid w:val="00AE3004"/>
    <w:rsid w:val="00AE34E1"/>
    <w:rsid w:val="00AE3627"/>
    <w:rsid w:val="00AE3839"/>
    <w:rsid w:val="00AE3AF4"/>
    <w:rsid w:val="00AE41AE"/>
    <w:rsid w:val="00AE42D1"/>
    <w:rsid w:val="00AE4557"/>
    <w:rsid w:val="00AE47A1"/>
    <w:rsid w:val="00AE4A1F"/>
    <w:rsid w:val="00AE4C55"/>
    <w:rsid w:val="00AE4F01"/>
    <w:rsid w:val="00AE5181"/>
    <w:rsid w:val="00AE53E3"/>
    <w:rsid w:val="00AE5B1D"/>
    <w:rsid w:val="00AE5C22"/>
    <w:rsid w:val="00AE5E95"/>
    <w:rsid w:val="00AE6405"/>
    <w:rsid w:val="00AE6433"/>
    <w:rsid w:val="00AE6584"/>
    <w:rsid w:val="00AE69BD"/>
    <w:rsid w:val="00AE6D12"/>
    <w:rsid w:val="00AE723D"/>
    <w:rsid w:val="00AE773B"/>
    <w:rsid w:val="00AE7751"/>
    <w:rsid w:val="00AE780C"/>
    <w:rsid w:val="00AE7992"/>
    <w:rsid w:val="00AE7C3B"/>
    <w:rsid w:val="00AF0FFE"/>
    <w:rsid w:val="00AF1414"/>
    <w:rsid w:val="00AF15C3"/>
    <w:rsid w:val="00AF184F"/>
    <w:rsid w:val="00AF19CD"/>
    <w:rsid w:val="00AF1A9A"/>
    <w:rsid w:val="00AF20CB"/>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497"/>
    <w:rsid w:val="00AF457C"/>
    <w:rsid w:val="00AF4ABD"/>
    <w:rsid w:val="00AF532F"/>
    <w:rsid w:val="00AF5363"/>
    <w:rsid w:val="00AF5F78"/>
    <w:rsid w:val="00AF61A6"/>
    <w:rsid w:val="00AF63A2"/>
    <w:rsid w:val="00AF63A9"/>
    <w:rsid w:val="00AF6591"/>
    <w:rsid w:val="00AF66CA"/>
    <w:rsid w:val="00AF66F1"/>
    <w:rsid w:val="00AF6A76"/>
    <w:rsid w:val="00AF6B1B"/>
    <w:rsid w:val="00AF7363"/>
    <w:rsid w:val="00AF738A"/>
    <w:rsid w:val="00AF7895"/>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3D34"/>
    <w:rsid w:val="00B0408C"/>
    <w:rsid w:val="00B049C5"/>
    <w:rsid w:val="00B04AD7"/>
    <w:rsid w:val="00B04D36"/>
    <w:rsid w:val="00B04E0E"/>
    <w:rsid w:val="00B04F11"/>
    <w:rsid w:val="00B0504B"/>
    <w:rsid w:val="00B0540A"/>
    <w:rsid w:val="00B05688"/>
    <w:rsid w:val="00B0588E"/>
    <w:rsid w:val="00B06163"/>
    <w:rsid w:val="00B065DA"/>
    <w:rsid w:val="00B06771"/>
    <w:rsid w:val="00B06A8D"/>
    <w:rsid w:val="00B06C77"/>
    <w:rsid w:val="00B06FF3"/>
    <w:rsid w:val="00B07390"/>
    <w:rsid w:val="00B075EC"/>
    <w:rsid w:val="00B076A7"/>
    <w:rsid w:val="00B076C4"/>
    <w:rsid w:val="00B07CBE"/>
    <w:rsid w:val="00B1032A"/>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A21"/>
    <w:rsid w:val="00B21B67"/>
    <w:rsid w:val="00B21CA7"/>
    <w:rsid w:val="00B22472"/>
    <w:rsid w:val="00B224ED"/>
    <w:rsid w:val="00B232CB"/>
    <w:rsid w:val="00B233A9"/>
    <w:rsid w:val="00B239CC"/>
    <w:rsid w:val="00B23C57"/>
    <w:rsid w:val="00B23E2E"/>
    <w:rsid w:val="00B248EF"/>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1B4"/>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4E0E"/>
    <w:rsid w:val="00B3539A"/>
    <w:rsid w:val="00B35CB3"/>
    <w:rsid w:val="00B35F8E"/>
    <w:rsid w:val="00B36E61"/>
    <w:rsid w:val="00B37188"/>
    <w:rsid w:val="00B371ED"/>
    <w:rsid w:val="00B4003E"/>
    <w:rsid w:val="00B40292"/>
    <w:rsid w:val="00B404D9"/>
    <w:rsid w:val="00B406B2"/>
    <w:rsid w:val="00B40B80"/>
    <w:rsid w:val="00B40D73"/>
    <w:rsid w:val="00B4104E"/>
    <w:rsid w:val="00B4110D"/>
    <w:rsid w:val="00B411A3"/>
    <w:rsid w:val="00B412CB"/>
    <w:rsid w:val="00B416D8"/>
    <w:rsid w:val="00B41B34"/>
    <w:rsid w:val="00B42879"/>
    <w:rsid w:val="00B430D3"/>
    <w:rsid w:val="00B432C0"/>
    <w:rsid w:val="00B437BD"/>
    <w:rsid w:val="00B43985"/>
    <w:rsid w:val="00B439FA"/>
    <w:rsid w:val="00B43D4D"/>
    <w:rsid w:val="00B43FAC"/>
    <w:rsid w:val="00B440CF"/>
    <w:rsid w:val="00B4415D"/>
    <w:rsid w:val="00B4418B"/>
    <w:rsid w:val="00B443C5"/>
    <w:rsid w:val="00B4485B"/>
    <w:rsid w:val="00B44CD8"/>
    <w:rsid w:val="00B45120"/>
    <w:rsid w:val="00B453AD"/>
    <w:rsid w:val="00B45897"/>
    <w:rsid w:val="00B45A61"/>
    <w:rsid w:val="00B45AC0"/>
    <w:rsid w:val="00B45DBE"/>
    <w:rsid w:val="00B45DC2"/>
    <w:rsid w:val="00B46501"/>
    <w:rsid w:val="00B4657E"/>
    <w:rsid w:val="00B473FE"/>
    <w:rsid w:val="00B47784"/>
    <w:rsid w:val="00B4783F"/>
    <w:rsid w:val="00B47858"/>
    <w:rsid w:val="00B47CEF"/>
    <w:rsid w:val="00B47F65"/>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CCA"/>
    <w:rsid w:val="00B53EF5"/>
    <w:rsid w:val="00B53F02"/>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74B"/>
    <w:rsid w:val="00B66801"/>
    <w:rsid w:val="00B668B4"/>
    <w:rsid w:val="00B66E99"/>
    <w:rsid w:val="00B66FFC"/>
    <w:rsid w:val="00B6748C"/>
    <w:rsid w:val="00B6796C"/>
    <w:rsid w:val="00B67B2B"/>
    <w:rsid w:val="00B67ED5"/>
    <w:rsid w:val="00B7021B"/>
    <w:rsid w:val="00B70333"/>
    <w:rsid w:val="00B70A49"/>
    <w:rsid w:val="00B70BE3"/>
    <w:rsid w:val="00B70EDB"/>
    <w:rsid w:val="00B7131A"/>
    <w:rsid w:val="00B71810"/>
    <w:rsid w:val="00B71A5D"/>
    <w:rsid w:val="00B71B1A"/>
    <w:rsid w:val="00B71BA0"/>
    <w:rsid w:val="00B71FBB"/>
    <w:rsid w:val="00B72625"/>
    <w:rsid w:val="00B7273B"/>
    <w:rsid w:val="00B727B8"/>
    <w:rsid w:val="00B73453"/>
    <w:rsid w:val="00B737C7"/>
    <w:rsid w:val="00B73E00"/>
    <w:rsid w:val="00B73E31"/>
    <w:rsid w:val="00B740CC"/>
    <w:rsid w:val="00B7467B"/>
    <w:rsid w:val="00B74A0D"/>
    <w:rsid w:val="00B74EC0"/>
    <w:rsid w:val="00B74FDF"/>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17FB"/>
    <w:rsid w:val="00B820AE"/>
    <w:rsid w:val="00B821AB"/>
    <w:rsid w:val="00B82A8C"/>
    <w:rsid w:val="00B830F7"/>
    <w:rsid w:val="00B8321E"/>
    <w:rsid w:val="00B83327"/>
    <w:rsid w:val="00B8336E"/>
    <w:rsid w:val="00B83407"/>
    <w:rsid w:val="00B837F5"/>
    <w:rsid w:val="00B83AC3"/>
    <w:rsid w:val="00B83DAC"/>
    <w:rsid w:val="00B83DF6"/>
    <w:rsid w:val="00B84263"/>
    <w:rsid w:val="00B847B4"/>
    <w:rsid w:val="00B84BE8"/>
    <w:rsid w:val="00B84DC5"/>
    <w:rsid w:val="00B855A8"/>
    <w:rsid w:val="00B85837"/>
    <w:rsid w:val="00B85DFE"/>
    <w:rsid w:val="00B85F67"/>
    <w:rsid w:val="00B86557"/>
    <w:rsid w:val="00B86D87"/>
    <w:rsid w:val="00B87C60"/>
    <w:rsid w:val="00B90165"/>
    <w:rsid w:val="00B90960"/>
    <w:rsid w:val="00B91240"/>
    <w:rsid w:val="00B91356"/>
    <w:rsid w:val="00B91570"/>
    <w:rsid w:val="00B9160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0C4"/>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DB8"/>
    <w:rsid w:val="00BA3F29"/>
    <w:rsid w:val="00BA40BE"/>
    <w:rsid w:val="00BA416B"/>
    <w:rsid w:val="00BA48E0"/>
    <w:rsid w:val="00BA4B89"/>
    <w:rsid w:val="00BA4CF4"/>
    <w:rsid w:val="00BA54FB"/>
    <w:rsid w:val="00BA556A"/>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0E6A"/>
    <w:rsid w:val="00BB1286"/>
    <w:rsid w:val="00BB1C4F"/>
    <w:rsid w:val="00BB20E7"/>
    <w:rsid w:val="00BB225D"/>
    <w:rsid w:val="00BB277B"/>
    <w:rsid w:val="00BB2835"/>
    <w:rsid w:val="00BB2CC7"/>
    <w:rsid w:val="00BB365A"/>
    <w:rsid w:val="00BB37B0"/>
    <w:rsid w:val="00BB3D91"/>
    <w:rsid w:val="00BB3F4C"/>
    <w:rsid w:val="00BB4697"/>
    <w:rsid w:val="00BB4A42"/>
    <w:rsid w:val="00BB4D85"/>
    <w:rsid w:val="00BB5075"/>
    <w:rsid w:val="00BB5321"/>
    <w:rsid w:val="00BB54EF"/>
    <w:rsid w:val="00BB56F2"/>
    <w:rsid w:val="00BB57E0"/>
    <w:rsid w:val="00BB5846"/>
    <w:rsid w:val="00BB61DC"/>
    <w:rsid w:val="00BB6258"/>
    <w:rsid w:val="00BB6431"/>
    <w:rsid w:val="00BB645D"/>
    <w:rsid w:val="00BB6472"/>
    <w:rsid w:val="00BB71EC"/>
    <w:rsid w:val="00BB724B"/>
    <w:rsid w:val="00BB740F"/>
    <w:rsid w:val="00BB7DB1"/>
    <w:rsid w:val="00BC06E5"/>
    <w:rsid w:val="00BC0938"/>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10"/>
    <w:rsid w:val="00BD1749"/>
    <w:rsid w:val="00BD1E55"/>
    <w:rsid w:val="00BD238C"/>
    <w:rsid w:val="00BD2A08"/>
    <w:rsid w:val="00BD2F55"/>
    <w:rsid w:val="00BD3837"/>
    <w:rsid w:val="00BD385B"/>
    <w:rsid w:val="00BD386B"/>
    <w:rsid w:val="00BD3C69"/>
    <w:rsid w:val="00BD3D7A"/>
    <w:rsid w:val="00BD4355"/>
    <w:rsid w:val="00BD4A64"/>
    <w:rsid w:val="00BD52FA"/>
    <w:rsid w:val="00BD5807"/>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0C57"/>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D2E"/>
    <w:rsid w:val="00BE4ED1"/>
    <w:rsid w:val="00BE51C7"/>
    <w:rsid w:val="00BE5515"/>
    <w:rsid w:val="00BE5613"/>
    <w:rsid w:val="00BE5813"/>
    <w:rsid w:val="00BE5C7E"/>
    <w:rsid w:val="00BE5D7F"/>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145"/>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508"/>
    <w:rsid w:val="00C0170C"/>
    <w:rsid w:val="00C01835"/>
    <w:rsid w:val="00C01DFD"/>
    <w:rsid w:val="00C02192"/>
    <w:rsid w:val="00C0279C"/>
    <w:rsid w:val="00C02C95"/>
    <w:rsid w:val="00C02CDE"/>
    <w:rsid w:val="00C02E1D"/>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6D6"/>
    <w:rsid w:val="00C067A4"/>
    <w:rsid w:val="00C0692C"/>
    <w:rsid w:val="00C06F8C"/>
    <w:rsid w:val="00C076C7"/>
    <w:rsid w:val="00C07A6C"/>
    <w:rsid w:val="00C07AE3"/>
    <w:rsid w:val="00C07AE4"/>
    <w:rsid w:val="00C07B81"/>
    <w:rsid w:val="00C07C5C"/>
    <w:rsid w:val="00C10599"/>
    <w:rsid w:val="00C106BB"/>
    <w:rsid w:val="00C10A55"/>
    <w:rsid w:val="00C10C2F"/>
    <w:rsid w:val="00C10C4A"/>
    <w:rsid w:val="00C10F46"/>
    <w:rsid w:val="00C1114F"/>
    <w:rsid w:val="00C11183"/>
    <w:rsid w:val="00C11197"/>
    <w:rsid w:val="00C113B3"/>
    <w:rsid w:val="00C11463"/>
    <w:rsid w:val="00C1157C"/>
    <w:rsid w:val="00C119D5"/>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1DB"/>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830"/>
    <w:rsid w:val="00C21B29"/>
    <w:rsid w:val="00C21BB0"/>
    <w:rsid w:val="00C21F4D"/>
    <w:rsid w:val="00C226CE"/>
    <w:rsid w:val="00C22FA0"/>
    <w:rsid w:val="00C232DD"/>
    <w:rsid w:val="00C23372"/>
    <w:rsid w:val="00C2423A"/>
    <w:rsid w:val="00C244D8"/>
    <w:rsid w:val="00C244E4"/>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31"/>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3"/>
    <w:rsid w:val="00C32D0C"/>
    <w:rsid w:val="00C32E9A"/>
    <w:rsid w:val="00C33043"/>
    <w:rsid w:val="00C3368F"/>
    <w:rsid w:val="00C3372C"/>
    <w:rsid w:val="00C337EC"/>
    <w:rsid w:val="00C33961"/>
    <w:rsid w:val="00C339DE"/>
    <w:rsid w:val="00C33AA7"/>
    <w:rsid w:val="00C33DCE"/>
    <w:rsid w:val="00C33EE3"/>
    <w:rsid w:val="00C3463A"/>
    <w:rsid w:val="00C34650"/>
    <w:rsid w:val="00C346BB"/>
    <w:rsid w:val="00C346C1"/>
    <w:rsid w:val="00C34BB4"/>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80"/>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19D"/>
    <w:rsid w:val="00C447FB"/>
    <w:rsid w:val="00C44943"/>
    <w:rsid w:val="00C44E2D"/>
    <w:rsid w:val="00C44EF7"/>
    <w:rsid w:val="00C44F96"/>
    <w:rsid w:val="00C44FF2"/>
    <w:rsid w:val="00C45422"/>
    <w:rsid w:val="00C4587D"/>
    <w:rsid w:val="00C45C66"/>
    <w:rsid w:val="00C46C2D"/>
    <w:rsid w:val="00C46E97"/>
    <w:rsid w:val="00C470AA"/>
    <w:rsid w:val="00C47897"/>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905"/>
    <w:rsid w:val="00C53A88"/>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3B2"/>
    <w:rsid w:val="00C62997"/>
    <w:rsid w:val="00C630AB"/>
    <w:rsid w:val="00C63152"/>
    <w:rsid w:val="00C631B1"/>
    <w:rsid w:val="00C633AB"/>
    <w:rsid w:val="00C6343A"/>
    <w:rsid w:val="00C636B0"/>
    <w:rsid w:val="00C638EE"/>
    <w:rsid w:val="00C644B2"/>
    <w:rsid w:val="00C6456B"/>
    <w:rsid w:val="00C64849"/>
    <w:rsid w:val="00C651A1"/>
    <w:rsid w:val="00C6560B"/>
    <w:rsid w:val="00C6560D"/>
    <w:rsid w:val="00C65A91"/>
    <w:rsid w:val="00C65ADD"/>
    <w:rsid w:val="00C65D24"/>
    <w:rsid w:val="00C65E0D"/>
    <w:rsid w:val="00C65EE7"/>
    <w:rsid w:val="00C65F58"/>
    <w:rsid w:val="00C66451"/>
    <w:rsid w:val="00C66571"/>
    <w:rsid w:val="00C666DB"/>
    <w:rsid w:val="00C667F6"/>
    <w:rsid w:val="00C66C34"/>
    <w:rsid w:val="00C66E81"/>
    <w:rsid w:val="00C6763B"/>
    <w:rsid w:val="00C67A8A"/>
    <w:rsid w:val="00C67E6B"/>
    <w:rsid w:val="00C67F34"/>
    <w:rsid w:val="00C70366"/>
    <w:rsid w:val="00C703A9"/>
    <w:rsid w:val="00C7040D"/>
    <w:rsid w:val="00C70B8C"/>
    <w:rsid w:val="00C70D71"/>
    <w:rsid w:val="00C71327"/>
    <w:rsid w:val="00C71468"/>
    <w:rsid w:val="00C716B9"/>
    <w:rsid w:val="00C71BCF"/>
    <w:rsid w:val="00C723AF"/>
    <w:rsid w:val="00C723CA"/>
    <w:rsid w:val="00C72402"/>
    <w:rsid w:val="00C72B77"/>
    <w:rsid w:val="00C72EA4"/>
    <w:rsid w:val="00C72EF5"/>
    <w:rsid w:val="00C7320F"/>
    <w:rsid w:val="00C7322E"/>
    <w:rsid w:val="00C733ED"/>
    <w:rsid w:val="00C7357D"/>
    <w:rsid w:val="00C73593"/>
    <w:rsid w:val="00C736C7"/>
    <w:rsid w:val="00C73BF6"/>
    <w:rsid w:val="00C74157"/>
    <w:rsid w:val="00C7448E"/>
    <w:rsid w:val="00C74859"/>
    <w:rsid w:val="00C74870"/>
    <w:rsid w:val="00C748E2"/>
    <w:rsid w:val="00C74B2A"/>
    <w:rsid w:val="00C75004"/>
    <w:rsid w:val="00C755E8"/>
    <w:rsid w:val="00C75970"/>
    <w:rsid w:val="00C75AC4"/>
    <w:rsid w:val="00C75C9D"/>
    <w:rsid w:val="00C767F6"/>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5E6"/>
    <w:rsid w:val="00C8278C"/>
    <w:rsid w:val="00C831FC"/>
    <w:rsid w:val="00C8351F"/>
    <w:rsid w:val="00C8395C"/>
    <w:rsid w:val="00C83D50"/>
    <w:rsid w:val="00C84231"/>
    <w:rsid w:val="00C847C8"/>
    <w:rsid w:val="00C849BE"/>
    <w:rsid w:val="00C84A83"/>
    <w:rsid w:val="00C84D5A"/>
    <w:rsid w:val="00C85034"/>
    <w:rsid w:val="00C8534D"/>
    <w:rsid w:val="00C85450"/>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354D"/>
    <w:rsid w:val="00C943AE"/>
    <w:rsid w:val="00C94501"/>
    <w:rsid w:val="00C945EC"/>
    <w:rsid w:val="00C94A5E"/>
    <w:rsid w:val="00C94B58"/>
    <w:rsid w:val="00C94BBA"/>
    <w:rsid w:val="00C94E45"/>
    <w:rsid w:val="00C95300"/>
    <w:rsid w:val="00C95548"/>
    <w:rsid w:val="00C955F6"/>
    <w:rsid w:val="00C95656"/>
    <w:rsid w:val="00C95730"/>
    <w:rsid w:val="00C95962"/>
    <w:rsid w:val="00C959AA"/>
    <w:rsid w:val="00C95C08"/>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1F20"/>
    <w:rsid w:val="00CA27C7"/>
    <w:rsid w:val="00CA2823"/>
    <w:rsid w:val="00CA2919"/>
    <w:rsid w:val="00CA2C56"/>
    <w:rsid w:val="00CA3454"/>
    <w:rsid w:val="00CA37A3"/>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563"/>
    <w:rsid w:val="00CB08D2"/>
    <w:rsid w:val="00CB11BD"/>
    <w:rsid w:val="00CB1368"/>
    <w:rsid w:val="00CB167F"/>
    <w:rsid w:val="00CB1CBD"/>
    <w:rsid w:val="00CB1F2A"/>
    <w:rsid w:val="00CB2269"/>
    <w:rsid w:val="00CB22C5"/>
    <w:rsid w:val="00CB25CD"/>
    <w:rsid w:val="00CB2918"/>
    <w:rsid w:val="00CB2954"/>
    <w:rsid w:val="00CB299C"/>
    <w:rsid w:val="00CB2BBA"/>
    <w:rsid w:val="00CB32FB"/>
    <w:rsid w:val="00CB3404"/>
    <w:rsid w:val="00CB35ED"/>
    <w:rsid w:val="00CB39EB"/>
    <w:rsid w:val="00CB3F91"/>
    <w:rsid w:val="00CB41E7"/>
    <w:rsid w:val="00CB480A"/>
    <w:rsid w:val="00CB4FA5"/>
    <w:rsid w:val="00CB5008"/>
    <w:rsid w:val="00CB5831"/>
    <w:rsid w:val="00CB58DD"/>
    <w:rsid w:val="00CB596A"/>
    <w:rsid w:val="00CB6069"/>
    <w:rsid w:val="00CB6343"/>
    <w:rsid w:val="00CB6517"/>
    <w:rsid w:val="00CB657A"/>
    <w:rsid w:val="00CB70EA"/>
    <w:rsid w:val="00CB7648"/>
    <w:rsid w:val="00CB7657"/>
    <w:rsid w:val="00CB79A4"/>
    <w:rsid w:val="00CB7B6B"/>
    <w:rsid w:val="00CB7F5F"/>
    <w:rsid w:val="00CC00B7"/>
    <w:rsid w:val="00CC034B"/>
    <w:rsid w:val="00CC0492"/>
    <w:rsid w:val="00CC07BA"/>
    <w:rsid w:val="00CC099A"/>
    <w:rsid w:val="00CC0AA7"/>
    <w:rsid w:val="00CC0E56"/>
    <w:rsid w:val="00CC10EC"/>
    <w:rsid w:val="00CC1148"/>
    <w:rsid w:val="00CC1555"/>
    <w:rsid w:val="00CC172A"/>
    <w:rsid w:val="00CC1A18"/>
    <w:rsid w:val="00CC1AFD"/>
    <w:rsid w:val="00CC1D2E"/>
    <w:rsid w:val="00CC1E3E"/>
    <w:rsid w:val="00CC1E40"/>
    <w:rsid w:val="00CC21CB"/>
    <w:rsid w:val="00CC24F0"/>
    <w:rsid w:val="00CC27F5"/>
    <w:rsid w:val="00CC2B74"/>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6B07"/>
    <w:rsid w:val="00CC6F72"/>
    <w:rsid w:val="00CC7062"/>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2FED"/>
    <w:rsid w:val="00CD309B"/>
    <w:rsid w:val="00CD3122"/>
    <w:rsid w:val="00CD325D"/>
    <w:rsid w:val="00CD3372"/>
    <w:rsid w:val="00CD3421"/>
    <w:rsid w:val="00CD39A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549"/>
    <w:rsid w:val="00CE76BD"/>
    <w:rsid w:val="00CE781A"/>
    <w:rsid w:val="00CE7B7F"/>
    <w:rsid w:val="00CF0131"/>
    <w:rsid w:val="00CF02AC"/>
    <w:rsid w:val="00CF057C"/>
    <w:rsid w:val="00CF06E6"/>
    <w:rsid w:val="00CF0793"/>
    <w:rsid w:val="00CF1395"/>
    <w:rsid w:val="00CF18AB"/>
    <w:rsid w:val="00CF1AA6"/>
    <w:rsid w:val="00CF1C27"/>
    <w:rsid w:val="00CF1DAA"/>
    <w:rsid w:val="00CF20C8"/>
    <w:rsid w:val="00CF2639"/>
    <w:rsid w:val="00CF27AF"/>
    <w:rsid w:val="00CF286A"/>
    <w:rsid w:val="00CF2EF5"/>
    <w:rsid w:val="00CF2FBF"/>
    <w:rsid w:val="00CF33BA"/>
    <w:rsid w:val="00CF3605"/>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0CD"/>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3C"/>
    <w:rsid w:val="00D030CA"/>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AB2"/>
    <w:rsid w:val="00D06B22"/>
    <w:rsid w:val="00D06D17"/>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7DB"/>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7F"/>
    <w:rsid w:val="00D179B9"/>
    <w:rsid w:val="00D17F37"/>
    <w:rsid w:val="00D17F9A"/>
    <w:rsid w:val="00D202D3"/>
    <w:rsid w:val="00D2171B"/>
    <w:rsid w:val="00D217CE"/>
    <w:rsid w:val="00D21A77"/>
    <w:rsid w:val="00D21E67"/>
    <w:rsid w:val="00D22148"/>
    <w:rsid w:val="00D2214F"/>
    <w:rsid w:val="00D227A8"/>
    <w:rsid w:val="00D229A3"/>
    <w:rsid w:val="00D22D40"/>
    <w:rsid w:val="00D2346E"/>
    <w:rsid w:val="00D2348D"/>
    <w:rsid w:val="00D23556"/>
    <w:rsid w:val="00D239F9"/>
    <w:rsid w:val="00D23A1F"/>
    <w:rsid w:val="00D23B89"/>
    <w:rsid w:val="00D23CE2"/>
    <w:rsid w:val="00D244D5"/>
    <w:rsid w:val="00D244FD"/>
    <w:rsid w:val="00D249E1"/>
    <w:rsid w:val="00D24BB1"/>
    <w:rsid w:val="00D24C3D"/>
    <w:rsid w:val="00D24D04"/>
    <w:rsid w:val="00D24FB7"/>
    <w:rsid w:val="00D2510C"/>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6E6"/>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281"/>
    <w:rsid w:val="00D41901"/>
    <w:rsid w:val="00D41A63"/>
    <w:rsid w:val="00D41CD0"/>
    <w:rsid w:val="00D421D9"/>
    <w:rsid w:val="00D42223"/>
    <w:rsid w:val="00D422E4"/>
    <w:rsid w:val="00D422E7"/>
    <w:rsid w:val="00D424E7"/>
    <w:rsid w:val="00D426FB"/>
    <w:rsid w:val="00D42B71"/>
    <w:rsid w:val="00D42D5D"/>
    <w:rsid w:val="00D43888"/>
    <w:rsid w:val="00D43B6D"/>
    <w:rsid w:val="00D4429F"/>
    <w:rsid w:val="00D44663"/>
    <w:rsid w:val="00D44A5C"/>
    <w:rsid w:val="00D4505E"/>
    <w:rsid w:val="00D454BF"/>
    <w:rsid w:val="00D4567D"/>
    <w:rsid w:val="00D45B68"/>
    <w:rsid w:val="00D466E5"/>
    <w:rsid w:val="00D467C7"/>
    <w:rsid w:val="00D4688E"/>
    <w:rsid w:val="00D46AA6"/>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4C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6F8"/>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809"/>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1FB1"/>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6FC6"/>
    <w:rsid w:val="00D771C9"/>
    <w:rsid w:val="00D77D1E"/>
    <w:rsid w:val="00D800A1"/>
    <w:rsid w:val="00D80184"/>
    <w:rsid w:val="00D8036A"/>
    <w:rsid w:val="00D80451"/>
    <w:rsid w:val="00D80566"/>
    <w:rsid w:val="00D80AB8"/>
    <w:rsid w:val="00D80C93"/>
    <w:rsid w:val="00D80CCB"/>
    <w:rsid w:val="00D8109B"/>
    <w:rsid w:val="00D81307"/>
    <w:rsid w:val="00D81465"/>
    <w:rsid w:val="00D817FD"/>
    <w:rsid w:val="00D81808"/>
    <w:rsid w:val="00D81EDF"/>
    <w:rsid w:val="00D820F3"/>
    <w:rsid w:val="00D8214F"/>
    <w:rsid w:val="00D829AC"/>
    <w:rsid w:val="00D82AA1"/>
    <w:rsid w:val="00D83401"/>
    <w:rsid w:val="00D83850"/>
    <w:rsid w:val="00D8391F"/>
    <w:rsid w:val="00D84268"/>
    <w:rsid w:val="00D84278"/>
    <w:rsid w:val="00D846C5"/>
    <w:rsid w:val="00D847C6"/>
    <w:rsid w:val="00D867D2"/>
    <w:rsid w:val="00D86ACF"/>
    <w:rsid w:val="00D86B37"/>
    <w:rsid w:val="00D86EF6"/>
    <w:rsid w:val="00D87154"/>
    <w:rsid w:val="00D8778A"/>
    <w:rsid w:val="00D87A21"/>
    <w:rsid w:val="00D87DAB"/>
    <w:rsid w:val="00D90546"/>
    <w:rsid w:val="00D90A72"/>
    <w:rsid w:val="00D91009"/>
    <w:rsid w:val="00D9120D"/>
    <w:rsid w:val="00D9126A"/>
    <w:rsid w:val="00D912DF"/>
    <w:rsid w:val="00D91399"/>
    <w:rsid w:val="00D9151F"/>
    <w:rsid w:val="00D919F7"/>
    <w:rsid w:val="00D91AEE"/>
    <w:rsid w:val="00D91F8C"/>
    <w:rsid w:val="00D9203E"/>
    <w:rsid w:val="00D92265"/>
    <w:rsid w:val="00D9229D"/>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7E"/>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05"/>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447"/>
    <w:rsid w:val="00DA7A85"/>
    <w:rsid w:val="00DA7ABF"/>
    <w:rsid w:val="00DA7BC7"/>
    <w:rsid w:val="00DA7CBA"/>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23C"/>
    <w:rsid w:val="00DB35C7"/>
    <w:rsid w:val="00DB3719"/>
    <w:rsid w:val="00DB39DE"/>
    <w:rsid w:val="00DB3A23"/>
    <w:rsid w:val="00DB3D0B"/>
    <w:rsid w:val="00DB3D52"/>
    <w:rsid w:val="00DB42C3"/>
    <w:rsid w:val="00DB4322"/>
    <w:rsid w:val="00DB452C"/>
    <w:rsid w:val="00DB4918"/>
    <w:rsid w:val="00DB4F9D"/>
    <w:rsid w:val="00DB4FA1"/>
    <w:rsid w:val="00DB5799"/>
    <w:rsid w:val="00DB58AE"/>
    <w:rsid w:val="00DB5A21"/>
    <w:rsid w:val="00DB5DEB"/>
    <w:rsid w:val="00DB5EE5"/>
    <w:rsid w:val="00DB6681"/>
    <w:rsid w:val="00DB697C"/>
    <w:rsid w:val="00DB6CC7"/>
    <w:rsid w:val="00DB6F71"/>
    <w:rsid w:val="00DB6FDF"/>
    <w:rsid w:val="00DB70B3"/>
    <w:rsid w:val="00DB7375"/>
    <w:rsid w:val="00DB749A"/>
    <w:rsid w:val="00DB7D62"/>
    <w:rsid w:val="00DB7E8C"/>
    <w:rsid w:val="00DC00B1"/>
    <w:rsid w:val="00DC055B"/>
    <w:rsid w:val="00DC089F"/>
    <w:rsid w:val="00DC08EA"/>
    <w:rsid w:val="00DC0F93"/>
    <w:rsid w:val="00DC1384"/>
    <w:rsid w:val="00DC1479"/>
    <w:rsid w:val="00DC1624"/>
    <w:rsid w:val="00DC1763"/>
    <w:rsid w:val="00DC1831"/>
    <w:rsid w:val="00DC1FC7"/>
    <w:rsid w:val="00DC1FCC"/>
    <w:rsid w:val="00DC22B7"/>
    <w:rsid w:val="00DC257F"/>
    <w:rsid w:val="00DC2898"/>
    <w:rsid w:val="00DC28A6"/>
    <w:rsid w:val="00DC28EC"/>
    <w:rsid w:val="00DC3277"/>
    <w:rsid w:val="00DC3417"/>
    <w:rsid w:val="00DC3854"/>
    <w:rsid w:val="00DC3965"/>
    <w:rsid w:val="00DC3B4E"/>
    <w:rsid w:val="00DC3B75"/>
    <w:rsid w:val="00DC3DE4"/>
    <w:rsid w:val="00DC42AE"/>
    <w:rsid w:val="00DC43C6"/>
    <w:rsid w:val="00DC4D82"/>
    <w:rsid w:val="00DC4ED3"/>
    <w:rsid w:val="00DC5015"/>
    <w:rsid w:val="00DC522F"/>
    <w:rsid w:val="00DC56E1"/>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006"/>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254"/>
    <w:rsid w:val="00DD242B"/>
    <w:rsid w:val="00DD2A00"/>
    <w:rsid w:val="00DD2D09"/>
    <w:rsid w:val="00DD2EEA"/>
    <w:rsid w:val="00DD2FE5"/>
    <w:rsid w:val="00DD32DF"/>
    <w:rsid w:val="00DD3401"/>
    <w:rsid w:val="00DD3430"/>
    <w:rsid w:val="00DD3480"/>
    <w:rsid w:val="00DD3565"/>
    <w:rsid w:val="00DD3967"/>
    <w:rsid w:val="00DD3D65"/>
    <w:rsid w:val="00DD49D3"/>
    <w:rsid w:val="00DD5845"/>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4B38"/>
    <w:rsid w:val="00DE5FDA"/>
    <w:rsid w:val="00DE61AA"/>
    <w:rsid w:val="00DE6EC6"/>
    <w:rsid w:val="00DE702D"/>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25F"/>
    <w:rsid w:val="00DF249F"/>
    <w:rsid w:val="00DF2FA2"/>
    <w:rsid w:val="00DF32AF"/>
    <w:rsid w:val="00DF3307"/>
    <w:rsid w:val="00DF349B"/>
    <w:rsid w:val="00DF360E"/>
    <w:rsid w:val="00DF3623"/>
    <w:rsid w:val="00DF38C5"/>
    <w:rsid w:val="00DF38EC"/>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089"/>
    <w:rsid w:val="00DF7226"/>
    <w:rsid w:val="00DF7BC3"/>
    <w:rsid w:val="00DF7BE9"/>
    <w:rsid w:val="00E00368"/>
    <w:rsid w:val="00E00401"/>
    <w:rsid w:val="00E005F5"/>
    <w:rsid w:val="00E0092A"/>
    <w:rsid w:val="00E00A07"/>
    <w:rsid w:val="00E00A92"/>
    <w:rsid w:val="00E00A9B"/>
    <w:rsid w:val="00E01395"/>
    <w:rsid w:val="00E01470"/>
    <w:rsid w:val="00E01514"/>
    <w:rsid w:val="00E019AC"/>
    <w:rsid w:val="00E019EA"/>
    <w:rsid w:val="00E01A11"/>
    <w:rsid w:val="00E01A5C"/>
    <w:rsid w:val="00E01CE8"/>
    <w:rsid w:val="00E01D2D"/>
    <w:rsid w:val="00E0219A"/>
    <w:rsid w:val="00E028E6"/>
    <w:rsid w:val="00E02C20"/>
    <w:rsid w:val="00E02E5B"/>
    <w:rsid w:val="00E0324B"/>
    <w:rsid w:val="00E0345F"/>
    <w:rsid w:val="00E037D0"/>
    <w:rsid w:val="00E03BEA"/>
    <w:rsid w:val="00E0401E"/>
    <w:rsid w:val="00E04296"/>
    <w:rsid w:val="00E044B9"/>
    <w:rsid w:val="00E046C1"/>
    <w:rsid w:val="00E049B6"/>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CA5"/>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82"/>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3F07"/>
    <w:rsid w:val="00E23F46"/>
    <w:rsid w:val="00E24553"/>
    <w:rsid w:val="00E24724"/>
    <w:rsid w:val="00E24D56"/>
    <w:rsid w:val="00E24ECA"/>
    <w:rsid w:val="00E250DB"/>
    <w:rsid w:val="00E25328"/>
    <w:rsid w:val="00E25334"/>
    <w:rsid w:val="00E259D1"/>
    <w:rsid w:val="00E25DAB"/>
    <w:rsid w:val="00E25F1D"/>
    <w:rsid w:val="00E25F49"/>
    <w:rsid w:val="00E2617B"/>
    <w:rsid w:val="00E26350"/>
    <w:rsid w:val="00E2690E"/>
    <w:rsid w:val="00E272FE"/>
    <w:rsid w:val="00E27AAB"/>
    <w:rsid w:val="00E30063"/>
    <w:rsid w:val="00E3009D"/>
    <w:rsid w:val="00E30517"/>
    <w:rsid w:val="00E3070A"/>
    <w:rsid w:val="00E309BF"/>
    <w:rsid w:val="00E30A72"/>
    <w:rsid w:val="00E30DB2"/>
    <w:rsid w:val="00E3120B"/>
    <w:rsid w:val="00E31506"/>
    <w:rsid w:val="00E31DBD"/>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6C18"/>
    <w:rsid w:val="00E36F2A"/>
    <w:rsid w:val="00E377BF"/>
    <w:rsid w:val="00E37C25"/>
    <w:rsid w:val="00E40362"/>
    <w:rsid w:val="00E406DE"/>
    <w:rsid w:val="00E40A2C"/>
    <w:rsid w:val="00E410AA"/>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459"/>
    <w:rsid w:val="00E515A3"/>
    <w:rsid w:val="00E51727"/>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7AA"/>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03"/>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AD4"/>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50A"/>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7"/>
    <w:rsid w:val="00E93B3D"/>
    <w:rsid w:val="00E93B86"/>
    <w:rsid w:val="00E93D80"/>
    <w:rsid w:val="00E94307"/>
    <w:rsid w:val="00E94762"/>
    <w:rsid w:val="00E947E2"/>
    <w:rsid w:val="00E952E4"/>
    <w:rsid w:val="00E95367"/>
    <w:rsid w:val="00E95754"/>
    <w:rsid w:val="00E959A9"/>
    <w:rsid w:val="00E95A9A"/>
    <w:rsid w:val="00E9614E"/>
    <w:rsid w:val="00E9627E"/>
    <w:rsid w:val="00E964D5"/>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5CD"/>
    <w:rsid w:val="00EA3641"/>
    <w:rsid w:val="00EA3A6F"/>
    <w:rsid w:val="00EA3D67"/>
    <w:rsid w:val="00EA3DB9"/>
    <w:rsid w:val="00EA40EF"/>
    <w:rsid w:val="00EA475F"/>
    <w:rsid w:val="00EA4A36"/>
    <w:rsid w:val="00EA4C72"/>
    <w:rsid w:val="00EA5029"/>
    <w:rsid w:val="00EA5335"/>
    <w:rsid w:val="00EA5A3E"/>
    <w:rsid w:val="00EA630B"/>
    <w:rsid w:val="00EA639F"/>
    <w:rsid w:val="00EA6E29"/>
    <w:rsid w:val="00EA7B1C"/>
    <w:rsid w:val="00EA7CE6"/>
    <w:rsid w:val="00EA7E15"/>
    <w:rsid w:val="00EA7E9E"/>
    <w:rsid w:val="00EA7EF5"/>
    <w:rsid w:val="00EA7F1F"/>
    <w:rsid w:val="00EB05DC"/>
    <w:rsid w:val="00EB08E8"/>
    <w:rsid w:val="00EB1705"/>
    <w:rsid w:val="00EB1CEA"/>
    <w:rsid w:val="00EB2435"/>
    <w:rsid w:val="00EB2548"/>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5D6"/>
    <w:rsid w:val="00EB56E5"/>
    <w:rsid w:val="00EB56E9"/>
    <w:rsid w:val="00EB5A08"/>
    <w:rsid w:val="00EB5C31"/>
    <w:rsid w:val="00EB6721"/>
    <w:rsid w:val="00EB6C53"/>
    <w:rsid w:val="00EB71FF"/>
    <w:rsid w:val="00EB720A"/>
    <w:rsid w:val="00EB7380"/>
    <w:rsid w:val="00EB749C"/>
    <w:rsid w:val="00EB74DD"/>
    <w:rsid w:val="00EB7675"/>
    <w:rsid w:val="00EB7832"/>
    <w:rsid w:val="00EB78B0"/>
    <w:rsid w:val="00EB7B45"/>
    <w:rsid w:val="00EB7C50"/>
    <w:rsid w:val="00EB7DEE"/>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25A"/>
    <w:rsid w:val="00EC7DF8"/>
    <w:rsid w:val="00EC7EE8"/>
    <w:rsid w:val="00ED05C5"/>
    <w:rsid w:val="00ED0B08"/>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800"/>
    <w:rsid w:val="00ED7BAF"/>
    <w:rsid w:val="00EE0318"/>
    <w:rsid w:val="00EE08BC"/>
    <w:rsid w:val="00EE0935"/>
    <w:rsid w:val="00EE09EA"/>
    <w:rsid w:val="00EE0A49"/>
    <w:rsid w:val="00EE0FC1"/>
    <w:rsid w:val="00EE1533"/>
    <w:rsid w:val="00EE15CA"/>
    <w:rsid w:val="00EE177B"/>
    <w:rsid w:val="00EE18BB"/>
    <w:rsid w:val="00EE1938"/>
    <w:rsid w:val="00EE1C8F"/>
    <w:rsid w:val="00EE1CDA"/>
    <w:rsid w:val="00EE24B7"/>
    <w:rsid w:val="00EE286B"/>
    <w:rsid w:val="00EE28BB"/>
    <w:rsid w:val="00EE2A5E"/>
    <w:rsid w:val="00EE2AAB"/>
    <w:rsid w:val="00EE2C90"/>
    <w:rsid w:val="00EE3196"/>
    <w:rsid w:val="00EE3203"/>
    <w:rsid w:val="00EE3318"/>
    <w:rsid w:val="00EE33A6"/>
    <w:rsid w:val="00EE3DCB"/>
    <w:rsid w:val="00EE40DA"/>
    <w:rsid w:val="00EE4825"/>
    <w:rsid w:val="00EE4CC7"/>
    <w:rsid w:val="00EE5112"/>
    <w:rsid w:val="00EE552D"/>
    <w:rsid w:val="00EE5708"/>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2948"/>
    <w:rsid w:val="00EF3A28"/>
    <w:rsid w:val="00EF3A3D"/>
    <w:rsid w:val="00EF3A4A"/>
    <w:rsid w:val="00EF3AFE"/>
    <w:rsid w:val="00EF3D40"/>
    <w:rsid w:val="00EF3D41"/>
    <w:rsid w:val="00EF3D43"/>
    <w:rsid w:val="00EF3EE0"/>
    <w:rsid w:val="00EF43FB"/>
    <w:rsid w:val="00EF493B"/>
    <w:rsid w:val="00EF4F32"/>
    <w:rsid w:val="00EF5250"/>
    <w:rsid w:val="00EF5326"/>
    <w:rsid w:val="00EF57F7"/>
    <w:rsid w:val="00EF5861"/>
    <w:rsid w:val="00EF5F2F"/>
    <w:rsid w:val="00EF61C2"/>
    <w:rsid w:val="00EF6E1B"/>
    <w:rsid w:val="00EF6EF5"/>
    <w:rsid w:val="00EF6F6C"/>
    <w:rsid w:val="00EF71EE"/>
    <w:rsid w:val="00EF7878"/>
    <w:rsid w:val="00EF7939"/>
    <w:rsid w:val="00EF7B1D"/>
    <w:rsid w:val="00EF7F14"/>
    <w:rsid w:val="00EF7F47"/>
    <w:rsid w:val="00F000F0"/>
    <w:rsid w:val="00F00180"/>
    <w:rsid w:val="00F0037B"/>
    <w:rsid w:val="00F004AB"/>
    <w:rsid w:val="00F006E4"/>
    <w:rsid w:val="00F00923"/>
    <w:rsid w:val="00F00A3A"/>
    <w:rsid w:val="00F00C9D"/>
    <w:rsid w:val="00F00CB8"/>
    <w:rsid w:val="00F00DC2"/>
    <w:rsid w:val="00F00FF1"/>
    <w:rsid w:val="00F0109A"/>
    <w:rsid w:val="00F01206"/>
    <w:rsid w:val="00F01571"/>
    <w:rsid w:val="00F015FB"/>
    <w:rsid w:val="00F0197D"/>
    <w:rsid w:val="00F0199A"/>
    <w:rsid w:val="00F01A58"/>
    <w:rsid w:val="00F023A1"/>
    <w:rsid w:val="00F026AE"/>
    <w:rsid w:val="00F027EA"/>
    <w:rsid w:val="00F027FF"/>
    <w:rsid w:val="00F02B5B"/>
    <w:rsid w:val="00F02F90"/>
    <w:rsid w:val="00F0301D"/>
    <w:rsid w:val="00F032DF"/>
    <w:rsid w:val="00F03503"/>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A14"/>
    <w:rsid w:val="00F12B3D"/>
    <w:rsid w:val="00F12EF0"/>
    <w:rsid w:val="00F1303A"/>
    <w:rsid w:val="00F13242"/>
    <w:rsid w:val="00F133A3"/>
    <w:rsid w:val="00F1403E"/>
    <w:rsid w:val="00F140FE"/>
    <w:rsid w:val="00F1415B"/>
    <w:rsid w:val="00F14581"/>
    <w:rsid w:val="00F14E0D"/>
    <w:rsid w:val="00F14FB4"/>
    <w:rsid w:val="00F165FF"/>
    <w:rsid w:val="00F166C4"/>
    <w:rsid w:val="00F168BD"/>
    <w:rsid w:val="00F16BB1"/>
    <w:rsid w:val="00F172E3"/>
    <w:rsid w:val="00F17473"/>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AA3"/>
    <w:rsid w:val="00F25EB4"/>
    <w:rsid w:val="00F25F62"/>
    <w:rsid w:val="00F2617C"/>
    <w:rsid w:val="00F2643A"/>
    <w:rsid w:val="00F266E8"/>
    <w:rsid w:val="00F26886"/>
    <w:rsid w:val="00F2699C"/>
    <w:rsid w:val="00F26D5C"/>
    <w:rsid w:val="00F27000"/>
    <w:rsid w:val="00F27E0C"/>
    <w:rsid w:val="00F27F00"/>
    <w:rsid w:val="00F30018"/>
    <w:rsid w:val="00F3002F"/>
    <w:rsid w:val="00F30353"/>
    <w:rsid w:val="00F30549"/>
    <w:rsid w:val="00F3075E"/>
    <w:rsid w:val="00F308C0"/>
    <w:rsid w:val="00F318E7"/>
    <w:rsid w:val="00F31F17"/>
    <w:rsid w:val="00F31FA0"/>
    <w:rsid w:val="00F322A3"/>
    <w:rsid w:val="00F3236F"/>
    <w:rsid w:val="00F32374"/>
    <w:rsid w:val="00F32C49"/>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58"/>
    <w:rsid w:val="00F377A2"/>
    <w:rsid w:val="00F37922"/>
    <w:rsid w:val="00F37AEF"/>
    <w:rsid w:val="00F37DC6"/>
    <w:rsid w:val="00F37E8F"/>
    <w:rsid w:val="00F40070"/>
    <w:rsid w:val="00F4011E"/>
    <w:rsid w:val="00F4021C"/>
    <w:rsid w:val="00F404E9"/>
    <w:rsid w:val="00F40987"/>
    <w:rsid w:val="00F40A65"/>
    <w:rsid w:val="00F40C16"/>
    <w:rsid w:val="00F41D1F"/>
    <w:rsid w:val="00F426E1"/>
    <w:rsid w:val="00F42910"/>
    <w:rsid w:val="00F42C2B"/>
    <w:rsid w:val="00F431BA"/>
    <w:rsid w:val="00F43C18"/>
    <w:rsid w:val="00F43EDB"/>
    <w:rsid w:val="00F43FEE"/>
    <w:rsid w:val="00F442F3"/>
    <w:rsid w:val="00F44833"/>
    <w:rsid w:val="00F45B82"/>
    <w:rsid w:val="00F45D76"/>
    <w:rsid w:val="00F46694"/>
    <w:rsid w:val="00F467B0"/>
    <w:rsid w:val="00F4683A"/>
    <w:rsid w:val="00F469EF"/>
    <w:rsid w:val="00F46E40"/>
    <w:rsid w:val="00F46ED4"/>
    <w:rsid w:val="00F46F8B"/>
    <w:rsid w:val="00F47132"/>
    <w:rsid w:val="00F47728"/>
    <w:rsid w:val="00F47932"/>
    <w:rsid w:val="00F47AF4"/>
    <w:rsid w:val="00F47AFE"/>
    <w:rsid w:val="00F47CBA"/>
    <w:rsid w:val="00F47CF5"/>
    <w:rsid w:val="00F47E5E"/>
    <w:rsid w:val="00F50020"/>
    <w:rsid w:val="00F50075"/>
    <w:rsid w:val="00F50440"/>
    <w:rsid w:val="00F50671"/>
    <w:rsid w:val="00F50849"/>
    <w:rsid w:val="00F513BA"/>
    <w:rsid w:val="00F51447"/>
    <w:rsid w:val="00F514EF"/>
    <w:rsid w:val="00F515FC"/>
    <w:rsid w:val="00F516F4"/>
    <w:rsid w:val="00F517FC"/>
    <w:rsid w:val="00F521A2"/>
    <w:rsid w:val="00F5234E"/>
    <w:rsid w:val="00F52756"/>
    <w:rsid w:val="00F527E0"/>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C1E"/>
    <w:rsid w:val="00F54EB5"/>
    <w:rsid w:val="00F5500C"/>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D55"/>
    <w:rsid w:val="00F62FE3"/>
    <w:rsid w:val="00F63005"/>
    <w:rsid w:val="00F63289"/>
    <w:rsid w:val="00F639FA"/>
    <w:rsid w:val="00F63A49"/>
    <w:rsid w:val="00F63CD2"/>
    <w:rsid w:val="00F63F71"/>
    <w:rsid w:val="00F6433C"/>
    <w:rsid w:val="00F648A2"/>
    <w:rsid w:val="00F64928"/>
    <w:rsid w:val="00F64966"/>
    <w:rsid w:val="00F64A42"/>
    <w:rsid w:val="00F65920"/>
    <w:rsid w:val="00F65961"/>
    <w:rsid w:val="00F65A37"/>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4B0"/>
    <w:rsid w:val="00F70C93"/>
    <w:rsid w:val="00F71026"/>
    <w:rsid w:val="00F71042"/>
    <w:rsid w:val="00F710A0"/>
    <w:rsid w:val="00F710D9"/>
    <w:rsid w:val="00F71976"/>
    <w:rsid w:val="00F71AAE"/>
    <w:rsid w:val="00F71F79"/>
    <w:rsid w:val="00F7219A"/>
    <w:rsid w:val="00F721A1"/>
    <w:rsid w:val="00F7241B"/>
    <w:rsid w:val="00F724E3"/>
    <w:rsid w:val="00F72736"/>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77E9E"/>
    <w:rsid w:val="00F8011C"/>
    <w:rsid w:val="00F802D3"/>
    <w:rsid w:val="00F8087B"/>
    <w:rsid w:val="00F80A32"/>
    <w:rsid w:val="00F80D03"/>
    <w:rsid w:val="00F80D8F"/>
    <w:rsid w:val="00F8116A"/>
    <w:rsid w:val="00F81311"/>
    <w:rsid w:val="00F814F4"/>
    <w:rsid w:val="00F81625"/>
    <w:rsid w:val="00F818A5"/>
    <w:rsid w:val="00F81A54"/>
    <w:rsid w:val="00F81E0E"/>
    <w:rsid w:val="00F81F25"/>
    <w:rsid w:val="00F820D0"/>
    <w:rsid w:val="00F82272"/>
    <w:rsid w:val="00F825FF"/>
    <w:rsid w:val="00F82760"/>
    <w:rsid w:val="00F8280F"/>
    <w:rsid w:val="00F82A7D"/>
    <w:rsid w:val="00F82D8E"/>
    <w:rsid w:val="00F830AC"/>
    <w:rsid w:val="00F83301"/>
    <w:rsid w:val="00F83473"/>
    <w:rsid w:val="00F83582"/>
    <w:rsid w:val="00F837DD"/>
    <w:rsid w:val="00F83B8B"/>
    <w:rsid w:val="00F849D7"/>
    <w:rsid w:val="00F84A2F"/>
    <w:rsid w:val="00F84BAB"/>
    <w:rsid w:val="00F850EB"/>
    <w:rsid w:val="00F855CB"/>
    <w:rsid w:val="00F85744"/>
    <w:rsid w:val="00F858DC"/>
    <w:rsid w:val="00F86165"/>
    <w:rsid w:val="00F862CA"/>
    <w:rsid w:val="00F863EB"/>
    <w:rsid w:val="00F86B20"/>
    <w:rsid w:val="00F86C43"/>
    <w:rsid w:val="00F86D00"/>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06"/>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27"/>
    <w:rsid w:val="00F97648"/>
    <w:rsid w:val="00F9764C"/>
    <w:rsid w:val="00F97666"/>
    <w:rsid w:val="00F97933"/>
    <w:rsid w:val="00F97CDE"/>
    <w:rsid w:val="00F97F06"/>
    <w:rsid w:val="00FA0487"/>
    <w:rsid w:val="00FA0509"/>
    <w:rsid w:val="00FA0E7C"/>
    <w:rsid w:val="00FA17D6"/>
    <w:rsid w:val="00FA192E"/>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3E1C"/>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D0A"/>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C34"/>
    <w:rsid w:val="00FC0E12"/>
    <w:rsid w:val="00FC1190"/>
    <w:rsid w:val="00FC1859"/>
    <w:rsid w:val="00FC1AB5"/>
    <w:rsid w:val="00FC1E51"/>
    <w:rsid w:val="00FC20F2"/>
    <w:rsid w:val="00FC22FE"/>
    <w:rsid w:val="00FC2343"/>
    <w:rsid w:val="00FC23FA"/>
    <w:rsid w:val="00FC2712"/>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60"/>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AA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4A6"/>
    <w:rsid w:val="00FE4702"/>
    <w:rsid w:val="00FE47B0"/>
    <w:rsid w:val="00FE5172"/>
    <w:rsid w:val="00FE5236"/>
    <w:rsid w:val="00FE532A"/>
    <w:rsid w:val="00FE5449"/>
    <w:rsid w:val="00FE5907"/>
    <w:rsid w:val="00FE595C"/>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2F0B"/>
    <w:rsid w:val="00FF355C"/>
    <w:rsid w:val="00FF37C5"/>
    <w:rsid w:val="00FF398C"/>
    <w:rsid w:val="00FF3A12"/>
    <w:rsid w:val="00FF3CFC"/>
    <w:rsid w:val="00FF43AF"/>
    <w:rsid w:val="00FF43CE"/>
    <w:rsid w:val="00FF44FE"/>
    <w:rsid w:val="00FF4683"/>
    <w:rsid w:val="00FF48E0"/>
    <w:rsid w:val="00FF4C14"/>
    <w:rsid w:val="00FF5026"/>
    <w:rsid w:val="00FF5173"/>
    <w:rsid w:val="00FF51D0"/>
    <w:rsid w:val="00FF52CC"/>
    <w:rsid w:val="00FF52E3"/>
    <w:rsid w:val="00FF5512"/>
    <w:rsid w:val="00FF56E1"/>
    <w:rsid w:val="00FF5D1A"/>
    <w:rsid w:val="00FF609A"/>
    <w:rsid w:val="00FF6383"/>
    <w:rsid w:val="00FF67D1"/>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8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1"/>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tabs>
        <w:tab w:val="num" w:pos="360"/>
      </w:tabs>
      <w:overflowPunct/>
      <w:adjustRightInd/>
      <w:snapToGrid w:val="0"/>
      <w:spacing w:after="60"/>
      <w:ind w:left="360" w:hanging="3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 w:type="paragraph" w:customStyle="1" w:styleId="RAN1text">
    <w:name w:val="RAN1 text"/>
    <w:basedOn w:val="BodyText"/>
    <w:link w:val="RAN1textChar"/>
    <w:qFormat/>
    <w:rsid w:val="00E93B37"/>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E93B37"/>
    <w:rPr>
      <w:rFonts w:ascii="Times New Roman" w:eastAsia="MS Mincho" w:hAnsi="Times New Roman"/>
      <w:szCs w:val="24"/>
      <w:lang w:val="x-none" w:eastAsia="x-none"/>
    </w:rPr>
  </w:style>
  <w:style w:type="paragraph" w:customStyle="1" w:styleId="RAN1tdoc">
    <w:name w:val="RAN1 tdoc"/>
    <w:basedOn w:val="Normal"/>
    <w:link w:val="RAN1tdocChar"/>
    <w:qFormat/>
    <w:rsid w:val="00E93B37"/>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B37"/>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E93B37"/>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E93B37"/>
    <w:pPr>
      <w:numPr>
        <w:ilvl w:val="1"/>
        <w:numId w:val="4"/>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E93B37"/>
    <w:rPr>
      <w:rFonts w:ascii="Times" w:eastAsia="Batang" w:hAnsi="Times"/>
      <w:szCs w:val="24"/>
      <w:lang w:val="en-GB" w:eastAsia="x-none"/>
    </w:rPr>
  </w:style>
  <w:style w:type="paragraph" w:customStyle="1" w:styleId="RAN1bullet3">
    <w:name w:val="RAN1 bullet3"/>
    <w:basedOn w:val="RAN1bullet2"/>
    <w:link w:val="RAN1bullet3Char"/>
    <w:qFormat/>
    <w:rsid w:val="00E93B37"/>
    <w:pPr>
      <w:numPr>
        <w:ilvl w:val="2"/>
        <w:numId w:val="3"/>
      </w:numPr>
    </w:pPr>
  </w:style>
  <w:style w:type="character" w:customStyle="1" w:styleId="RAN1bullet2Char">
    <w:name w:val="RAN1 bullet2 Char"/>
    <w:link w:val="RAN1bullet2"/>
    <w:rsid w:val="00E93B37"/>
    <w:rPr>
      <w:rFonts w:ascii="Times" w:eastAsia="Batang" w:hAnsi="Times"/>
      <w:lang w:eastAsia="en-US"/>
    </w:rPr>
  </w:style>
  <w:style w:type="character" w:customStyle="1" w:styleId="RAN1bullet3Char">
    <w:name w:val="RAN1 bullet3 Char"/>
    <w:link w:val="RAN1bullet3"/>
    <w:rsid w:val="00E93B37"/>
    <w:rPr>
      <w:rFonts w:ascii="Times" w:eastAsia="Batang" w:hAnsi="Times"/>
      <w:lang w:eastAsia="en-US"/>
    </w:rPr>
  </w:style>
  <w:style w:type="character" w:customStyle="1" w:styleId="TAHCar">
    <w:name w:val="TAH Car"/>
    <w:link w:val="TAH"/>
    <w:locked/>
    <w:rsid w:val="0075749F"/>
    <w:rPr>
      <w:rFonts w:ascii="Arial" w:hAnsi="Arial"/>
      <w:b/>
      <w:sz w:val="18"/>
      <w:lang w:eastAsia="en-US"/>
    </w:rPr>
  </w:style>
  <w:style w:type="table" w:styleId="GridTable1Light-Accent1">
    <w:name w:val="Grid Table 1 Light Accent 1"/>
    <w:basedOn w:val="TableNormal"/>
    <w:uiPriority w:val="46"/>
    <w:rsid w:val="00900FBB"/>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34"/>
    <w:qFormat/>
    <w:rsid w:val="00981697"/>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1">
    <w:name w:val="列出段落1"/>
    <w:basedOn w:val="Normal"/>
    <w:link w:val="Char"/>
    <w:uiPriority w:val="34"/>
    <w:qFormat/>
    <w:rsid w:val="00981697"/>
    <w:pPr>
      <w:overflowPunct/>
      <w:autoSpaceDE/>
      <w:autoSpaceDN/>
      <w:adjustRightInd/>
      <w:spacing w:after="160" w:line="259" w:lineRule="auto"/>
      <w:ind w:left="720"/>
      <w:contextualSpacing/>
      <w:jc w:val="both"/>
      <w:textAlignment w:val="auto"/>
    </w:pPr>
    <w:rPr>
      <w:rFonts w:eastAsia="Times New Roman"/>
      <w:szCs w:val="24"/>
    </w:rPr>
  </w:style>
  <w:style w:type="character" w:customStyle="1" w:styleId="Char">
    <w:name w:val="列出段落 Char"/>
    <w:link w:val="1"/>
    <w:uiPriority w:val="34"/>
    <w:qFormat/>
    <w:locked/>
    <w:rsid w:val="00981697"/>
    <w:rPr>
      <w:rFonts w:ascii="Times New Roman" w:eastAsia="Times New Roman" w:hAnsi="Times New Roman"/>
      <w:szCs w:val="24"/>
      <w:lang w:eastAsia="en-US"/>
    </w:rPr>
  </w:style>
  <w:style w:type="paragraph" w:customStyle="1" w:styleId="bullet1">
    <w:name w:val="bullet1"/>
    <w:basedOn w:val="text"/>
    <w:link w:val="bullet1Char"/>
    <w:qFormat/>
    <w:rsid w:val="00CB596A"/>
    <w:pPr>
      <w:numPr>
        <w:numId w:val="1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CB596A"/>
    <w:rPr>
      <w:rFonts w:ascii="Times New Roman" w:hAnsi="Times New Roman"/>
      <w:sz w:val="24"/>
    </w:rPr>
  </w:style>
  <w:style w:type="paragraph" w:customStyle="1" w:styleId="bullet2">
    <w:name w:val="bullet2"/>
    <w:basedOn w:val="text"/>
    <w:link w:val="bullet2Char"/>
    <w:qFormat/>
    <w:rsid w:val="00CB596A"/>
    <w:pPr>
      <w:numPr>
        <w:ilvl w:val="1"/>
        <w:numId w:val="1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CB596A"/>
    <w:rPr>
      <w:rFonts w:ascii="Calibri" w:hAnsi="Calibri"/>
      <w:kern w:val="2"/>
      <w:sz w:val="24"/>
      <w:szCs w:val="24"/>
      <w:lang w:val="en-GB"/>
    </w:rPr>
  </w:style>
  <w:style w:type="paragraph" w:customStyle="1" w:styleId="bullet3">
    <w:name w:val="bullet3"/>
    <w:basedOn w:val="text"/>
    <w:qFormat/>
    <w:rsid w:val="00CB596A"/>
    <w:pPr>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CB596A"/>
    <w:pPr>
      <w:numPr>
        <w:ilvl w:val="3"/>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40D4"/>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005942">
      <w:bodyDiv w:val="1"/>
      <w:marLeft w:val="0"/>
      <w:marRight w:val="0"/>
      <w:marTop w:val="0"/>
      <w:marBottom w:val="0"/>
      <w:divBdr>
        <w:top w:val="none" w:sz="0" w:space="0" w:color="auto"/>
        <w:left w:val="none" w:sz="0" w:space="0" w:color="auto"/>
        <w:bottom w:val="none" w:sz="0" w:space="0" w:color="auto"/>
        <w:right w:val="none" w:sz="0" w:space="0" w:color="auto"/>
      </w:divBdr>
    </w:div>
    <w:div w:id="3632331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453005">
      <w:bodyDiv w:val="1"/>
      <w:marLeft w:val="0"/>
      <w:marRight w:val="0"/>
      <w:marTop w:val="0"/>
      <w:marBottom w:val="0"/>
      <w:divBdr>
        <w:top w:val="none" w:sz="0" w:space="0" w:color="auto"/>
        <w:left w:val="none" w:sz="0" w:space="0" w:color="auto"/>
        <w:bottom w:val="none" w:sz="0" w:space="0" w:color="auto"/>
        <w:right w:val="none" w:sz="0" w:space="0" w:color="auto"/>
      </w:divBdr>
      <w:divsChild>
        <w:div w:id="494489772">
          <w:marLeft w:val="1210"/>
          <w:marRight w:val="0"/>
          <w:marTop w:val="58"/>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9255190">
      <w:bodyDiv w:val="1"/>
      <w:marLeft w:val="0"/>
      <w:marRight w:val="0"/>
      <w:marTop w:val="0"/>
      <w:marBottom w:val="0"/>
      <w:divBdr>
        <w:top w:val="none" w:sz="0" w:space="0" w:color="auto"/>
        <w:left w:val="none" w:sz="0" w:space="0" w:color="auto"/>
        <w:bottom w:val="none" w:sz="0" w:space="0" w:color="auto"/>
        <w:right w:val="none" w:sz="0" w:space="0" w:color="auto"/>
      </w:divBdr>
      <w:divsChild>
        <w:div w:id="599877248">
          <w:marLeft w:val="1080"/>
          <w:marRight w:val="0"/>
          <w:marTop w:val="100"/>
          <w:marBottom w:val="0"/>
          <w:divBdr>
            <w:top w:val="none" w:sz="0" w:space="0" w:color="auto"/>
            <w:left w:val="none" w:sz="0" w:space="0" w:color="auto"/>
            <w:bottom w:val="none" w:sz="0" w:space="0" w:color="auto"/>
            <w:right w:val="none" w:sz="0" w:space="0" w:color="auto"/>
          </w:divBdr>
        </w:div>
        <w:div w:id="1855411289">
          <w:marLeft w:val="1800"/>
          <w:marRight w:val="0"/>
          <w:marTop w:val="100"/>
          <w:marBottom w:val="0"/>
          <w:divBdr>
            <w:top w:val="none" w:sz="0" w:space="0" w:color="auto"/>
            <w:left w:val="none" w:sz="0" w:space="0" w:color="auto"/>
            <w:bottom w:val="none" w:sz="0" w:space="0" w:color="auto"/>
            <w:right w:val="none" w:sz="0" w:space="0" w:color="auto"/>
          </w:divBdr>
        </w:div>
        <w:div w:id="478838489">
          <w:marLeft w:val="1800"/>
          <w:marRight w:val="0"/>
          <w:marTop w:val="100"/>
          <w:marBottom w:val="0"/>
          <w:divBdr>
            <w:top w:val="none" w:sz="0" w:space="0" w:color="auto"/>
            <w:left w:val="none" w:sz="0" w:space="0" w:color="auto"/>
            <w:bottom w:val="none" w:sz="0" w:space="0" w:color="auto"/>
            <w:right w:val="none" w:sz="0" w:space="0" w:color="auto"/>
          </w:divBdr>
        </w:div>
        <w:div w:id="733621734">
          <w:marLeft w:val="1080"/>
          <w:marRight w:val="0"/>
          <w:marTop w:val="100"/>
          <w:marBottom w:val="0"/>
          <w:divBdr>
            <w:top w:val="none" w:sz="0" w:space="0" w:color="auto"/>
            <w:left w:val="none" w:sz="0" w:space="0" w:color="auto"/>
            <w:bottom w:val="none" w:sz="0" w:space="0" w:color="auto"/>
            <w:right w:val="none" w:sz="0" w:space="0" w:color="auto"/>
          </w:divBdr>
        </w:div>
        <w:div w:id="653339897">
          <w:marLeft w:val="1800"/>
          <w:marRight w:val="0"/>
          <w:marTop w:val="100"/>
          <w:marBottom w:val="0"/>
          <w:divBdr>
            <w:top w:val="none" w:sz="0" w:space="0" w:color="auto"/>
            <w:left w:val="none" w:sz="0" w:space="0" w:color="auto"/>
            <w:bottom w:val="none" w:sz="0" w:space="0" w:color="auto"/>
            <w:right w:val="none" w:sz="0" w:space="0" w:color="auto"/>
          </w:divBdr>
        </w:div>
        <w:div w:id="865751639">
          <w:marLeft w:val="1800"/>
          <w:marRight w:val="0"/>
          <w:marTop w:val="100"/>
          <w:marBottom w:val="0"/>
          <w:divBdr>
            <w:top w:val="none" w:sz="0" w:space="0" w:color="auto"/>
            <w:left w:val="none" w:sz="0" w:space="0" w:color="auto"/>
            <w:bottom w:val="none" w:sz="0" w:space="0" w:color="auto"/>
            <w:right w:val="none" w:sz="0" w:space="0" w:color="auto"/>
          </w:divBdr>
        </w:div>
        <w:div w:id="1107192606">
          <w:marLeft w:val="180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60436">
      <w:bodyDiv w:val="1"/>
      <w:marLeft w:val="0"/>
      <w:marRight w:val="0"/>
      <w:marTop w:val="0"/>
      <w:marBottom w:val="0"/>
      <w:divBdr>
        <w:top w:val="none" w:sz="0" w:space="0" w:color="auto"/>
        <w:left w:val="none" w:sz="0" w:space="0" w:color="auto"/>
        <w:bottom w:val="none" w:sz="0" w:space="0" w:color="auto"/>
        <w:right w:val="none" w:sz="0" w:space="0" w:color="auto"/>
      </w:divBdr>
      <w:divsChild>
        <w:div w:id="1798452161">
          <w:marLeft w:val="878"/>
          <w:marRight w:val="0"/>
          <w:marTop w:val="77"/>
          <w:marBottom w:val="0"/>
          <w:divBdr>
            <w:top w:val="none" w:sz="0" w:space="0" w:color="auto"/>
            <w:left w:val="none" w:sz="0" w:space="0" w:color="auto"/>
            <w:bottom w:val="none" w:sz="0" w:space="0" w:color="auto"/>
            <w:right w:val="none" w:sz="0" w:space="0" w:color="auto"/>
          </w:divBdr>
        </w:div>
      </w:divsChild>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1377704">
      <w:bodyDiv w:val="1"/>
      <w:marLeft w:val="0"/>
      <w:marRight w:val="0"/>
      <w:marTop w:val="0"/>
      <w:marBottom w:val="0"/>
      <w:divBdr>
        <w:top w:val="none" w:sz="0" w:space="0" w:color="auto"/>
        <w:left w:val="none" w:sz="0" w:space="0" w:color="auto"/>
        <w:bottom w:val="none" w:sz="0" w:space="0" w:color="auto"/>
        <w:right w:val="none" w:sz="0" w:space="0" w:color="auto"/>
      </w:divBdr>
      <w:divsChild>
        <w:div w:id="972566272">
          <w:marLeft w:val="403"/>
          <w:marRight w:val="0"/>
          <w:marTop w:val="58"/>
          <w:marBottom w:val="0"/>
          <w:divBdr>
            <w:top w:val="none" w:sz="0" w:space="0" w:color="auto"/>
            <w:left w:val="none" w:sz="0" w:space="0" w:color="auto"/>
            <w:bottom w:val="none" w:sz="0" w:space="0" w:color="auto"/>
            <w:right w:val="none" w:sz="0" w:space="0" w:color="auto"/>
          </w:divBdr>
        </w:div>
        <w:div w:id="1323268494">
          <w:marLeft w:val="878"/>
          <w:marRight w:val="0"/>
          <w:marTop w:val="67"/>
          <w:marBottom w:val="0"/>
          <w:divBdr>
            <w:top w:val="none" w:sz="0" w:space="0" w:color="auto"/>
            <w:left w:val="none" w:sz="0" w:space="0" w:color="auto"/>
            <w:bottom w:val="none" w:sz="0" w:space="0" w:color="auto"/>
            <w:right w:val="none" w:sz="0" w:space="0" w:color="auto"/>
          </w:divBdr>
        </w:div>
        <w:div w:id="124783726">
          <w:marLeft w:val="1210"/>
          <w:marRight w:val="0"/>
          <w:marTop w:val="58"/>
          <w:marBottom w:val="0"/>
          <w:divBdr>
            <w:top w:val="none" w:sz="0" w:space="0" w:color="auto"/>
            <w:left w:val="none" w:sz="0" w:space="0" w:color="auto"/>
            <w:bottom w:val="none" w:sz="0" w:space="0" w:color="auto"/>
            <w:right w:val="none" w:sz="0" w:space="0" w:color="auto"/>
          </w:divBdr>
        </w:div>
        <w:div w:id="1539271537">
          <w:marLeft w:val="878"/>
          <w:marRight w:val="0"/>
          <w:marTop w:val="67"/>
          <w:marBottom w:val="0"/>
          <w:divBdr>
            <w:top w:val="none" w:sz="0" w:space="0" w:color="auto"/>
            <w:left w:val="none" w:sz="0" w:space="0" w:color="auto"/>
            <w:bottom w:val="none" w:sz="0" w:space="0" w:color="auto"/>
            <w:right w:val="none" w:sz="0" w:space="0" w:color="auto"/>
          </w:divBdr>
        </w:div>
        <w:div w:id="495073124">
          <w:marLeft w:val="878"/>
          <w:marRight w:val="0"/>
          <w:marTop w:val="67"/>
          <w:marBottom w:val="0"/>
          <w:divBdr>
            <w:top w:val="none" w:sz="0" w:space="0" w:color="auto"/>
            <w:left w:val="none" w:sz="0" w:space="0" w:color="auto"/>
            <w:bottom w:val="none" w:sz="0" w:space="0" w:color="auto"/>
            <w:right w:val="none" w:sz="0" w:space="0" w:color="auto"/>
          </w:divBdr>
        </w:div>
        <w:div w:id="632293079">
          <w:marLeft w:val="878"/>
          <w:marRight w:val="0"/>
          <w:marTop w:val="67"/>
          <w:marBottom w:val="0"/>
          <w:divBdr>
            <w:top w:val="none" w:sz="0" w:space="0" w:color="auto"/>
            <w:left w:val="none" w:sz="0" w:space="0" w:color="auto"/>
            <w:bottom w:val="none" w:sz="0" w:space="0" w:color="auto"/>
            <w:right w:val="none" w:sz="0" w:space="0" w:color="auto"/>
          </w:divBdr>
        </w:div>
        <w:div w:id="134371282">
          <w:marLeft w:val="1210"/>
          <w:marRight w:val="0"/>
          <w:marTop w:val="67"/>
          <w:marBottom w:val="0"/>
          <w:divBdr>
            <w:top w:val="none" w:sz="0" w:space="0" w:color="auto"/>
            <w:left w:val="none" w:sz="0" w:space="0" w:color="auto"/>
            <w:bottom w:val="none" w:sz="0" w:space="0" w:color="auto"/>
            <w:right w:val="none" w:sz="0" w:space="0" w:color="auto"/>
          </w:divBdr>
        </w:div>
        <w:div w:id="158077962">
          <w:marLeft w:val="878"/>
          <w:marRight w:val="0"/>
          <w:marTop w:val="67"/>
          <w:marBottom w:val="0"/>
          <w:divBdr>
            <w:top w:val="none" w:sz="0" w:space="0" w:color="auto"/>
            <w:left w:val="none" w:sz="0" w:space="0" w:color="auto"/>
            <w:bottom w:val="none" w:sz="0" w:space="0" w:color="auto"/>
            <w:right w:val="none" w:sz="0" w:space="0" w:color="auto"/>
          </w:divBdr>
        </w:div>
        <w:div w:id="502669681">
          <w:marLeft w:val="878"/>
          <w:marRight w:val="0"/>
          <w:marTop w:val="67"/>
          <w:marBottom w:val="0"/>
          <w:divBdr>
            <w:top w:val="none" w:sz="0" w:space="0" w:color="auto"/>
            <w:left w:val="none" w:sz="0" w:space="0" w:color="auto"/>
            <w:bottom w:val="none" w:sz="0" w:space="0" w:color="auto"/>
            <w:right w:val="none" w:sz="0" w:space="0" w:color="auto"/>
          </w:divBdr>
        </w:div>
        <w:div w:id="2123724635">
          <w:marLeft w:val="1210"/>
          <w:marRight w:val="0"/>
          <w:marTop w:val="53"/>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2089">
      <w:bodyDiv w:val="1"/>
      <w:marLeft w:val="0"/>
      <w:marRight w:val="0"/>
      <w:marTop w:val="0"/>
      <w:marBottom w:val="0"/>
      <w:divBdr>
        <w:top w:val="none" w:sz="0" w:space="0" w:color="auto"/>
        <w:left w:val="none" w:sz="0" w:space="0" w:color="auto"/>
        <w:bottom w:val="none" w:sz="0" w:space="0" w:color="auto"/>
        <w:right w:val="none" w:sz="0" w:space="0" w:color="auto"/>
      </w:divBdr>
      <w:divsChild>
        <w:div w:id="1745300201">
          <w:marLeft w:val="1555"/>
          <w:marRight w:val="0"/>
          <w:marTop w:val="58"/>
          <w:marBottom w:val="0"/>
          <w:divBdr>
            <w:top w:val="none" w:sz="0" w:space="0" w:color="auto"/>
            <w:left w:val="none" w:sz="0" w:space="0" w:color="auto"/>
            <w:bottom w:val="none" w:sz="0" w:space="0" w:color="auto"/>
            <w:right w:val="none" w:sz="0" w:space="0" w:color="auto"/>
          </w:divBdr>
        </w:div>
        <w:div w:id="1426196232">
          <w:marLeft w:val="1886"/>
          <w:marRight w:val="0"/>
          <w:marTop w:val="48"/>
          <w:marBottom w:val="0"/>
          <w:divBdr>
            <w:top w:val="none" w:sz="0" w:space="0" w:color="auto"/>
            <w:left w:val="none" w:sz="0" w:space="0" w:color="auto"/>
            <w:bottom w:val="none" w:sz="0" w:space="0" w:color="auto"/>
            <w:right w:val="none" w:sz="0" w:space="0" w:color="auto"/>
          </w:divBdr>
        </w:div>
        <w:div w:id="334109936">
          <w:marLeft w:val="1886"/>
          <w:marRight w:val="0"/>
          <w:marTop w:val="48"/>
          <w:marBottom w:val="0"/>
          <w:divBdr>
            <w:top w:val="none" w:sz="0" w:space="0" w:color="auto"/>
            <w:left w:val="none" w:sz="0" w:space="0" w:color="auto"/>
            <w:bottom w:val="none" w:sz="0" w:space="0" w:color="auto"/>
            <w:right w:val="none" w:sz="0" w:space="0" w:color="auto"/>
          </w:divBdr>
        </w:div>
        <w:div w:id="1924797942">
          <w:marLeft w:val="1886"/>
          <w:marRight w:val="0"/>
          <w:marTop w:val="48"/>
          <w:marBottom w:val="0"/>
          <w:divBdr>
            <w:top w:val="none" w:sz="0" w:space="0" w:color="auto"/>
            <w:left w:val="none" w:sz="0" w:space="0" w:color="auto"/>
            <w:bottom w:val="none" w:sz="0" w:space="0" w:color="auto"/>
            <w:right w:val="none" w:sz="0" w:space="0" w:color="auto"/>
          </w:divBdr>
        </w:div>
        <w:div w:id="1649237389">
          <w:marLeft w:val="1886"/>
          <w:marRight w:val="0"/>
          <w:marTop w:val="48"/>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564320">
      <w:bodyDiv w:val="1"/>
      <w:marLeft w:val="0"/>
      <w:marRight w:val="0"/>
      <w:marTop w:val="0"/>
      <w:marBottom w:val="0"/>
      <w:divBdr>
        <w:top w:val="none" w:sz="0" w:space="0" w:color="auto"/>
        <w:left w:val="none" w:sz="0" w:space="0" w:color="auto"/>
        <w:bottom w:val="none" w:sz="0" w:space="0" w:color="auto"/>
        <w:right w:val="none" w:sz="0" w:space="0" w:color="auto"/>
      </w:divBdr>
      <w:divsChild>
        <w:div w:id="1469012072">
          <w:marLeft w:val="878"/>
          <w:marRight w:val="0"/>
          <w:marTop w:val="96"/>
          <w:marBottom w:val="0"/>
          <w:divBdr>
            <w:top w:val="none" w:sz="0" w:space="0" w:color="auto"/>
            <w:left w:val="none" w:sz="0" w:space="0" w:color="auto"/>
            <w:bottom w:val="none" w:sz="0" w:space="0" w:color="auto"/>
            <w:right w:val="none" w:sz="0" w:space="0" w:color="auto"/>
          </w:divBdr>
        </w:div>
        <w:div w:id="337275630">
          <w:marLeft w:val="1210"/>
          <w:marRight w:val="0"/>
          <w:marTop w:val="86"/>
          <w:marBottom w:val="0"/>
          <w:divBdr>
            <w:top w:val="none" w:sz="0" w:space="0" w:color="auto"/>
            <w:left w:val="none" w:sz="0" w:space="0" w:color="auto"/>
            <w:bottom w:val="none" w:sz="0" w:space="0" w:color="auto"/>
            <w:right w:val="none" w:sz="0" w:space="0" w:color="auto"/>
          </w:divBdr>
        </w:div>
        <w:div w:id="558588724">
          <w:marLeft w:val="878"/>
          <w:marRight w:val="0"/>
          <w:marTop w:val="96"/>
          <w:marBottom w:val="0"/>
          <w:divBdr>
            <w:top w:val="none" w:sz="0" w:space="0" w:color="auto"/>
            <w:left w:val="none" w:sz="0" w:space="0" w:color="auto"/>
            <w:bottom w:val="none" w:sz="0" w:space="0" w:color="auto"/>
            <w:right w:val="none" w:sz="0" w:space="0" w:color="auto"/>
          </w:divBdr>
        </w:div>
        <w:div w:id="700208525">
          <w:marLeft w:val="1210"/>
          <w:marRight w:val="0"/>
          <w:marTop w:val="86"/>
          <w:marBottom w:val="0"/>
          <w:divBdr>
            <w:top w:val="none" w:sz="0" w:space="0" w:color="auto"/>
            <w:left w:val="none" w:sz="0" w:space="0" w:color="auto"/>
            <w:bottom w:val="none" w:sz="0" w:space="0" w:color="auto"/>
            <w:right w:val="none" w:sz="0" w:space="0" w:color="auto"/>
          </w:divBdr>
        </w:div>
      </w:divsChild>
    </w:div>
    <w:div w:id="367603099">
      <w:bodyDiv w:val="1"/>
      <w:marLeft w:val="0"/>
      <w:marRight w:val="0"/>
      <w:marTop w:val="0"/>
      <w:marBottom w:val="0"/>
      <w:divBdr>
        <w:top w:val="none" w:sz="0" w:space="0" w:color="auto"/>
        <w:left w:val="none" w:sz="0" w:space="0" w:color="auto"/>
        <w:bottom w:val="none" w:sz="0" w:space="0" w:color="auto"/>
        <w:right w:val="none" w:sz="0" w:space="0" w:color="auto"/>
      </w:divBdr>
      <w:divsChild>
        <w:div w:id="1045518820">
          <w:marLeft w:val="0"/>
          <w:marRight w:val="0"/>
          <w:marTop w:val="0"/>
          <w:marBottom w:val="0"/>
          <w:divBdr>
            <w:top w:val="none" w:sz="0" w:space="0" w:color="auto"/>
            <w:left w:val="none" w:sz="0" w:space="0" w:color="auto"/>
            <w:bottom w:val="none" w:sz="0" w:space="0" w:color="auto"/>
            <w:right w:val="none" w:sz="0" w:space="0" w:color="auto"/>
          </w:divBdr>
        </w:div>
      </w:divsChild>
    </w:div>
    <w:div w:id="377778855">
      <w:bodyDiv w:val="1"/>
      <w:marLeft w:val="0"/>
      <w:marRight w:val="0"/>
      <w:marTop w:val="0"/>
      <w:marBottom w:val="0"/>
      <w:divBdr>
        <w:top w:val="none" w:sz="0" w:space="0" w:color="auto"/>
        <w:left w:val="none" w:sz="0" w:space="0" w:color="auto"/>
        <w:bottom w:val="none" w:sz="0" w:space="0" w:color="auto"/>
        <w:right w:val="none" w:sz="0" w:space="0" w:color="auto"/>
      </w:divBdr>
      <w:divsChild>
        <w:div w:id="1515730257">
          <w:marLeft w:val="878"/>
          <w:marRight w:val="0"/>
          <w:marTop w:val="86"/>
          <w:marBottom w:val="0"/>
          <w:divBdr>
            <w:top w:val="none" w:sz="0" w:space="0" w:color="auto"/>
            <w:left w:val="none" w:sz="0" w:space="0" w:color="auto"/>
            <w:bottom w:val="none" w:sz="0" w:space="0" w:color="auto"/>
            <w:right w:val="none" w:sz="0" w:space="0" w:color="auto"/>
          </w:divBdr>
        </w:div>
        <w:div w:id="906652590">
          <w:marLeft w:val="878"/>
          <w:marRight w:val="0"/>
          <w:marTop w:val="86"/>
          <w:marBottom w:val="0"/>
          <w:divBdr>
            <w:top w:val="none" w:sz="0" w:space="0" w:color="auto"/>
            <w:left w:val="none" w:sz="0" w:space="0" w:color="auto"/>
            <w:bottom w:val="none" w:sz="0" w:space="0" w:color="auto"/>
            <w:right w:val="none" w:sz="0" w:space="0" w:color="auto"/>
          </w:divBdr>
        </w:div>
        <w:div w:id="1054427395">
          <w:marLeft w:val="878"/>
          <w:marRight w:val="0"/>
          <w:marTop w:val="86"/>
          <w:marBottom w:val="0"/>
          <w:divBdr>
            <w:top w:val="none" w:sz="0" w:space="0" w:color="auto"/>
            <w:left w:val="none" w:sz="0" w:space="0" w:color="auto"/>
            <w:bottom w:val="none" w:sz="0" w:space="0" w:color="auto"/>
            <w:right w:val="none" w:sz="0" w:space="0" w:color="auto"/>
          </w:divBdr>
        </w:div>
      </w:divsChild>
    </w:div>
    <w:div w:id="4063909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983652">
      <w:bodyDiv w:val="1"/>
      <w:marLeft w:val="0"/>
      <w:marRight w:val="0"/>
      <w:marTop w:val="0"/>
      <w:marBottom w:val="0"/>
      <w:divBdr>
        <w:top w:val="none" w:sz="0" w:space="0" w:color="auto"/>
        <w:left w:val="none" w:sz="0" w:space="0" w:color="auto"/>
        <w:bottom w:val="none" w:sz="0" w:space="0" w:color="auto"/>
        <w:right w:val="none" w:sz="0" w:space="0" w:color="auto"/>
      </w:divBdr>
    </w:div>
    <w:div w:id="442916427">
      <w:bodyDiv w:val="1"/>
      <w:marLeft w:val="0"/>
      <w:marRight w:val="0"/>
      <w:marTop w:val="0"/>
      <w:marBottom w:val="0"/>
      <w:divBdr>
        <w:top w:val="none" w:sz="0" w:space="0" w:color="auto"/>
        <w:left w:val="none" w:sz="0" w:space="0" w:color="auto"/>
        <w:bottom w:val="none" w:sz="0" w:space="0" w:color="auto"/>
        <w:right w:val="none" w:sz="0" w:space="0" w:color="auto"/>
      </w:divBdr>
      <w:divsChild>
        <w:div w:id="948318067">
          <w:marLeft w:val="1555"/>
          <w:marRight w:val="0"/>
          <w:marTop w:val="58"/>
          <w:marBottom w:val="0"/>
          <w:divBdr>
            <w:top w:val="none" w:sz="0" w:space="0" w:color="auto"/>
            <w:left w:val="none" w:sz="0" w:space="0" w:color="auto"/>
            <w:bottom w:val="none" w:sz="0" w:space="0" w:color="auto"/>
            <w:right w:val="none" w:sz="0" w:space="0" w:color="auto"/>
          </w:divBdr>
        </w:div>
        <w:div w:id="2588191">
          <w:marLeft w:val="1555"/>
          <w:marRight w:val="0"/>
          <w:marTop w:val="58"/>
          <w:marBottom w:val="0"/>
          <w:divBdr>
            <w:top w:val="none" w:sz="0" w:space="0" w:color="auto"/>
            <w:left w:val="none" w:sz="0" w:space="0" w:color="auto"/>
            <w:bottom w:val="none" w:sz="0" w:space="0" w:color="auto"/>
            <w:right w:val="none" w:sz="0" w:space="0" w:color="auto"/>
          </w:divBdr>
        </w:div>
        <w:div w:id="446854847">
          <w:marLeft w:val="1555"/>
          <w:marRight w:val="0"/>
          <w:marTop w:val="58"/>
          <w:marBottom w:val="0"/>
          <w:divBdr>
            <w:top w:val="none" w:sz="0" w:space="0" w:color="auto"/>
            <w:left w:val="none" w:sz="0" w:space="0" w:color="auto"/>
            <w:bottom w:val="none" w:sz="0" w:space="0" w:color="auto"/>
            <w:right w:val="none" w:sz="0" w:space="0" w:color="auto"/>
          </w:divBdr>
        </w:div>
        <w:div w:id="923148847">
          <w:marLeft w:val="1555"/>
          <w:marRight w:val="0"/>
          <w:marTop w:val="58"/>
          <w:marBottom w:val="0"/>
          <w:divBdr>
            <w:top w:val="none" w:sz="0" w:space="0" w:color="auto"/>
            <w:left w:val="none" w:sz="0" w:space="0" w:color="auto"/>
            <w:bottom w:val="none" w:sz="0" w:space="0" w:color="auto"/>
            <w:right w:val="none" w:sz="0" w:space="0" w:color="auto"/>
          </w:divBdr>
        </w:div>
        <w:div w:id="1192762948">
          <w:marLeft w:val="1555"/>
          <w:marRight w:val="0"/>
          <w:marTop w:val="58"/>
          <w:marBottom w:val="0"/>
          <w:divBdr>
            <w:top w:val="none" w:sz="0" w:space="0" w:color="auto"/>
            <w:left w:val="none" w:sz="0" w:space="0" w:color="auto"/>
            <w:bottom w:val="none" w:sz="0" w:space="0" w:color="auto"/>
            <w:right w:val="none" w:sz="0" w:space="0" w:color="auto"/>
          </w:divBdr>
        </w:div>
      </w:divsChild>
    </w:div>
    <w:div w:id="444234129">
      <w:bodyDiv w:val="1"/>
      <w:marLeft w:val="0"/>
      <w:marRight w:val="0"/>
      <w:marTop w:val="0"/>
      <w:marBottom w:val="0"/>
      <w:divBdr>
        <w:top w:val="none" w:sz="0" w:space="0" w:color="auto"/>
        <w:left w:val="none" w:sz="0" w:space="0" w:color="auto"/>
        <w:bottom w:val="none" w:sz="0" w:space="0" w:color="auto"/>
        <w:right w:val="none" w:sz="0" w:space="0" w:color="auto"/>
      </w:divBdr>
      <w:divsChild>
        <w:div w:id="1762263796">
          <w:marLeft w:val="878"/>
          <w:marRight w:val="0"/>
          <w:marTop w:val="58"/>
          <w:marBottom w:val="0"/>
          <w:divBdr>
            <w:top w:val="none" w:sz="0" w:space="0" w:color="auto"/>
            <w:left w:val="none" w:sz="0" w:space="0" w:color="auto"/>
            <w:bottom w:val="none" w:sz="0" w:space="0" w:color="auto"/>
            <w:right w:val="none" w:sz="0" w:space="0" w:color="auto"/>
          </w:divBdr>
        </w:div>
        <w:div w:id="1884511930">
          <w:marLeft w:val="878"/>
          <w:marRight w:val="0"/>
          <w:marTop w:val="58"/>
          <w:marBottom w:val="0"/>
          <w:divBdr>
            <w:top w:val="none" w:sz="0" w:space="0" w:color="auto"/>
            <w:left w:val="none" w:sz="0" w:space="0" w:color="auto"/>
            <w:bottom w:val="none" w:sz="0" w:space="0" w:color="auto"/>
            <w:right w:val="none" w:sz="0" w:space="0" w:color="auto"/>
          </w:divBdr>
        </w:div>
        <w:div w:id="849296694">
          <w:marLeft w:val="1210"/>
          <w:marRight w:val="0"/>
          <w:marTop w:val="53"/>
          <w:marBottom w:val="0"/>
          <w:divBdr>
            <w:top w:val="none" w:sz="0" w:space="0" w:color="auto"/>
            <w:left w:val="none" w:sz="0" w:space="0" w:color="auto"/>
            <w:bottom w:val="none" w:sz="0" w:space="0" w:color="auto"/>
            <w:right w:val="none" w:sz="0" w:space="0" w:color="auto"/>
          </w:divBdr>
        </w:div>
        <w:div w:id="2071152275">
          <w:marLeft w:val="1210"/>
          <w:marRight w:val="0"/>
          <w:marTop w:val="53"/>
          <w:marBottom w:val="0"/>
          <w:divBdr>
            <w:top w:val="none" w:sz="0" w:space="0" w:color="auto"/>
            <w:left w:val="none" w:sz="0" w:space="0" w:color="auto"/>
            <w:bottom w:val="none" w:sz="0" w:space="0" w:color="auto"/>
            <w:right w:val="none" w:sz="0" w:space="0" w:color="auto"/>
          </w:divBdr>
        </w:div>
        <w:div w:id="1722825687">
          <w:marLeft w:val="878"/>
          <w:marRight w:val="0"/>
          <w:marTop w:val="58"/>
          <w:marBottom w:val="0"/>
          <w:divBdr>
            <w:top w:val="none" w:sz="0" w:space="0" w:color="auto"/>
            <w:left w:val="none" w:sz="0" w:space="0" w:color="auto"/>
            <w:bottom w:val="none" w:sz="0" w:space="0" w:color="auto"/>
            <w:right w:val="none" w:sz="0" w:space="0" w:color="auto"/>
          </w:divBdr>
        </w:div>
        <w:div w:id="423847400">
          <w:marLeft w:val="1555"/>
          <w:marRight w:val="0"/>
          <w:marTop w:val="53"/>
          <w:marBottom w:val="0"/>
          <w:divBdr>
            <w:top w:val="none" w:sz="0" w:space="0" w:color="auto"/>
            <w:left w:val="none" w:sz="0" w:space="0" w:color="auto"/>
            <w:bottom w:val="none" w:sz="0" w:space="0" w:color="auto"/>
            <w:right w:val="none" w:sz="0" w:space="0" w:color="auto"/>
          </w:divBdr>
        </w:div>
      </w:divsChild>
    </w:div>
    <w:div w:id="460851961">
      <w:bodyDiv w:val="1"/>
      <w:marLeft w:val="0"/>
      <w:marRight w:val="0"/>
      <w:marTop w:val="0"/>
      <w:marBottom w:val="0"/>
      <w:divBdr>
        <w:top w:val="none" w:sz="0" w:space="0" w:color="auto"/>
        <w:left w:val="none" w:sz="0" w:space="0" w:color="auto"/>
        <w:bottom w:val="none" w:sz="0" w:space="0" w:color="auto"/>
        <w:right w:val="none" w:sz="0" w:space="0" w:color="auto"/>
      </w:divBdr>
    </w:div>
    <w:div w:id="4719495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9709135">
      <w:bodyDiv w:val="1"/>
      <w:marLeft w:val="0"/>
      <w:marRight w:val="0"/>
      <w:marTop w:val="0"/>
      <w:marBottom w:val="0"/>
      <w:divBdr>
        <w:top w:val="none" w:sz="0" w:space="0" w:color="auto"/>
        <w:left w:val="none" w:sz="0" w:space="0" w:color="auto"/>
        <w:bottom w:val="none" w:sz="0" w:space="0" w:color="auto"/>
        <w:right w:val="none" w:sz="0" w:space="0" w:color="auto"/>
      </w:divBdr>
      <w:divsChild>
        <w:div w:id="410588707">
          <w:marLeft w:val="403"/>
          <w:marRight w:val="0"/>
          <w:marTop w:val="96"/>
          <w:marBottom w:val="0"/>
          <w:divBdr>
            <w:top w:val="none" w:sz="0" w:space="0" w:color="auto"/>
            <w:left w:val="none" w:sz="0" w:space="0" w:color="auto"/>
            <w:bottom w:val="none" w:sz="0" w:space="0" w:color="auto"/>
            <w:right w:val="none" w:sz="0" w:space="0" w:color="auto"/>
          </w:divBdr>
        </w:div>
        <w:div w:id="1612009181">
          <w:marLeft w:val="878"/>
          <w:marRight w:val="0"/>
          <w:marTop w:val="86"/>
          <w:marBottom w:val="0"/>
          <w:divBdr>
            <w:top w:val="none" w:sz="0" w:space="0" w:color="auto"/>
            <w:left w:val="none" w:sz="0" w:space="0" w:color="auto"/>
            <w:bottom w:val="none" w:sz="0" w:space="0" w:color="auto"/>
            <w:right w:val="none" w:sz="0" w:space="0" w:color="auto"/>
          </w:divBdr>
        </w:div>
        <w:div w:id="683899385">
          <w:marLeft w:val="878"/>
          <w:marRight w:val="0"/>
          <w:marTop w:val="86"/>
          <w:marBottom w:val="0"/>
          <w:divBdr>
            <w:top w:val="none" w:sz="0" w:space="0" w:color="auto"/>
            <w:left w:val="none" w:sz="0" w:space="0" w:color="auto"/>
            <w:bottom w:val="none" w:sz="0" w:space="0" w:color="auto"/>
            <w:right w:val="none" w:sz="0" w:space="0" w:color="auto"/>
          </w:divBdr>
        </w:div>
        <w:div w:id="1526409089">
          <w:marLeft w:val="878"/>
          <w:marRight w:val="0"/>
          <w:marTop w:val="86"/>
          <w:marBottom w:val="0"/>
          <w:divBdr>
            <w:top w:val="none" w:sz="0" w:space="0" w:color="auto"/>
            <w:left w:val="none" w:sz="0" w:space="0" w:color="auto"/>
            <w:bottom w:val="none" w:sz="0" w:space="0" w:color="auto"/>
            <w:right w:val="none" w:sz="0" w:space="0" w:color="auto"/>
          </w:divBdr>
        </w:div>
      </w:divsChild>
    </w:div>
    <w:div w:id="540165514">
      <w:bodyDiv w:val="1"/>
      <w:marLeft w:val="0"/>
      <w:marRight w:val="0"/>
      <w:marTop w:val="0"/>
      <w:marBottom w:val="0"/>
      <w:divBdr>
        <w:top w:val="none" w:sz="0" w:space="0" w:color="auto"/>
        <w:left w:val="none" w:sz="0" w:space="0" w:color="auto"/>
        <w:bottom w:val="none" w:sz="0" w:space="0" w:color="auto"/>
        <w:right w:val="none" w:sz="0" w:space="0" w:color="auto"/>
      </w:divBdr>
      <w:divsChild>
        <w:div w:id="685711163">
          <w:marLeft w:val="878"/>
          <w:marRight w:val="0"/>
          <w:marTop w:val="58"/>
          <w:marBottom w:val="0"/>
          <w:divBdr>
            <w:top w:val="none" w:sz="0" w:space="0" w:color="auto"/>
            <w:left w:val="none" w:sz="0" w:space="0" w:color="auto"/>
            <w:bottom w:val="none" w:sz="0" w:space="0" w:color="auto"/>
            <w:right w:val="none" w:sz="0" w:space="0" w:color="auto"/>
          </w:divBdr>
        </w:div>
      </w:divsChild>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71235092">
      <w:bodyDiv w:val="1"/>
      <w:marLeft w:val="0"/>
      <w:marRight w:val="0"/>
      <w:marTop w:val="0"/>
      <w:marBottom w:val="0"/>
      <w:divBdr>
        <w:top w:val="none" w:sz="0" w:space="0" w:color="auto"/>
        <w:left w:val="none" w:sz="0" w:space="0" w:color="auto"/>
        <w:bottom w:val="none" w:sz="0" w:space="0" w:color="auto"/>
        <w:right w:val="none" w:sz="0" w:space="0" w:color="auto"/>
      </w:divBdr>
      <w:divsChild>
        <w:div w:id="514272457">
          <w:marLeft w:val="403"/>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224650">
      <w:bodyDiv w:val="1"/>
      <w:marLeft w:val="0"/>
      <w:marRight w:val="0"/>
      <w:marTop w:val="0"/>
      <w:marBottom w:val="0"/>
      <w:divBdr>
        <w:top w:val="none" w:sz="0" w:space="0" w:color="auto"/>
        <w:left w:val="none" w:sz="0" w:space="0" w:color="auto"/>
        <w:bottom w:val="none" w:sz="0" w:space="0" w:color="auto"/>
        <w:right w:val="none" w:sz="0" w:space="0" w:color="auto"/>
      </w:divBdr>
      <w:divsChild>
        <w:div w:id="594368429">
          <w:marLeft w:val="403"/>
          <w:marRight w:val="0"/>
          <w:marTop w:val="96"/>
          <w:marBottom w:val="0"/>
          <w:divBdr>
            <w:top w:val="none" w:sz="0" w:space="0" w:color="auto"/>
            <w:left w:val="none" w:sz="0" w:space="0" w:color="auto"/>
            <w:bottom w:val="none" w:sz="0" w:space="0" w:color="auto"/>
            <w:right w:val="none" w:sz="0" w:space="0" w:color="auto"/>
          </w:divBdr>
        </w:div>
        <w:div w:id="996494617">
          <w:marLeft w:val="878"/>
          <w:marRight w:val="0"/>
          <w:marTop w:val="77"/>
          <w:marBottom w:val="0"/>
          <w:divBdr>
            <w:top w:val="none" w:sz="0" w:space="0" w:color="auto"/>
            <w:left w:val="none" w:sz="0" w:space="0" w:color="auto"/>
            <w:bottom w:val="none" w:sz="0" w:space="0" w:color="auto"/>
            <w:right w:val="none" w:sz="0" w:space="0" w:color="auto"/>
          </w:divBdr>
        </w:div>
        <w:div w:id="1561020808">
          <w:marLeft w:val="878"/>
          <w:marRight w:val="0"/>
          <w:marTop w:val="77"/>
          <w:marBottom w:val="0"/>
          <w:divBdr>
            <w:top w:val="none" w:sz="0" w:space="0" w:color="auto"/>
            <w:left w:val="none" w:sz="0" w:space="0" w:color="auto"/>
            <w:bottom w:val="none" w:sz="0" w:space="0" w:color="auto"/>
            <w:right w:val="none" w:sz="0" w:space="0" w:color="auto"/>
          </w:divBdr>
        </w:div>
        <w:div w:id="1173837872">
          <w:marLeft w:val="878"/>
          <w:marRight w:val="0"/>
          <w:marTop w:val="77"/>
          <w:marBottom w:val="0"/>
          <w:divBdr>
            <w:top w:val="none" w:sz="0" w:space="0" w:color="auto"/>
            <w:left w:val="none" w:sz="0" w:space="0" w:color="auto"/>
            <w:bottom w:val="none" w:sz="0" w:space="0" w:color="auto"/>
            <w:right w:val="none" w:sz="0" w:space="0" w:color="auto"/>
          </w:divBdr>
        </w:div>
        <w:div w:id="1164277973">
          <w:marLeft w:val="403"/>
          <w:marRight w:val="0"/>
          <w:marTop w:val="96"/>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96841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959847">
      <w:bodyDiv w:val="1"/>
      <w:marLeft w:val="0"/>
      <w:marRight w:val="0"/>
      <w:marTop w:val="0"/>
      <w:marBottom w:val="0"/>
      <w:divBdr>
        <w:top w:val="none" w:sz="0" w:space="0" w:color="auto"/>
        <w:left w:val="none" w:sz="0" w:space="0" w:color="auto"/>
        <w:bottom w:val="none" w:sz="0" w:space="0" w:color="auto"/>
        <w:right w:val="none" w:sz="0" w:space="0" w:color="auto"/>
      </w:divBdr>
      <w:divsChild>
        <w:div w:id="425227770">
          <w:marLeft w:val="878"/>
          <w:marRight w:val="0"/>
          <w:marTop w:val="96"/>
          <w:marBottom w:val="0"/>
          <w:divBdr>
            <w:top w:val="none" w:sz="0" w:space="0" w:color="auto"/>
            <w:left w:val="none" w:sz="0" w:space="0" w:color="auto"/>
            <w:bottom w:val="none" w:sz="0" w:space="0" w:color="auto"/>
            <w:right w:val="none" w:sz="0" w:space="0" w:color="auto"/>
          </w:divBdr>
        </w:div>
      </w:divsChild>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66197224">
      <w:bodyDiv w:val="1"/>
      <w:marLeft w:val="0"/>
      <w:marRight w:val="0"/>
      <w:marTop w:val="0"/>
      <w:marBottom w:val="0"/>
      <w:divBdr>
        <w:top w:val="none" w:sz="0" w:space="0" w:color="auto"/>
        <w:left w:val="none" w:sz="0" w:space="0" w:color="auto"/>
        <w:bottom w:val="none" w:sz="0" w:space="0" w:color="auto"/>
        <w:right w:val="none" w:sz="0" w:space="0" w:color="auto"/>
      </w:divBdr>
      <w:divsChild>
        <w:div w:id="2131778662">
          <w:marLeft w:val="360"/>
          <w:marRight w:val="0"/>
          <w:marTop w:val="200"/>
          <w:marBottom w:val="0"/>
          <w:divBdr>
            <w:top w:val="none" w:sz="0" w:space="0" w:color="auto"/>
            <w:left w:val="none" w:sz="0" w:space="0" w:color="auto"/>
            <w:bottom w:val="none" w:sz="0" w:space="0" w:color="auto"/>
            <w:right w:val="none" w:sz="0" w:space="0" w:color="auto"/>
          </w:divBdr>
        </w:div>
        <w:div w:id="1221360420">
          <w:marLeft w:val="1080"/>
          <w:marRight w:val="0"/>
          <w:marTop w:val="100"/>
          <w:marBottom w:val="0"/>
          <w:divBdr>
            <w:top w:val="none" w:sz="0" w:space="0" w:color="auto"/>
            <w:left w:val="none" w:sz="0" w:space="0" w:color="auto"/>
            <w:bottom w:val="none" w:sz="0" w:space="0" w:color="auto"/>
            <w:right w:val="none" w:sz="0" w:space="0" w:color="auto"/>
          </w:divBdr>
        </w:div>
        <w:div w:id="1955863587">
          <w:marLeft w:val="1800"/>
          <w:marRight w:val="0"/>
          <w:marTop w:val="100"/>
          <w:marBottom w:val="0"/>
          <w:divBdr>
            <w:top w:val="none" w:sz="0" w:space="0" w:color="auto"/>
            <w:left w:val="none" w:sz="0" w:space="0" w:color="auto"/>
            <w:bottom w:val="none" w:sz="0" w:space="0" w:color="auto"/>
            <w:right w:val="none" w:sz="0" w:space="0" w:color="auto"/>
          </w:divBdr>
        </w:div>
        <w:div w:id="913319589">
          <w:marLeft w:val="1080"/>
          <w:marRight w:val="0"/>
          <w:marTop w:val="100"/>
          <w:marBottom w:val="0"/>
          <w:divBdr>
            <w:top w:val="none" w:sz="0" w:space="0" w:color="auto"/>
            <w:left w:val="none" w:sz="0" w:space="0" w:color="auto"/>
            <w:bottom w:val="none" w:sz="0" w:space="0" w:color="auto"/>
            <w:right w:val="none" w:sz="0" w:space="0" w:color="auto"/>
          </w:divBdr>
        </w:div>
        <w:div w:id="1742364199">
          <w:marLeft w:val="1800"/>
          <w:marRight w:val="0"/>
          <w:marTop w:val="100"/>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305852">
      <w:bodyDiv w:val="1"/>
      <w:marLeft w:val="0"/>
      <w:marRight w:val="0"/>
      <w:marTop w:val="0"/>
      <w:marBottom w:val="0"/>
      <w:divBdr>
        <w:top w:val="none" w:sz="0" w:space="0" w:color="auto"/>
        <w:left w:val="none" w:sz="0" w:space="0" w:color="auto"/>
        <w:bottom w:val="none" w:sz="0" w:space="0" w:color="auto"/>
        <w:right w:val="none" w:sz="0" w:space="0" w:color="auto"/>
      </w:divBdr>
      <w:divsChild>
        <w:div w:id="1166239020">
          <w:marLeft w:val="1080"/>
          <w:marRight w:val="0"/>
          <w:marTop w:val="100"/>
          <w:marBottom w:val="0"/>
          <w:divBdr>
            <w:top w:val="none" w:sz="0" w:space="0" w:color="auto"/>
            <w:left w:val="none" w:sz="0" w:space="0" w:color="auto"/>
            <w:bottom w:val="none" w:sz="0" w:space="0" w:color="auto"/>
            <w:right w:val="none" w:sz="0" w:space="0" w:color="auto"/>
          </w:divBdr>
        </w:div>
        <w:div w:id="116222278">
          <w:marLeft w:val="1080"/>
          <w:marRight w:val="0"/>
          <w:marTop w:val="100"/>
          <w:marBottom w:val="0"/>
          <w:divBdr>
            <w:top w:val="none" w:sz="0" w:space="0" w:color="auto"/>
            <w:left w:val="none" w:sz="0" w:space="0" w:color="auto"/>
            <w:bottom w:val="none" w:sz="0" w:space="0" w:color="auto"/>
            <w:right w:val="none" w:sz="0" w:space="0" w:color="auto"/>
          </w:divBdr>
        </w:div>
        <w:div w:id="916592417">
          <w:marLeft w:val="1080"/>
          <w:marRight w:val="0"/>
          <w:marTop w:val="100"/>
          <w:marBottom w:val="0"/>
          <w:divBdr>
            <w:top w:val="none" w:sz="0" w:space="0" w:color="auto"/>
            <w:left w:val="none" w:sz="0" w:space="0" w:color="auto"/>
            <w:bottom w:val="none" w:sz="0" w:space="0" w:color="auto"/>
            <w:right w:val="none" w:sz="0" w:space="0" w:color="auto"/>
          </w:divBdr>
        </w:div>
        <w:div w:id="639921011">
          <w:marLeft w:val="1800"/>
          <w:marRight w:val="0"/>
          <w:marTop w:val="100"/>
          <w:marBottom w:val="0"/>
          <w:divBdr>
            <w:top w:val="none" w:sz="0" w:space="0" w:color="auto"/>
            <w:left w:val="none" w:sz="0" w:space="0" w:color="auto"/>
            <w:bottom w:val="none" w:sz="0" w:space="0" w:color="auto"/>
            <w:right w:val="none" w:sz="0" w:space="0" w:color="auto"/>
          </w:divBdr>
        </w:div>
        <w:div w:id="1963030612">
          <w:marLeft w:val="2520"/>
          <w:marRight w:val="0"/>
          <w:marTop w:val="100"/>
          <w:marBottom w:val="0"/>
          <w:divBdr>
            <w:top w:val="none" w:sz="0" w:space="0" w:color="auto"/>
            <w:left w:val="none" w:sz="0" w:space="0" w:color="auto"/>
            <w:bottom w:val="none" w:sz="0" w:space="0" w:color="auto"/>
            <w:right w:val="none" w:sz="0" w:space="0" w:color="auto"/>
          </w:divBdr>
        </w:div>
        <w:div w:id="756904403">
          <w:marLeft w:val="1800"/>
          <w:marRight w:val="0"/>
          <w:marTop w:val="100"/>
          <w:marBottom w:val="0"/>
          <w:divBdr>
            <w:top w:val="none" w:sz="0" w:space="0" w:color="auto"/>
            <w:left w:val="none" w:sz="0" w:space="0" w:color="auto"/>
            <w:bottom w:val="none" w:sz="0" w:space="0" w:color="auto"/>
            <w:right w:val="none" w:sz="0" w:space="0" w:color="auto"/>
          </w:divBdr>
        </w:div>
        <w:div w:id="445469034">
          <w:marLeft w:val="2520"/>
          <w:marRight w:val="0"/>
          <w:marTop w:val="100"/>
          <w:marBottom w:val="0"/>
          <w:divBdr>
            <w:top w:val="none" w:sz="0" w:space="0" w:color="auto"/>
            <w:left w:val="none" w:sz="0" w:space="0" w:color="auto"/>
            <w:bottom w:val="none" w:sz="0" w:space="0" w:color="auto"/>
            <w:right w:val="none" w:sz="0" w:space="0" w:color="auto"/>
          </w:divBdr>
        </w:div>
        <w:div w:id="1954165698">
          <w:marLeft w:val="1800"/>
          <w:marRight w:val="0"/>
          <w:marTop w:val="10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758836">
      <w:bodyDiv w:val="1"/>
      <w:marLeft w:val="0"/>
      <w:marRight w:val="0"/>
      <w:marTop w:val="0"/>
      <w:marBottom w:val="0"/>
      <w:divBdr>
        <w:top w:val="none" w:sz="0" w:space="0" w:color="auto"/>
        <w:left w:val="none" w:sz="0" w:space="0" w:color="auto"/>
        <w:bottom w:val="none" w:sz="0" w:space="0" w:color="auto"/>
        <w:right w:val="none" w:sz="0" w:space="0" w:color="auto"/>
      </w:divBdr>
      <w:divsChild>
        <w:div w:id="1770857447">
          <w:marLeft w:val="403"/>
          <w:marRight w:val="0"/>
          <w:marTop w:val="96"/>
          <w:marBottom w:val="0"/>
          <w:divBdr>
            <w:top w:val="none" w:sz="0" w:space="0" w:color="auto"/>
            <w:left w:val="none" w:sz="0" w:space="0" w:color="auto"/>
            <w:bottom w:val="none" w:sz="0" w:space="0" w:color="auto"/>
            <w:right w:val="none" w:sz="0" w:space="0" w:color="auto"/>
          </w:divBdr>
        </w:div>
        <w:div w:id="1052080152">
          <w:marLeft w:val="878"/>
          <w:marRight w:val="0"/>
          <w:marTop w:val="86"/>
          <w:marBottom w:val="0"/>
          <w:divBdr>
            <w:top w:val="none" w:sz="0" w:space="0" w:color="auto"/>
            <w:left w:val="none" w:sz="0" w:space="0" w:color="auto"/>
            <w:bottom w:val="none" w:sz="0" w:space="0" w:color="auto"/>
            <w:right w:val="none" w:sz="0" w:space="0" w:color="auto"/>
          </w:divBdr>
        </w:div>
        <w:div w:id="113403707">
          <w:marLeft w:val="878"/>
          <w:marRight w:val="0"/>
          <w:marTop w:val="86"/>
          <w:marBottom w:val="0"/>
          <w:divBdr>
            <w:top w:val="none" w:sz="0" w:space="0" w:color="auto"/>
            <w:left w:val="none" w:sz="0" w:space="0" w:color="auto"/>
            <w:bottom w:val="none" w:sz="0" w:space="0" w:color="auto"/>
            <w:right w:val="none" w:sz="0" w:space="0" w:color="auto"/>
          </w:divBdr>
        </w:div>
        <w:div w:id="293482773">
          <w:marLeft w:val="878"/>
          <w:marRight w:val="0"/>
          <w:marTop w:val="86"/>
          <w:marBottom w:val="0"/>
          <w:divBdr>
            <w:top w:val="none" w:sz="0" w:space="0" w:color="auto"/>
            <w:left w:val="none" w:sz="0" w:space="0" w:color="auto"/>
            <w:bottom w:val="none" w:sz="0" w:space="0" w:color="auto"/>
            <w:right w:val="none" w:sz="0" w:space="0" w:color="auto"/>
          </w:divBdr>
        </w:div>
        <w:div w:id="1842161577">
          <w:marLeft w:val="878"/>
          <w:marRight w:val="0"/>
          <w:marTop w:val="86"/>
          <w:marBottom w:val="0"/>
          <w:divBdr>
            <w:top w:val="none" w:sz="0" w:space="0" w:color="auto"/>
            <w:left w:val="none" w:sz="0" w:space="0" w:color="auto"/>
            <w:bottom w:val="none" w:sz="0" w:space="0" w:color="auto"/>
            <w:right w:val="none" w:sz="0" w:space="0" w:color="auto"/>
          </w:divBdr>
        </w:div>
        <w:div w:id="1042513096">
          <w:marLeft w:val="878"/>
          <w:marRight w:val="0"/>
          <w:marTop w:val="86"/>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3929419">
      <w:bodyDiv w:val="1"/>
      <w:marLeft w:val="0"/>
      <w:marRight w:val="0"/>
      <w:marTop w:val="0"/>
      <w:marBottom w:val="0"/>
      <w:divBdr>
        <w:top w:val="none" w:sz="0" w:space="0" w:color="auto"/>
        <w:left w:val="none" w:sz="0" w:space="0" w:color="auto"/>
        <w:bottom w:val="none" w:sz="0" w:space="0" w:color="auto"/>
        <w:right w:val="none" w:sz="0" w:space="0" w:color="auto"/>
      </w:divBdr>
      <w:divsChild>
        <w:div w:id="1130707957">
          <w:marLeft w:val="403"/>
          <w:marRight w:val="0"/>
          <w:marTop w:val="86"/>
          <w:marBottom w:val="0"/>
          <w:divBdr>
            <w:top w:val="none" w:sz="0" w:space="0" w:color="auto"/>
            <w:left w:val="none" w:sz="0" w:space="0" w:color="auto"/>
            <w:bottom w:val="none" w:sz="0" w:space="0" w:color="auto"/>
            <w:right w:val="none" w:sz="0" w:space="0" w:color="auto"/>
          </w:divBdr>
        </w:div>
      </w:divsChild>
    </w:div>
    <w:div w:id="896475692">
      <w:bodyDiv w:val="1"/>
      <w:marLeft w:val="0"/>
      <w:marRight w:val="0"/>
      <w:marTop w:val="0"/>
      <w:marBottom w:val="0"/>
      <w:divBdr>
        <w:top w:val="none" w:sz="0" w:space="0" w:color="auto"/>
        <w:left w:val="none" w:sz="0" w:space="0" w:color="auto"/>
        <w:bottom w:val="none" w:sz="0" w:space="0" w:color="auto"/>
        <w:right w:val="none" w:sz="0" w:space="0" w:color="auto"/>
      </w:divBdr>
      <w:divsChild>
        <w:div w:id="1169979612">
          <w:marLeft w:val="403"/>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8516306">
      <w:bodyDiv w:val="1"/>
      <w:marLeft w:val="0"/>
      <w:marRight w:val="0"/>
      <w:marTop w:val="0"/>
      <w:marBottom w:val="0"/>
      <w:divBdr>
        <w:top w:val="none" w:sz="0" w:space="0" w:color="auto"/>
        <w:left w:val="none" w:sz="0" w:space="0" w:color="auto"/>
        <w:bottom w:val="none" w:sz="0" w:space="0" w:color="auto"/>
        <w:right w:val="none" w:sz="0" w:space="0" w:color="auto"/>
      </w:divBdr>
    </w:div>
    <w:div w:id="9792610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739622">
      <w:bodyDiv w:val="1"/>
      <w:marLeft w:val="0"/>
      <w:marRight w:val="0"/>
      <w:marTop w:val="0"/>
      <w:marBottom w:val="0"/>
      <w:divBdr>
        <w:top w:val="none" w:sz="0" w:space="0" w:color="auto"/>
        <w:left w:val="none" w:sz="0" w:space="0" w:color="auto"/>
        <w:bottom w:val="none" w:sz="0" w:space="0" w:color="auto"/>
        <w:right w:val="none" w:sz="0" w:space="0" w:color="auto"/>
      </w:divBdr>
      <w:divsChild>
        <w:div w:id="445855093">
          <w:marLeft w:val="1080"/>
          <w:marRight w:val="0"/>
          <w:marTop w:val="100"/>
          <w:marBottom w:val="0"/>
          <w:divBdr>
            <w:top w:val="none" w:sz="0" w:space="0" w:color="auto"/>
            <w:left w:val="none" w:sz="0" w:space="0" w:color="auto"/>
            <w:bottom w:val="none" w:sz="0" w:space="0" w:color="auto"/>
            <w:right w:val="none" w:sz="0" w:space="0" w:color="auto"/>
          </w:divBdr>
        </w:div>
        <w:div w:id="1789741418">
          <w:marLeft w:val="1080"/>
          <w:marRight w:val="0"/>
          <w:marTop w:val="100"/>
          <w:marBottom w:val="0"/>
          <w:divBdr>
            <w:top w:val="none" w:sz="0" w:space="0" w:color="auto"/>
            <w:left w:val="none" w:sz="0" w:space="0" w:color="auto"/>
            <w:bottom w:val="none" w:sz="0" w:space="0" w:color="auto"/>
            <w:right w:val="none" w:sz="0" w:space="0" w:color="auto"/>
          </w:divBdr>
        </w:div>
        <w:div w:id="2144080931">
          <w:marLeft w:val="1080"/>
          <w:marRight w:val="0"/>
          <w:marTop w:val="100"/>
          <w:marBottom w:val="0"/>
          <w:divBdr>
            <w:top w:val="none" w:sz="0" w:space="0" w:color="auto"/>
            <w:left w:val="none" w:sz="0" w:space="0" w:color="auto"/>
            <w:bottom w:val="none" w:sz="0" w:space="0" w:color="auto"/>
            <w:right w:val="none" w:sz="0" w:space="0" w:color="auto"/>
          </w:divBdr>
        </w:div>
        <w:div w:id="168787953">
          <w:marLeft w:val="1800"/>
          <w:marRight w:val="0"/>
          <w:marTop w:val="100"/>
          <w:marBottom w:val="0"/>
          <w:divBdr>
            <w:top w:val="none" w:sz="0" w:space="0" w:color="auto"/>
            <w:left w:val="none" w:sz="0" w:space="0" w:color="auto"/>
            <w:bottom w:val="none" w:sz="0" w:space="0" w:color="auto"/>
            <w:right w:val="none" w:sz="0" w:space="0" w:color="auto"/>
          </w:divBdr>
        </w:div>
        <w:div w:id="1693914476">
          <w:marLeft w:val="2520"/>
          <w:marRight w:val="0"/>
          <w:marTop w:val="100"/>
          <w:marBottom w:val="0"/>
          <w:divBdr>
            <w:top w:val="none" w:sz="0" w:space="0" w:color="auto"/>
            <w:left w:val="none" w:sz="0" w:space="0" w:color="auto"/>
            <w:bottom w:val="none" w:sz="0" w:space="0" w:color="auto"/>
            <w:right w:val="none" w:sz="0" w:space="0" w:color="auto"/>
          </w:divBdr>
        </w:div>
        <w:div w:id="38405598">
          <w:marLeft w:val="1800"/>
          <w:marRight w:val="0"/>
          <w:marTop w:val="100"/>
          <w:marBottom w:val="0"/>
          <w:divBdr>
            <w:top w:val="none" w:sz="0" w:space="0" w:color="auto"/>
            <w:left w:val="none" w:sz="0" w:space="0" w:color="auto"/>
            <w:bottom w:val="none" w:sz="0" w:space="0" w:color="auto"/>
            <w:right w:val="none" w:sz="0" w:space="0" w:color="auto"/>
          </w:divBdr>
        </w:div>
        <w:div w:id="341979681">
          <w:marLeft w:val="2520"/>
          <w:marRight w:val="0"/>
          <w:marTop w:val="100"/>
          <w:marBottom w:val="0"/>
          <w:divBdr>
            <w:top w:val="none" w:sz="0" w:space="0" w:color="auto"/>
            <w:left w:val="none" w:sz="0" w:space="0" w:color="auto"/>
            <w:bottom w:val="none" w:sz="0" w:space="0" w:color="auto"/>
            <w:right w:val="none" w:sz="0" w:space="0" w:color="auto"/>
          </w:divBdr>
        </w:div>
        <w:div w:id="1358383541">
          <w:marLeft w:val="1800"/>
          <w:marRight w:val="0"/>
          <w:marTop w:val="100"/>
          <w:marBottom w:val="0"/>
          <w:divBdr>
            <w:top w:val="none" w:sz="0" w:space="0" w:color="auto"/>
            <w:left w:val="none" w:sz="0" w:space="0" w:color="auto"/>
            <w:bottom w:val="none" w:sz="0" w:space="0" w:color="auto"/>
            <w:right w:val="none" w:sz="0" w:space="0" w:color="auto"/>
          </w:divBdr>
        </w:div>
      </w:divsChild>
    </w:div>
    <w:div w:id="100397561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205072">
      <w:bodyDiv w:val="1"/>
      <w:marLeft w:val="0"/>
      <w:marRight w:val="0"/>
      <w:marTop w:val="0"/>
      <w:marBottom w:val="0"/>
      <w:divBdr>
        <w:top w:val="none" w:sz="0" w:space="0" w:color="auto"/>
        <w:left w:val="none" w:sz="0" w:space="0" w:color="auto"/>
        <w:bottom w:val="none" w:sz="0" w:space="0" w:color="auto"/>
        <w:right w:val="none" w:sz="0" w:space="0" w:color="auto"/>
      </w:divBdr>
      <w:divsChild>
        <w:div w:id="1744258581">
          <w:marLeft w:val="1080"/>
          <w:marRight w:val="0"/>
          <w:marTop w:val="100"/>
          <w:marBottom w:val="0"/>
          <w:divBdr>
            <w:top w:val="none" w:sz="0" w:space="0" w:color="auto"/>
            <w:left w:val="none" w:sz="0" w:space="0" w:color="auto"/>
            <w:bottom w:val="none" w:sz="0" w:space="0" w:color="auto"/>
            <w:right w:val="none" w:sz="0" w:space="0" w:color="auto"/>
          </w:divBdr>
        </w:div>
        <w:div w:id="411857129">
          <w:marLeft w:val="1800"/>
          <w:marRight w:val="0"/>
          <w:marTop w:val="100"/>
          <w:marBottom w:val="0"/>
          <w:divBdr>
            <w:top w:val="none" w:sz="0" w:space="0" w:color="auto"/>
            <w:left w:val="none" w:sz="0" w:space="0" w:color="auto"/>
            <w:bottom w:val="none" w:sz="0" w:space="0" w:color="auto"/>
            <w:right w:val="none" w:sz="0" w:space="0" w:color="auto"/>
          </w:divBdr>
        </w:div>
        <w:div w:id="205335258">
          <w:marLeft w:val="1800"/>
          <w:marRight w:val="0"/>
          <w:marTop w:val="100"/>
          <w:marBottom w:val="0"/>
          <w:divBdr>
            <w:top w:val="none" w:sz="0" w:space="0" w:color="auto"/>
            <w:left w:val="none" w:sz="0" w:space="0" w:color="auto"/>
            <w:bottom w:val="none" w:sz="0" w:space="0" w:color="auto"/>
            <w:right w:val="none" w:sz="0" w:space="0" w:color="auto"/>
          </w:divBdr>
        </w:div>
        <w:div w:id="398289364">
          <w:marLeft w:val="1080"/>
          <w:marRight w:val="0"/>
          <w:marTop w:val="100"/>
          <w:marBottom w:val="0"/>
          <w:divBdr>
            <w:top w:val="none" w:sz="0" w:space="0" w:color="auto"/>
            <w:left w:val="none" w:sz="0" w:space="0" w:color="auto"/>
            <w:bottom w:val="none" w:sz="0" w:space="0" w:color="auto"/>
            <w:right w:val="none" w:sz="0" w:space="0" w:color="auto"/>
          </w:divBdr>
        </w:div>
        <w:div w:id="1392732523">
          <w:marLeft w:val="1800"/>
          <w:marRight w:val="0"/>
          <w:marTop w:val="100"/>
          <w:marBottom w:val="0"/>
          <w:divBdr>
            <w:top w:val="none" w:sz="0" w:space="0" w:color="auto"/>
            <w:left w:val="none" w:sz="0" w:space="0" w:color="auto"/>
            <w:bottom w:val="none" w:sz="0" w:space="0" w:color="auto"/>
            <w:right w:val="none" w:sz="0" w:space="0" w:color="auto"/>
          </w:divBdr>
        </w:div>
        <w:div w:id="895238670">
          <w:marLeft w:val="1800"/>
          <w:marRight w:val="0"/>
          <w:marTop w:val="100"/>
          <w:marBottom w:val="0"/>
          <w:divBdr>
            <w:top w:val="none" w:sz="0" w:space="0" w:color="auto"/>
            <w:left w:val="none" w:sz="0" w:space="0" w:color="auto"/>
            <w:bottom w:val="none" w:sz="0" w:space="0" w:color="auto"/>
            <w:right w:val="none" w:sz="0" w:space="0" w:color="auto"/>
          </w:divBdr>
        </w:div>
        <w:div w:id="2073310693">
          <w:marLeft w:val="1800"/>
          <w:marRight w:val="0"/>
          <w:marTop w:val="100"/>
          <w:marBottom w:val="0"/>
          <w:divBdr>
            <w:top w:val="none" w:sz="0" w:space="0" w:color="auto"/>
            <w:left w:val="none" w:sz="0" w:space="0" w:color="auto"/>
            <w:bottom w:val="none" w:sz="0" w:space="0" w:color="auto"/>
            <w:right w:val="none" w:sz="0" w:space="0" w:color="auto"/>
          </w:divBdr>
        </w:div>
      </w:divsChild>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387734">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517672">
      <w:bodyDiv w:val="1"/>
      <w:marLeft w:val="0"/>
      <w:marRight w:val="0"/>
      <w:marTop w:val="0"/>
      <w:marBottom w:val="0"/>
      <w:divBdr>
        <w:top w:val="none" w:sz="0" w:space="0" w:color="auto"/>
        <w:left w:val="none" w:sz="0" w:space="0" w:color="auto"/>
        <w:bottom w:val="none" w:sz="0" w:space="0" w:color="auto"/>
        <w:right w:val="none" w:sz="0" w:space="0" w:color="auto"/>
      </w:divBdr>
      <w:divsChild>
        <w:div w:id="960846469">
          <w:marLeft w:val="1080"/>
          <w:marRight w:val="0"/>
          <w:marTop w:val="100"/>
          <w:marBottom w:val="0"/>
          <w:divBdr>
            <w:top w:val="none" w:sz="0" w:space="0" w:color="auto"/>
            <w:left w:val="none" w:sz="0" w:space="0" w:color="auto"/>
            <w:bottom w:val="none" w:sz="0" w:space="0" w:color="auto"/>
            <w:right w:val="none" w:sz="0" w:space="0" w:color="auto"/>
          </w:divBdr>
        </w:div>
        <w:div w:id="683899814">
          <w:marLeft w:val="1800"/>
          <w:marRight w:val="0"/>
          <w:marTop w:val="100"/>
          <w:marBottom w:val="0"/>
          <w:divBdr>
            <w:top w:val="none" w:sz="0" w:space="0" w:color="auto"/>
            <w:left w:val="none" w:sz="0" w:space="0" w:color="auto"/>
            <w:bottom w:val="none" w:sz="0" w:space="0" w:color="auto"/>
            <w:right w:val="none" w:sz="0" w:space="0" w:color="auto"/>
          </w:divBdr>
        </w:div>
        <w:div w:id="1219244250">
          <w:marLeft w:val="180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124756">
      <w:bodyDiv w:val="1"/>
      <w:marLeft w:val="0"/>
      <w:marRight w:val="0"/>
      <w:marTop w:val="0"/>
      <w:marBottom w:val="0"/>
      <w:divBdr>
        <w:top w:val="none" w:sz="0" w:space="0" w:color="auto"/>
        <w:left w:val="none" w:sz="0" w:space="0" w:color="auto"/>
        <w:bottom w:val="none" w:sz="0" w:space="0" w:color="auto"/>
        <w:right w:val="none" w:sz="0" w:space="0" w:color="auto"/>
      </w:divBdr>
    </w:div>
    <w:div w:id="1218972856">
      <w:bodyDiv w:val="1"/>
      <w:marLeft w:val="0"/>
      <w:marRight w:val="0"/>
      <w:marTop w:val="0"/>
      <w:marBottom w:val="0"/>
      <w:divBdr>
        <w:top w:val="none" w:sz="0" w:space="0" w:color="auto"/>
        <w:left w:val="none" w:sz="0" w:space="0" w:color="auto"/>
        <w:bottom w:val="none" w:sz="0" w:space="0" w:color="auto"/>
        <w:right w:val="none" w:sz="0" w:space="0" w:color="auto"/>
      </w:divBdr>
      <w:divsChild>
        <w:div w:id="1198852507">
          <w:marLeft w:val="1800"/>
          <w:marRight w:val="0"/>
          <w:marTop w:val="100"/>
          <w:marBottom w:val="0"/>
          <w:divBdr>
            <w:top w:val="none" w:sz="0" w:space="0" w:color="auto"/>
            <w:left w:val="none" w:sz="0" w:space="0" w:color="auto"/>
            <w:bottom w:val="none" w:sz="0" w:space="0" w:color="auto"/>
            <w:right w:val="none" w:sz="0" w:space="0" w:color="auto"/>
          </w:divBdr>
        </w:div>
        <w:div w:id="1142384290">
          <w:marLeft w:val="1800"/>
          <w:marRight w:val="0"/>
          <w:marTop w:val="100"/>
          <w:marBottom w:val="0"/>
          <w:divBdr>
            <w:top w:val="none" w:sz="0" w:space="0" w:color="auto"/>
            <w:left w:val="none" w:sz="0" w:space="0" w:color="auto"/>
            <w:bottom w:val="none" w:sz="0" w:space="0" w:color="auto"/>
            <w:right w:val="none" w:sz="0" w:space="0" w:color="auto"/>
          </w:divBdr>
        </w:div>
        <w:div w:id="1882745268">
          <w:marLeft w:val="1800"/>
          <w:marRight w:val="0"/>
          <w:marTop w:val="100"/>
          <w:marBottom w:val="0"/>
          <w:divBdr>
            <w:top w:val="none" w:sz="0" w:space="0" w:color="auto"/>
            <w:left w:val="none" w:sz="0" w:space="0" w:color="auto"/>
            <w:bottom w:val="none" w:sz="0" w:space="0" w:color="auto"/>
            <w:right w:val="none" w:sz="0" w:space="0" w:color="auto"/>
          </w:divBdr>
        </w:div>
      </w:divsChild>
    </w:div>
    <w:div w:id="1226575250">
      <w:bodyDiv w:val="1"/>
      <w:marLeft w:val="0"/>
      <w:marRight w:val="0"/>
      <w:marTop w:val="0"/>
      <w:marBottom w:val="0"/>
      <w:divBdr>
        <w:top w:val="none" w:sz="0" w:space="0" w:color="auto"/>
        <w:left w:val="none" w:sz="0" w:space="0" w:color="auto"/>
        <w:bottom w:val="none" w:sz="0" w:space="0" w:color="auto"/>
        <w:right w:val="none" w:sz="0" w:space="0" w:color="auto"/>
      </w:divBdr>
      <w:divsChild>
        <w:div w:id="1773816065">
          <w:marLeft w:val="403"/>
          <w:marRight w:val="0"/>
          <w:marTop w:val="86"/>
          <w:marBottom w:val="0"/>
          <w:divBdr>
            <w:top w:val="none" w:sz="0" w:space="0" w:color="auto"/>
            <w:left w:val="none" w:sz="0" w:space="0" w:color="auto"/>
            <w:bottom w:val="none" w:sz="0" w:space="0" w:color="auto"/>
            <w:right w:val="none" w:sz="0" w:space="0" w:color="auto"/>
          </w:divBdr>
        </w:div>
      </w:divsChild>
    </w:div>
    <w:div w:id="1227951877">
      <w:bodyDiv w:val="1"/>
      <w:marLeft w:val="0"/>
      <w:marRight w:val="0"/>
      <w:marTop w:val="0"/>
      <w:marBottom w:val="0"/>
      <w:divBdr>
        <w:top w:val="none" w:sz="0" w:space="0" w:color="auto"/>
        <w:left w:val="none" w:sz="0" w:space="0" w:color="auto"/>
        <w:bottom w:val="none" w:sz="0" w:space="0" w:color="auto"/>
        <w:right w:val="none" w:sz="0" w:space="0" w:color="auto"/>
      </w:divBdr>
    </w:div>
    <w:div w:id="1259951530">
      <w:bodyDiv w:val="1"/>
      <w:marLeft w:val="0"/>
      <w:marRight w:val="0"/>
      <w:marTop w:val="0"/>
      <w:marBottom w:val="0"/>
      <w:divBdr>
        <w:top w:val="none" w:sz="0" w:space="0" w:color="auto"/>
        <w:left w:val="none" w:sz="0" w:space="0" w:color="auto"/>
        <w:bottom w:val="none" w:sz="0" w:space="0" w:color="auto"/>
        <w:right w:val="none" w:sz="0" w:space="0" w:color="auto"/>
      </w:divBdr>
      <w:divsChild>
        <w:div w:id="934435314">
          <w:marLeft w:val="1080"/>
          <w:marRight w:val="0"/>
          <w:marTop w:val="100"/>
          <w:marBottom w:val="0"/>
          <w:divBdr>
            <w:top w:val="none" w:sz="0" w:space="0" w:color="auto"/>
            <w:left w:val="none" w:sz="0" w:space="0" w:color="auto"/>
            <w:bottom w:val="none" w:sz="0" w:space="0" w:color="auto"/>
            <w:right w:val="none" w:sz="0" w:space="0" w:color="auto"/>
          </w:divBdr>
        </w:div>
        <w:div w:id="1280264567">
          <w:marLeft w:val="1800"/>
          <w:marRight w:val="0"/>
          <w:marTop w:val="100"/>
          <w:marBottom w:val="0"/>
          <w:divBdr>
            <w:top w:val="none" w:sz="0" w:space="0" w:color="auto"/>
            <w:left w:val="none" w:sz="0" w:space="0" w:color="auto"/>
            <w:bottom w:val="none" w:sz="0" w:space="0" w:color="auto"/>
            <w:right w:val="none" w:sz="0" w:space="0" w:color="auto"/>
          </w:divBdr>
        </w:div>
        <w:div w:id="1262451651">
          <w:marLeft w:val="2520"/>
          <w:marRight w:val="0"/>
          <w:marTop w:val="100"/>
          <w:marBottom w:val="0"/>
          <w:divBdr>
            <w:top w:val="none" w:sz="0" w:space="0" w:color="auto"/>
            <w:left w:val="none" w:sz="0" w:space="0" w:color="auto"/>
            <w:bottom w:val="none" w:sz="0" w:space="0" w:color="auto"/>
            <w:right w:val="none" w:sz="0" w:space="0" w:color="auto"/>
          </w:divBdr>
        </w:div>
        <w:div w:id="115027512">
          <w:marLeft w:val="2520"/>
          <w:marRight w:val="0"/>
          <w:marTop w:val="100"/>
          <w:marBottom w:val="0"/>
          <w:divBdr>
            <w:top w:val="none" w:sz="0" w:space="0" w:color="auto"/>
            <w:left w:val="none" w:sz="0" w:space="0" w:color="auto"/>
            <w:bottom w:val="none" w:sz="0" w:space="0" w:color="auto"/>
            <w:right w:val="none" w:sz="0" w:space="0" w:color="auto"/>
          </w:divBdr>
        </w:div>
        <w:div w:id="2074813427">
          <w:marLeft w:val="2520"/>
          <w:marRight w:val="0"/>
          <w:marTop w:val="100"/>
          <w:marBottom w:val="0"/>
          <w:divBdr>
            <w:top w:val="none" w:sz="0" w:space="0" w:color="auto"/>
            <w:left w:val="none" w:sz="0" w:space="0" w:color="auto"/>
            <w:bottom w:val="none" w:sz="0" w:space="0" w:color="auto"/>
            <w:right w:val="none" w:sz="0" w:space="0" w:color="auto"/>
          </w:divBdr>
        </w:div>
        <w:div w:id="2116948134">
          <w:marLeft w:val="1800"/>
          <w:marRight w:val="0"/>
          <w:marTop w:val="100"/>
          <w:marBottom w:val="0"/>
          <w:divBdr>
            <w:top w:val="none" w:sz="0" w:space="0" w:color="auto"/>
            <w:left w:val="none" w:sz="0" w:space="0" w:color="auto"/>
            <w:bottom w:val="none" w:sz="0" w:space="0" w:color="auto"/>
            <w:right w:val="none" w:sz="0" w:space="0" w:color="auto"/>
          </w:divBdr>
        </w:div>
        <w:div w:id="901453571">
          <w:marLeft w:val="2520"/>
          <w:marRight w:val="0"/>
          <w:marTop w:val="100"/>
          <w:marBottom w:val="0"/>
          <w:divBdr>
            <w:top w:val="none" w:sz="0" w:space="0" w:color="auto"/>
            <w:left w:val="none" w:sz="0" w:space="0" w:color="auto"/>
            <w:bottom w:val="none" w:sz="0" w:space="0" w:color="auto"/>
            <w:right w:val="none" w:sz="0" w:space="0" w:color="auto"/>
          </w:divBdr>
        </w:div>
      </w:divsChild>
    </w:div>
    <w:div w:id="12656549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22854">
      <w:bodyDiv w:val="1"/>
      <w:marLeft w:val="0"/>
      <w:marRight w:val="0"/>
      <w:marTop w:val="0"/>
      <w:marBottom w:val="0"/>
      <w:divBdr>
        <w:top w:val="none" w:sz="0" w:space="0" w:color="auto"/>
        <w:left w:val="none" w:sz="0" w:space="0" w:color="auto"/>
        <w:bottom w:val="none" w:sz="0" w:space="0" w:color="auto"/>
        <w:right w:val="none" w:sz="0" w:space="0" w:color="auto"/>
      </w:divBdr>
      <w:divsChild>
        <w:div w:id="553083556">
          <w:marLeft w:val="252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1766036">
      <w:bodyDiv w:val="1"/>
      <w:marLeft w:val="0"/>
      <w:marRight w:val="0"/>
      <w:marTop w:val="0"/>
      <w:marBottom w:val="0"/>
      <w:divBdr>
        <w:top w:val="none" w:sz="0" w:space="0" w:color="auto"/>
        <w:left w:val="none" w:sz="0" w:space="0" w:color="auto"/>
        <w:bottom w:val="none" w:sz="0" w:space="0" w:color="auto"/>
        <w:right w:val="none" w:sz="0" w:space="0" w:color="auto"/>
      </w:divBdr>
      <w:divsChild>
        <w:div w:id="1296327112">
          <w:marLeft w:val="360"/>
          <w:marRight w:val="0"/>
          <w:marTop w:val="2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226831">
      <w:bodyDiv w:val="1"/>
      <w:marLeft w:val="0"/>
      <w:marRight w:val="0"/>
      <w:marTop w:val="0"/>
      <w:marBottom w:val="0"/>
      <w:divBdr>
        <w:top w:val="none" w:sz="0" w:space="0" w:color="auto"/>
        <w:left w:val="none" w:sz="0" w:space="0" w:color="auto"/>
        <w:bottom w:val="none" w:sz="0" w:space="0" w:color="auto"/>
        <w:right w:val="none" w:sz="0" w:space="0" w:color="auto"/>
      </w:divBdr>
      <w:divsChild>
        <w:div w:id="664670464">
          <w:marLeft w:val="403"/>
          <w:marRight w:val="0"/>
          <w:marTop w:val="96"/>
          <w:marBottom w:val="0"/>
          <w:divBdr>
            <w:top w:val="none" w:sz="0" w:space="0" w:color="auto"/>
            <w:left w:val="none" w:sz="0" w:space="0" w:color="auto"/>
            <w:bottom w:val="none" w:sz="0" w:space="0" w:color="auto"/>
            <w:right w:val="none" w:sz="0" w:space="0" w:color="auto"/>
          </w:divBdr>
        </w:div>
        <w:div w:id="1690983116">
          <w:marLeft w:val="878"/>
          <w:marRight w:val="0"/>
          <w:marTop w:val="77"/>
          <w:marBottom w:val="0"/>
          <w:divBdr>
            <w:top w:val="none" w:sz="0" w:space="0" w:color="auto"/>
            <w:left w:val="none" w:sz="0" w:space="0" w:color="auto"/>
            <w:bottom w:val="none" w:sz="0" w:space="0" w:color="auto"/>
            <w:right w:val="none" w:sz="0" w:space="0" w:color="auto"/>
          </w:divBdr>
        </w:div>
        <w:div w:id="274674791">
          <w:marLeft w:val="878"/>
          <w:marRight w:val="0"/>
          <w:marTop w:val="77"/>
          <w:marBottom w:val="0"/>
          <w:divBdr>
            <w:top w:val="none" w:sz="0" w:space="0" w:color="auto"/>
            <w:left w:val="none" w:sz="0" w:space="0" w:color="auto"/>
            <w:bottom w:val="none" w:sz="0" w:space="0" w:color="auto"/>
            <w:right w:val="none" w:sz="0" w:space="0" w:color="auto"/>
          </w:divBdr>
        </w:div>
        <w:div w:id="747263090">
          <w:marLeft w:val="878"/>
          <w:marRight w:val="0"/>
          <w:marTop w:val="77"/>
          <w:marBottom w:val="0"/>
          <w:divBdr>
            <w:top w:val="none" w:sz="0" w:space="0" w:color="auto"/>
            <w:left w:val="none" w:sz="0" w:space="0" w:color="auto"/>
            <w:bottom w:val="none" w:sz="0" w:space="0" w:color="auto"/>
            <w:right w:val="none" w:sz="0" w:space="0" w:color="auto"/>
          </w:divBdr>
        </w:div>
        <w:div w:id="1963800279">
          <w:marLeft w:val="403"/>
          <w:marRight w:val="0"/>
          <w:marTop w:val="9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8714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656769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975761">
      <w:bodyDiv w:val="1"/>
      <w:marLeft w:val="0"/>
      <w:marRight w:val="0"/>
      <w:marTop w:val="0"/>
      <w:marBottom w:val="0"/>
      <w:divBdr>
        <w:top w:val="none" w:sz="0" w:space="0" w:color="auto"/>
        <w:left w:val="none" w:sz="0" w:space="0" w:color="auto"/>
        <w:bottom w:val="none" w:sz="0" w:space="0" w:color="auto"/>
        <w:right w:val="none" w:sz="0" w:space="0" w:color="auto"/>
      </w:divBdr>
    </w:div>
    <w:div w:id="1794252614">
      <w:bodyDiv w:val="1"/>
      <w:marLeft w:val="0"/>
      <w:marRight w:val="0"/>
      <w:marTop w:val="0"/>
      <w:marBottom w:val="0"/>
      <w:divBdr>
        <w:top w:val="none" w:sz="0" w:space="0" w:color="auto"/>
        <w:left w:val="none" w:sz="0" w:space="0" w:color="auto"/>
        <w:bottom w:val="none" w:sz="0" w:space="0" w:color="auto"/>
        <w:right w:val="none" w:sz="0" w:space="0" w:color="auto"/>
      </w:divBdr>
      <w:divsChild>
        <w:div w:id="1453010730">
          <w:marLeft w:val="0"/>
          <w:marRight w:val="0"/>
          <w:marTop w:val="0"/>
          <w:marBottom w:val="0"/>
          <w:divBdr>
            <w:top w:val="none" w:sz="0" w:space="0" w:color="auto"/>
            <w:left w:val="none" w:sz="0" w:space="0" w:color="auto"/>
            <w:bottom w:val="none" w:sz="0" w:space="0" w:color="auto"/>
            <w:right w:val="none" w:sz="0" w:space="0" w:color="auto"/>
          </w:divBdr>
        </w:div>
      </w:divsChild>
    </w:div>
    <w:div w:id="1808208057">
      <w:bodyDiv w:val="1"/>
      <w:marLeft w:val="0"/>
      <w:marRight w:val="0"/>
      <w:marTop w:val="0"/>
      <w:marBottom w:val="0"/>
      <w:divBdr>
        <w:top w:val="none" w:sz="0" w:space="0" w:color="auto"/>
        <w:left w:val="none" w:sz="0" w:space="0" w:color="auto"/>
        <w:bottom w:val="none" w:sz="0" w:space="0" w:color="auto"/>
        <w:right w:val="none" w:sz="0" w:space="0" w:color="auto"/>
      </w:divBdr>
    </w:div>
    <w:div w:id="18329402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898779449">
      <w:bodyDiv w:val="1"/>
      <w:marLeft w:val="0"/>
      <w:marRight w:val="0"/>
      <w:marTop w:val="0"/>
      <w:marBottom w:val="0"/>
      <w:divBdr>
        <w:top w:val="none" w:sz="0" w:space="0" w:color="auto"/>
        <w:left w:val="none" w:sz="0" w:space="0" w:color="auto"/>
        <w:bottom w:val="none" w:sz="0" w:space="0" w:color="auto"/>
        <w:right w:val="none" w:sz="0" w:space="0" w:color="auto"/>
      </w:divBdr>
      <w:divsChild>
        <w:div w:id="1298487992">
          <w:marLeft w:val="878"/>
          <w:marRight w:val="0"/>
          <w:marTop w:val="77"/>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689091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128856">
      <w:bodyDiv w:val="1"/>
      <w:marLeft w:val="0"/>
      <w:marRight w:val="0"/>
      <w:marTop w:val="0"/>
      <w:marBottom w:val="0"/>
      <w:divBdr>
        <w:top w:val="none" w:sz="0" w:space="0" w:color="auto"/>
        <w:left w:val="none" w:sz="0" w:space="0" w:color="auto"/>
        <w:bottom w:val="none" w:sz="0" w:space="0" w:color="auto"/>
        <w:right w:val="none" w:sz="0" w:space="0" w:color="auto"/>
      </w:divBdr>
      <w:divsChild>
        <w:div w:id="1312906506">
          <w:marLeft w:val="403"/>
          <w:marRight w:val="0"/>
          <w:marTop w:val="96"/>
          <w:marBottom w:val="0"/>
          <w:divBdr>
            <w:top w:val="none" w:sz="0" w:space="0" w:color="auto"/>
            <w:left w:val="none" w:sz="0" w:space="0" w:color="auto"/>
            <w:bottom w:val="none" w:sz="0" w:space="0" w:color="auto"/>
            <w:right w:val="none" w:sz="0" w:space="0" w:color="auto"/>
          </w:divBdr>
        </w:div>
      </w:divsChild>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6472466">
      <w:bodyDiv w:val="1"/>
      <w:marLeft w:val="0"/>
      <w:marRight w:val="0"/>
      <w:marTop w:val="0"/>
      <w:marBottom w:val="0"/>
      <w:divBdr>
        <w:top w:val="none" w:sz="0" w:space="0" w:color="auto"/>
        <w:left w:val="none" w:sz="0" w:space="0" w:color="auto"/>
        <w:bottom w:val="none" w:sz="0" w:space="0" w:color="auto"/>
        <w:right w:val="none" w:sz="0" w:space="0" w:color="auto"/>
      </w:divBdr>
    </w:div>
    <w:div w:id="2009286783">
      <w:bodyDiv w:val="1"/>
      <w:marLeft w:val="0"/>
      <w:marRight w:val="0"/>
      <w:marTop w:val="0"/>
      <w:marBottom w:val="0"/>
      <w:divBdr>
        <w:top w:val="none" w:sz="0" w:space="0" w:color="auto"/>
        <w:left w:val="none" w:sz="0" w:space="0" w:color="auto"/>
        <w:bottom w:val="none" w:sz="0" w:space="0" w:color="auto"/>
        <w:right w:val="none" w:sz="0" w:space="0" w:color="auto"/>
      </w:divBdr>
      <w:divsChild>
        <w:div w:id="2020693375">
          <w:marLeft w:val="878"/>
          <w:marRight w:val="0"/>
          <w:marTop w:val="50"/>
          <w:marBottom w:val="0"/>
          <w:divBdr>
            <w:top w:val="none" w:sz="0" w:space="0" w:color="auto"/>
            <w:left w:val="none" w:sz="0" w:space="0" w:color="auto"/>
            <w:bottom w:val="none" w:sz="0" w:space="0" w:color="auto"/>
            <w:right w:val="none" w:sz="0" w:space="0" w:color="auto"/>
          </w:divBdr>
        </w:div>
      </w:divsChild>
    </w:div>
    <w:div w:id="2023621922">
      <w:bodyDiv w:val="1"/>
      <w:marLeft w:val="0"/>
      <w:marRight w:val="0"/>
      <w:marTop w:val="0"/>
      <w:marBottom w:val="0"/>
      <w:divBdr>
        <w:top w:val="none" w:sz="0" w:space="0" w:color="auto"/>
        <w:left w:val="none" w:sz="0" w:space="0" w:color="auto"/>
        <w:bottom w:val="none" w:sz="0" w:space="0" w:color="auto"/>
        <w:right w:val="none" w:sz="0" w:space="0" w:color="auto"/>
      </w:divBdr>
      <w:divsChild>
        <w:div w:id="2141847914">
          <w:marLeft w:val="878"/>
          <w:marRight w:val="0"/>
          <w:marTop w:val="96"/>
          <w:marBottom w:val="0"/>
          <w:divBdr>
            <w:top w:val="none" w:sz="0" w:space="0" w:color="auto"/>
            <w:left w:val="none" w:sz="0" w:space="0" w:color="auto"/>
            <w:bottom w:val="none" w:sz="0" w:space="0" w:color="auto"/>
            <w:right w:val="none" w:sz="0" w:space="0" w:color="auto"/>
          </w:divBdr>
        </w:div>
        <w:div w:id="1576620982">
          <w:marLeft w:val="1210"/>
          <w:marRight w:val="0"/>
          <w:marTop w:val="86"/>
          <w:marBottom w:val="0"/>
          <w:divBdr>
            <w:top w:val="none" w:sz="0" w:space="0" w:color="auto"/>
            <w:left w:val="none" w:sz="0" w:space="0" w:color="auto"/>
            <w:bottom w:val="none" w:sz="0" w:space="0" w:color="auto"/>
            <w:right w:val="none" w:sz="0" w:space="0" w:color="auto"/>
          </w:divBdr>
        </w:div>
        <w:div w:id="1876697836">
          <w:marLeft w:val="878"/>
          <w:marRight w:val="0"/>
          <w:marTop w:val="96"/>
          <w:marBottom w:val="0"/>
          <w:divBdr>
            <w:top w:val="none" w:sz="0" w:space="0" w:color="auto"/>
            <w:left w:val="none" w:sz="0" w:space="0" w:color="auto"/>
            <w:bottom w:val="none" w:sz="0" w:space="0" w:color="auto"/>
            <w:right w:val="none" w:sz="0" w:space="0" w:color="auto"/>
          </w:divBdr>
        </w:div>
        <w:div w:id="280647986">
          <w:marLeft w:val="1210"/>
          <w:marRight w:val="0"/>
          <w:marTop w:val="86"/>
          <w:marBottom w:val="0"/>
          <w:divBdr>
            <w:top w:val="none" w:sz="0" w:space="0" w:color="auto"/>
            <w:left w:val="none" w:sz="0" w:space="0" w:color="auto"/>
            <w:bottom w:val="none" w:sz="0" w:space="0" w:color="auto"/>
            <w:right w:val="none" w:sz="0" w:space="0" w:color="auto"/>
          </w:divBdr>
        </w:div>
      </w:divsChild>
    </w:div>
    <w:div w:id="2039502596">
      <w:bodyDiv w:val="1"/>
      <w:marLeft w:val="0"/>
      <w:marRight w:val="0"/>
      <w:marTop w:val="0"/>
      <w:marBottom w:val="0"/>
      <w:divBdr>
        <w:top w:val="none" w:sz="0" w:space="0" w:color="auto"/>
        <w:left w:val="none" w:sz="0" w:space="0" w:color="auto"/>
        <w:bottom w:val="none" w:sz="0" w:space="0" w:color="auto"/>
        <w:right w:val="none" w:sz="0" w:space="0" w:color="auto"/>
      </w:divBdr>
      <w:divsChild>
        <w:div w:id="1456019001">
          <w:marLeft w:val="1080"/>
          <w:marRight w:val="0"/>
          <w:marTop w:val="100"/>
          <w:marBottom w:val="0"/>
          <w:divBdr>
            <w:top w:val="none" w:sz="0" w:space="0" w:color="auto"/>
            <w:left w:val="none" w:sz="0" w:space="0" w:color="auto"/>
            <w:bottom w:val="none" w:sz="0" w:space="0" w:color="auto"/>
            <w:right w:val="none" w:sz="0" w:space="0" w:color="auto"/>
          </w:divBdr>
        </w:div>
        <w:div w:id="787118532">
          <w:marLeft w:val="1800"/>
          <w:marRight w:val="0"/>
          <w:marTop w:val="100"/>
          <w:marBottom w:val="0"/>
          <w:divBdr>
            <w:top w:val="none" w:sz="0" w:space="0" w:color="auto"/>
            <w:left w:val="none" w:sz="0" w:space="0" w:color="auto"/>
            <w:bottom w:val="none" w:sz="0" w:space="0" w:color="auto"/>
            <w:right w:val="none" w:sz="0" w:space="0" w:color="auto"/>
          </w:divBdr>
        </w:div>
        <w:div w:id="626396626">
          <w:marLeft w:val="3240"/>
          <w:marRight w:val="0"/>
          <w:marTop w:val="100"/>
          <w:marBottom w:val="0"/>
          <w:divBdr>
            <w:top w:val="none" w:sz="0" w:space="0" w:color="auto"/>
            <w:left w:val="none" w:sz="0" w:space="0" w:color="auto"/>
            <w:bottom w:val="none" w:sz="0" w:space="0" w:color="auto"/>
            <w:right w:val="none" w:sz="0" w:space="0" w:color="auto"/>
          </w:divBdr>
        </w:div>
        <w:div w:id="1665015424">
          <w:marLeft w:val="3240"/>
          <w:marRight w:val="0"/>
          <w:marTop w:val="100"/>
          <w:marBottom w:val="0"/>
          <w:divBdr>
            <w:top w:val="none" w:sz="0" w:space="0" w:color="auto"/>
            <w:left w:val="none" w:sz="0" w:space="0" w:color="auto"/>
            <w:bottom w:val="none" w:sz="0" w:space="0" w:color="auto"/>
            <w:right w:val="none" w:sz="0" w:space="0" w:color="auto"/>
          </w:divBdr>
        </w:div>
        <w:div w:id="494347922">
          <w:marLeft w:val="3240"/>
          <w:marRight w:val="0"/>
          <w:marTop w:val="100"/>
          <w:marBottom w:val="0"/>
          <w:divBdr>
            <w:top w:val="none" w:sz="0" w:space="0" w:color="auto"/>
            <w:left w:val="none" w:sz="0" w:space="0" w:color="auto"/>
            <w:bottom w:val="none" w:sz="0" w:space="0" w:color="auto"/>
            <w:right w:val="none" w:sz="0" w:space="0" w:color="auto"/>
          </w:divBdr>
        </w:div>
        <w:div w:id="1615094607">
          <w:marLeft w:val="3240"/>
          <w:marRight w:val="0"/>
          <w:marTop w:val="100"/>
          <w:marBottom w:val="0"/>
          <w:divBdr>
            <w:top w:val="none" w:sz="0" w:space="0" w:color="auto"/>
            <w:left w:val="none" w:sz="0" w:space="0" w:color="auto"/>
            <w:bottom w:val="none" w:sz="0" w:space="0" w:color="auto"/>
            <w:right w:val="none" w:sz="0" w:space="0" w:color="auto"/>
          </w:divBdr>
        </w:div>
        <w:div w:id="2143771130">
          <w:marLeft w:val="2520"/>
          <w:marRight w:val="0"/>
          <w:marTop w:val="100"/>
          <w:marBottom w:val="0"/>
          <w:divBdr>
            <w:top w:val="none" w:sz="0" w:space="0" w:color="auto"/>
            <w:left w:val="none" w:sz="0" w:space="0" w:color="auto"/>
            <w:bottom w:val="none" w:sz="0" w:space="0" w:color="auto"/>
            <w:right w:val="none" w:sz="0" w:space="0" w:color="auto"/>
          </w:divBdr>
        </w:div>
        <w:div w:id="959729817">
          <w:marLeft w:val="1800"/>
          <w:marRight w:val="0"/>
          <w:marTop w:val="100"/>
          <w:marBottom w:val="0"/>
          <w:divBdr>
            <w:top w:val="none" w:sz="0" w:space="0" w:color="auto"/>
            <w:left w:val="none" w:sz="0" w:space="0" w:color="auto"/>
            <w:bottom w:val="none" w:sz="0" w:space="0" w:color="auto"/>
            <w:right w:val="none" w:sz="0" w:space="0" w:color="auto"/>
          </w:divBdr>
        </w:div>
        <w:div w:id="817842336">
          <w:marLeft w:val="2520"/>
          <w:marRight w:val="0"/>
          <w:marTop w:val="100"/>
          <w:marBottom w:val="0"/>
          <w:divBdr>
            <w:top w:val="none" w:sz="0" w:space="0" w:color="auto"/>
            <w:left w:val="none" w:sz="0" w:space="0" w:color="auto"/>
            <w:bottom w:val="none" w:sz="0" w:space="0" w:color="auto"/>
            <w:right w:val="none" w:sz="0" w:space="0" w:color="auto"/>
          </w:divBdr>
        </w:div>
        <w:div w:id="272591285">
          <w:marLeft w:val="1800"/>
          <w:marRight w:val="0"/>
          <w:marTop w:val="100"/>
          <w:marBottom w:val="0"/>
          <w:divBdr>
            <w:top w:val="none" w:sz="0" w:space="0" w:color="auto"/>
            <w:left w:val="none" w:sz="0" w:space="0" w:color="auto"/>
            <w:bottom w:val="none" w:sz="0" w:space="0" w:color="auto"/>
            <w:right w:val="none" w:sz="0" w:space="0" w:color="auto"/>
          </w:divBdr>
        </w:div>
      </w:divsChild>
    </w:div>
    <w:div w:id="2039624993">
      <w:bodyDiv w:val="1"/>
      <w:marLeft w:val="0"/>
      <w:marRight w:val="0"/>
      <w:marTop w:val="0"/>
      <w:marBottom w:val="0"/>
      <w:divBdr>
        <w:top w:val="none" w:sz="0" w:space="0" w:color="auto"/>
        <w:left w:val="none" w:sz="0" w:space="0" w:color="auto"/>
        <w:bottom w:val="none" w:sz="0" w:space="0" w:color="auto"/>
        <w:right w:val="none" w:sz="0" w:space="0" w:color="auto"/>
      </w:divBdr>
    </w:div>
    <w:div w:id="2040735061">
      <w:bodyDiv w:val="1"/>
      <w:marLeft w:val="0"/>
      <w:marRight w:val="0"/>
      <w:marTop w:val="0"/>
      <w:marBottom w:val="0"/>
      <w:divBdr>
        <w:top w:val="none" w:sz="0" w:space="0" w:color="auto"/>
        <w:left w:val="none" w:sz="0" w:space="0" w:color="auto"/>
        <w:bottom w:val="none" w:sz="0" w:space="0" w:color="auto"/>
        <w:right w:val="none" w:sz="0" w:space="0" w:color="auto"/>
      </w:divBdr>
      <w:divsChild>
        <w:div w:id="1823502162">
          <w:marLeft w:val="1080"/>
          <w:marRight w:val="0"/>
          <w:marTop w:val="100"/>
          <w:marBottom w:val="0"/>
          <w:divBdr>
            <w:top w:val="none" w:sz="0" w:space="0" w:color="auto"/>
            <w:left w:val="none" w:sz="0" w:space="0" w:color="auto"/>
            <w:bottom w:val="none" w:sz="0" w:space="0" w:color="auto"/>
            <w:right w:val="none" w:sz="0" w:space="0" w:color="auto"/>
          </w:divBdr>
        </w:div>
        <w:div w:id="1498689821">
          <w:marLeft w:val="1800"/>
          <w:marRight w:val="0"/>
          <w:marTop w:val="100"/>
          <w:marBottom w:val="0"/>
          <w:divBdr>
            <w:top w:val="none" w:sz="0" w:space="0" w:color="auto"/>
            <w:left w:val="none" w:sz="0" w:space="0" w:color="auto"/>
            <w:bottom w:val="none" w:sz="0" w:space="0" w:color="auto"/>
            <w:right w:val="none" w:sz="0" w:space="0" w:color="auto"/>
          </w:divBdr>
        </w:div>
        <w:div w:id="1366491197">
          <w:marLeft w:val="3240"/>
          <w:marRight w:val="0"/>
          <w:marTop w:val="100"/>
          <w:marBottom w:val="0"/>
          <w:divBdr>
            <w:top w:val="none" w:sz="0" w:space="0" w:color="auto"/>
            <w:left w:val="none" w:sz="0" w:space="0" w:color="auto"/>
            <w:bottom w:val="none" w:sz="0" w:space="0" w:color="auto"/>
            <w:right w:val="none" w:sz="0" w:space="0" w:color="auto"/>
          </w:divBdr>
        </w:div>
        <w:div w:id="224528649">
          <w:marLeft w:val="3240"/>
          <w:marRight w:val="0"/>
          <w:marTop w:val="100"/>
          <w:marBottom w:val="0"/>
          <w:divBdr>
            <w:top w:val="none" w:sz="0" w:space="0" w:color="auto"/>
            <w:left w:val="none" w:sz="0" w:space="0" w:color="auto"/>
            <w:bottom w:val="none" w:sz="0" w:space="0" w:color="auto"/>
            <w:right w:val="none" w:sz="0" w:space="0" w:color="auto"/>
          </w:divBdr>
        </w:div>
        <w:div w:id="1491405259">
          <w:marLeft w:val="3240"/>
          <w:marRight w:val="0"/>
          <w:marTop w:val="100"/>
          <w:marBottom w:val="0"/>
          <w:divBdr>
            <w:top w:val="none" w:sz="0" w:space="0" w:color="auto"/>
            <w:left w:val="none" w:sz="0" w:space="0" w:color="auto"/>
            <w:bottom w:val="none" w:sz="0" w:space="0" w:color="auto"/>
            <w:right w:val="none" w:sz="0" w:space="0" w:color="auto"/>
          </w:divBdr>
        </w:div>
        <w:div w:id="1106924133">
          <w:marLeft w:val="3240"/>
          <w:marRight w:val="0"/>
          <w:marTop w:val="100"/>
          <w:marBottom w:val="0"/>
          <w:divBdr>
            <w:top w:val="none" w:sz="0" w:space="0" w:color="auto"/>
            <w:left w:val="none" w:sz="0" w:space="0" w:color="auto"/>
            <w:bottom w:val="none" w:sz="0" w:space="0" w:color="auto"/>
            <w:right w:val="none" w:sz="0" w:space="0" w:color="auto"/>
          </w:divBdr>
        </w:div>
        <w:div w:id="1110778015">
          <w:marLeft w:val="2520"/>
          <w:marRight w:val="0"/>
          <w:marTop w:val="100"/>
          <w:marBottom w:val="0"/>
          <w:divBdr>
            <w:top w:val="none" w:sz="0" w:space="0" w:color="auto"/>
            <w:left w:val="none" w:sz="0" w:space="0" w:color="auto"/>
            <w:bottom w:val="none" w:sz="0" w:space="0" w:color="auto"/>
            <w:right w:val="none" w:sz="0" w:space="0" w:color="auto"/>
          </w:divBdr>
        </w:div>
        <w:div w:id="514684836">
          <w:marLeft w:val="1800"/>
          <w:marRight w:val="0"/>
          <w:marTop w:val="100"/>
          <w:marBottom w:val="0"/>
          <w:divBdr>
            <w:top w:val="none" w:sz="0" w:space="0" w:color="auto"/>
            <w:left w:val="none" w:sz="0" w:space="0" w:color="auto"/>
            <w:bottom w:val="none" w:sz="0" w:space="0" w:color="auto"/>
            <w:right w:val="none" w:sz="0" w:space="0" w:color="auto"/>
          </w:divBdr>
        </w:div>
        <w:div w:id="1450247534">
          <w:marLeft w:val="2520"/>
          <w:marRight w:val="0"/>
          <w:marTop w:val="100"/>
          <w:marBottom w:val="0"/>
          <w:divBdr>
            <w:top w:val="none" w:sz="0" w:space="0" w:color="auto"/>
            <w:left w:val="none" w:sz="0" w:space="0" w:color="auto"/>
            <w:bottom w:val="none" w:sz="0" w:space="0" w:color="auto"/>
            <w:right w:val="none" w:sz="0" w:space="0" w:color="auto"/>
          </w:divBdr>
        </w:div>
        <w:div w:id="178782968">
          <w:marLeft w:val="1800"/>
          <w:marRight w:val="0"/>
          <w:marTop w:val="100"/>
          <w:marBottom w:val="0"/>
          <w:divBdr>
            <w:top w:val="none" w:sz="0" w:space="0" w:color="auto"/>
            <w:left w:val="none" w:sz="0" w:space="0" w:color="auto"/>
            <w:bottom w:val="none" w:sz="0" w:space="0" w:color="auto"/>
            <w:right w:val="none" w:sz="0" w:space="0" w:color="auto"/>
          </w:divBdr>
        </w:div>
      </w:divsChild>
    </w:div>
    <w:div w:id="2043747196">
      <w:bodyDiv w:val="1"/>
      <w:marLeft w:val="0"/>
      <w:marRight w:val="0"/>
      <w:marTop w:val="0"/>
      <w:marBottom w:val="0"/>
      <w:divBdr>
        <w:top w:val="none" w:sz="0" w:space="0" w:color="auto"/>
        <w:left w:val="none" w:sz="0" w:space="0" w:color="auto"/>
        <w:bottom w:val="none" w:sz="0" w:space="0" w:color="auto"/>
        <w:right w:val="none" w:sz="0" w:space="0" w:color="auto"/>
      </w:divBdr>
      <w:divsChild>
        <w:div w:id="1492677186">
          <w:marLeft w:val="2520"/>
          <w:marRight w:val="0"/>
          <w:marTop w:val="1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7340379">
      <w:bodyDiv w:val="1"/>
      <w:marLeft w:val="0"/>
      <w:marRight w:val="0"/>
      <w:marTop w:val="0"/>
      <w:marBottom w:val="0"/>
      <w:divBdr>
        <w:top w:val="none" w:sz="0" w:space="0" w:color="auto"/>
        <w:left w:val="none" w:sz="0" w:space="0" w:color="auto"/>
        <w:bottom w:val="none" w:sz="0" w:space="0" w:color="auto"/>
        <w:right w:val="none" w:sz="0" w:space="0" w:color="auto"/>
      </w:divBdr>
    </w:div>
    <w:div w:id="2078625233">
      <w:bodyDiv w:val="1"/>
      <w:marLeft w:val="0"/>
      <w:marRight w:val="0"/>
      <w:marTop w:val="0"/>
      <w:marBottom w:val="0"/>
      <w:divBdr>
        <w:top w:val="none" w:sz="0" w:space="0" w:color="auto"/>
        <w:left w:val="none" w:sz="0" w:space="0" w:color="auto"/>
        <w:bottom w:val="none" w:sz="0" w:space="0" w:color="auto"/>
        <w:right w:val="none" w:sz="0" w:space="0" w:color="auto"/>
      </w:divBdr>
      <w:divsChild>
        <w:div w:id="860897694">
          <w:marLeft w:val="1080"/>
          <w:marRight w:val="0"/>
          <w:marTop w:val="100"/>
          <w:marBottom w:val="0"/>
          <w:divBdr>
            <w:top w:val="none" w:sz="0" w:space="0" w:color="auto"/>
            <w:left w:val="none" w:sz="0" w:space="0" w:color="auto"/>
            <w:bottom w:val="none" w:sz="0" w:space="0" w:color="auto"/>
            <w:right w:val="none" w:sz="0" w:space="0" w:color="auto"/>
          </w:divBdr>
        </w:div>
        <w:div w:id="2145157038">
          <w:marLeft w:val="1080"/>
          <w:marRight w:val="0"/>
          <w:marTop w:val="100"/>
          <w:marBottom w:val="0"/>
          <w:divBdr>
            <w:top w:val="none" w:sz="0" w:space="0" w:color="auto"/>
            <w:left w:val="none" w:sz="0" w:space="0" w:color="auto"/>
            <w:bottom w:val="none" w:sz="0" w:space="0" w:color="auto"/>
            <w:right w:val="none" w:sz="0" w:space="0" w:color="auto"/>
          </w:divBdr>
        </w:div>
        <w:div w:id="83960028">
          <w:marLeft w:val="1080"/>
          <w:marRight w:val="0"/>
          <w:marTop w:val="100"/>
          <w:marBottom w:val="0"/>
          <w:divBdr>
            <w:top w:val="none" w:sz="0" w:space="0" w:color="auto"/>
            <w:left w:val="none" w:sz="0" w:space="0" w:color="auto"/>
            <w:bottom w:val="none" w:sz="0" w:space="0" w:color="auto"/>
            <w:right w:val="none" w:sz="0" w:space="0" w:color="auto"/>
          </w:divBdr>
        </w:div>
        <w:div w:id="1379013642">
          <w:marLeft w:val="1800"/>
          <w:marRight w:val="0"/>
          <w:marTop w:val="100"/>
          <w:marBottom w:val="0"/>
          <w:divBdr>
            <w:top w:val="none" w:sz="0" w:space="0" w:color="auto"/>
            <w:left w:val="none" w:sz="0" w:space="0" w:color="auto"/>
            <w:bottom w:val="none" w:sz="0" w:space="0" w:color="auto"/>
            <w:right w:val="none" w:sz="0" w:space="0" w:color="auto"/>
          </w:divBdr>
        </w:div>
        <w:div w:id="17582076">
          <w:marLeft w:val="2520"/>
          <w:marRight w:val="0"/>
          <w:marTop w:val="100"/>
          <w:marBottom w:val="0"/>
          <w:divBdr>
            <w:top w:val="none" w:sz="0" w:space="0" w:color="auto"/>
            <w:left w:val="none" w:sz="0" w:space="0" w:color="auto"/>
            <w:bottom w:val="none" w:sz="0" w:space="0" w:color="auto"/>
            <w:right w:val="none" w:sz="0" w:space="0" w:color="auto"/>
          </w:divBdr>
        </w:div>
        <w:div w:id="573898982">
          <w:marLeft w:val="1800"/>
          <w:marRight w:val="0"/>
          <w:marTop w:val="100"/>
          <w:marBottom w:val="0"/>
          <w:divBdr>
            <w:top w:val="none" w:sz="0" w:space="0" w:color="auto"/>
            <w:left w:val="none" w:sz="0" w:space="0" w:color="auto"/>
            <w:bottom w:val="none" w:sz="0" w:space="0" w:color="auto"/>
            <w:right w:val="none" w:sz="0" w:space="0" w:color="auto"/>
          </w:divBdr>
        </w:div>
        <w:div w:id="1807770891">
          <w:marLeft w:val="2520"/>
          <w:marRight w:val="0"/>
          <w:marTop w:val="100"/>
          <w:marBottom w:val="0"/>
          <w:divBdr>
            <w:top w:val="none" w:sz="0" w:space="0" w:color="auto"/>
            <w:left w:val="none" w:sz="0" w:space="0" w:color="auto"/>
            <w:bottom w:val="none" w:sz="0" w:space="0" w:color="auto"/>
            <w:right w:val="none" w:sz="0" w:space="0" w:color="auto"/>
          </w:divBdr>
        </w:div>
        <w:div w:id="756486859">
          <w:marLeft w:val="180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691369">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31705224">
      <w:bodyDiv w:val="1"/>
      <w:marLeft w:val="0"/>
      <w:marRight w:val="0"/>
      <w:marTop w:val="0"/>
      <w:marBottom w:val="0"/>
      <w:divBdr>
        <w:top w:val="none" w:sz="0" w:space="0" w:color="auto"/>
        <w:left w:val="none" w:sz="0" w:space="0" w:color="auto"/>
        <w:bottom w:val="none" w:sz="0" w:space="0" w:color="auto"/>
        <w:right w:val="none" w:sz="0" w:space="0" w:color="auto"/>
      </w:divBdr>
      <w:divsChild>
        <w:div w:id="1037390469">
          <w:marLeft w:val="1080"/>
          <w:marRight w:val="0"/>
          <w:marTop w:val="100"/>
          <w:marBottom w:val="0"/>
          <w:divBdr>
            <w:top w:val="none" w:sz="0" w:space="0" w:color="auto"/>
            <w:left w:val="none" w:sz="0" w:space="0" w:color="auto"/>
            <w:bottom w:val="none" w:sz="0" w:space="0" w:color="auto"/>
            <w:right w:val="none" w:sz="0" w:space="0" w:color="auto"/>
          </w:divBdr>
        </w:div>
        <w:div w:id="570429444">
          <w:marLeft w:val="1800"/>
          <w:marRight w:val="0"/>
          <w:marTop w:val="100"/>
          <w:marBottom w:val="0"/>
          <w:divBdr>
            <w:top w:val="none" w:sz="0" w:space="0" w:color="auto"/>
            <w:left w:val="none" w:sz="0" w:space="0" w:color="auto"/>
            <w:bottom w:val="none" w:sz="0" w:space="0" w:color="auto"/>
            <w:right w:val="none" w:sz="0" w:space="0" w:color="auto"/>
          </w:divBdr>
        </w:div>
        <w:div w:id="1575699436">
          <w:marLeft w:val="1080"/>
          <w:marRight w:val="0"/>
          <w:marTop w:val="100"/>
          <w:marBottom w:val="0"/>
          <w:divBdr>
            <w:top w:val="none" w:sz="0" w:space="0" w:color="auto"/>
            <w:left w:val="none" w:sz="0" w:space="0" w:color="auto"/>
            <w:bottom w:val="none" w:sz="0" w:space="0" w:color="auto"/>
            <w:right w:val="none" w:sz="0" w:space="0" w:color="auto"/>
          </w:divBdr>
        </w:div>
        <w:div w:id="1962760298">
          <w:marLeft w:val="180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HR33RHYHUWRF-4-6459</_dlc_DocId>
    <_dlc_DocIdUrl xmlns="c06861ca-3f08-4d07-bff7-bb15bac121f4">
      <Url>https://projects.qualcomm.com/sites/pentari/_layouts/15/DocIdRedir.aspx?ID=HR33RHYHUWRF-4-6459</Url>
      <Description>HR33RHYHUWRF-4-6459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F71D50-C653-43A2-A394-BDB82CAA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5</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199</cp:revision>
  <cp:lastPrinted>2017-01-10T06:07:00Z</cp:lastPrinted>
  <dcterms:created xsi:type="dcterms:W3CDTF">2017-11-18T02:29:00Z</dcterms:created>
  <dcterms:modified xsi:type="dcterms:W3CDTF">2018-02-17T00:30:00Z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098a90c5-29ed-45a1-9168-0e3e53b9b4dc</vt:lpwstr>
  </property>
  <property fmtid="{D5CDD505-2E9C-101B-9397-08002B2CF9AE}" pid="3" name="ContentTypeId">
    <vt:lpwstr>0x010100BC29BFD66497B943AA3B102F0C7B1355</vt:lpwstr>
  </property>
</Properties>
</file>