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E7A89A" w14:textId="1E8408DC" w:rsidR="007E0006" w:rsidRPr="006D3016" w:rsidRDefault="007E0006" w:rsidP="007E0006">
      <w:pPr>
        <w:widowControl w:val="0"/>
        <w:tabs>
          <w:tab w:val="right" w:pos="9639"/>
        </w:tabs>
        <w:spacing w:after="0"/>
        <w:rPr>
          <w:rFonts w:ascii="Arial" w:eastAsia="Times New Roman" w:hAnsi="Arial"/>
          <w:b/>
          <w:bCs/>
          <w:i/>
          <w:sz w:val="24"/>
          <w:szCs w:val="24"/>
        </w:rPr>
      </w:pPr>
      <w:r w:rsidRPr="006D3016">
        <w:rPr>
          <w:rFonts w:ascii="Arial" w:eastAsia="Times New Roman" w:hAnsi="Arial"/>
          <w:b/>
          <w:bCs/>
          <w:sz w:val="24"/>
          <w:szCs w:val="24"/>
        </w:rPr>
        <w:t>3GPP T</w:t>
      </w:r>
      <w:bookmarkStart w:id="0" w:name="_Ref452454252"/>
      <w:bookmarkEnd w:id="0"/>
      <w:r w:rsidRPr="006D3016">
        <w:rPr>
          <w:rFonts w:ascii="Arial" w:eastAsia="Times New Roman" w:hAnsi="Arial"/>
          <w:b/>
          <w:bCs/>
          <w:sz w:val="24"/>
          <w:szCs w:val="24"/>
        </w:rPr>
        <w:t xml:space="preserve">SG-RAN </w:t>
      </w:r>
      <w:r>
        <w:rPr>
          <w:rFonts w:ascii="Arial" w:eastAsia="Times New Roman" w:hAnsi="Arial"/>
          <w:b/>
          <w:sz w:val="24"/>
          <w:szCs w:val="24"/>
        </w:rPr>
        <w:t>WG1</w:t>
      </w:r>
      <w:r w:rsidRPr="006D3016">
        <w:rPr>
          <w:rFonts w:ascii="Arial" w:eastAsia="Times New Roman" w:hAnsi="Arial"/>
          <w:b/>
          <w:sz w:val="24"/>
          <w:szCs w:val="24"/>
        </w:rPr>
        <w:t xml:space="preserve"> Meeting </w:t>
      </w:r>
      <w:r>
        <w:rPr>
          <w:rFonts w:ascii="Arial" w:eastAsia="Times New Roman" w:hAnsi="Arial"/>
          <w:b/>
          <w:sz w:val="24"/>
          <w:szCs w:val="24"/>
        </w:rPr>
        <w:t>#92</w:t>
      </w:r>
      <w:r w:rsidRPr="006D3016">
        <w:rPr>
          <w:rFonts w:ascii="Arial" w:eastAsia="Times New Roman" w:hAnsi="Arial"/>
          <w:b/>
          <w:bCs/>
          <w:sz w:val="24"/>
          <w:szCs w:val="24"/>
        </w:rPr>
        <w:tab/>
      </w:r>
      <w:r w:rsidRPr="006D3016">
        <w:rPr>
          <w:rFonts w:ascii="Arial" w:eastAsia="Times New Roman" w:hAnsi="Arial" w:hint="eastAsia"/>
          <w:b/>
          <w:bCs/>
          <w:sz w:val="24"/>
          <w:szCs w:val="24"/>
        </w:rPr>
        <w:t>R</w:t>
      </w:r>
      <w:r>
        <w:rPr>
          <w:rFonts w:ascii="Arial" w:eastAsia="Times New Roman" w:hAnsi="Arial"/>
          <w:b/>
          <w:bCs/>
          <w:sz w:val="24"/>
          <w:szCs w:val="24"/>
        </w:rPr>
        <w:t>1</w:t>
      </w:r>
      <w:r w:rsidRPr="006D3016">
        <w:rPr>
          <w:rFonts w:ascii="Arial" w:eastAsia="Times New Roman" w:hAnsi="Arial" w:hint="eastAsia"/>
          <w:b/>
          <w:bCs/>
          <w:sz w:val="24"/>
          <w:szCs w:val="24"/>
        </w:rPr>
        <w:t>-</w:t>
      </w:r>
      <w:r w:rsidR="00EB0437">
        <w:rPr>
          <w:rFonts w:ascii="Arial" w:eastAsia="Times New Roman" w:hAnsi="Arial"/>
          <w:b/>
          <w:bCs/>
          <w:sz w:val="24"/>
          <w:szCs w:val="24"/>
        </w:rPr>
        <w:t>1802817</w:t>
      </w:r>
    </w:p>
    <w:p w14:paraId="37D017FF" w14:textId="45356B8D" w:rsidR="00D32EA2" w:rsidRDefault="007E0006" w:rsidP="00D32EA2">
      <w:pPr>
        <w:tabs>
          <w:tab w:val="left" w:pos="1985"/>
        </w:tabs>
        <w:jc w:val="both"/>
        <w:rPr>
          <w:rFonts w:ascii="Arial" w:hAnsi="Arial"/>
          <w:b/>
          <w:sz w:val="24"/>
        </w:rPr>
      </w:pPr>
      <w:r>
        <w:rPr>
          <w:rFonts w:ascii="Arial" w:hAnsi="Arial"/>
          <w:b/>
          <w:sz w:val="24"/>
          <w:szCs w:val="24"/>
          <w:lang w:eastAsia="zh-CN"/>
        </w:rPr>
        <w:t>Athens, Greece</w:t>
      </w:r>
      <w:r w:rsidR="00D32EA2">
        <w:rPr>
          <w:rFonts w:ascii="Arial" w:hAnsi="Arial"/>
          <w:b/>
          <w:sz w:val="24"/>
          <w:szCs w:val="24"/>
          <w:lang w:eastAsia="zh-CN"/>
        </w:rPr>
        <w:t xml:space="preserve">, </w:t>
      </w:r>
      <w:r w:rsidR="00D32EA2">
        <w:rPr>
          <w:rFonts w:ascii="Arial" w:hAnsi="Arial"/>
          <w:b/>
          <w:sz w:val="24"/>
          <w:szCs w:val="24"/>
          <w:lang w:eastAsia="zh-CN"/>
        </w:rPr>
        <w:t>26</w:t>
      </w:r>
      <w:r w:rsidR="00D32EA2">
        <w:rPr>
          <w:rFonts w:ascii="Arial" w:hAnsi="Arial"/>
          <w:b/>
          <w:sz w:val="24"/>
          <w:szCs w:val="24"/>
          <w:vertAlign w:val="superscript"/>
          <w:lang w:eastAsia="zh-CN"/>
        </w:rPr>
        <w:t>th</w:t>
      </w:r>
      <w:r w:rsidR="00D32EA2">
        <w:rPr>
          <w:rFonts w:ascii="Arial" w:hAnsi="Arial"/>
          <w:b/>
          <w:sz w:val="24"/>
          <w:szCs w:val="24"/>
          <w:lang w:eastAsia="zh-CN"/>
        </w:rPr>
        <w:t xml:space="preserve"> February – 2</w:t>
      </w:r>
      <w:r w:rsidR="00D32EA2" w:rsidRPr="008B6C56">
        <w:rPr>
          <w:rFonts w:ascii="Arial" w:hAnsi="Arial"/>
          <w:b/>
          <w:sz w:val="24"/>
          <w:szCs w:val="24"/>
          <w:vertAlign w:val="superscript"/>
          <w:lang w:eastAsia="zh-CN"/>
        </w:rPr>
        <w:t>nd</w:t>
      </w:r>
      <w:r w:rsidR="00D32EA2">
        <w:rPr>
          <w:rFonts w:ascii="Arial" w:hAnsi="Arial"/>
          <w:b/>
          <w:sz w:val="24"/>
          <w:szCs w:val="24"/>
          <w:lang w:eastAsia="zh-CN"/>
        </w:rPr>
        <w:t xml:space="preserve"> </w:t>
      </w:r>
      <w:proofErr w:type="gramStart"/>
      <w:r w:rsidR="00D32EA2">
        <w:rPr>
          <w:rFonts w:ascii="Arial" w:hAnsi="Arial"/>
          <w:b/>
          <w:sz w:val="24"/>
          <w:szCs w:val="24"/>
          <w:lang w:eastAsia="zh-CN"/>
        </w:rPr>
        <w:t>March,</w:t>
      </w:r>
      <w:proofErr w:type="gramEnd"/>
      <w:r w:rsidR="00D32EA2">
        <w:rPr>
          <w:rFonts w:ascii="Arial" w:hAnsi="Arial"/>
          <w:b/>
          <w:sz w:val="24"/>
          <w:szCs w:val="24"/>
          <w:lang w:eastAsia="zh-CN"/>
        </w:rPr>
        <w:t xml:space="preserve"> 2018</w:t>
      </w:r>
      <w:r w:rsidR="00D32EA2">
        <w:rPr>
          <w:rFonts w:ascii="Arial" w:hAnsi="Arial"/>
          <w:b/>
          <w:sz w:val="24"/>
          <w:szCs w:val="24"/>
          <w:lang w:eastAsia="zh-CN"/>
        </w:rPr>
        <w:t>.</w:t>
      </w:r>
    </w:p>
    <w:p w14:paraId="2B3BEB5F" w14:textId="48B08AF8" w:rsidR="007E0006" w:rsidRDefault="007E0006" w:rsidP="007E0006">
      <w:pPr>
        <w:widowControl w:val="0"/>
        <w:tabs>
          <w:tab w:val="right" w:pos="9639"/>
        </w:tabs>
        <w:spacing w:after="0"/>
        <w:rPr>
          <w:rFonts w:ascii="Arial" w:hAnsi="Arial"/>
          <w:b/>
          <w:sz w:val="24"/>
          <w:szCs w:val="24"/>
          <w:lang w:eastAsia="zh-CN"/>
        </w:rPr>
      </w:pPr>
    </w:p>
    <w:p w14:paraId="7A196DE3" w14:textId="33376B1B" w:rsidR="007E0006" w:rsidRPr="000A64D8" w:rsidRDefault="007E0006" w:rsidP="007E0006">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sidR="006435F1">
        <w:rPr>
          <w:rFonts w:ascii="Arial" w:hAnsi="Arial"/>
          <w:sz w:val="24"/>
        </w:rPr>
        <w:t>7.1.</w:t>
      </w:r>
      <w:r w:rsidR="00AC3416">
        <w:rPr>
          <w:rFonts w:ascii="Arial" w:hAnsi="Arial"/>
          <w:sz w:val="24"/>
        </w:rPr>
        <w:t>1.</w:t>
      </w:r>
      <w:r w:rsidR="006435F1">
        <w:rPr>
          <w:rFonts w:ascii="Arial" w:hAnsi="Arial"/>
          <w:sz w:val="24"/>
        </w:rPr>
        <w:t>6</w:t>
      </w:r>
    </w:p>
    <w:p w14:paraId="3C998458" w14:textId="77777777" w:rsidR="007E0006" w:rsidRPr="000A64D8" w:rsidRDefault="007E0006" w:rsidP="007E0006">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6876E694" w14:textId="30A6C4DF" w:rsidR="007E0006" w:rsidRPr="000A64D8" w:rsidRDefault="007E0006" w:rsidP="007E0006">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6435F1">
        <w:rPr>
          <w:rFonts w:ascii="Arial" w:hAnsi="Arial"/>
          <w:sz w:val="24"/>
        </w:rPr>
        <w:t xml:space="preserve">Remaining details </w:t>
      </w:r>
      <w:r w:rsidR="001F6C37">
        <w:rPr>
          <w:rFonts w:ascii="Arial" w:hAnsi="Arial"/>
          <w:sz w:val="24"/>
        </w:rPr>
        <w:t>on</w:t>
      </w:r>
      <w:r w:rsidR="006435F1">
        <w:rPr>
          <w:rFonts w:ascii="Arial" w:hAnsi="Arial"/>
          <w:sz w:val="24"/>
        </w:rPr>
        <w:t xml:space="preserve"> timing advance granularity and adjustment consideration</w:t>
      </w:r>
    </w:p>
    <w:p w14:paraId="3478A7F7" w14:textId="77777777" w:rsidR="007E0006" w:rsidRDefault="007E0006" w:rsidP="007E0006">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Discussion/Decision</w:t>
      </w:r>
    </w:p>
    <w:p w14:paraId="13D06D4C" w14:textId="77777777" w:rsidR="007E0006" w:rsidRDefault="007E0006" w:rsidP="00896469">
      <w:pPr>
        <w:jc w:val="both"/>
        <w:rPr>
          <w:rFonts w:ascii="Arial" w:hAnsi="Arial"/>
          <w:sz w:val="24"/>
        </w:rPr>
      </w:pPr>
      <w:bookmarkStart w:id="3" w:name="_GoBack"/>
      <w:bookmarkEnd w:id="3"/>
    </w:p>
    <w:p w14:paraId="3DFDC9C9" w14:textId="77777777" w:rsidR="007E0006" w:rsidRPr="008817D4" w:rsidRDefault="007E0006" w:rsidP="007E0006">
      <w:pPr>
        <w:pStyle w:val="Heading1"/>
        <w:overflowPunct w:val="0"/>
        <w:autoSpaceDE w:val="0"/>
        <w:autoSpaceDN w:val="0"/>
        <w:adjustRightInd w:val="0"/>
        <w:ind w:left="1134" w:hanging="1134"/>
        <w:textAlignment w:val="baseline"/>
        <w:rPr>
          <w:rFonts w:eastAsia="SimSun"/>
          <w:sz w:val="36"/>
          <w:lang w:eastAsia="ja-JP"/>
        </w:rPr>
      </w:pPr>
      <w:r>
        <w:rPr>
          <w:rFonts w:eastAsia="SimSun"/>
          <w:sz w:val="36"/>
          <w:lang w:eastAsia="ja-JP"/>
        </w:rPr>
        <w:t>1. Introduction</w:t>
      </w:r>
    </w:p>
    <w:p w14:paraId="4C33014E" w14:textId="77777777" w:rsidR="006435F1" w:rsidRDefault="006435F1">
      <w:r>
        <w:t>This article talks about remaining details of timing advance granularity and adjustment consideration.</w:t>
      </w:r>
    </w:p>
    <w:p w14:paraId="5BC5ECA5" w14:textId="77777777" w:rsidR="006435F1" w:rsidRDefault="006435F1">
      <w:pPr>
        <w:pStyle w:val="Heading1"/>
      </w:pPr>
      <w:r>
        <w:t xml:space="preserve">2. </w:t>
      </w:r>
      <w:r w:rsidR="001755D1">
        <w:t>Timing advance command in Msg2</w:t>
      </w:r>
    </w:p>
    <w:p w14:paraId="53145194" w14:textId="77777777" w:rsidR="001755D1" w:rsidRDefault="00534EE0" w:rsidP="001755D1">
      <w:r>
        <w:t>NR made the following agreement</w:t>
      </w:r>
      <w:r w:rsidR="001755D1">
        <w:t xml:space="preserve"> </w:t>
      </w:r>
      <w:r>
        <w:t>in RACH procedure session during RAN1 91 [1].</w:t>
      </w:r>
    </w:p>
    <w:tbl>
      <w:tblPr>
        <w:tblStyle w:val="TableGrid"/>
        <w:tblW w:w="0" w:type="auto"/>
        <w:tblLook w:val="04A0" w:firstRow="1" w:lastRow="0" w:firstColumn="1" w:lastColumn="0" w:noHBand="0" w:noVBand="1"/>
      </w:tblPr>
      <w:tblGrid>
        <w:gridCol w:w="9350"/>
      </w:tblGrid>
      <w:tr w:rsidR="001755D1" w:rsidRPr="003F17A4" w14:paraId="3E92893D" w14:textId="77777777" w:rsidTr="0017558D">
        <w:tc>
          <w:tcPr>
            <w:tcW w:w="9631" w:type="dxa"/>
          </w:tcPr>
          <w:p w14:paraId="4D8A7A39" w14:textId="77777777" w:rsidR="00534EE0" w:rsidRPr="0025636F" w:rsidRDefault="00534EE0" w:rsidP="00534EE0">
            <w:pPr>
              <w:rPr>
                <w:highlight w:val="green"/>
              </w:rPr>
            </w:pPr>
            <w:r w:rsidRPr="0025636F">
              <w:rPr>
                <w:highlight w:val="green"/>
              </w:rPr>
              <w:t>Agreements:</w:t>
            </w:r>
          </w:p>
          <w:p w14:paraId="547FC648" w14:textId="77777777" w:rsidR="00534EE0" w:rsidRPr="0025636F" w:rsidRDefault="00534EE0" w:rsidP="00534EE0">
            <w:pPr>
              <w:numPr>
                <w:ilvl w:val="0"/>
                <w:numId w:val="5"/>
              </w:numPr>
              <w:spacing w:after="0"/>
            </w:pPr>
            <w:r>
              <w:t>Confirm the following working assumption:</w:t>
            </w:r>
          </w:p>
          <w:p w14:paraId="44E68F5F" w14:textId="77777777" w:rsidR="00534EE0" w:rsidRPr="00D70B4E" w:rsidRDefault="00534EE0" w:rsidP="00534EE0">
            <w:pPr>
              <w:numPr>
                <w:ilvl w:val="0"/>
                <w:numId w:val="3"/>
              </w:numPr>
              <w:tabs>
                <w:tab w:val="clear" w:pos="720"/>
                <w:tab w:val="num" w:pos="1800"/>
              </w:tabs>
              <w:spacing w:after="0"/>
              <w:ind w:left="1800"/>
            </w:pPr>
            <w:r w:rsidRPr="00D70B4E">
              <w:t>(</w:t>
            </w:r>
            <w:r w:rsidRPr="00D70B4E">
              <w:rPr>
                <w:highlight w:val="darkYellow"/>
              </w:rPr>
              <w:t>Working assumption</w:t>
            </w:r>
            <w:r w:rsidRPr="00D70B4E">
              <w:t>) For the timing advance in RAR, its granularity depends on:</w:t>
            </w:r>
          </w:p>
          <w:p w14:paraId="5C1719D5" w14:textId="77777777" w:rsidR="00534EE0" w:rsidRPr="00D70B4E" w:rsidRDefault="00534EE0" w:rsidP="00534EE0">
            <w:pPr>
              <w:numPr>
                <w:ilvl w:val="2"/>
                <w:numId w:val="3"/>
              </w:numPr>
              <w:spacing w:after="0"/>
              <w:ind w:left="2520"/>
            </w:pPr>
            <w:r w:rsidRPr="00D70B4E">
              <w:t>Subcarrier spacing of the first uplink transmission after RAR</w:t>
            </w:r>
          </w:p>
          <w:p w14:paraId="7D46F6E9" w14:textId="77777777" w:rsidR="00534EE0" w:rsidRPr="00D70B4E" w:rsidRDefault="00534EE0" w:rsidP="00534EE0">
            <w:pPr>
              <w:numPr>
                <w:ilvl w:val="3"/>
                <w:numId w:val="3"/>
              </w:numPr>
              <w:spacing w:after="0"/>
              <w:ind w:left="3240"/>
            </w:pPr>
            <w:r w:rsidRPr="00D70B4E">
              <w:t xml:space="preserve">Supported by: Ericsson, CATT, </w:t>
            </w:r>
            <w:proofErr w:type="spellStart"/>
            <w:r w:rsidRPr="00D70B4E">
              <w:t>Mediatek</w:t>
            </w:r>
            <w:proofErr w:type="spellEnd"/>
            <w:r w:rsidRPr="00D70B4E">
              <w:t xml:space="preserve">, ZTE, </w:t>
            </w:r>
            <w:proofErr w:type="spellStart"/>
            <w:r w:rsidRPr="00D70B4E">
              <w:t>Sanechips</w:t>
            </w:r>
            <w:proofErr w:type="spellEnd"/>
            <w:r w:rsidRPr="00D70B4E">
              <w:t xml:space="preserve">, Huawei, </w:t>
            </w:r>
            <w:proofErr w:type="spellStart"/>
            <w:r w:rsidRPr="00D70B4E">
              <w:t>Hisilicon</w:t>
            </w:r>
            <w:proofErr w:type="spellEnd"/>
            <w:r w:rsidRPr="00D70B4E">
              <w:t>, Qualcomm, LGE, Docomo</w:t>
            </w:r>
          </w:p>
          <w:p w14:paraId="267B567C" w14:textId="77777777" w:rsidR="00534EE0" w:rsidRPr="00D70B4E" w:rsidRDefault="00534EE0" w:rsidP="00534EE0">
            <w:pPr>
              <w:ind w:left="1800"/>
            </w:pPr>
          </w:p>
          <w:p w14:paraId="64B1A70A" w14:textId="77777777" w:rsidR="00534EE0" w:rsidRPr="00D70B4E" w:rsidRDefault="00534EE0" w:rsidP="00534EE0">
            <w:pPr>
              <w:ind w:left="1800"/>
              <w:jc w:val="center"/>
              <w:rPr>
                <w:i/>
              </w:rPr>
            </w:pPr>
            <w:r w:rsidRPr="00D70B4E">
              <w:rPr>
                <w:b/>
                <w:i/>
              </w:rPr>
              <w:t xml:space="preserve">Table 3. Granularity of [12] bits TA command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3"/>
              <w:gridCol w:w="1303"/>
            </w:tblGrid>
            <w:tr w:rsidR="00534EE0" w:rsidRPr="00A858D1" w14:paraId="3E8F8438" w14:textId="77777777" w:rsidTr="0017558D">
              <w:trPr>
                <w:trHeight w:val="539"/>
                <w:jc w:val="center"/>
              </w:trPr>
              <w:tc>
                <w:tcPr>
                  <w:tcW w:w="3113" w:type="dxa"/>
                  <w:shd w:val="clear" w:color="auto" w:fill="auto"/>
                </w:tcPr>
                <w:p w14:paraId="0E621C3A" w14:textId="77777777" w:rsidR="00534EE0" w:rsidRPr="00A858D1" w:rsidRDefault="00534EE0" w:rsidP="00534EE0">
                  <w:pPr>
                    <w:rPr>
                      <w:i/>
                    </w:rPr>
                  </w:pPr>
                  <w:r w:rsidRPr="00A858D1">
                    <w:rPr>
                      <w:i/>
                    </w:rPr>
                    <w:t>Subcarrier Spacing (kHz) of the first uplink transmission after RAR</w:t>
                  </w:r>
                </w:p>
              </w:tc>
              <w:tc>
                <w:tcPr>
                  <w:tcW w:w="1303" w:type="dxa"/>
                  <w:shd w:val="clear" w:color="auto" w:fill="auto"/>
                </w:tcPr>
                <w:p w14:paraId="64E19EA1" w14:textId="77777777" w:rsidR="00534EE0" w:rsidRPr="00A858D1" w:rsidRDefault="00534EE0" w:rsidP="00534EE0">
                  <w:pPr>
                    <w:rPr>
                      <w:i/>
                    </w:rPr>
                  </w:pPr>
                  <w:r w:rsidRPr="00A858D1">
                    <w:rPr>
                      <w:i/>
                    </w:rPr>
                    <w:t xml:space="preserve">Unit </w:t>
                  </w:r>
                </w:p>
              </w:tc>
            </w:tr>
            <w:tr w:rsidR="00534EE0" w:rsidRPr="00A858D1" w14:paraId="1341CE5E" w14:textId="77777777" w:rsidTr="0017558D">
              <w:trPr>
                <w:jc w:val="center"/>
              </w:trPr>
              <w:tc>
                <w:tcPr>
                  <w:tcW w:w="3113" w:type="dxa"/>
                  <w:shd w:val="clear" w:color="auto" w:fill="auto"/>
                </w:tcPr>
                <w:p w14:paraId="22D02A3E" w14:textId="77777777" w:rsidR="00534EE0" w:rsidRPr="00A858D1" w:rsidRDefault="00534EE0" w:rsidP="00534EE0">
                  <w:pPr>
                    <w:rPr>
                      <w:i/>
                    </w:rPr>
                  </w:pPr>
                  <w:r w:rsidRPr="00A858D1">
                    <w:rPr>
                      <w:i/>
                    </w:rPr>
                    <w:t>15</w:t>
                  </w:r>
                </w:p>
              </w:tc>
              <w:tc>
                <w:tcPr>
                  <w:tcW w:w="1303" w:type="dxa"/>
                  <w:shd w:val="clear" w:color="auto" w:fill="auto"/>
                </w:tcPr>
                <w:p w14:paraId="26F15475" w14:textId="77777777" w:rsidR="00534EE0" w:rsidRPr="00A858D1" w:rsidRDefault="00534EE0" w:rsidP="00534EE0">
                  <w:pPr>
                    <w:rPr>
                      <w:i/>
                    </w:rPr>
                  </w:pPr>
                  <w:r w:rsidRPr="00A858D1">
                    <w:rPr>
                      <w:i/>
                    </w:rPr>
                    <w:t xml:space="preserve">16*64 </w:t>
                  </w:r>
                  <w:proofErr w:type="spellStart"/>
                  <w:r w:rsidRPr="00A858D1">
                    <w:rPr>
                      <w:i/>
                    </w:rPr>
                    <w:t>Ts</w:t>
                  </w:r>
                  <w:proofErr w:type="spellEnd"/>
                </w:p>
              </w:tc>
            </w:tr>
            <w:tr w:rsidR="00534EE0" w:rsidRPr="00A858D1" w14:paraId="0D8F3A70" w14:textId="77777777" w:rsidTr="0017558D">
              <w:trPr>
                <w:jc w:val="center"/>
              </w:trPr>
              <w:tc>
                <w:tcPr>
                  <w:tcW w:w="3113" w:type="dxa"/>
                  <w:shd w:val="clear" w:color="auto" w:fill="auto"/>
                </w:tcPr>
                <w:p w14:paraId="5E96B906" w14:textId="77777777" w:rsidR="00534EE0" w:rsidRPr="00A858D1" w:rsidRDefault="00534EE0" w:rsidP="00534EE0">
                  <w:pPr>
                    <w:rPr>
                      <w:i/>
                    </w:rPr>
                  </w:pPr>
                  <w:r w:rsidRPr="00A858D1">
                    <w:rPr>
                      <w:i/>
                    </w:rPr>
                    <w:t>30</w:t>
                  </w:r>
                </w:p>
              </w:tc>
              <w:tc>
                <w:tcPr>
                  <w:tcW w:w="1303" w:type="dxa"/>
                  <w:shd w:val="clear" w:color="auto" w:fill="auto"/>
                </w:tcPr>
                <w:p w14:paraId="574502F4" w14:textId="77777777" w:rsidR="00534EE0" w:rsidRPr="00A858D1" w:rsidRDefault="00534EE0" w:rsidP="00534EE0">
                  <w:pPr>
                    <w:rPr>
                      <w:i/>
                    </w:rPr>
                  </w:pPr>
                  <w:r w:rsidRPr="00A858D1">
                    <w:rPr>
                      <w:i/>
                    </w:rPr>
                    <w:t xml:space="preserve">8*64 </w:t>
                  </w:r>
                  <w:proofErr w:type="spellStart"/>
                  <w:r w:rsidRPr="00A858D1">
                    <w:rPr>
                      <w:i/>
                    </w:rPr>
                    <w:t>Ts</w:t>
                  </w:r>
                  <w:proofErr w:type="spellEnd"/>
                </w:p>
              </w:tc>
            </w:tr>
            <w:tr w:rsidR="00534EE0" w:rsidRPr="00A858D1" w14:paraId="0A31D56B" w14:textId="77777777" w:rsidTr="0017558D">
              <w:trPr>
                <w:jc w:val="center"/>
              </w:trPr>
              <w:tc>
                <w:tcPr>
                  <w:tcW w:w="3113" w:type="dxa"/>
                  <w:shd w:val="clear" w:color="auto" w:fill="auto"/>
                </w:tcPr>
                <w:p w14:paraId="4AC18E76" w14:textId="77777777" w:rsidR="00534EE0" w:rsidRPr="00A858D1" w:rsidRDefault="00534EE0" w:rsidP="00534EE0">
                  <w:pPr>
                    <w:rPr>
                      <w:i/>
                    </w:rPr>
                  </w:pPr>
                  <w:r w:rsidRPr="00A858D1">
                    <w:rPr>
                      <w:i/>
                    </w:rPr>
                    <w:t>60</w:t>
                  </w:r>
                </w:p>
              </w:tc>
              <w:tc>
                <w:tcPr>
                  <w:tcW w:w="1303" w:type="dxa"/>
                  <w:shd w:val="clear" w:color="auto" w:fill="auto"/>
                </w:tcPr>
                <w:p w14:paraId="7E833269" w14:textId="77777777" w:rsidR="00534EE0" w:rsidRPr="00A858D1" w:rsidRDefault="00534EE0" w:rsidP="00534EE0">
                  <w:pPr>
                    <w:rPr>
                      <w:i/>
                    </w:rPr>
                  </w:pPr>
                  <w:r w:rsidRPr="00A858D1">
                    <w:rPr>
                      <w:i/>
                    </w:rPr>
                    <w:t xml:space="preserve">4*64 </w:t>
                  </w:r>
                  <w:proofErr w:type="spellStart"/>
                  <w:r w:rsidRPr="00A858D1">
                    <w:rPr>
                      <w:i/>
                    </w:rPr>
                    <w:t>Ts</w:t>
                  </w:r>
                  <w:proofErr w:type="spellEnd"/>
                </w:p>
              </w:tc>
            </w:tr>
            <w:tr w:rsidR="00534EE0" w:rsidRPr="00A858D1" w14:paraId="115EDF68" w14:textId="77777777" w:rsidTr="0017558D">
              <w:trPr>
                <w:jc w:val="center"/>
              </w:trPr>
              <w:tc>
                <w:tcPr>
                  <w:tcW w:w="3113" w:type="dxa"/>
                  <w:shd w:val="clear" w:color="auto" w:fill="auto"/>
                </w:tcPr>
                <w:p w14:paraId="34D5134F" w14:textId="77777777" w:rsidR="00534EE0" w:rsidRPr="00A858D1" w:rsidRDefault="00534EE0" w:rsidP="00534EE0">
                  <w:pPr>
                    <w:rPr>
                      <w:i/>
                    </w:rPr>
                  </w:pPr>
                  <w:r w:rsidRPr="00A858D1">
                    <w:rPr>
                      <w:i/>
                    </w:rPr>
                    <w:t>120</w:t>
                  </w:r>
                </w:p>
              </w:tc>
              <w:tc>
                <w:tcPr>
                  <w:tcW w:w="1303" w:type="dxa"/>
                  <w:shd w:val="clear" w:color="auto" w:fill="auto"/>
                </w:tcPr>
                <w:p w14:paraId="6D528255" w14:textId="77777777" w:rsidR="00534EE0" w:rsidRPr="00A858D1" w:rsidRDefault="00534EE0" w:rsidP="00534EE0">
                  <w:pPr>
                    <w:rPr>
                      <w:i/>
                    </w:rPr>
                  </w:pPr>
                  <w:r w:rsidRPr="00A858D1">
                    <w:rPr>
                      <w:i/>
                    </w:rPr>
                    <w:t xml:space="preserve">2*64 </w:t>
                  </w:r>
                  <w:proofErr w:type="spellStart"/>
                  <w:r w:rsidRPr="00A858D1">
                    <w:rPr>
                      <w:i/>
                    </w:rPr>
                    <w:t>Ts</w:t>
                  </w:r>
                  <w:proofErr w:type="spellEnd"/>
                </w:p>
              </w:tc>
            </w:tr>
          </w:tbl>
          <w:p w14:paraId="7FAD5B3D" w14:textId="77777777" w:rsidR="00534EE0" w:rsidRPr="00D70B4E" w:rsidRDefault="00534EE0" w:rsidP="00534EE0">
            <w:pPr>
              <w:ind w:left="1800"/>
              <w:rPr>
                <w:i/>
              </w:rPr>
            </w:pPr>
          </w:p>
          <w:p w14:paraId="389237C9" w14:textId="77777777" w:rsidR="001755D1" w:rsidRPr="00534EE0" w:rsidRDefault="00534EE0" w:rsidP="00534EE0">
            <w:pPr>
              <w:ind w:left="1800"/>
              <w:rPr>
                <w:i/>
              </w:rPr>
            </w:pPr>
            <w:r w:rsidRPr="00D70B4E">
              <w:rPr>
                <w:i/>
              </w:rPr>
              <w:t xml:space="preserve">Note: </w:t>
            </w:r>
            <m:oMath>
              <m:sSub>
                <m:sSubPr>
                  <m:ctrlPr>
                    <w:rPr>
                      <w:rFonts w:ascii="Cambria Math" w:hAnsi="Cambria Math"/>
                      <w:i/>
                    </w:rPr>
                  </m:ctrlPr>
                </m:sSubPr>
                <m:e>
                  <m:r>
                    <w:rPr>
                      <w:rFonts w:ascii="Cambria Math" w:hAnsi="Cambria Math"/>
                    </w:rPr>
                    <m:t>T</m:t>
                  </m:r>
                </m:e>
                <m:sub>
                  <m:r>
                    <w:rPr>
                      <w:rFonts w:ascii="Cambria Math" w:hAnsi="Cambria Math"/>
                    </w:rPr>
                    <m:t>s</m:t>
                  </m:r>
                </m:sub>
              </m:sSub>
              <m:r>
                <w:rPr>
                  <w:rFonts w:ascii="Cambria Math"/>
                </w:rPr>
                <m:t>=</m:t>
              </m:r>
              <m:r>
                <w:rPr>
                  <w:rFonts w:ascii="Cambria Math" w:hAnsi="Cambria Math"/>
                </w:rPr>
                <m:t>1/</m:t>
              </m:r>
              <m:r>
                <w:rPr>
                  <w:rFonts w:ascii="Cambria Math"/>
                </w:rPr>
                <m:t>(64</m:t>
              </m:r>
              <m:r>
                <w:rPr>
                  <w:rFonts w:ascii="Cambria Math" w:hAnsi="Cambria Math" w:cs="Cambria Math"/>
                </w:rPr>
                <m:t>*</m:t>
              </m:r>
              <m:r>
                <w:rPr>
                  <w:rFonts w:ascii="Cambria Math"/>
                </w:rPr>
                <m:t xml:space="preserve"> 30.72</m:t>
              </m:r>
              <m:r>
                <w:rPr>
                  <w:rFonts w:ascii="Cambria Math" w:hAnsi="Cambria Math" w:cs="Cambria Math"/>
                </w:rPr>
                <m:t>*</m:t>
              </m:r>
              <m:sSup>
                <m:sSupPr>
                  <m:ctrlPr>
                    <w:rPr>
                      <w:rFonts w:ascii="Cambria Math" w:hAnsi="Cambria Math" w:cs="Cambria Math"/>
                      <w:i/>
                    </w:rPr>
                  </m:ctrlPr>
                </m:sSupPr>
                <m:e>
                  <m:r>
                    <w:rPr>
                      <w:rFonts w:ascii="Cambria Math" w:hAnsi="Cambria Math" w:cs="Cambria Math"/>
                    </w:rPr>
                    <m:t>10</m:t>
                  </m:r>
                </m:e>
                <m:sup>
                  <m:r>
                    <w:rPr>
                      <w:rFonts w:ascii="Cambria Math" w:hAnsi="Cambria Math" w:cs="Cambria Math"/>
                    </w:rPr>
                    <m:t>6</m:t>
                  </m:r>
                </m:sup>
              </m:sSup>
              <m:r>
                <w:rPr>
                  <w:rFonts w:ascii="Cambria Math"/>
                </w:rPr>
                <m:t>)</m:t>
              </m:r>
            </m:oMath>
            <w:r w:rsidRPr="00D70B4E">
              <w:rPr>
                <w:i/>
              </w:rPr>
              <w:t xml:space="preserve"> seconds.</w:t>
            </w:r>
          </w:p>
        </w:tc>
      </w:tr>
    </w:tbl>
    <w:p w14:paraId="16A7CD6B" w14:textId="77777777" w:rsidR="001755D1" w:rsidRDefault="001755D1" w:rsidP="001755D1"/>
    <w:p w14:paraId="3E8036B2" w14:textId="77777777" w:rsidR="00534EE0" w:rsidRDefault="00534EE0" w:rsidP="001755D1"/>
    <w:p w14:paraId="57BF26AD" w14:textId="77777777" w:rsidR="00534EE0" w:rsidRDefault="00534EE0" w:rsidP="001755D1"/>
    <w:p w14:paraId="5B3B96C9" w14:textId="77777777" w:rsidR="001755D1" w:rsidRDefault="001755D1" w:rsidP="001755D1">
      <w:r>
        <w:lastRenderedPageBreak/>
        <w:t xml:space="preserve">However, during </w:t>
      </w:r>
      <w:r w:rsidR="00534EE0">
        <w:t>the same meeting (RAN1 91)</w:t>
      </w:r>
      <w:r>
        <w:t xml:space="preserve">, RAN1 </w:t>
      </w:r>
      <w:r w:rsidR="00A87FAD">
        <w:t>made the following agreemen</w:t>
      </w:r>
      <w:r w:rsidR="00534EE0">
        <w:t xml:space="preserve">t in NR-LTE coexistence session </w:t>
      </w:r>
    </w:p>
    <w:tbl>
      <w:tblPr>
        <w:tblStyle w:val="TableGrid"/>
        <w:tblW w:w="0" w:type="auto"/>
        <w:tblLook w:val="04A0" w:firstRow="1" w:lastRow="0" w:firstColumn="1" w:lastColumn="0" w:noHBand="0" w:noVBand="1"/>
      </w:tblPr>
      <w:tblGrid>
        <w:gridCol w:w="9350"/>
      </w:tblGrid>
      <w:tr w:rsidR="001755D1" w:rsidRPr="003F17A4" w14:paraId="3F852D53" w14:textId="77777777" w:rsidTr="0017558D">
        <w:tc>
          <w:tcPr>
            <w:tcW w:w="9631" w:type="dxa"/>
          </w:tcPr>
          <w:p w14:paraId="181471FE" w14:textId="77777777" w:rsidR="001755D1" w:rsidRPr="00335162" w:rsidRDefault="001755D1" w:rsidP="0017558D">
            <w:pPr>
              <w:rPr>
                <w:b/>
                <w:lang w:eastAsia="x-none"/>
              </w:rPr>
            </w:pPr>
            <w:r w:rsidRPr="00335162">
              <w:rPr>
                <w:highlight w:val="green"/>
                <w:lang w:eastAsia="x-none"/>
              </w:rPr>
              <w:t>Agreements</w:t>
            </w:r>
            <w:r w:rsidRPr="00335162">
              <w:rPr>
                <w:b/>
                <w:lang w:eastAsia="x-none"/>
              </w:rPr>
              <w:t>:</w:t>
            </w:r>
          </w:p>
          <w:p w14:paraId="6365D000" w14:textId="77777777" w:rsidR="001755D1" w:rsidRPr="00125613" w:rsidRDefault="001755D1" w:rsidP="001755D1">
            <w:pPr>
              <w:numPr>
                <w:ilvl w:val="0"/>
                <w:numId w:val="2"/>
              </w:numPr>
              <w:spacing w:after="0"/>
              <w:rPr>
                <w:rFonts w:ascii="Calibri" w:hAnsi="Calibri"/>
                <w:sz w:val="22"/>
                <w:szCs w:val="22"/>
                <w:lang w:eastAsia="x-none"/>
              </w:rPr>
            </w:pPr>
            <w:r w:rsidRPr="00125613">
              <w:rPr>
                <w:rFonts w:ascii="Calibri" w:hAnsi="Calibri"/>
                <w:sz w:val="22"/>
                <w:szCs w:val="22"/>
                <w:lang w:eastAsia="x-none"/>
              </w:rPr>
              <w:t>UL and SUL of the same cell are in the same TAG.</w:t>
            </w:r>
          </w:p>
          <w:p w14:paraId="53E968B7" w14:textId="77777777" w:rsidR="001755D1" w:rsidRPr="00125613" w:rsidRDefault="001755D1" w:rsidP="001755D1">
            <w:pPr>
              <w:numPr>
                <w:ilvl w:val="0"/>
                <w:numId w:val="2"/>
              </w:numPr>
              <w:spacing w:after="0"/>
              <w:rPr>
                <w:rFonts w:ascii="Calibri" w:hAnsi="Calibri"/>
                <w:sz w:val="22"/>
                <w:szCs w:val="22"/>
                <w:lang w:eastAsia="x-none"/>
              </w:rPr>
            </w:pPr>
            <w:r w:rsidRPr="00125613">
              <w:rPr>
                <w:rFonts w:ascii="Calibri" w:hAnsi="Calibri"/>
                <w:sz w:val="22"/>
                <w:szCs w:val="22"/>
                <w:lang w:eastAsia="x-none"/>
              </w:rPr>
              <w:t>If UL and SUL have different numerologies, the UE can assume that the granularity of the TA in the MAC CE (i.e. not in the Msg2) is the granularity corresponding to the smaller subcarrier spacing</w:t>
            </w:r>
          </w:p>
          <w:p w14:paraId="3C6310B8" w14:textId="77777777" w:rsidR="001755D1" w:rsidRPr="001755D1" w:rsidRDefault="001755D1" w:rsidP="001755D1">
            <w:pPr>
              <w:numPr>
                <w:ilvl w:val="1"/>
                <w:numId w:val="2"/>
              </w:numPr>
              <w:spacing w:after="0"/>
              <w:rPr>
                <w:rFonts w:ascii="Calibri" w:hAnsi="Calibri"/>
                <w:sz w:val="22"/>
                <w:szCs w:val="22"/>
                <w:lang w:eastAsia="x-none"/>
              </w:rPr>
            </w:pPr>
            <w:r w:rsidRPr="00A87FAD">
              <w:rPr>
                <w:rFonts w:ascii="Calibri" w:hAnsi="Calibri"/>
                <w:sz w:val="22"/>
                <w:szCs w:val="22"/>
                <w:highlight w:val="yellow"/>
                <w:lang w:eastAsia="x-none"/>
              </w:rPr>
              <w:t>The granularity of the TA in Msg2 is determined according to the numerology of transmitted PRACH</w:t>
            </w:r>
          </w:p>
        </w:tc>
      </w:tr>
    </w:tbl>
    <w:p w14:paraId="732891C1" w14:textId="77777777" w:rsidR="001755D1" w:rsidRDefault="00A87FAD" w:rsidP="001755D1">
      <w:r>
        <w:br/>
      </w:r>
      <w:r w:rsidR="001755D1">
        <w:t xml:space="preserve">The </w:t>
      </w:r>
      <w:r w:rsidR="001755D1" w:rsidRPr="00A87FAD">
        <w:rPr>
          <w:highlight w:val="yellow"/>
        </w:rPr>
        <w:t>last part</w:t>
      </w:r>
      <w:r w:rsidR="001755D1">
        <w:t xml:space="preserve"> of the above agreement seems to contradict with the </w:t>
      </w:r>
      <w:r w:rsidR="00534EE0">
        <w:t xml:space="preserve">previous agreement that got agreed in the RACH procedure session. Note that, the current version of the 38.213 spec captures </w:t>
      </w:r>
      <w:r w:rsidR="00162A4A">
        <w:t>the agreement of the RACH procedure session [2].</w:t>
      </w:r>
    </w:p>
    <w:p w14:paraId="766C99B0" w14:textId="77777777" w:rsidR="00162A4A" w:rsidRDefault="00162A4A" w:rsidP="00162A4A">
      <w:pPr>
        <w:rPr>
          <w:rFonts w:eastAsia="MS Mincho"/>
        </w:rPr>
      </w:pPr>
      <w:r>
        <w:t>“ In case of random access response, a timing advance command [1</w:t>
      </w:r>
      <w:r>
        <w:rPr>
          <w:lang w:val="en-US"/>
        </w:rPr>
        <w:t>1</w:t>
      </w:r>
      <w:r>
        <w:t>, TS 38.3</w:t>
      </w:r>
      <w:r>
        <w:rPr>
          <w:lang w:val="en-US"/>
        </w:rPr>
        <w:t>2</w:t>
      </w:r>
      <w:r>
        <w:t xml:space="preserve">1], </w:t>
      </w:r>
      <w:r>
        <w:rPr>
          <w:rFonts w:eastAsia="Times New Roman"/>
          <w:position w:val="-10"/>
        </w:rPr>
        <w:object w:dxaOrig="255" w:dyaOrig="300" w14:anchorId="7AB7AF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5pt;height:15pt" o:ole="">
            <v:imagedata r:id="rId9" o:title=""/>
          </v:shape>
          <o:OLEObject Type="Embed" ProgID="Equation.3" ShapeID="_x0000_i1025" DrawAspect="Content" ObjectID="_1580324433" r:id="rId10"/>
        </w:object>
      </w:r>
      <w:r>
        <w:t xml:space="preserve">, for a TAG indicates </w:t>
      </w:r>
      <w:r>
        <w:rPr>
          <w:rFonts w:eastAsia="Times New Roman"/>
          <w:position w:val="-10"/>
        </w:rPr>
        <w:object w:dxaOrig="390" w:dyaOrig="300" w14:anchorId="537DC2D5">
          <v:shape id="_x0000_i1026" type="#_x0000_t75" style="width:19.5pt;height:15pt" o:ole="">
            <v:imagedata r:id="rId11" o:title=""/>
          </v:shape>
          <o:OLEObject Type="Embed" ProgID="Equation.3" ShapeID="_x0000_i1026" DrawAspect="Content" ObjectID="_1580324434" r:id="rId12"/>
        </w:object>
      </w:r>
      <w:r>
        <w:rPr>
          <w:i/>
        </w:rPr>
        <w:t xml:space="preserve"> </w:t>
      </w:r>
      <w:r>
        <w:t xml:space="preserve">values by index values of </w:t>
      </w:r>
      <w:r>
        <w:rPr>
          <w:rFonts w:eastAsia="Times New Roman"/>
          <w:position w:val="-10"/>
        </w:rPr>
        <w:object w:dxaOrig="255" w:dyaOrig="300" w14:anchorId="6F38D047">
          <v:shape id="_x0000_i1027" type="#_x0000_t75" style="width:12.75pt;height:15pt" o:ole="">
            <v:imagedata r:id="rId13" o:title=""/>
          </v:shape>
          <o:OLEObject Type="Embed" ProgID="Equation.3" ShapeID="_x0000_i1027" DrawAspect="Content" ObjectID="_1580324435" r:id="rId14"/>
        </w:object>
      </w:r>
      <w:r>
        <w:t xml:space="preserve"> = 0, 1, 2, ..., 256 if the UE is configured with a SCG, and </w:t>
      </w:r>
      <w:r>
        <w:rPr>
          <w:rFonts w:eastAsia="Times New Roman"/>
          <w:position w:val="-10"/>
        </w:rPr>
        <w:object w:dxaOrig="255" w:dyaOrig="300" w14:anchorId="32EBC396">
          <v:shape id="_x0000_i1028" type="#_x0000_t75" style="width:12.75pt;height:15pt" o:ole="">
            <v:imagedata r:id="rId15" o:title=""/>
          </v:shape>
          <o:OLEObject Type="Embed" ProgID="Equation.3" ShapeID="_x0000_i1028" DrawAspect="Content" ObjectID="_1580324436" r:id="rId16"/>
        </w:object>
      </w:r>
      <w:r>
        <w:t xml:space="preserve"> = 0, 1, 2, ..., 1282 otherwise, where an amount of the time alignment for the TAG for subcarrier spacing of </w:t>
      </w:r>
      <w:r>
        <w:rPr>
          <w:rFonts w:eastAsia="Times New Roman"/>
          <w:position w:val="-6"/>
        </w:rPr>
        <w:object w:dxaOrig="555" w:dyaOrig="300" w14:anchorId="64047999">
          <v:shape id="_x0000_i1029" type="#_x0000_t75" style="width:27.75pt;height:15pt" o:ole="">
            <v:imagedata r:id="rId17" o:title=""/>
          </v:shape>
          <o:OLEObject Type="Embed" ProgID="Equation.3" ShapeID="_x0000_i1029" DrawAspect="Content" ObjectID="_1580324437" r:id="rId18"/>
        </w:object>
      </w:r>
      <w:r>
        <w:t xml:space="preserve"> kHz is given by </w:t>
      </w:r>
      <w:r>
        <w:rPr>
          <w:rFonts w:eastAsia="Times New Roman"/>
          <w:position w:val="-10"/>
        </w:rPr>
        <w:object w:dxaOrig="1680" w:dyaOrig="345" w14:anchorId="41608BCA">
          <v:shape id="_x0000_i1030" type="#_x0000_t75" style="width:84pt;height:17.25pt" o:ole="">
            <v:imagedata r:id="rId19" o:title=""/>
          </v:shape>
          <o:OLEObject Type="Embed" ProgID="Equation.3" ShapeID="_x0000_i1030" DrawAspect="Content" ObjectID="_1580324438" r:id="rId20"/>
        </w:object>
      </w:r>
      <w:r>
        <w:t xml:space="preserve">. </w:t>
      </w:r>
      <w:r>
        <w:rPr>
          <w:rFonts w:eastAsia="Times New Roman"/>
          <w:position w:val="-10"/>
        </w:rPr>
        <w:object w:dxaOrig="390" w:dyaOrig="300" w14:anchorId="4A000279">
          <v:shape id="_x0000_i1031" type="#_x0000_t75" style="width:19.5pt;height:15pt" o:ole="">
            <v:imagedata r:id="rId11" o:title=""/>
          </v:shape>
          <o:OLEObject Type="Embed" ProgID="Equation.3" ShapeID="_x0000_i1031" DrawAspect="Content" ObjectID="_1580324439" r:id="rId21"/>
        </w:object>
      </w:r>
      <w:r>
        <w:rPr>
          <w:rFonts w:eastAsia="MS Mincho"/>
          <w:i/>
          <w:vertAlign w:val="subscript"/>
        </w:rPr>
        <w:t xml:space="preserve"> </w:t>
      </w:r>
      <w:r>
        <w:rPr>
          <w:rFonts w:eastAsia="MS Mincho"/>
        </w:rPr>
        <w:t xml:space="preserve">is defined in </w:t>
      </w:r>
      <w:r>
        <w:t>[4, TS 38.211</w:t>
      </w:r>
      <w:r>
        <w:rPr>
          <w:rFonts w:eastAsia="MS Mincho"/>
        </w:rPr>
        <w:t xml:space="preserve">] and is relative to the subcarrier spacing of the first uplink transmission from the UE after the reception of the </w:t>
      </w:r>
      <w:proofErr w:type="gramStart"/>
      <w:r>
        <w:rPr>
          <w:rFonts w:eastAsia="MS Mincho"/>
        </w:rPr>
        <w:t>random access</w:t>
      </w:r>
      <w:proofErr w:type="gramEnd"/>
      <w:r>
        <w:rPr>
          <w:rFonts w:eastAsia="MS Mincho"/>
        </w:rPr>
        <w:t xml:space="preserve"> response.”</w:t>
      </w:r>
    </w:p>
    <w:p w14:paraId="26E55366" w14:textId="77777777" w:rsidR="00162A4A" w:rsidRDefault="00162A4A" w:rsidP="00162A4A">
      <w:pPr>
        <w:rPr>
          <w:rFonts w:eastAsia="MS Mincho"/>
        </w:rPr>
      </w:pPr>
      <w:r>
        <w:rPr>
          <w:rFonts w:eastAsia="MS Mincho"/>
        </w:rPr>
        <w:t>In RACH procedure session, since an overwhelming majority of companies supported the agreement, we propose to keep the current version of the spec intact, i.e., the granularity of TA in RAR depends on the first uplink transmission after RAR.</w:t>
      </w:r>
    </w:p>
    <w:p w14:paraId="46BD287A" w14:textId="77777777" w:rsidR="00162A4A" w:rsidRPr="00162A4A" w:rsidRDefault="00162A4A" w:rsidP="00162A4A">
      <w:pPr>
        <w:tabs>
          <w:tab w:val="num" w:pos="1800"/>
        </w:tabs>
        <w:spacing w:after="0"/>
        <w:rPr>
          <w:b/>
          <w:bCs/>
        </w:rPr>
      </w:pPr>
      <w:r w:rsidRPr="00162A4A">
        <w:rPr>
          <w:b/>
          <w:bCs/>
        </w:rPr>
        <w:t>Proposal 1: Confirm that, for the timing advance in RAR, its granularity depends on:</w:t>
      </w:r>
    </w:p>
    <w:p w14:paraId="61C6A18A" w14:textId="77777777" w:rsidR="00162A4A" w:rsidRPr="00162A4A" w:rsidRDefault="00162A4A" w:rsidP="00162A4A">
      <w:pPr>
        <w:pStyle w:val="ListParagraph"/>
        <w:numPr>
          <w:ilvl w:val="0"/>
          <w:numId w:val="6"/>
        </w:numPr>
        <w:tabs>
          <w:tab w:val="num" w:pos="1800"/>
        </w:tabs>
        <w:ind w:leftChars="0"/>
        <w:rPr>
          <w:b/>
          <w:bCs/>
        </w:rPr>
      </w:pPr>
      <w:r w:rsidRPr="00162A4A">
        <w:rPr>
          <w:b/>
          <w:bCs/>
        </w:rPr>
        <w:t>Subcarrier spacing of the first uplink transmission after RAR</w:t>
      </w:r>
    </w:p>
    <w:p w14:paraId="1C302771" w14:textId="77777777" w:rsidR="00162A4A" w:rsidRPr="001755D1" w:rsidRDefault="00162A4A" w:rsidP="001755D1">
      <w:r>
        <w:t xml:space="preserve"> </w:t>
      </w:r>
    </w:p>
    <w:p w14:paraId="7E65DAA3" w14:textId="77777777" w:rsidR="001755D1" w:rsidRDefault="001755D1">
      <w:pPr>
        <w:pStyle w:val="Heading1"/>
      </w:pPr>
      <w:r>
        <w:t>3. TA granularity wit</w:t>
      </w:r>
      <w:r w:rsidR="00162A4A">
        <w:t>h different numerologies among</w:t>
      </w:r>
      <w:r>
        <w:t xml:space="preserve"> </w:t>
      </w:r>
      <w:r w:rsidR="00162A4A">
        <w:t xml:space="preserve">multiple </w:t>
      </w:r>
      <w:r w:rsidR="00862413">
        <w:t>cells</w:t>
      </w:r>
      <w:r w:rsidR="00162A4A">
        <w:t xml:space="preserve"> and between UL and SUL</w:t>
      </w:r>
    </w:p>
    <w:p w14:paraId="24818F16" w14:textId="77777777" w:rsidR="00162A4A" w:rsidRPr="00162A4A" w:rsidRDefault="00162A4A" w:rsidP="00162A4A">
      <w:r>
        <w:t>NR made the following agreement in email discussion</w:t>
      </w:r>
      <w:r w:rsidR="00914682">
        <w:t xml:space="preserve"> (90b-NR-42</w:t>
      </w:r>
      <w:r>
        <w:t>) [3]</w:t>
      </w:r>
      <w:r w:rsidR="00914682">
        <w:t>,[4]</w:t>
      </w:r>
      <w:r>
        <w:t xml:space="preserve"> after 90bis meeting:</w:t>
      </w:r>
    </w:p>
    <w:tbl>
      <w:tblPr>
        <w:tblStyle w:val="TableGrid"/>
        <w:tblW w:w="0" w:type="auto"/>
        <w:tblLook w:val="04A0" w:firstRow="1" w:lastRow="0" w:firstColumn="1" w:lastColumn="0" w:noHBand="0" w:noVBand="1"/>
      </w:tblPr>
      <w:tblGrid>
        <w:gridCol w:w="9350"/>
      </w:tblGrid>
      <w:tr w:rsidR="00914682" w:rsidRPr="003F17A4" w14:paraId="052D8E04" w14:textId="77777777" w:rsidTr="0017558D">
        <w:tc>
          <w:tcPr>
            <w:tcW w:w="9631" w:type="dxa"/>
          </w:tcPr>
          <w:p w14:paraId="195AF9D0" w14:textId="77777777" w:rsidR="00914682" w:rsidRPr="00914682" w:rsidRDefault="00914682" w:rsidP="00914682">
            <w:pPr>
              <w:rPr>
                <w:b/>
                <w:color w:val="000000" w:themeColor="text1"/>
                <w:lang w:val="en-US"/>
              </w:rPr>
            </w:pPr>
            <w:r w:rsidRPr="00914682">
              <w:rPr>
                <w:b/>
                <w:color w:val="000000" w:themeColor="text1"/>
                <w:highlight w:val="green"/>
                <w:lang w:val="en-US"/>
              </w:rPr>
              <w:t>Agreements:</w:t>
            </w:r>
          </w:p>
          <w:p w14:paraId="522E6A97" w14:textId="77777777" w:rsidR="00914682" w:rsidRPr="00914682" w:rsidRDefault="00914682" w:rsidP="00914682">
            <w:pPr>
              <w:pStyle w:val="ListParagraph"/>
              <w:numPr>
                <w:ilvl w:val="0"/>
                <w:numId w:val="7"/>
              </w:numPr>
              <w:spacing w:after="180"/>
              <w:ind w:leftChars="0"/>
              <w:contextualSpacing/>
              <w:rPr>
                <w:bCs/>
                <w:color w:val="000000" w:themeColor="text1"/>
                <w:sz w:val="22"/>
                <w:szCs w:val="22"/>
                <w:lang w:val="en-US" w:eastAsia="en-GB"/>
              </w:rPr>
            </w:pPr>
            <w:r w:rsidRPr="00914682">
              <w:rPr>
                <w:bCs/>
                <w:color w:val="000000" w:themeColor="text1"/>
                <w:lang w:val="en-US"/>
              </w:rPr>
              <w:t>Maximum size of TA command for MAC-CE is 6 (as a working assumption) bits.</w:t>
            </w:r>
          </w:p>
          <w:p w14:paraId="59BC0E60" w14:textId="77777777" w:rsidR="00914682" w:rsidRPr="00914682" w:rsidRDefault="00914682" w:rsidP="00914682">
            <w:pPr>
              <w:pStyle w:val="ListParagraph"/>
              <w:numPr>
                <w:ilvl w:val="0"/>
                <w:numId w:val="7"/>
              </w:numPr>
              <w:overflowPunct w:val="0"/>
              <w:autoSpaceDE w:val="0"/>
              <w:autoSpaceDN w:val="0"/>
              <w:adjustRightInd w:val="0"/>
              <w:spacing w:after="180"/>
              <w:ind w:leftChars="0"/>
              <w:contextualSpacing/>
              <w:textAlignment w:val="baseline"/>
              <w:rPr>
                <w:bCs/>
                <w:color w:val="000000" w:themeColor="text1"/>
                <w:lang w:val="en-US"/>
              </w:rPr>
            </w:pPr>
            <w:r w:rsidRPr="00914682">
              <w:rPr>
                <w:bCs/>
                <w:color w:val="000000" w:themeColor="text1"/>
                <w:lang w:val="en-US"/>
              </w:rPr>
              <w:t xml:space="preserve">For the timing advance in MAC-CE, its granularity depends on: </w:t>
            </w:r>
          </w:p>
          <w:p w14:paraId="1E806BD1" w14:textId="77777777" w:rsidR="00914682" w:rsidRPr="00914682" w:rsidRDefault="00914682" w:rsidP="00914682">
            <w:pPr>
              <w:pStyle w:val="ListParagraph"/>
              <w:numPr>
                <w:ilvl w:val="1"/>
                <w:numId w:val="7"/>
              </w:numPr>
              <w:overflowPunct w:val="0"/>
              <w:autoSpaceDE w:val="0"/>
              <w:autoSpaceDN w:val="0"/>
              <w:adjustRightInd w:val="0"/>
              <w:spacing w:after="180"/>
              <w:ind w:leftChars="0"/>
              <w:contextualSpacing/>
              <w:textAlignment w:val="baseline"/>
              <w:rPr>
                <w:bCs/>
                <w:color w:val="000000" w:themeColor="text1"/>
              </w:rPr>
            </w:pPr>
            <w:r w:rsidRPr="00914682">
              <w:rPr>
                <w:bCs/>
                <w:color w:val="000000" w:themeColor="text1"/>
                <w:lang w:val="en-US"/>
              </w:rPr>
              <w:t>Subcarrier spacing of the UL BWP in the TAG that the TA in MAC-CE applies to, if there is only one configured UL BWP in the TAG, as shown in Table 1.</w:t>
            </w:r>
          </w:p>
          <w:p w14:paraId="3FB4FCD4" w14:textId="77777777" w:rsidR="00914682" w:rsidRPr="00914682" w:rsidRDefault="00914682" w:rsidP="00914682">
            <w:pPr>
              <w:pStyle w:val="ListParagraph"/>
              <w:numPr>
                <w:ilvl w:val="1"/>
                <w:numId w:val="7"/>
              </w:numPr>
              <w:overflowPunct w:val="0"/>
              <w:autoSpaceDE w:val="0"/>
              <w:autoSpaceDN w:val="0"/>
              <w:adjustRightInd w:val="0"/>
              <w:spacing w:after="180"/>
              <w:ind w:leftChars="0"/>
              <w:contextualSpacing/>
              <w:textAlignment w:val="baseline"/>
              <w:rPr>
                <w:bCs/>
                <w:color w:val="000000" w:themeColor="text1"/>
                <w:lang w:val="en-US"/>
              </w:rPr>
            </w:pPr>
            <w:r w:rsidRPr="00914682">
              <w:rPr>
                <w:bCs/>
                <w:color w:val="000000" w:themeColor="text1"/>
                <w:lang w:val="en-US"/>
              </w:rPr>
              <w:t xml:space="preserve">Following alternatives for multiple configured UL BWPs in </w:t>
            </w:r>
            <w:r w:rsidRPr="00914682">
              <w:rPr>
                <w:bCs/>
                <w:strike/>
                <w:color w:val="000000" w:themeColor="text1"/>
                <w:lang w:val="en-US"/>
              </w:rPr>
              <w:t>a</w:t>
            </w:r>
            <w:r w:rsidRPr="00914682">
              <w:rPr>
                <w:bCs/>
                <w:color w:val="000000" w:themeColor="text1"/>
                <w:lang w:val="en-US"/>
              </w:rPr>
              <w:t xml:space="preserve"> the TAG:</w:t>
            </w:r>
          </w:p>
          <w:p w14:paraId="1D542AEF" w14:textId="77777777" w:rsidR="00914682" w:rsidRPr="00914682" w:rsidRDefault="00914682" w:rsidP="00914682">
            <w:pPr>
              <w:pStyle w:val="ListParagraph"/>
              <w:numPr>
                <w:ilvl w:val="2"/>
                <w:numId w:val="7"/>
              </w:numPr>
              <w:overflowPunct w:val="0"/>
              <w:autoSpaceDE w:val="0"/>
              <w:autoSpaceDN w:val="0"/>
              <w:adjustRightInd w:val="0"/>
              <w:spacing w:after="180"/>
              <w:ind w:leftChars="0"/>
              <w:contextualSpacing/>
              <w:textAlignment w:val="baseline"/>
              <w:rPr>
                <w:bCs/>
                <w:color w:val="000000" w:themeColor="text1"/>
                <w:sz w:val="22"/>
                <w:szCs w:val="22"/>
                <w:lang w:val="en-US"/>
              </w:rPr>
            </w:pPr>
            <w:r w:rsidRPr="00914682">
              <w:rPr>
                <w:bCs/>
                <w:color w:val="000000" w:themeColor="text1"/>
                <w:lang w:val="en-US"/>
              </w:rPr>
              <w:t>Alt 1: Maximum Subcarrier spacing of all semi-statically configured UL within the TAG, e.g., UL BWP, SUL, CC</w:t>
            </w:r>
          </w:p>
          <w:p w14:paraId="40FFC51A" w14:textId="77777777" w:rsidR="00914682" w:rsidRPr="00914682" w:rsidRDefault="00914682" w:rsidP="00914682">
            <w:pPr>
              <w:pStyle w:val="ListParagraph"/>
              <w:numPr>
                <w:ilvl w:val="2"/>
                <w:numId w:val="7"/>
              </w:numPr>
              <w:overflowPunct w:val="0"/>
              <w:autoSpaceDE w:val="0"/>
              <w:autoSpaceDN w:val="0"/>
              <w:adjustRightInd w:val="0"/>
              <w:spacing w:after="180"/>
              <w:ind w:leftChars="0"/>
              <w:contextualSpacing/>
              <w:textAlignment w:val="baseline"/>
              <w:rPr>
                <w:bCs/>
                <w:color w:val="000000" w:themeColor="text1"/>
                <w:lang w:val="en-US"/>
              </w:rPr>
            </w:pPr>
            <w:r w:rsidRPr="00914682">
              <w:rPr>
                <w:bCs/>
                <w:color w:val="000000" w:themeColor="text1"/>
                <w:lang w:val="en-US"/>
              </w:rPr>
              <w:t>Alt 2: Maximum SCS of all activated UL BWPs within the TAG</w:t>
            </w:r>
          </w:p>
          <w:p w14:paraId="2F394BB7" w14:textId="77777777" w:rsidR="00914682" w:rsidRPr="00914682" w:rsidRDefault="00914682" w:rsidP="00914682">
            <w:pPr>
              <w:pStyle w:val="ListParagraph"/>
              <w:numPr>
                <w:ilvl w:val="2"/>
                <w:numId w:val="7"/>
              </w:numPr>
              <w:overflowPunct w:val="0"/>
              <w:autoSpaceDE w:val="0"/>
              <w:autoSpaceDN w:val="0"/>
              <w:adjustRightInd w:val="0"/>
              <w:spacing w:after="180"/>
              <w:ind w:leftChars="0"/>
              <w:contextualSpacing/>
              <w:textAlignment w:val="baseline"/>
              <w:rPr>
                <w:bCs/>
                <w:color w:val="000000" w:themeColor="text1"/>
                <w:lang w:val="en-US"/>
              </w:rPr>
            </w:pPr>
            <w:r w:rsidRPr="00914682">
              <w:rPr>
                <w:bCs/>
                <w:color w:val="000000" w:themeColor="text1"/>
                <w:lang w:val="en-US"/>
              </w:rPr>
              <w:t xml:space="preserve">Alt 3: TA command or additional field in MAC-CE explicitly indicates the TA granularity used </w:t>
            </w:r>
          </w:p>
          <w:p w14:paraId="441A7A15" w14:textId="77777777" w:rsidR="00914682" w:rsidRPr="00914682" w:rsidRDefault="00914682" w:rsidP="00914682">
            <w:pPr>
              <w:pStyle w:val="ListParagraph"/>
              <w:numPr>
                <w:ilvl w:val="2"/>
                <w:numId w:val="7"/>
              </w:numPr>
              <w:overflowPunct w:val="0"/>
              <w:autoSpaceDE w:val="0"/>
              <w:autoSpaceDN w:val="0"/>
              <w:adjustRightInd w:val="0"/>
              <w:spacing w:after="180"/>
              <w:ind w:leftChars="0"/>
              <w:contextualSpacing/>
              <w:textAlignment w:val="baseline"/>
              <w:rPr>
                <w:bCs/>
                <w:color w:val="000000" w:themeColor="text1"/>
                <w:lang w:val="en-US"/>
              </w:rPr>
            </w:pPr>
            <w:r w:rsidRPr="00914682">
              <w:rPr>
                <w:bCs/>
                <w:color w:val="000000" w:themeColor="text1"/>
                <w:lang w:val="en-US"/>
              </w:rPr>
              <w:t>Other alternatives are not precluded.</w:t>
            </w:r>
          </w:p>
          <w:p w14:paraId="46CA3FDC" w14:textId="77777777" w:rsidR="00914682" w:rsidRPr="00914682" w:rsidRDefault="00914682" w:rsidP="00914682">
            <w:pPr>
              <w:pStyle w:val="TH"/>
              <w:rPr>
                <w:rFonts w:ascii="Times New Roman" w:hAnsi="Times New Roman"/>
                <w:b w:val="0"/>
                <w:bCs/>
                <w:color w:val="000000" w:themeColor="text1"/>
                <w:lang w:val="en-US"/>
              </w:rPr>
            </w:pPr>
            <w:r w:rsidRPr="00914682">
              <w:rPr>
                <w:b w:val="0"/>
                <w:bCs/>
                <w:color w:val="000000" w:themeColor="text1"/>
                <w:lang w:val="en-US"/>
              </w:rPr>
              <w:t>Table 1: Granularity of 6 bits TA command for the case of single UL BWP</w:t>
            </w:r>
          </w:p>
          <w:tbl>
            <w:tblPr>
              <w:tblW w:w="0" w:type="auto"/>
              <w:jc w:val="center"/>
              <w:tblCellMar>
                <w:left w:w="0" w:type="dxa"/>
                <w:right w:w="0" w:type="dxa"/>
              </w:tblCellMar>
              <w:tblLook w:val="04A0" w:firstRow="1" w:lastRow="0" w:firstColumn="1" w:lastColumn="0" w:noHBand="0" w:noVBand="1"/>
            </w:tblPr>
            <w:tblGrid>
              <w:gridCol w:w="4551"/>
              <w:gridCol w:w="1303"/>
            </w:tblGrid>
            <w:tr w:rsidR="00914682" w:rsidRPr="00914682" w14:paraId="06A0F34C" w14:textId="77777777" w:rsidTr="0017558D">
              <w:trPr>
                <w:trHeight w:val="20"/>
                <w:jc w:val="center"/>
              </w:trPr>
              <w:tc>
                <w:tcPr>
                  <w:tcW w:w="45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800B8A8" w14:textId="77777777" w:rsidR="00914682" w:rsidRPr="00914682" w:rsidRDefault="00914682" w:rsidP="00914682">
                  <w:pPr>
                    <w:pStyle w:val="TAH"/>
                    <w:rPr>
                      <w:b w:val="0"/>
                      <w:bCs/>
                      <w:color w:val="000000" w:themeColor="text1"/>
                    </w:rPr>
                  </w:pPr>
                  <w:r w:rsidRPr="00914682">
                    <w:rPr>
                      <w:b w:val="0"/>
                      <w:bCs/>
                      <w:color w:val="000000" w:themeColor="text1"/>
                    </w:rPr>
                    <w:t>Subcarrier Spacing (kHz) of current UL BWP</w:t>
                  </w:r>
                </w:p>
              </w:tc>
              <w:tc>
                <w:tcPr>
                  <w:tcW w:w="130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EB8E7CA" w14:textId="77777777" w:rsidR="00914682" w:rsidRPr="00914682" w:rsidRDefault="00914682" w:rsidP="00914682">
                  <w:pPr>
                    <w:pStyle w:val="TAH"/>
                    <w:rPr>
                      <w:b w:val="0"/>
                      <w:bCs/>
                      <w:color w:val="000000" w:themeColor="text1"/>
                    </w:rPr>
                  </w:pPr>
                  <w:r w:rsidRPr="00914682">
                    <w:rPr>
                      <w:b w:val="0"/>
                      <w:bCs/>
                      <w:color w:val="000000" w:themeColor="text1"/>
                    </w:rPr>
                    <w:t xml:space="preserve">Unit </w:t>
                  </w:r>
                </w:p>
              </w:tc>
            </w:tr>
            <w:tr w:rsidR="00914682" w:rsidRPr="00914682" w14:paraId="6F1218AA" w14:textId="77777777" w:rsidTr="0017558D">
              <w:trPr>
                <w:trHeight w:val="20"/>
                <w:jc w:val="center"/>
              </w:trPr>
              <w:tc>
                <w:tcPr>
                  <w:tcW w:w="45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7A265F3" w14:textId="77777777" w:rsidR="00914682" w:rsidRPr="00914682" w:rsidRDefault="00914682" w:rsidP="00914682">
                  <w:pPr>
                    <w:pStyle w:val="TAC"/>
                    <w:rPr>
                      <w:bCs/>
                      <w:color w:val="000000" w:themeColor="text1"/>
                    </w:rPr>
                  </w:pPr>
                  <w:r w:rsidRPr="00914682">
                    <w:rPr>
                      <w:bCs/>
                      <w:color w:val="000000" w:themeColor="text1"/>
                    </w:rPr>
                    <w:t>15</w:t>
                  </w:r>
                </w:p>
              </w:tc>
              <w:tc>
                <w:tcPr>
                  <w:tcW w:w="1303" w:type="dxa"/>
                  <w:tcBorders>
                    <w:top w:val="nil"/>
                    <w:left w:val="nil"/>
                    <w:bottom w:val="single" w:sz="8" w:space="0" w:color="auto"/>
                    <w:right w:val="single" w:sz="8" w:space="0" w:color="auto"/>
                  </w:tcBorders>
                  <w:tcMar>
                    <w:top w:w="0" w:type="dxa"/>
                    <w:left w:w="108" w:type="dxa"/>
                    <w:bottom w:w="0" w:type="dxa"/>
                    <w:right w:w="108" w:type="dxa"/>
                  </w:tcMar>
                  <w:hideMark/>
                </w:tcPr>
                <w:p w14:paraId="5C2E1615" w14:textId="77777777" w:rsidR="00914682" w:rsidRPr="00914682" w:rsidRDefault="00914682" w:rsidP="00914682">
                  <w:pPr>
                    <w:pStyle w:val="TAC"/>
                    <w:rPr>
                      <w:bCs/>
                      <w:color w:val="000000" w:themeColor="text1"/>
                    </w:rPr>
                  </w:pPr>
                  <w:r w:rsidRPr="00914682">
                    <w:rPr>
                      <w:bCs/>
                      <w:color w:val="000000" w:themeColor="text1"/>
                    </w:rPr>
                    <w:t>16*64 Ts</w:t>
                  </w:r>
                </w:p>
              </w:tc>
            </w:tr>
            <w:tr w:rsidR="00914682" w:rsidRPr="00914682" w14:paraId="46AD886B" w14:textId="77777777" w:rsidTr="0017558D">
              <w:trPr>
                <w:trHeight w:val="20"/>
                <w:jc w:val="center"/>
              </w:trPr>
              <w:tc>
                <w:tcPr>
                  <w:tcW w:w="45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492753" w14:textId="77777777" w:rsidR="00914682" w:rsidRPr="00914682" w:rsidRDefault="00914682" w:rsidP="00914682">
                  <w:pPr>
                    <w:pStyle w:val="TAC"/>
                    <w:rPr>
                      <w:bCs/>
                      <w:color w:val="000000" w:themeColor="text1"/>
                    </w:rPr>
                  </w:pPr>
                  <w:r w:rsidRPr="00914682">
                    <w:rPr>
                      <w:bCs/>
                      <w:color w:val="000000" w:themeColor="text1"/>
                    </w:rPr>
                    <w:lastRenderedPageBreak/>
                    <w:t>30</w:t>
                  </w:r>
                </w:p>
              </w:tc>
              <w:tc>
                <w:tcPr>
                  <w:tcW w:w="1303" w:type="dxa"/>
                  <w:tcBorders>
                    <w:top w:val="nil"/>
                    <w:left w:val="nil"/>
                    <w:bottom w:val="single" w:sz="8" w:space="0" w:color="auto"/>
                    <w:right w:val="single" w:sz="8" w:space="0" w:color="auto"/>
                  </w:tcBorders>
                  <w:tcMar>
                    <w:top w:w="0" w:type="dxa"/>
                    <w:left w:w="108" w:type="dxa"/>
                    <w:bottom w:w="0" w:type="dxa"/>
                    <w:right w:w="108" w:type="dxa"/>
                  </w:tcMar>
                  <w:hideMark/>
                </w:tcPr>
                <w:p w14:paraId="25764E7B" w14:textId="77777777" w:rsidR="00914682" w:rsidRPr="00914682" w:rsidRDefault="00914682" w:rsidP="00914682">
                  <w:pPr>
                    <w:pStyle w:val="TAC"/>
                    <w:rPr>
                      <w:bCs/>
                      <w:color w:val="000000" w:themeColor="text1"/>
                    </w:rPr>
                  </w:pPr>
                  <w:r w:rsidRPr="00914682">
                    <w:rPr>
                      <w:bCs/>
                      <w:color w:val="000000" w:themeColor="text1"/>
                    </w:rPr>
                    <w:t>8*64 Ts</w:t>
                  </w:r>
                </w:p>
              </w:tc>
            </w:tr>
            <w:tr w:rsidR="00914682" w:rsidRPr="00914682" w14:paraId="7EEB9866" w14:textId="77777777" w:rsidTr="0017558D">
              <w:trPr>
                <w:trHeight w:val="20"/>
                <w:jc w:val="center"/>
              </w:trPr>
              <w:tc>
                <w:tcPr>
                  <w:tcW w:w="45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575282" w14:textId="77777777" w:rsidR="00914682" w:rsidRPr="00914682" w:rsidRDefault="00914682" w:rsidP="00914682">
                  <w:pPr>
                    <w:pStyle w:val="TAC"/>
                    <w:rPr>
                      <w:bCs/>
                      <w:color w:val="000000" w:themeColor="text1"/>
                    </w:rPr>
                  </w:pPr>
                  <w:r w:rsidRPr="00914682">
                    <w:rPr>
                      <w:bCs/>
                      <w:color w:val="000000" w:themeColor="text1"/>
                    </w:rPr>
                    <w:t>60</w:t>
                  </w:r>
                </w:p>
              </w:tc>
              <w:tc>
                <w:tcPr>
                  <w:tcW w:w="1303" w:type="dxa"/>
                  <w:tcBorders>
                    <w:top w:val="nil"/>
                    <w:left w:val="nil"/>
                    <w:bottom w:val="single" w:sz="8" w:space="0" w:color="auto"/>
                    <w:right w:val="single" w:sz="8" w:space="0" w:color="auto"/>
                  </w:tcBorders>
                  <w:tcMar>
                    <w:top w:w="0" w:type="dxa"/>
                    <w:left w:w="108" w:type="dxa"/>
                    <w:bottom w:w="0" w:type="dxa"/>
                    <w:right w:w="108" w:type="dxa"/>
                  </w:tcMar>
                  <w:hideMark/>
                </w:tcPr>
                <w:p w14:paraId="5304EC57" w14:textId="77777777" w:rsidR="00914682" w:rsidRPr="00914682" w:rsidRDefault="00914682" w:rsidP="00914682">
                  <w:pPr>
                    <w:pStyle w:val="TAC"/>
                    <w:rPr>
                      <w:bCs/>
                      <w:color w:val="000000" w:themeColor="text1"/>
                    </w:rPr>
                  </w:pPr>
                  <w:r w:rsidRPr="00914682">
                    <w:rPr>
                      <w:bCs/>
                      <w:color w:val="000000" w:themeColor="text1"/>
                    </w:rPr>
                    <w:t>4*64 Ts</w:t>
                  </w:r>
                </w:p>
              </w:tc>
            </w:tr>
            <w:tr w:rsidR="00914682" w:rsidRPr="00914682" w14:paraId="7248F5C4" w14:textId="77777777" w:rsidTr="0017558D">
              <w:trPr>
                <w:trHeight w:val="20"/>
                <w:jc w:val="center"/>
              </w:trPr>
              <w:tc>
                <w:tcPr>
                  <w:tcW w:w="4551"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2F42763E" w14:textId="77777777" w:rsidR="00914682" w:rsidRPr="00914682" w:rsidRDefault="00914682" w:rsidP="00914682">
                  <w:pPr>
                    <w:pStyle w:val="TAC"/>
                    <w:rPr>
                      <w:bCs/>
                      <w:color w:val="000000" w:themeColor="text1"/>
                    </w:rPr>
                  </w:pPr>
                  <w:r w:rsidRPr="00914682">
                    <w:rPr>
                      <w:bCs/>
                      <w:color w:val="000000" w:themeColor="text1"/>
                    </w:rPr>
                    <w:t>120</w:t>
                  </w:r>
                </w:p>
              </w:tc>
              <w:tc>
                <w:tcPr>
                  <w:tcW w:w="1303" w:type="dxa"/>
                  <w:tcBorders>
                    <w:top w:val="nil"/>
                    <w:left w:val="nil"/>
                    <w:bottom w:val="single" w:sz="4" w:space="0" w:color="auto"/>
                    <w:right w:val="single" w:sz="8" w:space="0" w:color="auto"/>
                  </w:tcBorders>
                  <w:tcMar>
                    <w:top w:w="0" w:type="dxa"/>
                    <w:left w:w="108" w:type="dxa"/>
                    <w:bottom w:w="0" w:type="dxa"/>
                    <w:right w:w="108" w:type="dxa"/>
                  </w:tcMar>
                  <w:hideMark/>
                </w:tcPr>
                <w:p w14:paraId="23BF05A9" w14:textId="77777777" w:rsidR="00914682" w:rsidRPr="00914682" w:rsidRDefault="00914682" w:rsidP="00914682">
                  <w:pPr>
                    <w:pStyle w:val="TAC"/>
                    <w:rPr>
                      <w:bCs/>
                      <w:color w:val="000000" w:themeColor="text1"/>
                    </w:rPr>
                  </w:pPr>
                  <w:r w:rsidRPr="00914682">
                    <w:rPr>
                      <w:bCs/>
                      <w:color w:val="000000" w:themeColor="text1"/>
                    </w:rPr>
                    <w:t>2*64 Ts</w:t>
                  </w:r>
                </w:p>
              </w:tc>
            </w:tr>
            <w:tr w:rsidR="00914682" w:rsidRPr="00914682" w14:paraId="7348CE78" w14:textId="77777777" w:rsidTr="0017558D">
              <w:trPr>
                <w:trHeight w:val="20"/>
                <w:jc w:val="center"/>
              </w:trPr>
              <w:tc>
                <w:tcPr>
                  <w:tcW w:w="5854" w:type="dxa"/>
                  <w:gridSpan w:val="2"/>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4094414" w14:textId="77777777" w:rsidR="00914682" w:rsidRPr="00914682" w:rsidRDefault="00914682" w:rsidP="00914682">
                  <w:pPr>
                    <w:pStyle w:val="TAC"/>
                    <w:rPr>
                      <w:bCs/>
                      <w:color w:val="000000" w:themeColor="text1"/>
                    </w:rPr>
                  </w:pPr>
                  <w:r w:rsidRPr="00914682">
                    <w:rPr>
                      <w:bCs/>
                      <w:i/>
                      <w:iCs/>
                      <w:color w:val="000000" w:themeColor="text1"/>
                      <w:lang w:val="en-US"/>
                    </w:rPr>
                    <w:t xml:space="preserve">Note: </w:t>
                  </w:r>
                  <m:oMath>
                    <m:sSub>
                      <m:sSubPr>
                        <m:ctrlPr>
                          <w:rPr>
                            <w:rFonts w:ascii="Cambria Math" w:eastAsiaTheme="minorHAnsi" w:hAnsi="Cambria Math" w:cs="Calibri"/>
                            <w:bCs/>
                            <w:i/>
                            <w:iCs/>
                            <w:color w:val="000000" w:themeColor="text1"/>
                            <w:sz w:val="22"/>
                            <w:szCs w:val="22"/>
                            <w:lang w:val="en-US"/>
                          </w:rPr>
                        </m:ctrlPr>
                      </m:sSubPr>
                      <m:e>
                        <m:r>
                          <w:rPr>
                            <w:rFonts w:ascii="Cambria Math" w:hAnsi="Cambria Math"/>
                            <w:color w:val="000000" w:themeColor="text1"/>
                            <w:lang w:val="en-US"/>
                          </w:rPr>
                          <m:t>T</m:t>
                        </m:r>
                      </m:e>
                      <m:sub>
                        <m:r>
                          <w:rPr>
                            <w:rFonts w:ascii="Cambria Math" w:hAnsi="Cambria Math"/>
                            <w:color w:val="000000" w:themeColor="text1"/>
                            <w:lang w:val="en-US"/>
                          </w:rPr>
                          <m:t>s</m:t>
                        </m:r>
                      </m:sub>
                    </m:sSub>
                    <m:r>
                      <w:rPr>
                        <w:rFonts w:ascii="Cambria Math" w:hAnsi="Cambria Math"/>
                        <w:color w:val="000000" w:themeColor="text1"/>
                        <w:lang w:val="en-US"/>
                      </w:rPr>
                      <m:t>=1/(64* 30.72*</m:t>
                    </m:r>
                    <m:sSup>
                      <m:sSupPr>
                        <m:ctrlPr>
                          <w:rPr>
                            <w:rFonts w:ascii="Cambria Math" w:eastAsiaTheme="minorHAnsi" w:hAnsi="Cambria Math" w:cs="Calibri"/>
                            <w:bCs/>
                            <w:i/>
                            <w:iCs/>
                            <w:color w:val="000000" w:themeColor="text1"/>
                            <w:sz w:val="22"/>
                            <w:szCs w:val="22"/>
                            <w:lang w:val="en-US"/>
                          </w:rPr>
                        </m:ctrlPr>
                      </m:sSupPr>
                      <m:e>
                        <m:r>
                          <w:rPr>
                            <w:rFonts w:ascii="Cambria Math" w:hAnsi="Cambria Math"/>
                            <w:color w:val="000000" w:themeColor="text1"/>
                            <w:lang w:val="en-US"/>
                          </w:rPr>
                          <m:t>10</m:t>
                        </m:r>
                      </m:e>
                      <m:sup>
                        <m:r>
                          <w:rPr>
                            <w:rFonts w:ascii="Cambria Math" w:hAnsi="Cambria Math"/>
                            <w:color w:val="000000" w:themeColor="text1"/>
                            <w:lang w:val="en-US"/>
                          </w:rPr>
                          <m:t>6</m:t>
                        </m:r>
                      </m:sup>
                    </m:sSup>
                    <m:r>
                      <w:rPr>
                        <w:rFonts w:ascii="Cambria Math" w:hAnsi="Cambria Math"/>
                        <w:color w:val="000000" w:themeColor="text1"/>
                        <w:lang w:val="en-US"/>
                      </w:rPr>
                      <m:t>)</m:t>
                    </m:r>
                  </m:oMath>
                  <w:r w:rsidRPr="00914682">
                    <w:rPr>
                      <w:bCs/>
                      <w:i/>
                      <w:iCs/>
                      <w:color w:val="000000" w:themeColor="text1"/>
                      <w:lang w:val="en-US"/>
                    </w:rPr>
                    <w:t xml:space="preserve"> seconds</w:t>
                  </w:r>
                </w:p>
              </w:tc>
            </w:tr>
          </w:tbl>
          <w:p w14:paraId="4B25D372" w14:textId="77777777" w:rsidR="00914682" w:rsidRPr="00534EE0" w:rsidRDefault="00914682" w:rsidP="00914682">
            <w:pPr>
              <w:rPr>
                <w:i/>
              </w:rPr>
            </w:pPr>
          </w:p>
        </w:tc>
      </w:tr>
    </w:tbl>
    <w:p w14:paraId="3FADDB83" w14:textId="77777777" w:rsidR="001755D1" w:rsidRDefault="001755D1" w:rsidP="001755D1"/>
    <w:p w14:paraId="0BCB02F1" w14:textId="77777777" w:rsidR="00914682" w:rsidRDefault="00914682" w:rsidP="001755D1">
      <w:r>
        <w:t>However, RAN1 91 made the following agreement</w:t>
      </w:r>
      <w:r w:rsidR="00B1706D">
        <w:t xml:space="preserve"> in NR-LTE-coexistence session [1]</w:t>
      </w:r>
      <w:r>
        <w:t>.</w:t>
      </w:r>
    </w:p>
    <w:tbl>
      <w:tblPr>
        <w:tblStyle w:val="TableGrid"/>
        <w:tblW w:w="0" w:type="auto"/>
        <w:tblLook w:val="04A0" w:firstRow="1" w:lastRow="0" w:firstColumn="1" w:lastColumn="0" w:noHBand="0" w:noVBand="1"/>
      </w:tblPr>
      <w:tblGrid>
        <w:gridCol w:w="9350"/>
      </w:tblGrid>
      <w:tr w:rsidR="00914682" w:rsidRPr="003F17A4" w14:paraId="20CF4233" w14:textId="77777777" w:rsidTr="0017558D">
        <w:tc>
          <w:tcPr>
            <w:tcW w:w="9631" w:type="dxa"/>
          </w:tcPr>
          <w:p w14:paraId="063C7C92" w14:textId="77777777" w:rsidR="00914682" w:rsidRPr="00914682" w:rsidRDefault="00914682" w:rsidP="0017558D">
            <w:pPr>
              <w:rPr>
                <w:b/>
                <w:lang w:eastAsia="x-none"/>
              </w:rPr>
            </w:pPr>
            <w:r w:rsidRPr="00914682">
              <w:rPr>
                <w:highlight w:val="green"/>
                <w:lang w:eastAsia="x-none"/>
              </w:rPr>
              <w:t>Agreements</w:t>
            </w:r>
            <w:r w:rsidRPr="00914682">
              <w:rPr>
                <w:b/>
                <w:highlight w:val="green"/>
                <w:lang w:eastAsia="x-none"/>
              </w:rPr>
              <w:t>:</w:t>
            </w:r>
          </w:p>
          <w:p w14:paraId="5983962C" w14:textId="77777777" w:rsidR="00914682" w:rsidRPr="00914682" w:rsidRDefault="00914682" w:rsidP="0017558D">
            <w:pPr>
              <w:numPr>
                <w:ilvl w:val="0"/>
                <w:numId w:val="2"/>
              </w:numPr>
              <w:spacing w:after="0"/>
              <w:rPr>
                <w:rFonts w:ascii="Calibri" w:hAnsi="Calibri"/>
                <w:sz w:val="22"/>
                <w:szCs w:val="22"/>
                <w:lang w:eastAsia="x-none"/>
              </w:rPr>
            </w:pPr>
            <w:r w:rsidRPr="00914682">
              <w:rPr>
                <w:rFonts w:ascii="Calibri" w:hAnsi="Calibri"/>
                <w:sz w:val="22"/>
                <w:szCs w:val="22"/>
                <w:lang w:eastAsia="x-none"/>
              </w:rPr>
              <w:t>UL and SUL of the same cell are in the same TAG.</w:t>
            </w:r>
          </w:p>
          <w:p w14:paraId="28250B79" w14:textId="77777777" w:rsidR="00914682" w:rsidRPr="00914682" w:rsidRDefault="00914682" w:rsidP="0017558D">
            <w:pPr>
              <w:numPr>
                <w:ilvl w:val="0"/>
                <w:numId w:val="2"/>
              </w:numPr>
              <w:spacing w:after="0"/>
              <w:rPr>
                <w:rFonts w:ascii="Calibri" w:hAnsi="Calibri"/>
                <w:sz w:val="22"/>
                <w:szCs w:val="22"/>
                <w:lang w:eastAsia="x-none"/>
              </w:rPr>
            </w:pPr>
            <w:r w:rsidRPr="00914682">
              <w:rPr>
                <w:rFonts w:ascii="Calibri" w:hAnsi="Calibri"/>
                <w:sz w:val="22"/>
                <w:szCs w:val="22"/>
                <w:lang w:eastAsia="x-none"/>
              </w:rPr>
              <w:t>If UL and SUL have different numerologies, the UE can assume that the granularity of the TA in the MAC CE (i.e. not in the Msg2) is the granularity corresponding to the smaller subcarrier spacing</w:t>
            </w:r>
          </w:p>
          <w:p w14:paraId="3035F39B" w14:textId="77777777" w:rsidR="00914682" w:rsidRPr="00914682" w:rsidRDefault="00914682" w:rsidP="0017558D">
            <w:pPr>
              <w:numPr>
                <w:ilvl w:val="1"/>
                <w:numId w:val="2"/>
              </w:numPr>
              <w:spacing w:after="0"/>
              <w:rPr>
                <w:rFonts w:ascii="Calibri" w:hAnsi="Calibri"/>
                <w:sz w:val="22"/>
                <w:szCs w:val="22"/>
                <w:lang w:eastAsia="x-none"/>
              </w:rPr>
            </w:pPr>
            <w:r w:rsidRPr="00914682">
              <w:rPr>
                <w:rFonts w:ascii="Calibri" w:hAnsi="Calibri"/>
                <w:sz w:val="22"/>
                <w:szCs w:val="22"/>
                <w:lang w:eastAsia="x-none"/>
              </w:rPr>
              <w:t>The granularity of the TA in Msg2 is determined according to the numerology of transmitted PRACH</w:t>
            </w:r>
          </w:p>
        </w:tc>
      </w:tr>
    </w:tbl>
    <w:p w14:paraId="4A2B5D8B" w14:textId="77777777" w:rsidR="00914682" w:rsidRDefault="00914682" w:rsidP="001755D1">
      <w:r>
        <w:br/>
      </w:r>
      <w:r w:rsidR="00B1706D">
        <w:t xml:space="preserve">The </w:t>
      </w:r>
      <w:r>
        <w:t xml:space="preserve">agreement </w:t>
      </w:r>
      <w:r w:rsidR="00B1706D">
        <w:t xml:space="preserve">in 91 </w:t>
      </w:r>
      <w:r>
        <w:t>supports to use the smaller subcarrier spacing of UL and SUL to find th</w:t>
      </w:r>
      <w:r w:rsidR="00B1706D">
        <w:t>e TA granularity. Although the</w:t>
      </w:r>
      <w:r>
        <w:t xml:space="preserve"> agreement</w:t>
      </w:r>
      <w:r w:rsidR="00B1706D">
        <w:t xml:space="preserve"> in 90b-NR-07</w:t>
      </w:r>
      <w:r>
        <w:t xml:space="preserve"> does not explicitly mention the option of using the smaller subcarrier spacing, it had an option titled “other alternatives are not precluded” which left the possibility </w:t>
      </w:r>
      <w:r w:rsidR="00B1706D">
        <w:t>open for the agreement in 91. Besides, the agreement in RAN1 91 focuses on UL and SUL; whereas the agreement in 90b-NR-07 focused on multiple UL BWPs. Hence, the agreement in RAN1 does not contradict the agreement in 90b-NR-07.</w:t>
      </w:r>
    </w:p>
    <w:p w14:paraId="7CB06E1E" w14:textId="77777777" w:rsidR="00B1706D" w:rsidRDefault="00B1706D" w:rsidP="001755D1">
      <w:r>
        <w:t>Current version of the 38.213 spec [2] captures the agreement in RAN1 91bis.</w:t>
      </w:r>
      <w:r w:rsidR="00FB0212">
        <w:t xml:space="preserve"> “</w:t>
      </w:r>
      <w:r w:rsidR="00FB0212" w:rsidRPr="00B916EC">
        <w:t>If a UE is configured with two UL carriers in a serving cell, where the subcarrier spacing for a first UL carrier is different than the subcarrier spacing for a second carrier, the timing advance command value is relative to the smaller subcarrier spacing.</w:t>
      </w:r>
      <w:r w:rsidR="00FB0212">
        <w:t>”</w:t>
      </w:r>
    </w:p>
    <w:p w14:paraId="177D5FD3" w14:textId="77777777" w:rsidR="00914682" w:rsidRPr="00FB0212" w:rsidRDefault="00FB0212" w:rsidP="00FB0212">
      <w:pPr>
        <w:tabs>
          <w:tab w:val="num" w:pos="1800"/>
        </w:tabs>
        <w:spacing w:after="0"/>
        <w:rPr>
          <w:b/>
          <w:bCs/>
        </w:rPr>
      </w:pPr>
      <w:r>
        <w:rPr>
          <w:b/>
          <w:bCs/>
        </w:rPr>
        <w:t>Proposal 2</w:t>
      </w:r>
      <w:r w:rsidRPr="00FB0212">
        <w:rPr>
          <w:b/>
          <w:bCs/>
        </w:rPr>
        <w:t>: Confirm that</w:t>
      </w:r>
      <w:r w:rsidR="00651F32">
        <w:rPr>
          <w:b/>
          <w:bCs/>
        </w:rPr>
        <w:t>,</w:t>
      </w:r>
      <w:r w:rsidRPr="00FB0212">
        <w:rPr>
          <w:b/>
          <w:bCs/>
        </w:rPr>
        <w:t xml:space="preserve"> if a UE is configured with two UL carriers in a serving cell, where the subcarrier spacing for a first UL carrier is different than the subcarrier spacing for a second carrier, the timing advance command value is relative to the smaller subcarrier spacing.</w:t>
      </w:r>
    </w:p>
    <w:p w14:paraId="3FD1DCEC" w14:textId="77777777" w:rsidR="00914682" w:rsidRDefault="00914682" w:rsidP="001755D1"/>
    <w:p w14:paraId="71151735" w14:textId="77777777" w:rsidR="009A0D0C" w:rsidRDefault="009A0D0C" w:rsidP="001755D1">
      <w:pPr>
        <w:rPr>
          <w:color w:val="000000" w:themeColor="text1"/>
        </w:rPr>
      </w:pPr>
      <w:r w:rsidRPr="00862413">
        <w:rPr>
          <w:color w:val="000000" w:themeColor="text1"/>
        </w:rPr>
        <w:t xml:space="preserve">Note that, </w:t>
      </w:r>
      <w:r w:rsidR="00862413" w:rsidRPr="00862413">
        <w:rPr>
          <w:color w:val="000000" w:themeColor="text1"/>
        </w:rPr>
        <w:t>NR still needs to define the TA granularity when a UE is configured with multiple cells that are in the same TAG but that have different SCS. If a UE scales TA command for each cell according to its own subcarrier spacing, the timing of the multiple cells will not be aligned. Hence, for multiple configured cells in a TAG, the granularity of the TA in MAC-CE depends on the subcarrier spacing of only one out of all configured cells within the TAG.</w:t>
      </w:r>
    </w:p>
    <w:p w14:paraId="5128456A" w14:textId="77777777" w:rsidR="00862413" w:rsidRPr="00896469" w:rsidRDefault="00862413" w:rsidP="001755D1">
      <w:pPr>
        <w:rPr>
          <w:b/>
          <w:bCs/>
          <w:color w:val="000000" w:themeColor="text1"/>
        </w:rPr>
      </w:pPr>
      <w:r w:rsidRPr="00862413">
        <w:rPr>
          <w:b/>
          <w:bCs/>
          <w:color w:val="000000" w:themeColor="text1"/>
        </w:rPr>
        <w:t>Proposal 3: For multiple configured cells in a TAG, the granularity of the TA in MAC-CE depends on the subcarrier spacing of only one out of all configured cells within the TAG.</w:t>
      </w:r>
    </w:p>
    <w:p w14:paraId="10FBC269" w14:textId="77777777" w:rsidR="001755D1" w:rsidRDefault="001755D1">
      <w:pPr>
        <w:pStyle w:val="Heading1"/>
      </w:pPr>
      <w:r>
        <w:t xml:space="preserve">4. Minimum </w:t>
      </w:r>
      <w:r w:rsidR="00FB0212">
        <w:t>gap required to adjust uplink transmission time according to TA command</w:t>
      </w:r>
    </w:p>
    <w:p w14:paraId="255DF3E3" w14:textId="77777777" w:rsidR="00FB0212" w:rsidRPr="00031F64" w:rsidRDefault="00FB0212" w:rsidP="00FB0212">
      <w:r w:rsidRPr="00031F64">
        <w:t>Recent version of 38.213</w:t>
      </w:r>
      <w:r w:rsidR="00031F64">
        <w:t xml:space="preserve"> [2]</w:t>
      </w:r>
      <w:r w:rsidRPr="00031F64">
        <w:t xml:space="preserve"> contains the following text:</w:t>
      </w:r>
    </w:p>
    <w:p w14:paraId="206218B8" w14:textId="77777777" w:rsidR="00FB0212" w:rsidRPr="00031F64" w:rsidRDefault="00FB0212" w:rsidP="00FB0212">
      <w:pPr>
        <w:rPr>
          <w:rStyle w:val="CommentReference"/>
          <w:rFonts w:eastAsia="MS Mincho"/>
          <w:i/>
          <w:sz w:val="20"/>
          <w:szCs w:val="20"/>
        </w:rPr>
      </w:pPr>
      <w:r w:rsidRPr="00031F64">
        <w:t xml:space="preserve">“For a timing advance command received on slot </w:t>
      </w:r>
      <w:r w:rsidRPr="00031F64">
        <w:rPr>
          <w:position w:val="-6"/>
        </w:rPr>
        <w:object w:dxaOrig="180" w:dyaOrig="200" w14:anchorId="54ACAF42">
          <v:shape id="_x0000_i1032" type="#_x0000_t75" style="width:9pt;height:9.75pt" o:ole="">
            <v:imagedata r:id="rId22" o:title=""/>
          </v:shape>
          <o:OLEObject Type="Embed" ProgID="Equation.3" ShapeID="_x0000_i1032" DrawAspect="Content" ObjectID="_1580324440" r:id="rId23"/>
        </w:object>
      </w:r>
      <w:r w:rsidRPr="00031F64">
        <w:t xml:space="preserve">, the corresponding adjustment of the uplink transmission timing applies from the beginning of slot </w:t>
      </w:r>
      <w:r w:rsidRPr="00031F64">
        <w:rPr>
          <w:position w:val="-6"/>
        </w:rPr>
        <w:object w:dxaOrig="460" w:dyaOrig="240" w14:anchorId="4E938620">
          <v:shape id="_x0000_i1033" type="#_x0000_t75" style="width:22.5pt;height:12pt" o:ole="">
            <v:imagedata r:id="rId24" o:title=""/>
          </v:shape>
          <o:OLEObject Type="Embed" ProgID="Equation.3" ShapeID="_x0000_i1033" DrawAspect="Content" ObjectID="_1580324441" r:id="rId25"/>
        </w:object>
      </w:r>
      <w:r w:rsidRPr="00031F64">
        <w:rPr>
          <w:rStyle w:val="CommentReference"/>
          <w:rFonts w:eastAsia="MS Mincho"/>
          <w:i/>
          <w:sz w:val="20"/>
          <w:szCs w:val="20"/>
        </w:rPr>
        <w:t>.”</w:t>
      </w:r>
    </w:p>
    <w:p w14:paraId="2596C498" w14:textId="77777777" w:rsidR="00031F64" w:rsidRDefault="00031F64" w:rsidP="00FB0212">
      <w:pPr>
        <w:rPr>
          <w:rStyle w:val="CommentReference"/>
          <w:rFonts w:eastAsia="MS Mincho"/>
          <w:iCs/>
          <w:sz w:val="20"/>
          <w:szCs w:val="20"/>
        </w:rPr>
      </w:pPr>
      <w:r w:rsidRPr="00031F64">
        <w:rPr>
          <w:rStyle w:val="CommentReference"/>
          <w:rFonts w:eastAsia="MS Mincho"/>
          <w:iCs/>
          <w:sz w:val="20"/>
          <w:szCs w:val="20"/>
        </w:rPr>
        <w:t xml:space="preserve">However, it seems that this six slot gap between TA </w:t>
      </w:r>
      <w:r>
        <w:rPr>
          <w:rStyle w:val="CommentReference"/>
          <w:rFonts w:eastAsia="MS Mincho"/>
          <w:iCs/>
          <w:sz w:val="20"/>
          <w:szCs w:val="20"/>
        </w:rPr>
        <w:t xml:space="preserve">command and adjustment of the uplink transmission time according to the TA command was not agreed in any meeting or in any email discussion. </w:t>
      </w:r>
    </w:p>
    <w:p w14:paraId="2400B870" w14:textId="77777777" w:rsidR="00031F64" w:rsidRDefault="00031F64" w:rsidP="00FB0212">
      <w:pPr>
        <w:rPr>
          <w:rStyle w:val="CommentReference"/>
          <w:rFonts w:eastAsia="MS Mincho"/>
          <w:b/>
          <w:bCs/>
          <w:iCs/>
          <w:sz w:val="20"/>
          <w:szCs w:val="20"/>
        </w:rPr>
      </w:pPr>
      <w:r w:rsidRPr="00031F64">
        <w:rPr>
          <w:rStyle w:val="CommentReference"/>
          <w:rFonts w:eastAsia="MS Mincho"/>
          <w:b/>
          <w:bCs/>
          <w:iCs/>
          <w:sz w:val="20"/>
          <w:szCs w:val="20"/>
        </w:rPr>
        <w:t>Observation</w:t>
      </w:r>
      <w:r w:rsidR="00E302DE">
        <w:rPr>
          <w:rStyle w:val="CommentReference"/>
          <w:rFonts w:eastAsia="MS Mincho"/>
          <w:b/>
          <w:bCs/>
          <w:iCs/>
          <w:sz w:val="20"/>
          <w:szCs w:val="20"/>
        </w:rPr>
        <w:t xml:space="preserve"> 1</w:t>
      </w:r>
      <w:r w:rsidRPr="00031F64">
        <w:rPr>
          <w:rStyle w:val="CommentReference"/>
          <w:rFonts w:eastAsia="MS Mincho"/>
          <w:b/>
          <w:bCs/>
          <w:iCs/>
          <w:sz w:val="20"/>
          <w:szCs w:val="20"/>
        </w:rPr>
        <w:t>: The six-slot gap between the reception of TA command and the corresponding adjustment of the uplink transmission timing, as shown in current version of 38.213, was not agreed in any RAN1 meeting or in any email discussion.</w:t>
      </w:r>
    </w:p>
    <w:p w14:paraId="4AB06386" w14:textId="77777777" w:rsidR="00031F64" w:rsidRDefault="00031F64" w:rsidP="00FB0212">
      <w:pPr>
        <w:rPr>
          <w:rStyle w:val="CommentReference"/>
          <w:rFonts w:eastAsia="MS Mincho"/>
          <w:iCs/>
          <w:sz w:val="20"/>
          <w:szCs w:val="20"/>
        </w:rPr>
      </w:pPr>
      <w:r w:rsidRPr="00031F64">
        <w:rPr>
          <w:rStyle w:val="CommentReference"/>
          <w:rFonts w:eastAsia="MS Mincho"/>
          <w:iCs/>
          <w:sz w:val="20"/>
          <w:szCs w:val="20"/>
        </w:rPr>
        <w:lastRenderedPageBreak/>
        <w:t xml:space="preserve">UE </w:t>
      </w:r>
      <w:r>
        <w:rPr>
          <w:rStyle w:val="CommentReference"/>
          <w:rFonts w:eastAsia="MS Mincho"/>
          <w:iCs/>
          <w:sz w:val="20"/>
          <w:szCs w:val="20"/>
        </w:rPr>
        <w:t xml:space="preserve">needs to decode PDSCH to find the TA command and may apply it to its PUSCH transmission. Hence, the minimum gap needs to accommodate the </w:t>
      </w:r>
      <w:r w:rsidR="002A7C87">
        <w:rPr>
          <w:rStyle w:val="CommentReference"/>
          <w:rFonts w:eastAsia="MS Mincho"/>
          <w:iCs/>
          <w:sz w:val="20"/>
          <w:szCs w:val="20"/>
        </w:rPr>
        <w:t>PDSCH processing procedure time and the PUSCH preparation procedure time. Besides, the TA command is included in MAC-CE. UE requires L2 processing to find the TA command.</w:t>
      </w:r>
    </w:p>
    <w:p w14:paraId="6BE6E66A" w14:textId="77777777" w:rsidR="002A7C87" w:rsidRDefault="002A7C87" w:rsidP="00FB0212">
      <w:pPr>
        <w:rPr>
          <w:rStyle w:val="CommentReference"/>
          <w:rFonts w:eastAsia="MS Mincho"/>
          <w:b/>
          <w:bCs/>
          <w:iCs/>
          <w:sz w:val="20"/>
          <w:szCs w:val="20"/>
        </w:rPr>
      </w:pPr>
      <w:r w:rsidRPr="002A7C87">
        <w:rPr>
          <w:rStyle w:val="CommentReference"/>
          <w:rFonts w:eastAsia="MS Mincho"/>
          <w:b/>
          <w:bCs/>
          <w:iCs/>
          <w:sz w:val="20"/>
          <w:szCs w:val="20"/>
        </w:rPr>
        <w:t>Observation</w:t>
      </w:r>
      <w:r w:rsidR="00E302DE">
        <w:rPr>
          <w:rStyle w:val="CommentReference"/>
          <w:rFonts w:eastAsia="MS Mincho"/>
          <w:b/>
          <w:bCs/>
          <w:iCs/>
          <w:sz w:val="20"/>
          <w:szCs w:val="20"/>
        </w:rPr>
        <w:t xml:space="preserve"> 2</w:t>
      </w:r>
      <w:r w:rsidRPr="002A7C87">
        <w:rPr>
          <w:rStyle w:val="CommentReference"/>
          <w:rFonts w:eastAsia="MS Mincho"/>
          <w:b/>
          <w:bCs/>
          <w:iCs/>
          <w:sz w:val="20"/>
          <w:szCs w:val="20"/>
        </w:rPr>
        <w:t>: The minimum required gap between TA command and corresponding adjustment of the uplink transmission timing depends on the combination of PDSCH processing procedure time (N1), PUSCH preparation procedure time (N2) and MAC processing latency (L2).</w:t>
      </w:r>
    </w:p>
    <w:p w14:paraId="14226F70" w14:textId="77777777" w:rsidR="002A7C87" w:rsidRPr="002A7C87" w:rsidRDefault="002A7C87" w:rsidP="00FB0212">
      <w:pPr>
        <w:rPr>
          <w:rStyle w:val="CommentReference"/>
          <w:rFonts w:eastAsia="MS Mincho"/>
          <w:iCs/>
          <w:sz w:val="20"/>
          <w:szCs w:val="20"/>
        </w:rPr>
      </w:pPr>
      <w:r w:rsidRPr="002A7C87">
        <w:rPr>
          <w:rStyle w:val="CommentReference"/>
          <w:rFonts w:eastAsia="MS Mincho"/>
          <w:iCs/>
          <w:sz w:val="20"/>
          <w:szCs w:val="20"/>
        </w:rPr>
        <w:t>Note</w:t>
      </w:r>
      <w:r>
        <w:rPr>
          <w:rStyle w:val="CommentReference"/>
          <w:rFonts w:eastAsia="MS Mincho"/>
          <w:iCs/>
          <w:sz w:val="20"/>
          <w:szCs w:val="20"/>
        </w:rPr>
        <w:t xml:space="preserve"> that, the required time is very similar to the minimum gap between Msg2 and Msg3; where UE will have to decode the PDSCH of Msg2, check whether RAPID in RAR matches the transmitted one in MAC and transmit Msg3 PUSCH. NR made the following agreement to define the minimum gap between Msg2 and Msg3 [1]:</w:t>
      </w:r>
    </w:p>
    <w:tbl>
      <w:tblPr>
        <w:tblStyle w:val="TableGrid"/>
        <w:tblW w:w="0" w:type="auto"/>
        <w:tblLook w:val="04A0" w:firstRow="1" w:lastRow="0" w:firstColumn="1" w:lastColumn="0" w:noHBand="0" w:noVBand="1"/>
      </w:tblPr>
      <w:tblGrid>
        <w:gridCol w:w="9350"/>
      </w:tblGrid>
      <w:tr w:rsidR="002A7C87" w:rsidRPr="003F17A4" w14:paraId="031EF756" w14:textId="77777777" w:rsidTr="0017558D">
        <w:tc>
          <w:tcPr>
            <w:tcW w:w="9631" w:type="dxa"/>
          </w:tcPr>
          <w:p w14:paraId="0819EA24" w14:textId="77777777" w:rsidR="002A7C87" w:rsidRPr="002C59E6" w:rsidRDefault="002A7C87" w:rsidP="002A7C87">
            <w:pPr>
              <w:pStyle w:val="ListParagraph"/>
              <w:ind w:leftChars="0" w:left="0" w:firstLine="0"/>
              <w:jc w:val="both"/>
              <w:rPr>
                <w:szCs w:val="20"/>
              </w:rPr>
            </w:pPr>
            <w:r w:rsidRPr="002C59E6">
              <w:rPr>
                <w:szCs w:val="20"/>
                <w:highlight w:val="green"/>
              </w:rPr>
              <w:t>Agreements</w:t>
            </w:r>
            <w:r w:rsidRPr="002C59E6">
              <w:rPr>
                <w:szCs w:val="20"/>
              </w:rPr>
              <w:t>:</w:t>
            </w:r>
          </w:p>
          <w:p w14:paraId="6538215F" w14:textId="77777777" w:rsidR="002A7C87" w:rsidRPr="002C59E6" w:rsidRDefault="002A7C87" w:rsidP="002A7C87">
            <w:pPr>
              <w:numPr>
                <w:ilvl w:val="0"/>
                <w:numId w:val="9"/>
              </w:numPr>
              <w:spacing w:after="0"/>
            </w:pPr>
            <w:r w:rsidRPr="002C59E6">
              <w:t>Minimum time gap between Msg2 and Msg3 if Msg2 and Msg3 have the same SCS</w:t>
            </w:r>
          </w:p>
          <w:p w14:paraId="35651F7D" w14:textId="77777777" w:rsidR="002A7C87" w:rsidRPr="002C59E6" w:rsidRDefault="002A7C87" w:rsidP="002A7C87">
            <w:pPr>
              <w:pStyle w:val="ListParagraph"/>
              <w:numPr>
                <w:ilvl w:val="0"/>
                <w:numId w:val="8"/>
              </w:numPr>
              <w:spacing w:after="200" w:line="276" w:lineRule="auto"/>
              <w:ind w:leftChars="0"/>
              <w:contextualSpacing/>
              <w:rPr>
                <w:szCs w:val="20"/>
              </w:rPr>
            </w:pPr>
            <w:r w:rsidRPr="002C59E6">
              <w:rPr>
                <w:szCs w:val="20"/>
              </w:rPr>
              <w:t>Duration of N1 + duration of N2 + L2 + TA</w:t>
            </w:r>
          </w:p>
          <w:p w14:paraId="0375E06C" w14:textId="77777777" w:rsidR="002A7C87" w:rsidRPr="002C59E6" w:rsidRDefault="002A7C87" w:rsidP="002A7C87">
            <w:pPr>
              <w:pStyle w:val="ListParagraph"/>
              <w:numPr>
                <w:ilvl w:val="1"/>
                <w:numId w:val="8"/>
              </w:numPr>
              <w:spacing w:after="200" w:line="276" w:lineRule="auto"/>
              <w:ind w:leftChars="0"/>
              <w:contextualSpacing/>
              <w:rPr>
                <w:szCs w:val="20"/>
              </w:rPr>
            </w:pPr>
            <w:r w:rsidRPr="002C59E6">
              <w:rPr>
                <w:szCs w:val="20"/>
              </w:rPr>
              <w:t>N1 refers to the value determined in control session with front loaded plus additional DMRS and UE capability #1</w:t>
            </w:r>
          </w:p>
          <w:p w14:paraId="5C2F32D3" w14:textId="77777777" w:rsidR="002A7C87" w:rsidRPr="002C59E6" w:rsidRDefault="002A7C87" w:rsidP="002A7C87">
            <w:pPr>
              <w:pStyle w:val="ListParagraph"/>
              <w:numPr>
                <w:ilvl w:val="1"/>
                <w:numId w:val="8"/>
              </w:numPr>
              <w:spacing w:after="200" w:line="276" w:lineRule="auto"/>
              <w:ind w:leftChars="0"/>
              <w:contextualSpacing/>
              <w:rPr>
                <w:szCs w:val="20"/>
              </w:rPr>
            </w:pPr>
            <w:r w:rsidRPr="002C59E6">
              <w:rPr>
                <w:szCs w:val="20"/>
              </w:rPr>
              <w:t>N2 also refers to the value determined in control session with UE capability #1</w:t>
            </w:r>
          </w:p>
          <w:p w14:paraId="19BDAD35" w14:textId="77777777" w:rsidR="002A7C87" w:rsidRPr="002C59E6" w:rsidRDefault="002A7C87" w:rsidP="002A7C87">
            <w:pPr>
              <w:pStyle w:val="ListParagraph"/>
              <w:numPr>
                <w:ilvl w:val="1"/>
                <w:numId w:val="8"/>
              </w:numPr>
              <w:spacing w:after="200" w:line="276" w:lineRule="auto"/>
              <w:ind w:leftChars="0"/>
              <w:contextualSpacing/>
              <w:rPr>
                <w:szCs w:val="20"/>
              </w:rPr>
            </w:pPr>
            <w:r w:rsidRPr="002C59E6">
              <w:rPr>
                <w:szCs w:val="20"/>
              </w:rPr>
              <w:t>TA is equal to the maximum timing advance value that the 12 bit TA command can provide with respect to the SCS of Msg3</w:t>
            </w:r>
          </w:p>
          <w:p w14:paraId="1CAA9AF4" w14:textId="77777777" w:rsidR="002A7C87" w:rsidRPr="002C59E6" w:rsidRDefault="002A7C87" w:rsidP="002A7C87">
            <w:pPr>
              <w:pStyle w:val="ListParagraph"/>
              <w:numPr>
                <w:ilvl w:val="1"/>
                <w:numId w:val="8"/>
              </w:numPr>
              <w:spacing w:after="200" w:line="276" w:lineRule="auto"/>
              <w:ind w:leftChars="0"/>
              <w:contextualSpacing/>
              <w:rPr>
                <w:szCs w:val="20"/>
              </w:rPr>
            </w:pPr>
            <w:r w:rsidRPr="002C59E6">
              <w:rPr>
                <w:szCs w:val="20"/>
              </w:rPr>
              <w:t>L2 refers to the MAC processing latency and it does not depend on subcarrier spacing</w:t>
            </w:r>
          </w:p>
          <w:p w14:paraId="58074E2B" w14:textId="77777777" w:rsidR="002A7C87" w:rsidRPr="00C655A8" w:rsidRDefault="002A7C87" w:rsidP="002A7C87">
            <w:pPr>
              <w:pStyle w:val="ListParagraph"/>
              <w:numPr>
                <w:ilvl w:val="2"/>
                <w:numId w:val="8"/>
              </w:numPr>
              <w:spacing w:after="200" w:line="276" w:lineRule="auto"/>
              <w:ind w:leftChars="0"/>
              <w:contextualSpacing/>
              <w:rPr>
                <w:szCs w:val="20"/>
              </w:rPr>
            </w:pPr>
            <w:r w:rsidRPr="00C655A8">
              <w:rPr>
                <w:szCs w:val="20"/>
              </w:rPr>
              <w:t>L2=500us as a working assumption</w:t>
            </w:r>
          </w:p>
          <w:p w14:paraId="2B4EA50F" w14:textId="77777777" w:rsidR="002A7C87" w:rsidRPr="002A7C87" w:rsidRDefault="002A7C87" w:rsidP="002A7C87">
            <w:pPr>
              <w:pStyle w:val="ListParagraph"/>
              <w:numPr>
                <w:ilvl w:val="1"/>
                <w:numId w:val="8"/>
              </w:numPr>
              <w:spacing w:after="200" w:line="276" w:lineRule="auto"/>
              <w:ind w:leftChars="0"/>
              <w:contextualSpacing/>
              <w:rPr>
                <w:szCs w:val="20"/>
              </w:rPr>
            </w:pPr>
            <w:r w:rsidRPr="002C59E6">
              <w:rPr>
                <w:szCs w:val="20"/>
              </w:rPr>
              <w:t>Note: If Msg2 and Msg3 have different SCS, value of N1 and N2 will refer to the ones determined in control session.</w:t>
            </w:r>
          </w:p>
        </w:tc>
      </w:tr>
    </w:tbl>
    <w:p w14:paraId="56034B46" w14:textId="77777777" w:rsidR="00031F64" w:rsidRDefault="00031F64" w:rsidP="00FB0212">
      <w:pPr>
        <w:rPr>
          <w:iCs/>
        </w:rPr>
      </w:pPr>
    </w:p>
    <w:p w14:paraId="576B9CA4" w14:textId="77777777" w:rsidR="002A7C87" w:rsidRDefault="002A7C87" w:rsidP="00FB0212">
      <w:pPr>
        <w:rPr>
          <w:iCs/>
        </w:rPr>
      </w:pPr>
      <w:r>
        <w:rPr>
          <w:iCs/>
        </w:rPr>
        <w:t>The working assumption of L2 = 500 us got agreed during the last meeting [5].</w:t>
      </w:r>
    </w:p>
    <w:tbl>
      <w:tblPr>
        <w:tblStyle w:val="TableGrid"/>
        <w:tblW w:w="0" w:type="auto"/>
        <w:tblLook w:val="04A0" w:firstRow="1" w:lastRow="0" w:firstColumn="1" w:lastColumn="0" w:noHBand="0" w:noVBand="1"/>
      </w:tblPr>
      <w:tblGrid>
        <w:gridCol w:w="9350"/>
      </w:tblGrid>
      <w:tr w:rsidR="002A7C87" w:rsidRPr="003F17A4" w14:paraId="0653B09F" w14:textId="77777777" w:rsidTr="0017558D">
        <w:tc>
          <w:tcPr>
            <w:tcW w:w="9631" w:type="dxa"/>
          </w:tcPr>
          <w:p w14:paraId="566512BF" w14:textId="77777777" w:rsidR="002A7C87" w:rsidRPr="00C01F9A" w:rsidRDefault="002A7C87" w:rsidP="002A7C87">
            <w:r w:rsidRPr="00C01F9A">
              <w:rPr>
                <w:highlight w:val="green"/>
              </w:rPr>
              <w:t>Agreements</w:t>
            </w:r>
            <w:r w:rsidRPr="00C01F9A">
              <w:t>:</w:t>
            </w:r>
          </w:p>
          <w:p w14:paraId="7E8D1B0D" w14:textId="77777777" w:rsidR="002A7C87" w:rsidRPr="002A7C87" w:rsidRDefault="002A7C87" w:rsidP="002A7C87">
            <w:pPr>
              <w:numPr>
                <w:ilvl w:val="0"/>
                <w:numId w:val="10"/>
              </w:numPr>
              <w:spacing w:after="0"/>
            </w:pPr>
            <w:r w:rsidRPr="00C01F9A">
              <w:t>Confirm the working assumption that L2 = 500us as the MAC processing latency during RACH procedure.</w:t>
            </w:r>
          </w:p>
        </w:tc>
      </w:tr>
    </w:tbl>
    <w:p w14:paraId="53AB70A5" w14:textId="77777777" w:rsidR="002A7C87" w:rsidRDefault="002A7C87" w:rsidP="00FB0212">
      <w:pPr>
        <w:rPr>
          <w:iCs/>
        </w:rPr>
      </w:pPr>
    </w:p>
    <w:p w14:paraId="730D3C36" w14:textId="77777777" w:rsidR="002A7C87" w:rsidRDefault="00B40751" w:rsidP="00FB0212">
      <w:pPr>
        <w:rPr>
          <w:iCs/>
        </w:rPr>
      </w:pPr>
      <w:r>
        <w:rPr>
          <w:iCs/>
        </w:rPr>
        <w:t>Hence, we propose the following as the minimum time gap between the reception of TA command and the corresponding adjustment of the uplink transmission.</w:t>
      </w:r>
    </w:p>
    <w:p w14:paraId="5DCBCE63" w14:textId="77777777" w:rsidR="00B40751" w:rsidRPr="00B40751" w:rsidRDefault="00B40751" w:rsidP="00FB0212">
      <w:pPr>
        <w:rPr>
          <w:rStyle w:val="CommentReference"/>
          <w:rFonts w:eastAsia="MS Mincho"/>
          <w:b/>
          <w:bCs/>
          <w:iCs/>
          <w:sz w:val="20"/>
          <w:szCs w:val="20"/>
        </w:rPr>
      </w:pPr>
      <w:r w:rsidRPr="00B40751">
        <w:rPr>
          <w:b/>
          <w:bCs/>
          <w:iCs/>
        </w:rPr>
        <w:t>Proposal</w:t>
      </w:r>
      <w:r w:rsidR="00862413">
        <w:rPr>
          <w:b/>
          <w:bCs/>
          <w:iCs/>
        </w:rPr>
        <w:t xml:space="preserve"> 4</w:t>
      </w:r>
      <w:r w:rsidRPr="00B40751">
        <w:rPr>
          <w:b/>
          <w:bCs/>
          <w:iCs/>
        </w:rPr>
        <w:t xml:space="preserve">: </w:t>
      </w:r>
      <w:r w:rsidRPr="00B40751">
        <w:rPr>
          <w:rStyle w:val="CommentReference"/>
          <w:rFonts w:eastAsia="MS Mincho"/>
          <w:b/>
          <w:bCs/>
          <w:iCs/>
          <w:sz w:val="20"/>
          <w:szCs w:val="20"/>
        </w:rPr>
        <w:t>The minimum time gap between the reception of TA command - conveyed through PDSCH - and the corresponding adjustment of the uplink transmission timing, when PDSCH and uplink transmission have the same SCS, is given by the following equation:</w:t>
      </w:r>
    </w:p>
    <w:p w14:paraId="6EB9A605" w14:textId="77777777" w:rsidR="00B40751" w:rsidRPr="00B40751" w:rsidRDefault="00B40751" w:rsidP="00B40751">
      <w:pPr>
        <w:pStyle w:val="ListParagraph"/>
        <w:numPr>
          <w:ilvl w:val="0"/>
          <w:numId w:val="8"/>
        </w:numPr>
        <w:spacing w:after="200" w:line="276" w:lineRule="auto"/>
        <w:ind w:leftChars="0"/>
        <w:contextualSpacing/>
        <w:rPr>
          <w:b/>
          <w:bCs/>
          <w:szCs w:val="20"/>
        </w:rPr>
      </w:pPr>
      <w:r w:rsidRPr="00B40751">
        <w:rPr>
          <w:b/>
          <w:bCs/>
          <w:szCs w:val="20"/>
        </w:rPr>
        <w:t>Duration of N1 + duration of N2 + L2</w:t>
      </w:r>
    </w:p>
    <w:p w14:paraId="632309E5" w14:textId="77777777" w:rsidR="00B40751" w:rsidRPr="00B40751" w:rsidRDefault="00B40751" w:rsidP="00B40751">
      <w:pPr>
        <w:pStyle w:val="ListParagraph"/>
        <w:numPr>
          <w:ilvl w:val="1"/>
          <w:numId w:val="8"/>
        </w:numPr>
        <w:spacing w:after="200" w:line="276" w:lineRule="auto"/>
        <w:ind w:leftChars="0"/>
        <w:contextualSpacing/>
        <w:rPr>
          <w:b/>
          <w:bCs/>
          <w:szCs w:val="20"/>
        </w:rPr>
      </w:pPr>
      <w:r w:rsidRPr="00B40751">
        <w:rPr>
          <w:b/>
          <w:bCs/>
          <w:szCs w:val="20"/>
        </w:rPr>
        <w:t>N1 refers to the value determined in control session with front loaded plus additional DMRS and UE capability #1</w:t>
      </w:r>
    </w:p>
    <w:p w14:paraId="523F8E9A" w14:textId="77777777" w:rsidR="00B40751" w:rsidRPr="00B40751" w:rsidRDefault="00B40751" w:rsidP="00B40751">
      <w:pPr>
        <w:pStyle w:val="ListParagraph"/>
        <w:numPr>
          <w:ilvl w:val="1"/>
          <w:numId w:val="8"/>
        </w:numPr>
        <w:spacing w:after="200" w:line="276" w:lineRule="auto"/>
        <w:ind w:leftChars="0"/>
        <w:contextualSpacing/>
        <w:rPr>
          <w:b/>
          <w:bCs/>
          <w:szCs w:val="20"/>
        </w:rPr>
      </w:pPr>
      <w:r w:rsidRPr="00B40751">
        <w:rPr>
          <w:b/>
          <w:bCs/>
          <w:szCs w:val="20"/>
        </w:rPr>
        <w:t>N2 also refers to the value determined in control session with UE capability #1</w:t>
      </w:r>
    </w:p>
    <w:p w14:paraId="6B4E7FD0" w14:textId="77777777" w:rsidR="00B40751" w:rsidRPr="00B40751" w:rsidRDefault="00B40751" w:rsidP="00B40751">
      <w:pPr>
        <w:pStyle w:val="ListParagraph"/>
        <w:numPr>
          <w:ilvl w:val="1"/>
          <w:numId w:val="8"/>
        </w:numPr>
        <w:spacing w:after="200" w:line="276" w:lineRule="auto"/>
        <w:ind w:leftChars="0"/>
        <w:contextualSpacing/>
        <w:rPr>
          <w:b/>
          <w:bCs/>
          <w:szCs w:val="20"/>
        </w:rPr>
      </w:pPr>
      <w:r w:rsidRPr="00B40751">
        <w:rPr>
          <w:b/>
          <w:bCs/>
          <w:szCs w:val="20"/>
        </w:rPr>
        <w:t>L2 refers to the MAC processing latency and is equal to 0.5 msec.</w:t>
      </w:r>
    </w:p>
    <w:p w14:paraId="3D8A2E8C" w14:textId="77777777" w:rsidR="00B40751" w:rsidRPr="00B40751" w:rsidRDefault="00B40751" w:rsidP="00B40751">
      <w:pPr>
        <w:pStyle w:val="ListParagraph"/>
        <w:numPr>
          <w:ilvl w:val="1"/>
          <w:numId w:val="8"/>
        </w:numPr>
        <w:spacing w:after="200" w:line="276" w:lineRule="auto"/>
        <w:ind w:leftChars="0"/>
        <w:contextualSpacing/>
        <w:rPr>
          <w:rStyle w:val="CommentReference"/>
          <w:b/>
          <w:bCs/>
          <w:sz w:val="20"/>
          <w:szCs w:val="20"/>
        </w:rPr>
      </w:pPr>
      <w:r w:rsidRPr="00B40751">
        <w:rPr>
          <w:b/>
          <w:bCs/>
        </w:rPr>
        <w:t xml:space="preserve">Note: If </w:t>
      </w:r>
      <w:r w:rsidR="00E5015B">
        <w:rPr>
          <w:b/>
          <w:bCs/>
        </w:rPr>
        <w:t>PDSCH and uplink transmission</w:t>
      </w:r>
      <w:r w:rsidRPr="00B40751">
        <w:rPr>
          <w:b/>
          <w:bCs/>
        </w:rPr>
        <w:t xml:space="preserve"> have different SCS, value</w:t>
      </w:r>
      <w:r w:rsidR="00E5015B">
        <w:rPr>
          <w:b/>
          <w:bCs/>
        </w:rPr>
        <w:t>s</w:t>
      </w:r>
      <w:r w:rsidRPr="00B40751">
        <w:rPr>
          <w:b/>
          <w:bCs/>
        </w:rPr>
        <w:t xml:space="preserve"> of N1 and N2 will refer to the ones determined in control session.</w:t>
      </w:r>
    </w:p>
    <w:p w14:paraId="79287E8F" w14:textId="77777777" w:rsidR="00B40751" w:rsidRPr="00B40751" w:rsidRDefault="00B40751" w:rsidP="00B40751">
      <w:pPr>
        <w:spacing w:after="200" w:line="276" w:lineRule="auto"/>
        <w:contextualSpacing/>
      </w:pPr>
    </w:p>
    <w:p w14:paraId="218C1BA7" w14:textId="77777777" w:rsidR="00B40751" w:rsidRPr="00031F64" w:rsidRDefault="00B40751" w:rsidP="00FB0212">
      <w:pPr>
        <w:rPr>
          <w:iCs/>
        </w:rPr>
      </w:pPr>
    </w:p>
    <w:p w14:paraId="170D9822" w14:textId="77777777" w:rsidR="00A87FAD" w:rsidRDefault="00A87FAD">
      <w:pPr>
        <w:pStyle w:val="Heading1"/>
      </w:pPr>
      <w:r>
        <w:lastRenderedPageBreak/>
        <w:t>5. Conclusion</w:t>
      </w:r>
    </w:p>
    <w:p w14:paraId="7F92083F" w14:textId="77777777" w:rsidR="00E302DE" w:rsidRDefault="00E302DE" w:rsidP="00E302DE">
      <w:pPr>
        <w:rPr>
          <w:rStyle w:val="CommentReference"/>
          <w:rFonts w:eastAsia="MS Mincho"/>
          <w:b/>
          <w:bCs/>
          <w:iCs/>
          <w:sz w:val="20"/>
          <w:szCs w:val="20"/>
        </w:rPr>
      </w:pPr>
      <w:r w:rsidRPr="00031F64">
        <w:rPr>
          <w:rStyle w:val="CommentReference"/>
          <w:rFonts w:eastAsia="MS Mincho"/>
          <w:b/>
          <w:bCs/>
          <w:iCs/>
          <w:sz w:val="20"/>
          <w:szCs w:val="20"/>
        </w:rPr>
        <w:t>Observation</w:t>
      </w:r>
      <w:r>
        <w:rPr>
          <w:rStyle w:val="CommentReference"/>
          <w:rFonts w:eastAsia="MS Mincho"/>
          <w:b/>
          <w:bCs/>
          <w:iCs/>
          <w:sz w:val="20"/>
          <w:szCs w:val="20"/>
        </w:rPr>
        <w:t xml:space="preserve"> 1</w:t>
      </w:r>
      <w:r w:rsidRPr="00031F64">
        <w:rPr>
          <w:rStyle w:val="CommentReference"/>
          <w:rFonts w:eastAsia="MS Mincho"/>
          <w:b/>
          <w:bCs/>
          <w:iCs/>
          <w:sz w:val="20"/>
          <w:szCs w:val="20"/>
        </w:rPr>
        <w:t>: The six-slot gap between the reception of TA command and the corresponding adjustment of the uplink transmission timing, as shown in current version of 38.213, was not agreed in any RAN1 meeting or in any email discussion.</w:t>
      </w:r>
    </w:p>
    <w:p w14:paraId="2053460F" w14:textId="77777777" w:rsidR="00E302DE" w:rsidRPr="00896469" w:rsidRDefault="00E302DE" w:rsidP="00896469">
      <w:pPr>
        <w:rPr>
          <w:rFonts w:eastAsia="MS Mincho"/>
          <w:b/>
          <w:bCs/>
          <w:iCs/>
        </w:rPr>
      </w:pPr>
      <w:r w:rsidRPr="002A7C87">
        <w:rPr>
          <w:rStyle w:val="CommentReference"/>
          <w:rFonts w:eastAsia="MS Mincho"/>
          <w:b/>
          <w:bCs/>
          <w:iCs/>
          <w:sz w:val="20"/>
          <w:szCs w:val="20"/>
        </w:rPr>
        <w:t>Observation</w:t>
      </w:r>
      <w:r>
        <w:rPr>
          <w:rStyle w:val="CommentReference"/>
          <w:rFonts w:eastAsia="MS Mincho"/>
          <w:b/>
          <w:bCs/>
          <w:iCs/>
          <w:sz w:val="20"/>
          <w:szCs w:val="20"/>
        </w:rPr>
        <w:t xml:space="preserve"> 2</w:t>
      </w:r>
      <w:r w:rsidRPr="002A7C87">
        <w:rPr>
          <w:rStyle w:val="CommentReference"/>
          <w:rFonts w:eastAsia="MS Mincho"/>
          <w:b/>
          <w:bCs/>
          <w:iCs/>
          <w:sz w:val="20"/>
          <w:szCs w:val="20"/>
        </w:rPr>
        <w:t>: The minimum required gap between TA command and corresponding adjustment of the uplink transmission timing depends on the combination of PDSCH processing procedure time (N1), PUSCH preparation procedure time (N2) and MAC processing latency (L2).</w:t>
      </w:r>
    </w:p>
    <w:p w14:paraId="35B379F4" w14:textId="77777777" w:rsidR="009E313D" w:rsidRPr="00162A4A" w:rsidRDefault="009E313D" w:rsidP="009E313D">
      <w:pPr>
        <w:tabs>
          <w:tab w:val="num" w:pos="1800"/>
        </w:tabs>
        <w:spacing w:after="0"/>
        <w:rPr>
          <w:b/>
          <w:bCs/>
        </w:rPr>
      </w:pPr>
      <w:r w:rsidRPr="00162A4A">
        <w:rPr>
          <w:b/>
          <w:bCs/>
        </w:rPr>
        <w:t>Proposal 1: Confirm that, for the timing advance in RAR, its granularity depends on:</w:t>
      </w:r>
    </w:p>
    <w:p w14:paraId="415A4A93" w14:textId="77777777" w:rsidR="009E313D" w:rsidRDefault="009E313D" w:rsidP="009E313D">
      <w:pPr>
        <w:pStyle w:val="ListParagraph"/>
        <w:numPr>
          <w:ilvl w:val="0"/>
          <w:numId w:val="6"/>
        </w:numPr>
        <w:tabs>
          <w:tab w:val="num" w:pos="1800"/>
        </w:tabs>
        <w:ind w:leftChars="0"/>
        <w:rPr>
          <w:b/>
          <w:bCs/>
        </w:rPr>
      </w:pPr>
      <w:r w:rsidRPr="00162A4A">
        <w:rPr>
          <w:b/>
          <w:bCs/>
        </w:rPr>
        <w:t>Subcarrier spacing of the first uplink transmission after RAR</w:t>
      </w:r>
    </w:p>
    <w:p w14:paraId="3FEBC770" w14:textId="77777777" w:rsidR="00E302DE" w:rsidRDefault="00E302DE" w:rsidP="00E302DE">
      <w:pPr>
        <w:tabs>
          <w:tab w:val="num" w:pos="1800"/>
        </w:tabs>
        <w:rPr>
          <w:b/>
          <w:bCs/>
        </w:rPr>
      </w:pPr>
    </w:p>
    <w:p w14:paraId="534EEBF4" w14:textId="77777777" w:rsidR="00E302DE" w:rsidRDefault="00E302DE" w:rsidP="00896469">
      <w:pPr>
        <w:tabs>
          <w:tab w:val="num" w:pos="1800"/>
        </w:tabs>
        <w:spacing w:after="0"/>
        <w:rPr>
          <w:b/>
          <w:bCs/>
        </w:rPr>
      </w:pPr>
      <w:r>
        <w:rPr>
          <w:b/>
          <w:bCs/>
        </w:rPr>
        <w:t>Proposal 2</w:t>
      </w:r>
      <w:r w:rsidRPr="00FB0212">
        <w:rPr>
          <w:b/>
          <w:bCs/>
        </w:rPr>
        <w:t>: Confirm that if a UE is configured with two UL carriers in a serving cell, where the subcarrier spacing for a first UL carrier is different than the subcarrier spacing for a second carrier, the timing advance command value is relative to the smaller subcarrier spacing.</w:t>
      </w:r>
    </w:p>
    <w:p w14:paraId="15BEC86F" w14:textId="77777777" w:rsidR="00896469" w:rsidRDefault="00896469" w:rsidP="00896469">
      <w:pPr>
        <w:tabs>
          <w:tab w:val="num" w:pos="1800"/>
        </w:tabs>
        <w:spacing w:after="0"/>
        <w:rPr>
          <w:b/>
          <w:bCs/>
        </w:rPr>
      </w:pPr>
    </w:p>
    <w:p w14:paraId="531C072A" w14:textId="77777777" w:rsidR="00896469" w:rsidRPr="00896469" w:rsidRDefault="00896469" w:rsidP="00896469">
      <w:pPr>
        <w:rPr>
          <w:b/>
          <w:bCs/>
          <w:color w:val="000000" w:themeColor="text1"/>
        </w:rPr>
      </w:pPr>
      <w:r w:rsidRPr="00862413">
        <w:rPr>
          <w:b/>
          <w:bCs/>
          <w:color w:val="000000" w:themeColor="text1"/>
        </w:rPr>
        <w:t>Proposal 3: For multiple configured cells in a TAG, the granularity of the TA in MAC-CE depends on the subcarrier spacing of only one out of all configured cells within the TAG.</w:t>
      </w:r>
    </w:p>
    <w:p w14:paraId="754BC2FA" w14:textId="77777777" w:rsidR="00E302DE" w:rsidRPr="00B40751" w:rsidRDefault="00E302DE" w:rsidP="00E302DE">
      <w:pPr>
        <w:rPr>
          <w:rStyle w:val="CommentReference"/>
          <w:rFonts w:eastAsia="MS Mincho"/>
          <w:b/>
          <w:bCs/>
          <w:iCs/>
          <w:sz w:val="20"/>
          <w:szCs w:val="20"/>
        </w:rPr>
      </w:pPr>
      <w:r w:rsidRPr="00B40751">
        <w:rPr>
          <w:b/>
          <w:bCs/>
          <w:iCs/>
        </w:rPr>
        <w:t>Proposal</w:t>
      </w:r>
      <w:r w:rsidR="00896469">
        <w:rPr>
          <w:b/>
          <w:bCs/>
          <w:iCs/>
        </w:rPr>
        <w:t xml:space="preserve"> 4</w:t>
      </w:r>
      <w:r w:rsidRPr="00B40751">
        <w:rPr>
          <w:b/>
          <w:bCs/>
          <w:iCs/>
        </w:rPr>
        <w:t xml:space="preserve">: </w:t>
      </w:r>
      <w:r w:rsidRPr="00B40751">
        <w:rPr>
          <w:rStyle w:val="CommentReference"/>
          <w:rFonts w:eastAsia="MS Mincho"/>
          <w:b/>
          <w:bCs/>
          <w:iCs/>
          <w:sz w:val="20"/>
          <w:szCs w:val="20"/>
        </w:rPr>
        <w:t>The minimum time gap between the reception of TA command - conveyed through PDSCH - and the corresponding adjustment of the uplink transmission timing, when PDSCH and uplink transmission have the same SCS, is given by the following equation:</w:t>
      </w:r>
    </w:p>
    <w:p w14:paraId="7683E029" w14:textId="77777777" w:rsidR="00E302DE" w:rsidRPr="00B40751" w:rsidRDefault="00E302DE" w:rsidP="00E302DE">
      <w:pPr>
        <w:pStyle w:val="ListParagraph"/>
        <w:numPr>
          <w:ilvl w:val="0"/>
          <w:numId w:val="8"/>
        </w:numPr>
        <w:spacing w:after="200" w:line="276" w:lineRule="auto"/>
        <w:ind w:leftChars="0"/>
        <w:contextualSpacing/>
        <w:rPr>
          <w:b/>
          <w:bCs/>
          <w:szCs w:val="20"/>
        </w:rPr>
      </w:pPr>
      <w:r w:rsidRPr="00B40751">
        <w:rPr>
          <w:b/>
          <w:bCs/>
          <w:szCs w:val="20"/>
        </w:rPr>
        <w:t>Duration of N1 + duration of N2 + L2</w:t>
      </w:r>
    </w:p>
    <w:p w14:paraId="3C3B821A" w14:textId="77777777" w:rsidR="00E302DE" w:rsidRPr="00B40751" w:rsidRDefault="00E302DE" w:rsidP="00E302DE">
      <w:pPr>
        <w:pStyle w:val="ListParagraph"/>
        <w:numPr>
          <w:ilvl w:val="1"/>
          <w:numId w:val="8"/>
        </w:numPr>
        <w:spacing w:after="200" w:line="276" w:lineRule="auto"/>
        <w:ind w:leftChars="0"/>
        <w:contextualSpacing/>
        <w:rPr>
          <w:b/>
          <w:bCs/>
          <w:szCs w:val="20"/>
        </w:rPr>
      </w:pPr>
      <w:r w:rsidRPr="00B40751">
        <w:rPr>
          <w:b/>
          <w:bCs/>
          <w:szCs w:val="20"/>
        </w:rPr>
        <w:t>N1 refers to the value determined in control session with front loaded plus additional DMRS and UE capability #1</w:t>
      </w:r>
    </w:p>
    <w:p w14:paraId="51FAE700" w14:textId="77777777" w:rsidR="00E302DE" w:rsidRPr="00B40751" w:rsidRDefault="00E302DE" w:rsidP="00E302DE">
      <w:pPr>
        <w:pStyle w:val="ListParagraph"/>
        <w:numPr>
          <w:ilvl w:val="1"/>
          <w:numId w:val="8"/>
        </w:numPr>
        <w:spacing w:after="200" w:line="276" w:lineRule="auto"/>
        <w:ind w:leftChars="0"/>
        <w:contextualSpacing/>
        <w:rPr>
          <w:b/>
          <w:bCs/>
          <w:szCs w:val="20"/>
        </w:rPr>
      </w:pPr>
      <w:r w:rsidRPr="00B40751">
        <w:rPr>
          <w:b/>
          <w:bCs/>
          <w:szCs w:val="20"/>
        </w:rPr>
        <w:t>N2 also refers to the value determined in control session with UE capability #1</w:t>
      </w:r>
    </w:p>
    <w:p w14:paraId="217CD6C0" w14:textId="77777777" w:rsidR="00E302DE" w:rsidRPr="00B40751" w:rsidRDefault="00E302DE" w:rsidP="00E302DE">
      <w:pPr>
        <w:pStyle w:val="ListParagraph"/>
        <w:numPr>
          <w:ilvl w:val="1"/>
          <w:numId w:val="8"/>
        </w:numPr>
        <w:spacing w:after="200" w:line="276" w:lineRule="auto"/>
        <w:ind w:leftChars="0"/>
        <w:contextualSpacing/>
        <w:rPr>
          <w:b/>
          <w:bCs/>
          <w:szCs w:val="20"/>
        </w:rPr>
      </w:pPr>
      <w:r w:rsidRPr="00B40751">
        <w:rPr>
          <w:b/>
          <w:bCs/>
          <w:szCs w:val="20"/>
        </w:rPr>
        <w:t>L2 refers to the MAC processing latency and is equal to 0.5 msec.</w:t>
      </w:r>
    </w:p>
    <w:p w14:paraId="4D473EDE" w14:textId="77777777" w:rsidR="00E302DE" w:rsidRPr="00B40751" w:rsidRDefault="00E302DE" w:rsidP="00E302DE">
      <w:pPr>
        <w:pStyle w:val="ListParagraph"/>
        <w:numPr>
          <w:ilvl w:val="1"/>
          <w:numId w:val="8"/>
        </w:numPr>
        <w:spacing w:after="200" w:line="276" w:lineRule="auto"/>
        <w:ind w:leftChars="0"/>
        <w:contextualSpacing/>
        <w:rPr>
          <w:rStyle w:val="CommentReference"/>
          <w:b/>
          <w:bCs/>
          <w:sz w:val="20"/>
          <w:szCs w:val="20"/>
        </w:rPr>
      </w:pPr>
      <w:r w:rsidRPr="00B40751">
        <w:rPr>
          <w:b/>
          <w:bCs/>
        </w:rPr>
        <w:t>Note: If Msg2 and Msg3 have different SCS, value of N1 and N2 will refer to the ones determined in control session.</w:t>
      </w:r>
    </w:p>
    <w:p w14:paraId="4143B08D" w14:textId="77777777" w:rsidR="00A87FAD" w:rsidRPr="00A87FAD" w:rsidRDefault="00A87FAD" w:rsidP="00A87FAD"/>
    <w:p w14:paraId="5CD8EC42" w14:textId="77777777" w:rsidR="00A87FAD" w:rsidRDefault="00A87FAD">
      <w:pPr>
        <w:pStyle w:val="Heading1"/>
      </w:pPr>
      <w:r>
        <w:t>6. References</w:t>
      </w:r>
    </w:p>
    <w:p w14:paraId="08EC946B" w14:textId="77777777" w:rsidR="00A87FAD" w:rsidRDefault="00A87FAD" w:rsidP="00A87FAD">
      <w:r>
        <w:t xml:space="preserve">1. Chairman’s Notes RAN1 </w:t>
      </w:r>
      <w:r w:rsidR="00534EE0">
        <w:t>91</w:t>
      </w:r>
      <w:r>
        <w:t xml:space="preserve">, 3GPP TSG RAN WG1 Meeting </w:t>
      </w:r>
      <w:r w:rsidR="00534EE0">
        <w:t>91</w:t>
      </w:r>
      <w:r>
        <w:t xml:space="preserve">, </w:t>
      </w:r>
      <w:r w:rsidR="00534EE0">
        <w:t>Reno, Nevada, USA.</w:t>
      </w:r>
    </w:p>
    <w:p w14:paraId="77068AAF" w14:textId="77777777" w:rsidR="00A87FAD" w:rsidRDefault="00A87FAD" w:rsidP="00A87FAD">
      <w:r>
        <w:t xml:space="preserve">2. </w:t>
      </w:r>
      <w:r w:rsidR="00162A4A">
        <w:t>3GPP TS 38.213 V15.0.0, Physical layer procedures for control (Release 15).</w:t>
      </w:r>
    </w:p>
    <w:p w14:paraId="51035628" w14:textId="77777777" w:rsidR="00914682" w:rsidRDefault="00914682" w:rsidP="00A87FAD">
      <w:r>
        <w:t>3. 90b-NR-42. “Email discussion on TA granularity and size in MAC-CE command.”</w:t>
      </w:r>
    </w:p>
    <w:p w14:paraId="080D1CAB" w14:textId="77777777" w:rsidR="00162A4A" w:rsidRDefault="00914682" w:rsidP="00A87FAD">
      <w:r>
        <w:t>4</w:t>
      </w:r>
      <w:r w:rsidR="00162A4A">
        <w:t>. Appendix F, Draft minutes report RAN1 90bis</w:t>
      </w:r>
      <w:r>
        <w:t>.</w:t>
      </w:r>
    </w:p>
    <w:p w14:paraId="7A118151" w14:textId="77777777" w:rsidR="002A7C87" w:rsidRDefault="002A7C87" w:rsidP="00A87FAD">
      <w:r>
        <w:t>5. Chairman’s Notes RAN1 2018 AH01, 3GPP TSG RAN WG1 Meeting 2018 AH01, Vancouver, Canada.</w:t>
      </w:r>
    </w:p>
    <w:p w14:paraId="0C9AFF48" w14:textId="77777777" w:rsidR="00A87FAD" w:rsidRPr="00A87FAD" w:rsidRDefault="00A87FAD" w:rsidP="00A87FAD"/>
    <w:sectPr w:rsidR="00A87FAD" w:rsidRPr="00A87FA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Vrinda">
    <w:panose1 w:val="020B0502040204020203"/>
    <w:charset w:val="00"/>
    <w:family w:val="auto"/>
    <w:pitch w:val="variable"/>
    <w:sig w:usb0="0001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492DB1"/>
    <w:multiLevelType w:val="hybridMultilevel"/>
    <w:tmpl w:val="6D6C5A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80F370D"/>
    <w:multiLevelType w:val="hybridMultilevel"/>
    <w:tmpl w:val="91B2FF1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8925D8D"/>
    <w:multiLevelType w:val="hybridMultilevel"/>
    <w:tmpl w:val="E7B2599C"/>
    <w:lvl w:ilvl="0" w:tplc="04090001">
      <w:start w:val="1"/>
      <w:numFmt w:val="bullet"/>
      <w:lvlText w:val=""/>
      <w:lvlJc w:val="left"/>
      <w:pPr>
        <w:ind w:left="720" w:hanging="360"/>
      </w:pPr>
      <w:rPr>
        <w:rFonts w:ascii="Symbol" w:hAnsi="Symbol" w:hint="default"/>
        <w:sz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4" w15:restartNumberingAfterBreak="0">
    <w:nsid w:val="2C25510A"/>
    <w:multiLevelType w:val="hybridMultilevel"/>
    <w:tmpl w:val="56FA14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A7A68B4"/>
    <w:multiLevelType w:val="hybridMultilevel"/>
    <w:tmpl w:val="9E163E4A"/>
    <w:lvl w:ilvl="0" w:tplc="03762CF0">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2263EE3"/>
    <w:multiLevelType w:val="hybridMultilevel"/>
    <w:tmpl w:val="8AFC88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FFF0223"/>
    <w:multiLevelType w:val="hybridMultilevel"/>
    <w:tmpl w:val="EA88F4D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B015919"/>
    <w:multiLevelType w:val="hybridMultilevel"/>
    <w:tmpl w:val="5AA01B9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9" w15:restartNumberingAfterBreak="0">
    <w:nsid w:val="7DB672BB"/>
    <w:multiLevelType w:val="hybridMultilevel"/>
    <w:tmpl w:val="8848B9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5"/>
  </w:num>
  <w:num w:numId="3">
    <w:abstractNumId w:val="3"/>
  </w:num>
  <w:num w:numId="4">
    <w:abstractNumId w:val="0"/>
  </w:num>
  <w:num w:numId="5">
    <w:abstractNumId w:val="8"/>
  </w:num>
  <w:num w:numId="6">
    <w:abstractNumId w:val="6"/>
  </w:num>
  <w:num w:numId="7">
    <w:abstractNumId w:val="9"/>
  </w:num>
  <w:num w:numId="8">
    <w:abstractNumId w:val="1"/>
  </w:num>
  <w:num w:numId="9">
    <w:abstractNumId w:val="4"/>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0006"/>
    <w:rsid w:val="0000027B"/>
    <w:rsid w:val="00002874"/>
    <w:rsid w:val="00002B6B"/>
    <w:rsid w:val="000034B4"/>
    <w:rsid w:val="00004B49"/>
    <w:rsid w:val="000051C9"/>
    <w:rsid w:val="0001021E"/>
    <w:rsid w:val="00010F53"/>
    <w:rsid w:val="0001167E"/>
    <w:rsid w:val="00014027"/>
    <w:rsid w:val="000148C0"/>
    <w:rsid w:val="000170BC"/>
    <w:rsid w:val="000206DB"/>
    <w:rsid w:val="00025728"/>
    <w:rsid w:val="00025CC3"/>
    <w:rsid w:val="00027804"/>
    <w:rsid w:val="00030474"/>
    <w:rsid w:val="0003075E"/>
    <w:rsid w:val="00030A31"/>
    <w:rsid w:val="00031083"/>
    <w:rsid w:val="00031F64"/>
    <w:rsid w:val="000355A3"/>
    <w:rsid w:val="000414D4"/>
    <w:rsid w:val="000432BB"/>
    <w:rsid w:val="0004415A"/>
    <w:rsid w:val="00046583"/>
    <w:rsid w:val="00046891"/>
    <w:rsid w:val="00047744"/>
    <w:rsid w:val="000504BC"/>
    <w:rsid w:val="000507AB"/>
    <w:rsid w:val="000507DA"/>
    <w:rsid w:val="00050EB7"/>
    <w:rsid w:val="00051805"/>
    <w:rsid w:val="00052781"/>
    <w:rsid w:val="00055224"/>
    <w:rsid w:val="00056C12"/>
    <w:rsid w:val="000603BF"/>
    <w:rsid w:val="00060E48"/>
    <w:rsid w:val="00062486"/>
    <w:rsid w:val="00064417"/>
    <w:rsid w:val="00070CA5"/>
    <w:rsid w:val="00071E09"/>
    <w:rsid w:val="00073998"/>
    <w:rsid w:val="000747B1"/>
    <w:rsid w:val="00076143"/>
    <w:rsid w:val="00076FC4"/>
    <w:rsid w:val="00077D0C"/>
    <w:rsid w:val="00081B42"/>
    <w:rsid w:val="00087C69"/>
    <w:rsid w:val="00090AB2"/>
    <w:rsid w:val="00091646"/>
    <w:rsid w:val="00091C3F"/>
    <w:rsid w:val="00093BBD"/>
    <w:rsid w:val="00093C31"/>
    <w:rsid w:val="00095528"/>
    <w:rsid w:val="0009688D"/>
    <w:rsid w:val="00096A68"/>
    <w:rsid w:val="00096C66"/>
    <w:rsid w:val="00097454"/>
    <w:rsid w:val="00097E8F"/>
    <w:rsid w:val="000A27C1"/>
    <w:rsid w:val="000A31B3"/>
    <w:rsid w:val="000A4F19"/>
    <w:rsid w:val="000A6E95"/>
    <w:rsid w:val="000B0BD7"/>
    <w:rsid w:val="000B156E"/>
    <w:rsid w:val="000B2EF4"/>
    <w:rsid w:val="000B356D"/>
    <w:rsid w:val="000B4C82"/>
    <w:rsid w:val="000B6606"/>
    <w:rsid w:val="000B67FF"/>
    <w:rsid w:val="000C0A2A"/>
    <w:rsid w:val="000C0F3C"/>
    <w:rsid w:val="000C37F5"/>
    <w:rsid w:val="000C7E43"/>
    <w:rsid w:val="000D1625"/>
    <w:rsid w:val="000D2FAD"/>
    <w:rsid w:val="000D4A69"/>
    <w:rsid w:val="000D6E16"/>
    <w:rsid w:val="000D6F51"/>
    <w:rsid w:val="000D7892"/>
    <w:rsid w:val="000E0755"/>
    <w:rsid w:val="000E12E9"/>
    <w:rsid w:val="000E20C4"/>
    <w:rsid w:val="000E26DC"/>
    <w:rsid w:val="000E3248"/>
    <w:rsid w:val="000E5CE3"/>
    <w:rsid w:val="000F1C6D"/>
    <w:rsid w:val="000F2203"/>
    <w:rsid w:val="000F259C"/>
    <w:rsid w:val="000F3052"/>
    <w:rsid w:val="000F5B1A"/>
    <w:rsid w:val="00100317"/>
    <w:rsid w:val="00100528"/>
    <w:rsid w:val="00100D01"/>
    <w:rsid w:val="00101905"/>
    <w:rsid w:val="00102781"/>
    <w:rsid w:val="00103401"/>
    <w:rsid w:val="00104F9D"/>
    <w:rsid w:val="00110B9B"/>
    <w:rsid w:val="0011120A"/>
    <w:rsid w:val="00112944"/>
    <w:rsid w:val="00114356"/>
    <w:rsid w:val="001151D9"/>
    <w:rsid w:val="001165A1"/>
    <w:rsid w:val="001219C9"/>
    <w:rsid w:val="00123DD6"/>
    <w:rsid w:val="00124482"/>
    <w:rsid w:val="001306AC"/>
    <w:rsid w:val="00132980"/>
    <w:rsid w:val="0013440F"/>
    <w:rsid w:val="00140D4D"/>
    <w:rsid w:val="00140FE6"/>
    <w:rsid w:val="00141118"/>
    <w:rsid w:val="00142854"/>
    <w:rsid w:val="00144980"/>
    <w:rsid w:val="00144DED"/>
    <w:rsid w:val="00145B24"/>
    <w:rsid w:val="0014608B"/>
    <w:rsid w:val="001462C9"/>
    <w:rsid w:val="0015002B"/>
    <w:rsid w:val="001507B1"/>
    <w:rsid w:val="001564E7"/>
    <w:rsid w:val="001567D8"/>
    <w:rsid w:val="00157669"/>
    <w:rsid w:val="00160EEA"/>
    <w:rsid w:val="00162A4A"/>
    <w:rsid w:val="00163484"/>
    <w:rsid w:val="001634E5"/>
    <w:rsid w:val="00165287"/>
    <w:rsid w:val="00165535"/>
    <w:rsid w:val="001755D1"/>
    <w:rsid w:val="00177A80"/>
    <w:rsid w:val="001806AF"/>
    <w:rsid w:val="00180E6C"/>
    <w:rsid w:val="001823B2"/>
    <w:rsid w:val="00182C77"/>
    <w:rsid w:val="00183030"/>
    <w:rsid w:val="0018524D"/>
    <w:rsid w:val="00187600"/>
    <w:rsid w:val="00192DF7"/>
    <w:rsid w:val="00193689"/>
    <w:rsid w:val="001940F0"/>
    <w:rsid w:val="00194B7C"/>
    <w:rsid w:val="0019527B"/>
    <w:rsid w:val="001A04F1"/>
    <w:rsid w:val="001A15D3"/>
    <w:rsid w:val="001A2ABD"/>
    <w:rsid w:val="001A3918"/>
    <w:rsid w:val="001A3AC8"/>
    <w:rsid w:val="001A724B"/>
    <w:rsid w:val="001B1214"/>
    <w:rsid w:val="001B2865"/>
    <w:rsid w:val="001B3535"/>
    <w:rsid w:val="001B494C"/>
    <w:rsid w:val="001B5F3F"/>
    <w:rsid w:val="001C0883"/>
    <w:rsid w:val="001C190D"/>
    <w:rsid w:val="001C26F5"/>
    <w:rsid w:val="001C2E47"/>
    <w:rsid w:val="001C3327"/>
    <w:rsid w:val="001C479B"/>
    <w:rsid w:val="001C64A6"/>
    <w:rsid w:val="001C7116"/>
    <w:rsid w:val="001C7C0E"/>
    <w:rsid w:val="001D00E3"/>
    <w:rsid w:val="001D02CD"/>
    <w:rsid w:val="001D1113"/>
    <w:rsid w:val="001D13C9"/>
    <w:rsid w:val="001D3C75"/>
    <w:rsid w:val="001E24A1"/>
    <w:rsid w:val="001E31A3"/>
    <w:rsid w:val="001E3FF2"/>
    <w:rsid w:val="001E5560"/>
    <w:rsid w:val="001F02F8"/>
    <w:rsid w:val="001F370E"/>
    <w:rsid w:val="001F43BC"/>
    <w:rsid w:val="001F4682"/>
    <w:rsid w:val="001F6C37"/>
    <w:rsid w:val="001F7A22"/>
    <w:rsid w:val="002026C8"/>
    <w:rsid w:val="00202F2C"/>
    <w:rsid w:val="002036F3"/>
    <w:rsid w:val="002042D1"/>
    <w:rsid w:val="002054F7"/>
    <w:rsid w:val="002067E2"/>
    <w:rsid w:val="00207BD8"/>
    <w:rsid w:val="00210319"/>
    <w:rsid w:val="00211D15"/>
    <w:rsid w:val="00214EC2"/>
    <w:rsid w:val="00215035"/>
    <w:rsid w:val="002236DB"/>
    <w:rsid w:val="0022507C"/>
    <w:rsid w:val="00225081"/>
    <w:rsid w:val="0022621A"/>
    <w:rsid w:val="00227259"/>
    <w:rsid w:val="00230AB4"/>
    <w:rsid w:val="002316C5"/>
    <w:rsid w:val="0023243B"/>
    <w:rsid w:val="00234F0C"/>
    <w:rsid w:val="00235131"/>
    <w:rsid w:val="00235B97"/>
    <w:rsid w:val="00235D22"/>
    <w:rsid w:val="00236315"/>
    <w:rsid w:val="00236D33"/>
    <w:rsid w:val="0024118D"/>
    <w:rsid w:val="00245BAE"/>
    <w:rsid w:val="00246983"/>
    <w:rsid w:val="00246ABC"/>
    <w:rsid w:val="00251FAE"/>
    <w:rsid w:val="00252980"/>
    <w:rsid w:val="00253D9A"/>
    <w:rsid w:val="002550DE"/>
    <w:rsid w:val="002556CF"/>
    <w:rsid w:val="0026023B"/>
    <w:rsid w:val="0026279F"/>
    <w:rsid w:val="002639BB"/>
    <w:rsid w:val="00264B7B"/>
    <w:rsid w:val="002652D7"/>
    <w:rsid w:val="00270399"/>
    <w:rsid w:val="0027043E"/>
    <w:rsid w:val="00271F22"/>
    <w:rsid w:val="00275D8F"/>
    <w:rsid w:val="00276B8D"/>
    <w:rsid w:val="002774EE"/>
    <w:rsid w:val="00280A71"/>
    <w:rsid w:val="00282F6C"/>
    <w:rsid w:val="00283F5A"/>
    <w:rsid w:val="00285B3D"/>
    <w:rsid w:val="00285D8F"/>
    <w:rsid w:val="0028687A"/>
    <w:rsid w:val="002870A7"/>
    <w:rsid w:val="00287103"/>
    <w:rsid w:val="00292A07"/>
    <w:rsid w:val="00292CCB"/>
    <w:rsid w:val="00293A3C"/>
    <w:rsid w:val="00294254"/>
    <w:rsid w:val="00295C8D"/>
    <w:rsid w:val="002A0523"/>
    <w:rsid w:val="002A07BD"/>
    <w:rsid w:val="002A09B9"/>
    <w:rsid w:val="002A1B5E"/>
    <w:rsid w:val="002A3D38"/>
    <w:rsid w:val="002A633F"/>
    <w:rsid w:val="002A6AAF"/>
    <w:rsid w:val="002A6D8A"/>
    <w:rsid w:val="002A79C8"/>
    <w:rsid w:val="002A7C87"/>
    <w:rsid w:val="002B0688"/>
    <w:rsid w:val="002B0736"/>
    <w:rsid w:val="002B0DFD"/>
    <w:rsid w:val="002B3BFC"/>
    <w:rsid w:val="002B3CD8"/>
    <w:rsid w:val="002B52DC"/>
    <w:rsid w:val="002B56AD"/>
    <w:rsid w:val="002B741C"/>
    <w:rsid w:val="002C02F3"/>
    <w:rsid w:val="002C1D0D"/>
    <w:rsid w:val="002C2CA1"/>
    <w:rsid w:val="002C314D"/>
    <w:rsid w:val="002C3BF4"/>
    <w:rsid w:val="002C750C"/>
    <w:rsid w:val="002D1C6B"/>
    <w:rsid w:val="002D608C"/>
    <w:rsid w:val="002D6537"/>
    <w:rsid w:val="002D7EA7"/>
    <w:rsid w:val="002E1BB3"/>
    <w:rsid w:val="002E2F25"/>
    <w:rsid w:val="002E658C"/>
    <w:rsid w:val="002F01DA"/>
    <w:rsid w:val="002F099C"/>
    <w:rsid w:val="002F3B89"/>
    <w:rsid w:val="002F5210"/>
    <w:rsid w:val="0030235A"/>
    <w:rsid w:val="003043C8"/>
    <w:rsid w:val="003058E6"/>
    <w:rsid w:val="00305BF5"/>
    <w:rsid w:val="00305ED1"/>
    <w:rsid w:val="0031150D"/>
    <w:rsid w:val="00311F29"/>
    <w:rsid w:val="00314DB1"/>
    <w:rsid w:val="00314DD3"/>
    <w:rsid w:val="00314E86"/>
    <w:rsid w:val="00315156"/>
    <w:rsid w:val="00316C9A"/>
    <w:rsid w:val="00317581"/>
    <w:rsid w:val="00320601"/>
    <w:rsid w:val="00322FCC"/>
    <w:rsid w:val="003234EC"/>
    <w:rsid w:val="00324928"/>
    <w:rsid w:val="00325F4B"/>
    <w:rsid w:val="00326406"/>
    <w:rsid w:val="00326C84"/>
    <w:rsid w:val="00331668"/>
    <w:rsid w:val="003347D9"/>
    <w:rsid w:val="00340329"/>
    <w:rsid w:val="0034474C"/>
    <w:rsid w:val="0034520B"/>
    <w:rsid w:val="00345711"/>
    <w:rsid w:val="0034626D"/>
    <w:rsid w:val="00347313"/>
    <w:rsid w:val="00350C10"/>
    <w:rsid w:val="0035194B"/>
    <w:rsid w:val="003544EF"/>
    <w:rsid w:val="00354629"/>
    <w:rsid w:val="00360004"/>
    <w:rsid w:val="0036382E"/>
    <w:rsid w:val="00367246"/>
    <w:rsid w:val="00372624"/>
    <w:rsid w:val="003729B3"/>
    <w:rsid w:val="003751D0"/>
    <w:rsid w:val="003753DF"/>
    <w:rsid w:val="00375BA0"/>
    <w:rsid w:val="003775C9"/>
    <w:rsid w:val="00380823"/>
    <w:rsid w:val="0038121F"/>
    <w:rsid w:val="00382E0E"/>
    <w:rsid w:val="003836D7"/>
    <w:rsid w:val="0038399F"/>
    <w:rsid w:val="0038414C"/>
    <w:rsid w:val="00384576"/>
    <w:rsid w:val="00386499"/>
    <w:rsid w:val="003869E8"/>
    <w:rsid w:val="003A1265"/>
    <w:rsid w:val="003A200E"/>
    <w:rsid w:val="003A2765"/>
    <w:rsid w:val="003A44BF"/>
    <w:rsid w:val="003A5417"/>
    <w:rsid w:val="003A6326"/>
    <w:rsid w:val="003A69FB"/>
    <w:rsid w:val="003A6DB3"/>
    <w:rsid w:val="003A7961"/>
    <w:rsid w:val="003A7FF6"/>
    <w:rsid w:val="003B002D"/>
    <w:rsid w:val="003B140D"/>
    <w:rsid w:val="003B1554"/>
    <w:rsid w:val="003B1A89"/>
    <w:rsid w:val="003B27FD"/>
    <w:rsid w:val="003B319C"/>
    <w:rsid w:val="003B3FD4"/>
    <w:rsid w:val="003B4011"/>
    <w:rsid w:val="003B40DC"/>
    <w:rsid w:val="003B65C9"/>
    <w:rsid w:val="003C265F"/>
    <w:rsid w:val="003C39FE"/>
    <w:rsid w:val="003C5E4B"/>
    <w:rsid w:val="003C767D"/>
    <w:rsid w:val="003D0F8C"/>
    <w:rsid w:val="003D2EB9"/>
    <w:rsid w:val="003D3474"/>
    <w:rsid w:val="003D4E3B"/>
    <w:rsid w:val="003E16EE"/>
    <w:rsid w:val="003E32AF"/>
    <w:rsid w:val="003E3E34"/>
    <w:rsid w:val="003E4027"/>
    <w:rsid w:val="003E4896"/>
    <w:rsid w:val="003E500E"/>
    <w:rsid w:val="003E5F6C"/>
    <w:rsid w:val="003F072D"/>
    <w:rsid w:val="003F23D6"/>
    <w:rsid w:val="003F6FD5"/>
    <w:rsid w:val="004009FD"/>
    <w:rsid w:val="00402490"/>
    <w:rsid w:val="0040572D"/>
    <w:rsid w:val="00407841"/>
    <w:rsid w:val="00412A99"/>
    <w:rsid w:val="0041325E"/>
    <w:rsid w:val="00413517"/>
    <w:rsid w:val="00413F86"/>
    <w:rsid w:val="00414537"/>
    <w:rsid w:val="00416AB4"/>
    <w:rsid w:val="00420D86"/>
    <w:rsid w:val="00421CBC"/>
    <w:rsid w:val="004266C0"/>
    <w:rsid w:val="00427D85"/>
    <w:rsid w:val="00431412"/>
    <w:rsid w:val="00432AEE"/>
    <w:rsid w:val="004330A3"/>
    <w:rsid w:val="00433742"/>
    <w:rsid w:val="00433CD2"/>
    <w:rsid w:val="00437E8A"/>
    <w:rsid w:val="004401F1"/>
    <w:rsid w:val="00442066"/>
    <w:rsid w:val="00442E4F"/>
    <w:rsid w:val="004464AD"/>
    <w:rsid w:val="004468D2"/>
    <w:rsid w:val="004504DC"/>
    <w:rsid w:val="004511BB"/>
    <w:rsid w:val="00451736"/>
    <w:rsid w:val="00452111"/>
    <w:rsid w:val="00452810"/>
    <w:rsid w:val="00454597"/>
    <w:rsid w:val="0045480F"/>
    <w:rsid w:val="00456370"/>
    <w:rsid w:val="00456731"/>
    <w:rsid w:val="00457FEE"/>
    <w:rsid w:val="004624EE"/>
    <w:rsid w:val="00463D54"/>
    <w:rsid w:val="00465175"/>
    <w:rsid w:val="00465AB8"/>
    <w:rsid w:val="004678E0"/>
    <w:rsid w:val="00473E96"/>
    <w:rsid w:val="004818F9"/>
    <w:rsid w:val="00481A6C"/>
    <w:rsid w:val="00481F94"/>
    <w:rsid w:val="00483383"/>
    <w:rsid w:val="00486437"/>
    <w:rsid w:val="00487CD0"/>
    <w:rsid w:val="004901D2"/>
    <w:rsid w:val="00492CDE"/>
    <w:rsid w:val="004943FB"/>
    <w:rsid w:val="00494422"/>
    <w:rsid w:val="004945AA"/>
    <w:rsid w:val="00496A9E"/>
    <w:rsid w:val="00497423"/>
    <w:rsid w:val="004A16F1"/>
    <w:rsid w:val="004A17B5"/>
    <w:rsid w:val="004A2137"/>
    <w:rsid w:val="004A50DA"/>
    <w:rsid w:val="004A5E38"/>
    <w:rsid w:val="004B23BC"/>
    <w:rsid w:val="004B2BB6"/>
    <w:rsid w:val="004B48A7"/>
    <w:rsid w:val="004B4954"/>
    <w:rsid w:val="004B623E"/>
    <w:rsid w:val="004B6FA2"/>
    <w:rsid w:val="004C0936"/>
    <w:rsid w:val="004C10C8"/>
    <w:rsid w:val="004C1762"/>
    <w:rsid w:val="004C1B59"/>
    <w:rsid w:val="004C24B2"/>
    <w:rsid w:val="004C4B60"/>
    <w:rsid w:val="004C57F8"/>
    <w:rsid w:val="004C629D"/>
    <w:rsid w:val="004D126E"/>
    <w:rsid w:val="004D2EA1"/>
    <w:rsid w:val="004D3D56"/>
    <w:rsid w:val="004D3DE5"/>
    <w:rsid w:val="004D42C3"/>
    <w:rsid w:val="004D4D49"/>
    <w:rsid w:val="004D4EC3"/>
    <w:rsid w:val="004D5036"/>
    <w:rsid w:val="004D5E61"/>
    <w:rsid w:val="004D6725"/>
    <w:rsid w:val="004D76DF"/>
    <w:rsid w:val="004E0ACA"/>
    <w:rsid w:val="004E2392"/>
    <w:rsid w:val="004E4DE6"/>
    <w:rsid w:val="004E52A6"/>
    <w:rsid w:val="004E673A"/>
    <w:rsid w:val="004E7BC9"/>
    <w:rsid w:val="004F05F1"/>
    <w:rsid w:val="004F1AEC"/>
    <w:rsid w:val="004F1B5A"/>
    <w:rsid w:val="004F3CA2"/>
    <w:rsid w:val="004F45B1"/>
    <w:rsid w:val="004F4D49"/>
    <w:rsid w:val="004F69E0"/>
    <w:rsid w:val="005004FF"/>
    <w:rsid w:val="00502983"/>
    <w:rsid w:val="005038BB"/>
    <w:rsid w:val="00503FDD"/>
    <w:rsid w:val="00512543"/>
    <w:rsid w:val="00512E12"/>
    <w:rsid w:val="00512F4B"/>
    <w:rsid w:val="0051376A"/>
    <w:rsid w:val="00513911"/>
    <w:rsid w:val="00513D0A"/>
    <w:rsid w:val="0051439C"/>
    <w:rsid w:val="005161FC"/>
    <w:rsid w:val="00516FA8"/>
    <w:rsid w:val="005218C0"/>
    <w:rsid w:val="00523565"/>
    <w:rsid w:val="005235A5"/>
    <w:rsid w:val="0052457A"/>
    <w:rsid w:val="0053131A"/>
    <w:rsid w:val="005320A9"/>
    <w:rsid w:val="005322BA"/>
    <w:rsid w:val="005328BC"/>
    <w:rsid w:val="00534EE0"/>
    <w:rsid w:val="0053648E"/>
    <w:rsid w:val="00537822"/>
    <w:rsid w:val="00543D1F"/>
    <w:rsid w:val="00545F58"/>
    <w:rsid w:val="00550630"/>
    <w:rsid w:val="00551DFF"/>
    <w:rsid w:val="00552B19"/>
    <w:rsid w:val="0055317D"/>
    <w:rsid w:val="00553A6C"/>
    <w:rsid w:val="00553DE3"/>
    <w:rsid w:val="0056092A"/>
    <w:rsid w:val="005618B2"/>
    <w:rsid w:val="00570BB2"/>
    <w:rsid w:val="005715AC"/>
    <w:rsid w:val="0057217F"/>
    <w:rsid w:val="00573BA1"/>
    <w:rsid w:val="00574235"/>
    <w:rsid w:val="005754F8"/>
    <w:rsid w:val="00575A6B"/>
    <w:rsid w:val="00580518"/>
    <w:rsid w:val="00586C04"/>
    <w:rsid w:val="00587DDF"/>
    <w:rsid w:val="00591ACA"/>
    <w:rsid w:val="00592BDF"/>
    <w:rsid w:val="0059430A"/>
    <w:rsid w:val="005943C0"/>
    <w:rsid w:val="00595F0B"/>
    <w:rsid w:val="005A11F4"/>
    <w:rsid w:val="005A29A4"/>
    <w:rsid w:val="005A766D"/>
    <w:rsid w:val="005B0EF2"/>
    <w:rsid w:val="005B2C01"/>
    <w:rsid w:val="005B2D2C"/>
    <w:rsid w:val="005B36C0"/>
    <w:rsid w:val="005B4B91"/>
    <w:rsid w:val="005C16A8"/>
    <w:rsid w:val="005C2B6F"/>
    <w:rsid w:val="005C657D"/>
    <w:rsid w:val="005C669A"/>
    <w:rsid w:val="005C6A01"/>
    <w:rsid w:val="005C7D9F"/>
    <w:rsid w:val="005D079B"/>
    <w:rsid w:val="005D1ACA"/>
    <w:rsid w:val="005D59C0"/>
    <w:rsid w:val="005D68E7"/>
    <w:rsid w:val="005D6B9D"/>
    <w:rsid w:val="005E149E"/>
    <w:rsid w:val="005E14B6"/>
    <w:rsid w:val="005E373B"/>
    <w:rsid w:val="005E5126"/>
    <w:rsid w:val="005E6634"/>
    <w:rsid w:val="005F0836"/>
    <w:rsid w:val="005F2E42"/>
    <w:rsid w:val="005F3E73"/>
    <w:rsid w:val="005F73CA"/>
    <w:rsid w:val="005F7DCB"/>
    <w:rsid w:val="00602B9F"/>
    <w:rsid w:val="006047AF"/>
    <w:rsid w:val="00606072"/>
    <w:rsid w:val="00611CD9"/>
    <w:rsid w:val="00612922"/>
    <w:rsid w:val="00612E90"/>
    <w:rsid w:val="00613855"/>
    <w:rsid w:val="00613AB4"/>
    <w:rsid w:val="00615106"/>
    <w:rsid w:val="00616175"/>
    <w:rsid w:val="006225B3"/>
    <w:rsid w:val="00624C40"/>
    <w:rsid w:val="00633AB4"/>
    <w:rsid w:val="006351D7"/>
    <w:rsid w:val="00635286"/>
    <w:rsid w:val="00636C12"/>
    <w:rsid w:val="00636EEE"/>
    <w:rsid w:val="006414BC"/>
    <w:rsid w:val="006432D1"/>
    <w:rsid w:val="006435F1"/>
    <w:rsid w:val="00646429"/>
    <w:rsid w:val="0064695A"/>
    <w:rsid w:val="00651F32"/>
    <w:rsid w:val="00652F13"/>
    <w:rsid w:val="00653A5F"/>
    <w:rsid w:val="006542BB"/>
    <w:rsid w:val="006553E3"/>
    <w:rsid w:val="006556B1"/>
    <w:rsid w:val="00657F63"/>
    <w:rsid w:val="00662272"/>
    <w:rsid w:val="006622AE"/>
    <w:rsid w:val="0066352A"/>
    <w:rsid w:val="00663A39"/>
    <w:rsid w:val="00663DC9"/>
    <w:rsid w:val="00664CCC"/>
    <w:rsid w:val="00670F73"/>
    <w:rsid w:val="00671BCA"/>
    <w:rsid w:val="00672538"/>
    <w:rsid w:val="00672563"/>
    <w:rsid w:val="006734CD"/>
    <w:rsid w:val="00675FA3"/>
    <w:rsid w:val="006816F6"/>
    <w:rsid w:val="00682788"/>
    <w:rsid w:val="00682DF3"/>
    <w:rsid w:val="0068393E"/>
    <w:rsid w:val="00685086"/>
    <w:rsid w:val="006913F0"/>
    <w:rsid w:val="0069147B"/>
    <w:rsid w:val="00691AE5"/>
    <w:rsid w:val="00693E97"/>
    <w:rsid w:val="0069736E"/>
    <w:rsid w:val="006A077D"/>
    <w:rsid w:val="006A2116"/>
    <w:rsid w:val="006A2C37"/>
    <w:rsid w:val="006A6F68"/>
    <w:rsid w:val="006B0D54"/>
    <w:rsid w:val="006B29E9"/>
    <w:rsid w:val="006B3C72"/>
    <w:rsid w:val="006B6BB1"/>
    <w:rsid w:val="006B6FE8"/>
    <w:rsid w:val="006B701C"/>
    <w:rsid w:val="006C1EB1"/>
    <w:rsid w:val="006C30F1"/>
    <w:rsid w:val="006C3658"/>
    <w:rsid w:val="006C6345"/>
    <w:rsid w:val="006C6A2C"/>
    <w:rsid w:val="006C7DB5"/>
    <w:rsid w:val="006D0775"/>
    <w:rsid w:val="006D09C6"/>
    <w:rsid w:val="006D2F3C"/>
    <w:rsid w:val="006D6BC1"/>
    <w:rsid w:val="006D71A2"/>
    <w:rsid w:val="006E07F6"/>
    <w:rsid w:val="006E132E"/>
    <w:rsid w:val="006E18A8"/>
    <w:rsid w:val="006E198A"/>
    <w:rsid w:val="006E1EBB"/>
    <w:rsid w:val="006E2BBF"/>
    <w:rsid w:val="006E3B62"/>
    <w:rsid w:val="006E4D14"/>
    <w:rsid w:val="006E4EFC"/>
    <w:rsid w:val="006E5A00"/>
    <w:rsid w:val="006E71D4"/>
    <w:rsid w:val="006F1546"/>
    <w:rsid w:val="006F40CC"/>
    <w:rsid w:val="006F73CA"/>
    <w:rsid w:val="00701F7C"/>
    <w:rsid w:val="00702F14"/>
    <w:rsid w:val="00704165"/>
    <w:rsid w:val="00706445"/>
    <w:rsid w:val="0070670E"/>
    <w:rsid w:val="00706987"/>
    <w:rsid w:val="00707CD5"/>
    <w:rsid w:val="00711F82"/>
    <w:rsid w:val="00713469"/>
    <w:rsid w:val="00714F01"/>
    <w:rsid w:val="00715443"/>
    <w:rsid w:val="007156F2"/>
    <w:rsid w:val="00720ABE"/>
    <w:rsid w:val="00721116"/>
    <w:rsid w:val="00725F4E"/>
    <w:rsid w:val="00727EBF"/>
    <w:rsid w:val="00732144"/>
    <w:rsid w:val="00732C8F"/>
    <w:rsid w:val="007340FD"/>
    <w:rsid w:val="00735EE9"/>
    <w:rsid w:val="00737603"/>
    <w:rsid w:val="00737E83"/>
    <w:rsid w:val="007402DD"/>
    <w:rsid w:val="007410D4"/>
    <w:rsid w:val="00741346"/>
    <w:rsid w:val="00746EFE"/>
    <w:rsid w:val="00747C05"/>
    <w:rsid w:val="00752A24"/>
    <w:rsid w:val="00755452"/>
    <w:rsid w:val="00767431"/>
    <w:rsid w:val="007707A1"/>
    <w:rsid w:val="00771CD5"/>
    <w:rsid w:val="00772DA1"/>
    <w:rsid w:val="00775CAF"/>
    <w:rsid w:val="00776180"/>
    <w:rsid w:val="00777147"/>
    <w:rsid w:val="00777B76"/>
    <w:rsid w:val="00780E68"/>
    <w:rsid w:val="007813C4"/>
    <w:rsid w:val="00782570"/>
    <w:rsid w:val="00783259"/>
    <w:rsid w:val="0078681F"/>
    <w:rsid w:val="00786F25"/>
    <w:rsid w:val="0079093A"/>
    <w:rsid w:val="0079266F"/>
    <w:rsid w:val="00792685"/>
    <w:rsid w:val="007926CA"/>
    <w:rsid w:val="00792AE0"/>
    <w:rsid w:val="00792C14"/>
    <w:rsid w:val="00792C37"/>
    <w:rsid w:val="007971EA"/>
    <w:rsid w:val="00797346"/>
    <w:rsid w:val="00797BA4"/>
    <w:rsid w:val="007A02C3"/>
    <w:rsid w:val="007A2D5C"/>
    <w:rsid w:val="007A4564"/>
    <w:rsid w:val="007A5BE9"/>
    <w:rsid w:val="007A6982"/>
    <w:rsid w:val="007A75BC"/>
    <w:rsid w:val="007A7AEF"/>
    <w:rsid w:val="007B0E6A"/>
    <w:rsid w:val="007B41D4"/>
    <w:rsid w:val="007B67EE"/>
    <w:rsid w:val="007C09D5"/>
    <w:rsid w:val="007C1089"/>
    <w:rsid w:val="007C1271"/>
    <w:rsid w:val="007C1297"/>
    <w:rsid w:val="007C1ABC"/>
    <w:rsid w:val="007C31C7"/>
    <w:rsid w:val="007C414C"/>
    <w:rsid w:val="007C4491"/>
    <w:rsid w:val="007C5201"/>
    <w:rsid w:val="007C5B37"/>
    <w:rsid w:val="007C6588"/>
    <w:rsid w:val="007C6B77"/>
    <w:rsid w:val="007C7697"/>
    <w:rsid w:val="007D01F3"/>
    <w:rsid w:val="007D04C1"/>
    <w:rsid w:val="007D3552"/>
    <w:rsid w:val="007D59B7"/>
    <w:rsid w:val="007D6999"/>
    <w:rsid w:val="007E0006"/>
    <w:rsid w:val="007E04FD"/>
    <w:rsid w:val="007E254B"/>
    <w:rsid w:val="007E427E"/>
    <w:rsid w:val="007F69A6"/>
    <w:rsid w:val="007F7B8A"/>
    <w:rsid w:val="00803444"/>
    <w:rsid w:val="008040F3"/>
    <w:rsid w:val="008042A0"/>
    <w:rsid w:val="008044F1"/>
    <w:rsid w:val="008068F5"/>
    <w:rsid w:val="00806D21"/>
    <w:rsid w:val="008078E6"/>
    <w:rsid w:val="00810627"/>
    <w:rsid w:val="008131DB"/>
    <w:rsid w:val="008134F6"/>
    <w:rsid w:val="00814513"/>
    <w:rsid w:val="0081592E"/>
    <w:rsid w:val="008159BB"/>
    <w:rsid w:val="008160B9"/>
    <w:rsid w:val="00816620"/>
    <w:rsid w:val="00817B01"/>
    <w:rsid w:val="00821B39"/>
    <w:rsid w:val="00822ABE"/>
    <w:rsid w:val="0082364C"/>
    <w:rsid w:val="008245C7"/>
    <w:rsid w:val="00824C88"/>
    <w:rsid w:val="00827302"/>
    <w:rsid w:val="00827750"/>
    <w:rsid w:val="00827CCA"/>
    <w:rsid w:val="00831A17"/>
    <w:rsid w:val="00832772"/>
    <w:rsid w:val="00835319"/>
    <w:rsid w:val="00836961"/>
    <w:rsid w:val="00841F99"/>
    <w:rsid w:val="00842247"/>
    <w:rsid w:val="00842DBA"/>
    <w:rsid w:val="00843277"/>
    <w:rsid w:val="00844181"/>
    <w:rsid w:val="0084711E"/>
    <w:rsid w:val="00850262"/>
    <w:rsid w:val="008512CF"/>
    <w:rsid w:val="00851711"/>
    <w:rsid w:val="00853B85"/>
    <w:rsid w:val="00854AD9"/>
    <w:rsid w:val="00855CC5"/>
    <w:rsid w:val="00857E4F"/>
    <w:rsid w:val="0086028F"/>
    <w:rsid w:val="008607C0"/>
    <w:rsid w:val="00862261"/>
    <w:rsid w:val="00862413"/>
    <w:rsid w:val="00865D43"/>
    <w:rsid w:val="008710CC"/>
    <w:rsid w:val="00872878"/>
    <w:rsid w:val="008736D6"/>
    <w:rsid w:val="00873EE2"/>
    <w:rsid w:val="00874DE7"/>
    <w:rsid w:val="00881098"/>
    <w:rsid w:val="00881E0D"/>
    <w:rsid w:val="0088411B"/>
    <w:rsid w:val="008841FC"/>
    <w:rsid w:val="008844D3"/>
    <w:rsid w:val="00885230"/>
    <w:rsid w:val="00887383"/>
    <w:rsid w:val="00896469"/>
    <w:rsid w:val="008A2102"/>
    <w:rsid w:val="008A41BB"/>
    <w:rsid w:val="008B07E9"/>
    <w:rsid w:val="008B115D"/>
    <w:rsid w:val="008B236C"/>
    <w:rsid w:val="008B4A8B"/>
    <w:rsid w:val="008B6031"/>
    <w:rsid w:val="008B62B0"/>
    <w:rsid w:val="008C6A74"/>
    <w:rsid w:val="008C6F5E"/>
    <w:rsid w:val="008D7CF1"/>
    <w:rsid w:val="008E08C6"/>
    <w:rsid w:val="008E5287"/>
    <w:rsid w:val="008E603C"/>
    <w:rsid w:val="008E7067"/>
    <w:rsid w:val="008E7140"/>
    <w:rsid w:val="008E7D2D"/>
    <w:rsid w:val="008F497F"/>
    <w:rsid w:val="008F5617"/>
    <w:rsid w:val="008F64BE"/>
    <w:rsid w:val="008F6AE1"/>
    <w:rsid w:val="0090020C"/>
    <w:rsid w:val="009004CF"/>
    <w:rsid w:val="00900560"/>
    <w:rsid w:val="009015BF"/>
    <w:rsid w:val="00902ACF"/>
    <w:rsid w:val="00904AFF"/>
    <w:rsid w:val="00904E7E"/>
    <w:rsid w:val="00905483"/>
    <w:rsid w:val="00911EE3"/>
    <w:rsid w:val="00914682"/>
    <w:rsid w:val="00917058"/>
    <w:rsid w:val="009244BF"/>
    <w:rsid w:val="00924785"/>
    <w:rsid w:val="00924C90"/>
    <w:rsid w:val="00924FEA"/>
    <w:rsid w:val="0092593E"/>
    <w:rsid w:val="00925E72"/>
    <w:rsid w:val="00930222"/>
    <w:rsid w:val="0093047D"/>
    <w:rsid w:val="0093055B"/>
    <w:rsid w:val="0093242F"/>
    <w:rsid w:val="00933251"/>
    <w:rsid w:val="00934065"/>
    <w:rsid w:val="00934441"/>
    <w:rsid w:val="009369CE"/>
    <w:rsid w:val="0093785E"/>
    <w:rsid w:val="00937DE9"/>
    <w:rsid w:val="009441A9"/>
    <w:rsid w:val="00944829"/>
    <w:rsid w:val="00944FF9"/>
    <w:rsid w:val="00945106"/>
    <w:rsid w:val="00946630"/>
    <w:rsid w:val="00947BE3"/>
    <w:rsid w:val="00951DCD"/>
    <w:rsid w:val="00954EF9"/>
    <w:rsid w:val="009558C8"/>
    <w:rsid w:val="00960ABF"/>
    <w:rsid w:val="00961557"/>
    <w:rsid w:val="00963241"/>
    <w:rsid w:val="00963D95"/>
    <w:rsid w:val="00967C39"/>
    <w:rsid w:val="00973524"/>
    <w:rsid w:val="0097535E"/>
    <w:rsid w:val="00975ACA"/>
    <w:rsid w:val="00975B76"/>
    <w:rsid w:val="00975CFD"/>
    <w:rsid w:val="00980240"/>
    <w:rsid w:val="00982656"/>
    <w:rsid w:val="00987470"/>
    <w:rsid w:val="00987B83"/>
    <w:rsid w:val="0099110F"/>
    <w:rsid w:val="009918A1"/>
    <w:rsid w:val="00991FE8"/>
    <w:rsid w:val="00996904"/>
    <w:rsid w:val="009A0D0C"/>
    <w:rsid w:val="009A270D"/>
    <w:rsid w:val="009A34A2"/>
    <w:rsid w:val="009A6908"/>
    <w:rsid w:val="009B0C75"/>
    <w:rsid w:val="009B140C"/>
    <w:rsid w:val="009B44F1"/>
    <w:rsid w:val="009B44FD"/>
    <w:rsid w:val="009B5116"/>
    <w:rsid w:val="009C56B6"/>
    <w:rsid w:val="009C56EC"/>
    <w:rsid w:val="009D5F1E"/>
    <w:rsid w:val="009E0009"/>
    <w:rsid w:val="009E00DE"/>
    <w:rsid w:val="009E0688"/>
    <w:rsid w:val="009E27DD"/>
    <w:rsid w:val="009E313D"/>
    <w:rsid w:val="009E35E1"/>
    <w:rsid w:val="009E453A"/>
    <w:rsid w:val="009E5B18"/>
    <w:rsid w:val="009F0E7B"/>
    <w:rsid w:val="009F123E"/>
    <w:rsid w:val="009F14EE"/>
    <w:rsid w:val="009F1D77"/>
    <w:rsid w:val="009F2699"/>
    <w:rsid w:val="009F3C98"/>
    <w:rsid w:val="00A013A2"/>
    <w:rsid w:val="00A034E6"/>
    <w:rsid w:val="00A03DAC"/>
    <w:rsid w:val="00A03E53"/>
    <w:rsid w:val="00A05552"/>
    <w:rsid w:val="00A13C9E"/>
    <w:rsid w:val="00A14EA8"/>
    <w:rsid w:val="00A20D61"/>
    <w:rsid w:val="00A22EDC"/>
    <w:rsid w:val="00A23D45"/>
    <w:rsid w:val="00A25736"/>
    <w:rsid w:val="00A3025F"/>
    <w:rsid w:val="00A32817"/>
    <w:rsid w:val="00A34141"/>
    <w:rsid w:val="00A37155"/>
    <w:rsid w:val="00A372AE"/>
    <w:rsid w:val="00A42DED"/>
    <w:rsid w:val="00A433AA"/>
    <w:rsid w:val="00A4413C"/>
    <w:rsid w:val="00A465BC"/>
    <w:rsid w:val="00A507F0"/>
    <w:rsid w:val="00A534B8"/>
    <w:rsid w:val="00A55E1C"/>
    <w:rsid w:val="00A6032A"/>
    <w:rsid w:val="00A61025"/>
    <w:rsid w:val="00A618D2"/>
    <w:rsid w:val="00A61C25"/>
    <w:rsid w:val="00A62DD3"/>
    <w:rsid w:val="00A6434F"/>
    <w:rsid w:val="00A714C2"/>
    <w:rsid w:val="00A71601"/>
    <w:rsid w:val="00A7171B"/>
    <w:rsid w:val="00A7281C"/>
    <w:rsid w:val="00A73D72"/>
    <w:rsid w:val="00A74FA6"/>
    <w:rsid w:val="00A7503D"/>
    <w:rsid w:val="00A76631"/>
    <w:rsid w:val="00A76E78"/>
    <w:rsid w:val="00A7732D"/>
    <w:rsid w:val="00A779FF"/>
    <w:rsid w:val="00A810C6"/>
    <w:rsid w:val="00A84EC8"/>
    <w:rsid w:val="00A8681D"/>
    <w:rsid w:val="00A87EBA"/>
    <w:rsid w:val="00A87FAD"/>
    <w:rsid w:val="00A90321"/>
    <w:rsid w:val="00A921CE"/>
    <w:rsid w:val="00A93363"/>
    <w:rsid w:val="00A958BF"/>
    <w:rsid w:val="00A95CB8"/>
    <w:rsid w:val="00AA158E"/>
    <w:rsid w:val="00AA2150"/>
    <w:rsid w:val="00AA72C2"/>
    <w:rsid w:val="00AB0E91"/>
    <w:rsid w:val="00AB14A6"/>
    <w:rsid w:val="00AB2754"/>
    <w:rsid w:val="00AB3EC2"/>
    <w:rsid w:val="00AB57CA"/>
    <w:rsid w:val="00AB6229"/>
    <w:rsid w:val="00AB6A11"/>
    <w:rsid w:val="00AB6DFB"/>
    <w:rsid w:val="00AC02EE"/>
    <w:rsid w:val="00AC0D58"/>
    <w:rsid w:val="00AC1EF1"/>
    <w:rsid w:val="00AC3416"/>
    <w:rsid w:val="00AC3AC1"/>
    <w:rsid w:val="00AD0D58"/>
    <w:rsid w:val="00AD41D1"/>
    <w:rsid w:val="00AD4481"/>
    <w:rsid w:val="00AD586D"/>
    <w:rsid w:val="00AD6A15"/>
    <w:rsid w:val="00AE31FC"/>
    <w:rsid w:val="00AE3D7B"/>
    <w:rsid w:val="00AE429C"/>
    <w:rsid w:val="00AE4A84"/>
    <w:rsid w:val="00AE72A4"/>
    <w:rsid w:val="00AE7B5F"/>
    <w:rsid w:val="00AF0037"/>
    <w:rsid w:val="00AF044F"/>
    <w:rsid w:val="00AF5DDC"/>
    <w:rsid w:val="00AF7CB3"/>
    <w:rsid w:val="00B01486"/>
    <w:rsid w:val="00B01F95"/>
    <w:rsid w:val="00B0484F"/>
    <w:rsid w:val="00B04EB6"/>
    <w:rsid w:val="00B05AEC"/>
    <w:rsid w:val="00B10581"/>
    <w:rsid w:val="00B10786"/>
    <w:rsid w:val="00B13214"/>
    <w:rsid w:val="00B13A94"/>
    <w:rsid w:val="00B16EA7"/>
    <w:rsid w:val="00B1706D"/>
    <w:rsid w:val="00B1792A"/>
    <w:rsid w:val="00B214EB"/>
    <w:rsid w:val="00B22235"/>
    <w:rsid w:val="00B2267A"/>
    <w:rsid w:val="00B24B56"/>
    <w:rsid w:val="00B252C5"/>
    <w:rsid w:val="00B27A8A"/>
    <w:rsid w:val="00B30474"/>
    <w:rsid w:val="00B31182"/>
    <w:rsid w:val="00B31607"/>
    <w:rsid w:val="00B3165D"/>
    <w:rsid w:val="00B356D4"/>
    <w:rsid w:val="00B35C0F"/>
    <w:rsid w:val="00B37654"/>
    <w:rsid w:val="00B40751"/>
    <w:rsid w:val="00B41594"/>
    <w:rsid w:val="00B42324"/>
    <w:rsid w:val="00B462F5"/>
    <w:rsid w:val="00B46C71"/>
    <w:rsid w:val="00B508BF"/>
    <w:rsid w:val="00B6107A"/>
    <w:rsid w:val="00B6122B"/>
    <w:rsid w:val="00B62EC7"/>
    <w:rsid w:val="00B6329B"/>
    <w:rsid w:val="00B641B2"/>
    <w:rsid w:val="00B70B09"/>
    <w:rsid w:val="00B72020"/>
    <w:rsid w:val="00B749B3"/>
    <w:rsid w:val="00B76655"/>
    <w:rsid w:val="00B80598"/>
    <w:rsid w:val="00B81220"/>
    <w:rsid w:val="00B877A3"/>
    <w:rsid w:val="00B87CB1"/>
    <w:rsid w:val="00B91654"/>
    <w:rsid w:val="00B96E8C"/>
    <w:rsid w:val="00BA00ED"/>
    <w:rsid w:val="00BA1539"/>
    <w:rsid w:val="00BA1972"/>
    <w:rsid w:val="00BA2024"/>
    <w:rsid w:val="00BA2456"/>
    <w:rsid w:val="00BA516B"/>
    <w:rsid w:val="00BA5BC6"/>
    <w:rsid w:val="00BA64DA"/>
    <w:rsid w:val="00BA7326"/>
    <w:rsid w:val="00BA76E5"/>
    <w:rsid w:val="00BB0B44"/>
    <w:rsid w:val="00BB0EA5"/>
    <w:rsid w:val="00BB2DA2"/>
    <w:rsid w:val="00BB3673"/>
    <w:rsid w:val="00BB78EB"/>
    <w:rsid w:val="00BC0E99"/>
    <w:rsid w:val="00BC4916"/>
    <w:rsid w:val="00BC6FD6"/>
    <w:rsid w:val="00BC7A70"/>
    <w:rsid w:val="00BD200F"/>
    <w:rsid w:val="00BD3F17"/>
    <w:rsid w:val="00BD49D9"/>
    <w:rsid w:val="00BD4C83"/>
    <w:rsid w:val="00BD554F"/>
    <w:rsid w:val="00BD6602"/>
    <w:rsid w:val="00BD71DA"/>
    <w:rsid w:val="00BD724B"/>
    <w:rsid w:val="00BD78C7"/>
    <w:rsid w:val="00BE0E0A"/>
    <w:rsid w:val="00BE14EB"/>
    <w:rsid w:val="00BE228B"/>
    <w:rsid w:val="00BE2B49"/>
    <w:rsid w:val="00BE43A8"/>
    <w:rsid w:val="00BE6DE6"/>
    <w:rsid w:val="00BE7E28"/>
    <w:rsid w:val="00BF046D"/>
    <w:rsid w:val="00BF2B52"/>
    <w:rsid w:val="00C01035"/>
    <w:rsid w:val="00C01B5C"/>
    <w:rsid w:val="00C06A09"/>
    <w:rsid w:val="00C06C1D"/>
    <w:rsid w:val="00C12DD8"/>
    <w:rsid w:val="00C16235"/>
    <w:rsid w:val="00C165C1"/>
    <w:rsid w:val="00C21757"/>
    <w:rsid w:val="00C21B32"/>
    <w:rsid w:val="00C21F29"/>
    <w:rsid w:val="00C22572"/>
    <w:rsid w:val="00C22D55"/>
    <w:rsid w:val="00C22F06"/>
    <w:rsid w:val="00C2319B"/>
    <w:rsid w:val="00C242EF"/>
    <w:rsid w:val="00C30943"/>
    <w:rsid w:val="00C31E75"/>
    <w:rsid w:val="00C32FCF"/>
    <w:rsid w:val="00C37622"/>
    <w:rsid w:val="00C37D13"/>
    <w:rsid w:val="00C41229"/>
    <w:rsid w:val="00C412C1"/>
    <w:rsid w:val="00C427F3"/>
    <w:rsid w:val="00C42986"/>
    <w:rsid w:val="00C42B22"/>
    <w:rsid w:val="00C4361B"/>
    <w:rsid w:val="00C4535E"/>
    <w:rsid w:val="00C46662"/>
    <w:rsid w:val="00C476BF"/>
    <w:rsid w:val="00C47A75"/>
    <w:rsid w:val="00C510DE"/>
    <w:rsid w:val="00C515B2"/>
    <w:rsid w:val="00C53D4D"/>
    <w:rsid w:val="00C543DB"/>
    <w:rsid w:val="00C57CF6"/>
    <w:rsid w:val="00C62E5C"/>
    <w:rsid w:val="00C63223"/>
    <w:rsid w:val="00C64A1B"/>
    <w:rsid w:val="00C6579C"/>
    <w:rsid w:val="00C66981"/>
    <w:rsid w:val="00C67CBE"/>
    <w:rsid w:val="00C67D0D"/>
    <w:rsid w:val="00C7153F"/>
    <w:rsid w:val="00C71F83"/>
    <w:rsid w:val="00C721C6"/>
    <w:rsid w:val="00C72576"/>
    <w:rsid w:val="00C73FC2"/>
    <w:rsid w:val="00C74882"/>
    <w:rsid w:val="00C74D12"/>
    <w:rsid w:val="00C74F4D"/>
    <w:rsid w:val="00C758C0"/>
    <w:rsid w:val="00C76B45"/>
    <w:rsid w:val="00C77A8D"/>
    <w:rsid w:val="00C81ACB"/>
    <w:rsid w:val="00C825CA"/>
    <w:rsid w:val="00C857B1"/>
    <w:rsid w:val="00C85A5C"/>
    <w:rsid w:val="00C91D45"/>
    <w:rsid w:val="00C937A9"/>
    <w:rsid w:val="00C95B63"/>
    <w:rsid w:val="00C96BB6"/>
    <w:rsid w:val="00C97002"/>
    <w:rsid w:val="00CA00FE"/>
    <w:rsid w:val="00CA05C9"/>
    <w:rsid w:val="00CA1038"/>
    <w:rsid w:val="00CA1FF7"/>
    <w:rsid w:val="00CA3DD8"/>
    <w:rsid w:val="00CA6C56"/>
    <w:rsid w:val="00CB0EBC"/>
    <w:rsid w:val="00CB0F23"/>
    <w:rsid w:val="00CB3FE2"/>
    <w:rsid w:val="00CB58CD"/>
    <w:rsid w:val="00CB7788"/>
    <w:rsid w:val="00CC01B8"/>
    <w:rsid w:val="00CC02E7"/>
    <w:rsid w:val="00CC07E9"/>
    <w:rsid w:val="00CC1AB1"/>
    <w:rsid w:val="00CC1D3B"/>
    <w:rsid w:val="00CC322B"/>
    <w:rsid w:val="00CC3233"/>
    <w:rsid w:val="00CC3570"/>
    <w:rsid w:val="00CC446C"/>
    <w:rsid w:val="00CC4B35"/>
    <w:rsid w:val="00CC6520"/>
    <w:rsid w:val="00CD1038"/>
    <w:rsid w:val="00CD1488"/>
    <w:rsid w:val="00CD1505"/>
    <w:rsid w:val="00CD239A"/>
    <w:rsid w:val="00CD5378"/>
    <w:rsid w:val="00CE1909"/>
    <w:rsid w:val="00CE1B72"/>
    <w:rsid w:val="00CE1EB8"/>
    <w:rsid w:val="00CE3A31"/>
    <w:rsid w:val="00CE649D"/>
    <w:rsid w:val="00CE6597"/>
    <w:rsid w:val="00CF102D"/>
    <w:rsid w:val="00CF1966"/>
    <w:rsid w:val="00CF21E6"/>
    <w:rsid w:val="00CF3DD9"/>
    <w:rsid w:val="00CF4524"/>
    <w:rsid w:val="00CF7BD6"/>
    <w:rsid w:val="00D02AB2"/>
    <w:rsid w:val="00D02C32"/>
    <w:rsid w:val="00D053E1"/>
    <w:rsid w:val="00D10467"/>
    <w:rsid w:val="00D1193B"/>
    <w:rsid w:val="00D134CF"/>
    <w:rsid w:val="00D1391B"/>
    <w:rsid w:val="00D14325"/>
    <w:rsid w:val="00D16692"/>
    <w:rsid w:val="00D17046"/>
    <w:rsid w:val="00D20AF3"/>
    <w:rsid w:val="00D2178F"/>
    <w:rsid w:val="00D22A5E"/>
    <w:rsid w:val="00D242BA"/>
    <w:rsid w:val="00D24836"/>
    <w:rsid w:val="00D250F0"/>
    <w:rsid w:val="00D2792F"/>
    <w:rsid w:val="00D32EA2"/>
    <w:rsid w:val="00D364AE"/>
    <w:rsid w:val="00D40037"/>
    <w:rsid w:val="00D41302"/>
    <w:rsid w:val="00D4271F"/>
    <w:rsid w:val="00D4393D"/>
    <w:rsid w:val="00D44337"/>
    <w:rsid w:val="00D4510C"/>
    <w:rsid w:val="00D4652D"/>
    <w:rsid w:val="00D4660C"/>
    <w:rsid w:val="00D471A9"/>
    <w:rsid w:val="00D5366F"/>
    <w:rsid w:val="00D54988"/>
    <w:rsid w:val="00D552E2"/>
    <w:rsid w:val="00D57972"/>
    <w:rsid w:val="00D61C63"/>
    <w:rsid w:val="00D62466"/>
    <w:rsid w:val="00D63953"/>
    <w:rsid w:val="00D63BF7"/>
    <w:rsid w:val="00D63C7A"/>
    <w:rsid w:val="00D645AE"/>
    <w:rsid w:val="00D64A00"/>
    <w:rsid w:val="00D66783"/>
    <w:rsid w:val="00D67A8E"/>
    <w:rsid w:val="00D67F23"/>
    <w:rsid w:val="00D72694"/>
    <w:rsid w:val="00D75D9D"/>
    <w:rsid w:val="00D80895"/>
    <w:rsid w:val="00D80A30"/>
    <w:rsid w:val="00D817AD"/>
    <w:rsid w:val="00D81B1E"/>
    <w:rsid w:val="00D84E5E"/>
    <w:rsid w:val="00D84F41"/>
    <w:rsid w:val="00D8618E"/>
    <w:rsid w:val="00D94C33"/>
    <w:rsid w:val="00D9537A"/>
    <w:rsid w:val="00D95908"/>
    <w:rsid w:val="00D95DCE"/>
    <w:rsid w:val="00D96052"/>
    <w:rsid w:val="00D971DE"/>
    <w:rsid w:val="00D972DF"/>
    <w:rsid w:val="00D97F3E"/>
    <w:rsid w:val="00DA25D8"/>
    <w:rsid w:val="00DA2CD2"/>
    <w:rsid w:val="00DA4DFB"/>
    <w:rsid w:val="00DA5DC9"/>
    <w:rsid w:val="00DA5E7E"/>
    <w:rsid w:val="00DA5FCC"/>
    <w:rsid w:val="00DA6553"/>
    <w:rsid w:val="00DA6648"/>
    <w:rsid w:val="00DB04D9"/>
    <w:rsid w:val="00DB1760"/>
    <w:rsid w:val="00DB418C"/>
    <w:rsid w:val="00DB62CC"/>
    <w:rsid w:val="00DB630D"/>
    <w:rsid w:val="00DB72B8"/>
    <w:rsid w:val="00DB7309"/>
    <w:rsid w:val="00DC07D3"/>
    <w:rsid w:val="00DC0E69"/>
    <w:rsid w:val="00DC4767"/>
    <w:rsid w:val="00DD2E04"/>
    <w:rsid w:val="00DD4116"/>
    <w:rsid w:val="00DD4F3C"/>
    <w:rsid w:val="00DD7963"/>
    <w:rsid w:val="00DD7D73"/>
    <w:rsid w:val="00DE31E9"/>
    <w:rsid w:val="00DE3B1E"/>
    <w:rsid w:val="00DE4CB0"/>
    <w:rsid w:val="00DE6371"/>
    <w:rsid w:val="00DE6E88"/>
    <w:rsid w:val="00DF0FD9"/>
    <w:rsid w:val="00DF399F"/>
    <w:rsid w:val="00DF3D09"/>
    <w:rsid w:val="00DF502D"/>
    <w:rsid w:val="00DF503D"/>
    <w:rsid w:val="00DF7282"/>
    <w:rsid w:val="00E01560"/>
    <w:rsid w:val="00E0615E"/>
    <w:rsid w:val="00E06CD6"/>
    <w:rsid w:val="00E06E66"/>
    <w:rsid w:val="00E07AAF"/>
    <w:rsid w:val="00E1009E"/>
    <w:rsid w:val="00E103C5"/>
    <w:rsid w:val="00E109DD"/>
    <w:rsid w:val="00E15DE5"/>
    <w:rsid w:val="00E2036C"/>
    <w:rsid w:val="00E20CD3"/>
    <w:rsid w:val="00E211DE"/>
    <w:rsid w:val="00E21875"/>
    <w:rsid w:val="00E21AD1"/>
    <w:rsid w:val="00E22CDD"/>
    <w:rsid w:val="00E246C3"/>
    <w:rsid w:val="00E24B06"/>
    <w:rsid w:val="00E25416"/>
    <w:rsid w:val="00E302DE"/>
    <w:rsid w:val="00E30BA2"/>
    <w:rsid w:val="00E3116F"/>
    <w:rsid w:val="00E31C91"/>
    <w:rsid w:val="00E336B5"/>
    <w:rsid w:val="00E346D1"/>
    <w:rsid w:val="00E347CB"/>
    <w:rsid w:val="00E351B4"/>
    <w:rsid w:val="00E36672"/>
    <w:rsid w:val="00E37E73"/>
    <w:rsid w:val="00E40FFB"/>
    <w:rsid w:val="00E42F5B"/>
    <w:rsid w:val="00E45FA4"/>
    <w:rsid w:val="00E46FD4"/>
    <w:rsid w:val="00E5015B"/>
    <w:rsid w:val="00E5099C"/>
    <w:rsid w:val="00E522BC"/>
    <w:rsid w:val="00E52A78"/>
    <w:rsid w:val="00E5729B"/>
    <w:rsid w:val="00E613D1"/>
    <w:rsid w:val="00E6141A"/>
    <w:rsid w:val="00E62471"/>
    <w:rsid w:val="00E640BA"/>
    <w:rsid w:val="00E643A6"/>
    <w:rsid w:val="00E70327"/>
    <w:rsid w:val="00E71D81"/>
    <w:rsid w:val="00E74108"/>
    <w:rsid w:val="00E74757"/>
    <w:rsid w:val="00E8012E"/>
    <w:rsid w:val="00E8182C"/>
    <w:rsid w:val="00E83550"/>
    <w:rsid w:val="00E83A11"/>
    <w:rsid w:val="00E84123"/>
    <w:rsid w:val="00E846F3"/>
    <w:rsid w:val="00E84A50"/>
    <w:rsid w:val="00E85342"/>
    <w:rsid w:val="00E87909"/>
    <w:rsid w:val="00E939F6"/>
    <w:rsid w:val="00E949C2"/>
    <w:rsid w:val="00E950CA"/>
    <w:rsid w:val="00E9526A"/>
    <w:rsid w:val="00E95D65"/>
    <w:rsid w:val="00E95D85"/>
    <w:rsid w:val="00E97711"/>
    <w:rsid w:val="00EA0D78"/>
    <w:rsid w:val="00EA2491"/>
    <w:rsid w:val="00EA6031"/>
    <w:rsid w:val="00EB0437"/>
    <w:rsid w:val="00EB068B"/>
    <w:rsid w:val="00EB0AB4"/>
    <w:rsid w:val="00EB136D"/>
    <w:rsid w:val="00EB24F1"/>
    <w:rsid w:val="00EB27D0"/>
    <w:rsid w:val="00EB48A4"/>
    <w:rsid w:val="00EB4C16"/>
    <w:rsid w:val="00EB4DAD"/>
    <w:rsid w:val="00EB5C4F"/>
    <w:rsid w:val="00EB63E7"/>
    <w:rsid w:val="00EC06FE"/>
    <w:rsid w:val="00EC2C09"/>
    <w:rsid w:val="00EC5599"/>
    <w:rsid w:val="00EC5777"/>
    <w:rsid w:val="00EC6905"/>
    <w:rsid w:val="00EC6E0C"/>
    <w:rsid w:val="00EC6EA9"/>
    <w:rsid w:val="00ED12B2"/>
    <w:rsid w:val="00ED2175"/>
    <w:rsid w:val="00ED3AE3"/>
    <w:rsid w:val="00ED40DC"/>
    <w:rsid w:val="00ED4CBB"/>
    <w:rsid w:val="00ED6083"/>
    <w:rsid w:val="00ED71DA"/>
    <w:rsid w:val="00ED7A9E"/>
    <w:rsid w:val="00EE19F5"/>
    <w:rsid w:val="00EE1CA0"/>
    <w:rsid w:val="00EF1324"/>
    <w:rsid w:val="00EF31C6"/>
    <w:rsid w:val="00EF3599"/>
    <w:rsid w:val="00EF3BE5"/>
    <w:rsid w:val="00EF4359"/>
    <w:rsid w:val="00EF45AA"/>
    <w:rsid w:val="00EF4F8B"/>
    <w:rsid w:val="00EF6EC9"/>
    <w:rsid w:val="00EF7091"/>
    <w:rsid w:val="00EF7667"/>
    <w:rsid w:val="00EF7A37"/>
    <w:rsid w:val="00F0019C"/>
    <w:rsid w:val="00F00DB0"/>
    <w:rsid w:val="00F0245D"/>
    <w:rsid w:val="00F02A66"/>
    <w:rsid w:val="00F0364D"/>
    <w:rsid w:val="00F14321"/>
    <w:rsid w:val="00F148BC"/>
    <w:rsid w:val="00F20525"/>
    <w:rsid w:val="00F2357A"/>
    <w:rsid w:val="00F24881"/>
    <w:rsid w:val="00F24A67"/>
    <w:rsid w:val="00F266CD"/>
    <w:rsid w:val="00F272B8"/>
    <w:rsid w:val="00F305D7"/>
    <w:rsid w:val="00F31544"/>
    <w:rsid w:val="00F32140"/>
    <w:rsid w:val="00F374F4"/>
    <w:rsid w:val="00F37A87"/>
    <w:rsid w:val="00F37D8D"/>
    <w:rsid w:val="00F4197E"/>
    <w:rsid w:val="00F419E2"/>
    <w:rsid w:val="00F46C1D"/>
    <w:rsid w:val="00F526A7"/>
    <w:rsid w:val="00F57116"/>
    <w:rsid w:val="00F57295"/>
    <w:rsid w:val="00F60531"/>
    <w:rsid w:val="00F6339F"/>
    <w:rsid w:val="00F7107B"/>
    <w:rsid w:val="00F71B8D"/>
    <w:rsid w:val="00F71FC2"/>
    <w:rsid w:val="00F7219E"/>
    <w:rsid w:val="00F73D12"/>
    <w:rsid w:val="00F8059B"/>
    <w:rsid w:val="00F85E18"/>
    <w:rsid w:val="00F8700A"/>
    <w:rsid w:val="00F944D9"/>
    <w:rsid w:val="00F95102"/>
    <w:rsid w:val="00F95EBE"/>
    <w:rsid w:val="00FA0CB7"/>
    <w:rsid w:val="00FA175F"/>
    <w:rsid w:val="00FA19A7"/>
    <w:rsid w:val="00FA1EEC"/>
    <w:rsid w:val="00FA2887"/>
    <w:rsid w:val="00FA3C4D"/>
    <w:rsid w:val="00FA3EDB"/>
    <w:rsid w:val="00FA6ADB"/>
    <w:rsid w:val="00FB0212"/>
    <w:rsid w:val="00FB140C"/>
    <w:rsid w:val="00FB19D8"/>
    <w:rsid w:val="00FB2D5E"/>
    <w:rsid w:val="00FB53C2"/>
    <w:rsid w:val="00FB7FE3"/>
    <w:rsid w:val="00FC2013"/>
    <w:rsid w:val="00FC70C4"/>
    <w:rsid w:val="00FC766F"/>
    <w:rsid w:val="00FD3236"/>
    <w:rsid w:val="00FD55FB"/>
    <w:rsid w:val="00FD6565"/>
    <w:rsid w:val="00FE0451"/>
    <w:rsid w:val="00FE1ECA"/>
    <w:rsid w:val="00FE2EB3"/>
    <w:rsid w:val="00FE4033"/>
    <w:rsid w:val="00FE4C9A"/>
    <w:rsid w:val="00FE79FE"/>
    <w:rsid w:val="00FE7E50"/>
    <w:rsid w:val="00FE7F4D"/>
    <w:rsid w:val="00FF0D4B"/>
    <w:rsid w:val="00FF0F0F"/>
    <w:rsid w:val="00FF1366"/>
  </w:rsids>
  <m:mathPr>
    <m:mathFont m:val="Cambria Math"/>
    <m:brkBin m:val="before"/>
    <m:brkBinSub m:val="--"/>
    <m:smallFrac m:val="0"/>
    <m:dispDef/>
    <m:lMargin m:val="0"/>
    <m:rMargin m:val="0"/>
    <m:defJc m:val="centerGroup"/>
    <m:wrapIndent m:val="1440"/>
    <m:intLim m:val="subSup"/>
    <m:naryLim m:val="undOvr"/>
  </m:mathPr>
  <w:themeFontLang w:val="en-US" w:bidi="b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2B7442"/>
  <w15:chartTrackingRefBased/>
  <w15:docId w15:val="{3FA6D0FB-54B7-47C6-B33E-422735E54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E0006"/>
    <w:pPr>
      <w:spacing w:after="180" w:line="240" w:lineRule="auto"/>
    </w:pPr>
    <w:rPr>
      <w:rFonts w:ascii="Times New Roman" w:eastAsia="SimSun" w:hAnsi="Times New Roman" w:cs="Times New Roman"/>
      <w:sz w:val="20"/>
      <w:szCs w:val="20"/>
      <w:lang w:val="en-GB"/>
    </w:rPr>
  </w:style>
  <w:style w:type="paragraph" w:styleId="Heading1">
    <w:name w:val="heading 1"/>
    <w:aliases w:val="H1,h1"/>
    <w:next w:val="Normal"/>
    <w:link w:val="Heading1Char"/>
    <w:qFormat/>
    <w:rsid w:val="007E0006"/>
    <w:pPr>
      <w:keepNext/>
      <w:keepLines/>
      <w:pBdr>
        <w:top w:val="single" w:sz="12" w:space="3" w:color="auto"/>
      </w:pBdr>
      <w:spacing w:before="240" w:after="180" w:line="240" w:lineRule="auto"/>
      <w:outlineLvl w:val="0"/>
    </w:pPr>
    <w:rPr>
      <w:rFonts w:ascii="Arial" w:eastAsia="MS Mincho" w:hAnsi="Arial" w:cs="Times New Roman"/>
      <w:sz w:val="32"/>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7E0006"/>
    <w:rPr>
      <w:rFonts w:ascii="Arial" w:eastAsia="MS Mincho" w:hAnsi="Arial" w:cs="Times New Roman"/>
      <w:sz w:val="32"/>
      <w:szCs w:val="20"/>
      <w:lang w:val="en-GB"/>
    </w:rPr>
  </w:style>
  <w:style w:type="table" w:styleId="TableGrid">
    <w:name w:val="Table Grid"/>
    <w:basedOn w:val="TableNormal"/>
    <w:rsid w:val="001755D1"/>
    <w:pPr>
      <w:spacing w:after="180" w:line="240" w:lineRule="auto"/>
    </w:pPr>
    <w:rPr>
      <w:rFonts w:ascii="CG Times (WN)" w:eastAsia="Batang"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List"/>
    <w:link w:val="B10"/>
    <w:qFormat/>
    <w:rsid w:val="001755D1"/>
    <w:pPr>
      <w:ind w:left="568" w:hanging="284"/>
      <w:contextualSpacing w:val="0"/>
    </w:pPr>
    <w:rPr>
      <w:rFonts w:eastAsia="MS Mincho"/>
    </w:rPr>
  </w:style>
  <w:style w:type="character" w:customStyle="1" w:styleId="B10">
    <w:name w:val="B1 (文字)"/>
    <w:link w:val="B1"/>
    <w:qFormat/>
    <w:rsid w:val="001755D1"/>
    <w:rPr>
      <w:rFonts w:ascii="Times New Roman" w:eastAsia="MS Mincho" w:hAnsi="Times New Roman" w:cs="Times New Roman"/>
      <w:sz w:val="20"/>
      <w:szCs w:val="20"/>
      <w:lang w:val="en-GB"/>
    </w:rPr>
  </w:style>
  <w:style w:type="paragraph" w:styleId="ListParagraph">
    <w:name w:val="List Paragraph"/>
    <w:aliases w:val="- Bullets,목록 단락,リスト段落,列出段落"/>
    <w:basedOn w:val="Normal"/>
    <w:link w:val="ListParagraphChar"/>
    <w:uiPriority w:val="34"/>
    <w:qFormat/>
    <w:rsid w:val="001755D1"/>
    <w:pPr>
      <w:spacing w:after="0"/>
      <w:ind w:leftChars="400" w:left="840" w:hanging="720"/>
    </w:pPr>
    <w:rPr>
      <w:rFonts w:ascii="Times" w:eastAsia="Batang" w:hAnsi="Times"/>
      <w:szCs w:val="24"/>
      <w:lang w:eastAsia="x-none"/>
    </w:rPr>
  </w:style>
  <w:style w:type="character" w:customStyle="1" w:styleId="ListParagraphChar">
    <w:name w:val="List Paragraph Char"/>
    <w:aliases w:val="- Bullets Char,목록 단락 Char,リスト段落 Char,列出段落 Char"/>
    <w:link w:val="ListParagraph"/>
    <w:uiPriority w:val="34"/>
    <w:qFormat/>
    <w:rsid w:val="001755D1"/>
    <w:rPr>
      <w:rFonts w:ascii="Times" w:eastAsia="Batang" w:hAnsi="Times" w:cs="Times New Roman"/>
      <w:sz w:val="20"/>
      <w:szCs w:val="24"/>
      <w:lang w:val="en-GB" w:eastAsia="x-none"/>
    </w:rPr>
  </w:style>
  <w:style w:type="paragraph" w:styleId="List">
    <w:name w:val="List"/>
    <w:basedOn w:val="Normal"/>
    <w:uiPriority w:val="99"/>
    <w:semiHidden/>
    <w:unhideWhenUsed/>
    <w:rsid w:val="001755D1"/>
    <w:pPr>
      <w:ind w:left="360" w:hanging="360"/>
      <w:contextualSpacing/>
    </w:pPr>
  </w:style>
  <w:style w:type="paragraph" w:customStyle="1" w:styleId="TAH">
    <w:name w:val="TAH"/>
    <w:basedOn w:val="TAC"/>
    <w:link w:val="TAHCar"/>
    <w:rsid w:val="00914682"/>
    <w:rPr>
      <w:b/>
    </w:rPr>
  </w:style>
  <w:style w:type="paragraph" w:customStyle="1" w:styleId="TAC">
    <w:name w:val="TAC"/>
    <w:basedOn w:val="Normal"/>
    <w:link w:val="TACChar"/>
    <w:rsid w:val="00914682"/>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character" w:customStyle="1" w:styleId="TACChar">
    <w:name w:val="TAC Char"/>
    <w:link w:val="TAC"/>
    <w:rsid w:val="00914682"/>
    <w:rPr>
      <w:rFonts w:ascii="Arial" w:eastAsia="Times New Roman" w:hAnsi="Arial" w:cs="Times New Roman"/>
      <w:sz w:val="18"/>
      <w:szCs w:val="20"/>
      <w:lang w:val="en-GB" w:eastAsia="ja-JP"/>
    </w:rPr>
  </w:style>
  <w:style w:type="character" w:customStyle="1" w:styleId="TAHCar">
    <w:name w:val="TAH Car"/>
    <w:link w:val="TAH"/>
    <w:rsid w:val="00914682"/>
    <w:rPr>
      <w:rFonts w:ascii="Arial" w:eastAsia="Times New Roman" w:hAnsi="Arial" w:cs="Times New Roman"/>
      <w:b/>
      <w:sz w:val="18"/>
      <w:szCs w:val="20"/>
      <w:lang w:val="en-GB" w:eastAsia="ja-JP"/>
    </w:rPr>
  </w:style>
  <w:style w:type="paragraph" w:customStyle="1" w:styleId="TH">
    <w:name w:val="TH"/>
    <w:basedOn w:val="Normal"/>
    <w:link w:val="THChar"/>
    <w:rsid w:val="00914682"/>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THChar">
    <w:name w:val="TH Char"/>
    <w:link w:val="TH"/>
    <w:rsid w:val="00914682"/>
    <w:rPr>
      <w:rFonts w:ascii="Arial" w:eastAsia="Times New Roman" w:hAnsi="Arial" w:cs="Times New Roman"/>
      <w:b/>
      <w:sz w:val="20"/>
      <w:szCs w:val="20"/>
      <w:lang w:val="en-GB" w:eastAsia="en-GB"/>
    </w:rPr>
  </w:style>
  <w:style w:type="character" w:styleId="CommentReference">
    <w:name w:val="annotation reference"/>
    <w:qFormat/>
    <w:rsid w:val="00FB0212"/>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7269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wmf"/><Relationship Id="rId18" Type="http://schemas.openxmlformats.org/officeDocument/2006/relationships/oleObject" Target="embeddings/oleObject5.bin"/><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oleObject" Target="embeddings/oleObject7.bin"/><Relationship Id="rId7" Type="http://schemas.openxmlformats.org/officeDocument/2006/relationships/settings" Target="setting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oleObject" Target="embeddings/oleObject9.bin"/><Relationship Id="rId2" Type="http://schemas.openxmlformats.org/officeDocument/2006/relationships/customXml" Target="../customXml/item2.xml"/><Relationship Id="rId16" Type="http://schemas.openxmlformats.org/officeDocument/2006/relationships/oleObject" Target="embeddings/oleObject4.bin"/><Relationship Id="rId20"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wmf"/><Relationship Id="rId24" Type="http://schemas.openxmlformats.org/officeDocument/2006/relationships/image" Target="media/image8.wmf"/><Relationship Id="rId5" Type="http://schemas.openxmlformats.org/officeDocument/2006/relationships/numbering" Target="numbering.xml"/><Relationship Id="rId15" Type="http://schemas.openxmlformats.org/officeDocument/2006/relationships/image" Target="media/image4.wmf"/><Relationship Id="rId23" Type="http://schemas.openxmlformats.org/officeDocument/2006/relationships/oleObject" Target="embeddings/oleObject8.bin"/><Relationship Id="rId10" Type="http://schemas.openxmlformats.org/officeDocument/2006/relationships/oleObject" Target="embeddings/oleObject1.bin"/><Relationship Id="rId19" Type="http://schemas.openxmlformats.org/officeDocument/2006/relationships/image" Target="media/image6.wmf"/><Relationship Id="rId4" Type="http://schemas.openxmlformats.org/officeDocument/2006/relationships/customXml" Target="../customXml/item4.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image" Target="media/image7.wmf"/><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HR33RHYHUWRF-4-6484</_dlc_DocId>
    <_dlc_DocIdUrl xmlns="c06861ca-3f08-4d07-bff7-bb15bac121f4">
      <Url>https://projects.qualcomm.com/sites/pentari/_layouts/15/DocIdRedir.aspx?ID=HR33RHYHUWRF-4-6484</Url>
      <Description>HR33RHYHUWRF-4-6484</Description>
    </_dlc_DocIdUrl>
  </documentManagement>
</p:properties>
</file>

<file path=customXml/itemProps1.xml><?xml version="1.0" encoding="utf-8"?>
<ds:datastoreItem xmlns:ds="http://schemas.openxmlformats.org/officeDocument/2006/customXml" ds:itemID="{40304C41-6926-498D-874E-A0D5EB2E88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FA45C7-77E4-44CB-AB9D-22663533D5F9}">
  <ds:schemaRefs>
    <ds:schemaRef ds:uri="http://schemas.microsoft.com/sharepoint/events"/>
  </ds:schemaRefs>
</ds:datastoreItem>
</file>

<file path=customXml/itemProps3.xml><?xml version="1.0" encoding="utf-8"?>
<ds:datastoreItem xmlns:ds="http://schemas.openxmlformats.org/officeDocument/2006/customXml" ds:itemID="{A3352771-2D6E-4505-9924-E11DA5391859}">
  <ds:schemaRefs>
    <ds:schemaRef ds:uri="http://schemas.microsoft.com/sharepoint/v3/contenttype/forms"/>
  </ds:schemaRefs>
</ds:datastoreItem>
</file>

<file path=customXml/itemProps4.xml><?xml version="1.0" encoding="utf-8"?>
<ds:datastoreItem xmlns:ds="http://schemas.openxmlformats.org/officeDocument/2006/customXml" ds:itemID="{1AAE4F17-A29A-4288-BDA0-4400EF1918AB}">
  <ds:schemaRefs>
    <ds:schemaRef ds:uri="http://schemas.microsoft.com/office/2006/metadata/properties"/>
    <ds:schemaRef ds:uri="http://schemas.microsoft.com/office/infopath/2007/PartnerControls"/>
    <ds:schemaRef ds:uri="c06861ca-3f08-4d07-bff7-bb15bac121f4"/>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1728</Words>
  <Characters>9855</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Nazmul Islam</dc:creator>
  <cp:keywords/>
  <dc:description/>
  <cp:lastModifiedBy>Nazmul Islam</cp:lastModifiedBy>
  <cp:revision>2</cp:revision>
  <dcterms:created xsi:type="dcterms:W3CDTF">2018-02-17T02:58:00Z</dcterms:created>
  <dcterms:modified xsi:type="dcterms:W3CDTF">2018-02-17T02:58:00Z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8ef12f9b-eb54-4dc4-81f8-1b8823e1b7e6</vt:lpwstr>
  </property>
</Properties>
</file>