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EF" w:rsidRPr="00474621"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C7484C">
        <w:rPr>
          <w:rFonts w:ascii="Arial" w:eastAsiaTheme="minorEastAsia" w:hAnsi="Arial" w:cs="Arial" w:hint="eastAsia"/>
          <w:b/>
          <w:bCs/>
          <w:sz w:val="28"/>
          <w:szCs w:val="24"/>
        </w:rPr>
        <w:t>92</w:t>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A51FA9">
        <w:rPr>
          <w:rFonts w:ascii="Arial" w:eastAsiaTheme="minorEastAsia" w:hAnsi="Arial" w:cs="Arial" w:hint="eastAsia"/>
          <w:b/>
          <w:bCs/>
          <w:sz w:val="28"/>
          <w:szCs w:val="24"/>
        </w:rPr>
        <w:tab/>
      </w:r>
      <w:r w:rsidR="00BB1D26" w:rsidRPr="00BB1D26">
        <w:rPr>
          <w:rFonts w:ascii="Arial" w:eastAsia="Batang" w:hAnsi="Arial" w:cs="Arial"/>
          <w:b/>
          <w:bCs/>
          <w:sz w:val="28"/>
          <w:szCs w:val="24"/>
          <w:lang w:eastAsia="en-US"/>
        </w:rPr>
        <w:t>R1-1802667</w:t>
      </w:r>
    </w:p>
    <w:p w:rsidR="001617EF" w:rsidRDefault="00374689"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Athens</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Greece</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February</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26th</w:t>
      </w:r>
      <w:r w:rsidR="00626D02" w:rsidRPr="00626D02">
        <w:rPr>
          <w:rFonts w:ascii="Arial" w:eastAsia="ＭＳ 明朝" w:hAnsi="Arial" w:cs="Arial"/>
          <w:b/>
          <w:bCs/>
          <w:sz w:val="28"/>
          <w:szCs w:val="24"/>
        </w:rPr>
        <w:t xml:space="preserve"> – </w:t>
      </w:r>
      <w:r>
        <w:rPr>
          <w:rFonts w:ascii="Arial" w:eastAsia="ＭＳ 明朝" w:hAnsi="Arial" w:cs="Arial" w:hint="eastAsia"/>
          <w:b/>
          <w:bCs/>
          <w:sz w:val="28"/>
          <w:szCs w:val="24"/>
        </w:rPr>
        <w:t xml:space="preserve">March </w:t>
      </w:r>
      <w:r w:rsidR="00626D02" w:rsidRPr="00626D02">
        <w:rPr>
          <w:rFonts w:ascii="Arial" w:eastAsia="ＭＳ 明朝" w:hAnsi="Arial" w:cs="Arial"/>
          <w:b/>
          <w:bCs/>
          <w:sz w:val="28"/>
          <w:szCs w:val="24"/>
        </w:rPr>
        <w:t>2</w:t>
      </w:r>
      <w:r>
        <w:rPr>
          <w:rFonts w:ascii="Arial" w:eastAsia="ＭＳ 明朝" w:hAnsi="Arial" w:cs="Arial" w:hint="eastAsia"/>
          <w:b/>
          <w:bCs/>
          <w:sz w:val="28"/>
          <w:szCs w:val="24"/>
        </w:rPr>
        <w:t>nd</w:t>
      </w:r>
      <w:r w:rsidR="00626D02" w:rsidRPr="00626D02">
        <w:rPr>
          <w:rFonts w:ascii="Arial" w:eastAsia="ＭＳ 明朝" w:hAnsi="Arial" w:cs="Arial"/>
          <w:b/>
          <w:bCs/>
          <w:sz w:val="28"/>
          <w:szCs w:val="24"/>
        </w:rPr>
        <w:t>, 2018</w:t>
      </w:r>
    </w:p>
    <w:p w:rsidR="00F67C17" w:rsidRPr="001617EF" w:rsidRDefault="00F67C17" w:rsidP="00F67C17">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74689" w:rsidRPr="00374689">
        <w:rPr>
          <w:rFonts w:ascii="Arial" w:hAnsi="Arial" w:cs="Arial"/>
          <w:b/>
          <w:sz w:val="28"/>
          <w:szCs w:val="28"/>
          <w:lang w:val="en-US"/>
        </w:rPr>
        <w:t>Deployment scenarios for NR unlicensed operation</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w:t>
      </w:r>
      <w:r w:rsidR="00374689">
        <w:rPr>
          <w:rFonts w:ascii="Arial" w:eastAsiaTheme="minorEastAsia" w:hAnsi="Arial" w:cs="Arial" w:hint="eastAsia"/>
          <w:b/>
          <w:sz w:val="28"/>
          <w:szCs w:val="28"/>
          <w:lang w:val="pt-BR"/>
        </w:rPr>
        <w:t>6.2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D65461">
        <w:rPr>
          <w:rFonts w:cs="Arial" w:hint="eastAsia"/>
          <w:szCs w:val="24"/>
        </w:rPr>
        <w:t>7</w:t>
      </w:r>
      <w:r w:rsidR="00C259EE">
        <w:rPr>
          <w:rFonts w:cs="Arial" w:hint="eastAsia"/>
          <w:szCs w:val="24"/>
        </w:rPr>
        <w:t>7</w:t>
      </w:r>
      <w:r>
        <w:rPr>
          <w:rFonts w:cs="Arial" w:hint="eastAsia"/>
          <w:szCs w:val="24"/>
        </w:rPr>
        <w:t xml:space="preserve"> meeting</w:t>
      </w:r>
      <w:r w:rsidR="007B4675">
        <w:rPr>
          <w:rFonts w:cs="Arial"/>
          <w:szCs w:val="24"/>
          <w:lang w:eastAsia="zh-CN"/>
        </w:rPr>
        <w:t xml:space="preserve"> </w:t>
      </w:r>
      <w:r w:rsidR="00C259EE">
        <w:rPr>
          <w:rFonts w:cs="Arial" w:hint="eastAsia"/>
          <w:szCs w:val="24"/>
        </w:rPr>
        <w:t>revised SID</w:t>
      </w:r>
      <w:r w:rsidR="00D65461">
        <w:rPr>
          <w:rFonts w:cs="Arial" w:hint="eastAsia"/>
          <w:szCs w:val="24"/>
        </w:rPr>
        <w:t xml:space="preserve"> </w:t>
      </w:r>
      <w:r w:rsidR="00C259EE">
        <w:rPr>
          <w:rFonts w:cs="Arial" w:hint="eastAsia"/>
          <w:szCs w:val="24"/>
        </w:rPr>
        <w:t>on</w:t>
      </w:r>
      <w:r w:rsidR="00D65461">
        <w:rPr>
          <w:rFonts w:cs="Arial" w:hint="eastAsia"/>
          <w:szCs w:val="24"/>
        </w:rPr>
        <w:t xml:space="preserve"> </w:t>
      </w:r>
      <w:r w:rsidR="00C259EE" w:rsidRPr="00C259EE">
        <w:rPr>
          <w:rFonts w:cs="Arial"/>
          <w:szCs w:val="24"/>
        </w:rPr>
        <w:t>NR-based Access to Unlicensed Spectrum</w:t>
      </w:r>
      <w:r w:rsidR="00C259EE">
        <w:rPr>
          <w:rFonts w:cs="Arial" w:hint="eastAsia"/>
          <w:szCs w:val="24"/>
        </w:rPr>
        <w:t xml:space="preserve"> (NR-U)</w:t>
      </w:r>
      <w:r w:rsidR="00D65461">
        <w:rPr>
          <w:rFonts w:cs="Arial" w:hint="eastAsia"/>
          <w:szCs w:val="24"/>
        </w:rPr>
        <w:t xml:space="preserve"> w</w:t>
      </w:r>
      <w:r w:rsidR="00C259EE">
        <w:rPr>
          <w:rFonts w:cs="Arial" w:hint="eastAsia"/>
          <w:szCs w:val="24"/>
        </w:rPr>
        <w:t>as</w:t>
      </w:r>
      <w:r w:rsidR="00D65461">
        <w:rPr>
          <w:rFonts w:cs="Arial" w:hint="eastAsia"/>
          <w:szCs w:val="24"/>
        </w:rPr>
        <w:t xml:space="preserve"> approved</w:t>
      </w:r>
      <w:r w:rsidR="00834A98">
        <w:rPr>
          <w:rFonts w:cs="Arial"/>
          <w:szCs w:val="24"/>
          <w:lang w:eastAsia="zh-CN"/>
        </w:rPr>
        <w:t xml:space="preserve"> </w:t>
      </w:r>
      <w:r w:rsidR="00C259EE">
        <w:rPr>
          <w:rFonts w:cs="Arial" w:hint="eastAsia"/>
          <w:szCs w:val="24"/>
        </w:rPr>
        <w:t>[1]</w:t>
      </w:r>
      <w:r w:rsidR="007B4675">
        <w:rPr>
          <w:rFonts w:cs="Arial"/>
          <w:szCs w:val="24"/>
          <w:lang w:eastAsia="zh-CN"/>
        </w:rPr>
        <w:t>.</w:t>
      </w:r>
      <w:r w:rsidR="00FB2100">
        <w:rPr>
          <w:rFonts w:cs="Arial" w:hint="eastAsia"/>
          <w:szCs w:val="24"/>
        </w:rPr>
        <w:t xml:space="preserve"> </w:t>
      </w:r>
      <w:r w:rsidR="00C259EE">
        <w:rPr>
          <w:rFonts w:cs="Arial" w:hint="eastAsia"/>
          <w:szCs w:val="24"/>
        </w:rPr>
        <w:t>The scope of the study includes dual connectivity</w:t>
      </w:r>
      <w:r w:rsidR="004A6E47">
        <w:rPr>
          <w:rFonts w:cs="Arial" w:hint="eastAsia"/>
          <w:szCs w:val="24"/>
        </w:rPr>
        <w:t xml:space="preserve"> between LTE and NR-U (LTE+NR-U DC)</w:t>
      </w:r>
      <w:r w:rsidR="00C259EE">
        <w:rPr>
          <w:rFonts w:cs="Arial" w:hint="eastAsia"/>
          <w:szCs w:val="24"/>
        </w:rPr>
        <w:t>, carrier aggregation</w:t>
      </w:r>
      <w:r w:rsidR="004A6E47">
        <w:rPr>
          <w:rFonts w:cs="Arial" w:hint="eastAsia"/>
          <w:szCs w:val="24"/>
        </w:rPr>
        <w:t xml:space="preserve"> between licensed band NR and NR-U (NR+NR-U CA)</w:t>
      </w:r>
      <w:r w:rsidR="00C259EE">
        <w:rPr>
          <w:rFonts w:cs="Arial" w:hint="eastAsia"/>
          <w:szCs w:val="24"/>
        </w:rPr>
        <w:t xml:space="preserve"> as well as standalone NR-U </w:t>
      </w:r>
      <w:r w:rsidR="004A6E47">
        <w:rPr>
          <w:rFonts w:cs="Arial" w:hint="eastAsia"/>
          <w:szCs w:val="24"/>
        </w:rPr>
        <w:t xml:space="preserve">(SA NR-U) </w:t>
      </w:r>
      <w:r w:rsidR="00C259EE">
        <w:rPr>
          <w:rFonts w:cs="Arial" w:hint="eastAsia"/>
          <w:szCs w:val="24"/>
        </w:rPr>
        <w:t>operation</w:t>
      </w:r>
      <w:r w:rsidR="007B4675" w:rsidRPr="00B8105C">
        <w:rPr>
          <w:rFonts w:cs="Arial"/>
          <w:szCs w:val="24"/>
          <w:lang w:eastAsia="zh-CN"/>
        </w:rPr>
        <w:t>.</w:t>
      </w:r>
      <w:r w:rsidR="00355B59">
        <w:rPr>
          <w:rFonts w:cs="Arial" w:hint="eastAsia"/>
          <w:szCs w:val="24"/>
        </w:rPr>
        <w:t xml:space="preserve"> Furthermore, </w:t>
      </w:r>
      <w:r w:rsidR="00870617">
        <w:rPr>
          <w:rFonts w:cs="Arial" w:hint="eastAsia"/>
          <w:szCs w:val="24"/>
        </w:rPr>
        <w:t>applicability to not only sub-6GHz</w:t>
      </w:r>
      <w:r w:rsidR="00AB4B26">
        <w:rPr>
          <w:rFonts w:cs="Arial" w:hint="eastAsia"/>
          <w:szCs w:val="24"/>
        </w:rPr>
        <w:t xml:space="preserve"> but also above-6</w:t>
      </w:r>
      <w:r w:rsidR="00870617">
        <w:rPr>
          <w:rFonts w:cs="Arial" w:hint="eastAsia"/>
          <w:szCs w:val="24"/>
        </w:rPr>
        <w:t>GHz unlicensed bands (e.g. 37GHz, 60GHz) would be studied.</w:t>
      </w:r>
    </w:p>
    <w:p w:rsidR="00C259EE" w:rsidRDefault="00C259EE" w:rsidP="00DA205D">
      <w:pPr>
        <w:autoSpaceDE w:val="0"/>
        <w:autoSpaceDN w:val="0"/>
        <w:adjustRightInd w:val="0"/>
        <w:spacing w:after="0" w:afterAutospacing="0"/>
        <w:rPr>
          <w:rFonts w:cs="Arial"/>
          <w:szCs w:val="24"/>
        </w:rPr>
      </w:pPr>
      <w:r>
        <w:rPr>
          <w:rFonts w:cs="Arial" w:hint="eastAsia"/>
          <w:szCs w:val="24"/>
        </w:rPr>
        <w:t>In this contribution we present our views on deployment scenarios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355B59" w:rsidRPr="00AB10D2" w:rsidRDefault="00355B59" w:rsidP="00355B59">
      <w:pPr>
        <w:pStyle w:val="Heading1"/>
        <w:spacing w:after="180"/>
        <w:rPr>
          <w:lang w:val="en-US" w:eastAsia="zh-CN"/>
        </w:rPr>
      </w:pPr>
      <w:r>
        <w:rPr>
          <w:rFonts w:hint="eastAsia"/>
          <w:lang w:val="en-US"/>
        </w:rPr>
        <w:t>Dual connectivity between LTE and NR-U</w:t>
      </w:r>
    </w:p>
    <w:p w:rsidR="00355B59" w:rsidRDefault="00355B59" w:rsidP="00355B59">
      <w:pPr>
        <w:adjustRightInd w:val="0"/>
        <w:spacing w:after="0" w:afterAutospacing="0"/>
        <w:rPr>
          <w:rFonts w:eastAsiaTheme="minorEastAsia" w:cs="Arial"/>
          <w:szCs w:val="24"/>
          <w:lang w:val="en-US"/>
        </w:rPr>
      </w:pPr>
      <w:r>
        <w:rPr>
          <w:rFonts w:eastAsiaTheme="minorEastAsia" w:cs="Arial" w:hint="eastAsia"/>
          <w:szCs w:val="24"/>
          <w:lang w:val="en-US"/>
        </w:rPr>
        <w:t xml:space="preserve">LTE systems have been extending their coverage worldwide, and there is a strong demand that the existing data </w:t>
      </w:r>
      <w:r>
        <w:rPr>
          <w:rFonts w:eastAsiaTheme="minorEastAsia" w:cs="Arial"/>
          <w:szCs w:val="24"/>
          <w:lang w:val="en-US"/>
        </w:rPr>
        <w:t>traffic</w:t>
      </w:r>
      <w:r>
        <w:rPr>
          <w:rFonts w:eastAsiaTheme="minorEastAsia" w:cs="Arial" w:hint="eastAsia"/>
          <w:szCs w:val="24"/>
          <w:lang w:val="en-US"/>
        </w:rPr>
        <w:t xml:space="preserve"> is to be offloaded. Taking the data offloading into account, this is a key deployment scenario for NR-U. In addition, the initial Rel-15 NR has already supported EN DC operation. Initial NR cell deployments are likely to be based on EN DC. Therefore, this deployment scenario should be considered with a high priority.</w:t>
      </w:r>
    </w:p>
    <w:p w:rsidR="00355B59" w:rsidRDefault="00355B59" w:rsidP="00355B59">
      <w:pPr>
        <w:adjustRightInd w:val="0"/>
        <w:spacing w:after="0" w:afterAutospacing="0"/>
        <w:rPr>
          <w:rFonts w:eastAsiaTheme="minorEastAsia" w:cs="Arial"/>
          <w:szCs w:val="24"/>
          <w:lang w:val="en-US"/>
        </w:rPr>
      </w:pPr>
    </w:p>
    <w:p w:rsidR="00355B59" w:rsidRPr="0013407A" w:rsidRDefault="00355B59" w:rsidP="00355B59">
      <w:pPr>
        <w:adjustRightInd w:val="0"/>
        <w:spacing w:after="0" w:afterAutospacing="0"/>
        <w:rPr>
          <w:rFonts w:cs="Arial"/>
          <w:b/>
          <w:szCs w:val="24"/>
          <w:u w:val="single"/>
        </w:rPr>
      </w:pPr>
      <w:r>
        <w:rPr>
          <w:rFonts w:cs="Arial" w:hint="eastAsia"/>
          <w:b/>
          <w:szCs w:val="24"/>
          <w:u w:val="single"/>
        </w:rPr>
        <w:t xml:space="preserve">Observation </w:t>
      </w:r>
      <w:r w:rsidR="00AB4B26">
        <w:rPr>
          <w:rFonts w:cs="Arial" w:hint="eastAsia"/>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355B59" w:rsidRDefault="00355B59" w:rsidP="00355B59">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 xml:space="preserve">LTE+NR-U DC </w:t>
      </w:r>
      <w:proofErr w:type="gramStart"/>
      <w:r>
        <w:rPr>
          <w:rFonts w:cs="Arial" w:hint="eastAsia"/>
          <w:szCs w:val="24"/>
        </w:rPr>
        <w:t>is</w:t>
      </w:r>
      <w:proofErr w:type="gramEnd"/>
      <w:r>
        <w:rPr>
          <w:rFonts w:cs="Arial" w:hint="eastAsia"/>
          <w:szCs w:val="24"/>
        </w:rPr>
        <w:t xml:space="preserve"> the most important deployment scenario from the viewpoint of offloading of the existing LTE data traffic</w:t>
      </w:r>
      <w:r>
        <w:rPr>
          <w:rFonts w:eastAsiaTheme="minorEastAsia" w:cs="Arial" w:hint="eastAsia"/>
          <w:szCs w:val="24"/>
          <w:lang w:val="en-US"/>
        </w:rPr>
        <w:t>.</w:t>
      </w:r>
    </w:p>
    <w:p w:rsidR="00355B59" w:rsidRPr="00355B59" w:rsidRDefault="00355B59" w:rsidP="00355B59">
      <w:pPr>
        <w:adjustRightInd w:val="0"/>
        <w:spacing w:after="0" w:afterAutospacing="0"/>
        <w:rPr>
          <w:rFonts w:eastAsiaTheme="minorEastAsia" w:cs="Arial"/>
          <w:szCs w:val="24"/>
          <w:lang w:val="en-US"/>
        </w:rPr>
      </w:pPr>
    </w:p>
    <w:p w:rsidR="004A6E47" w:rsidRPr="00AB10D2" w:rsidRDefault="004A6E47" w:rsidP="004A6E47">
      <w:pPr>
        <w:pStyle w:val="Heading1"/>
        <w:spacing w:after="180"/>
        <w:rPr>
          <w:lang w:val="en-US" w:eastAsia="zh-CN"/>
        </w:rPr>
      </w:pPr>
      <w:r>
        <w:rPr>
          <w:rFonts w:hint="eastAsia"/>
          <w:lang w:val="en-US"/>
        </w:rPr>
        <w:t>Carrier aggregation between NR and NR-U</w:t>
      </w:r>
    </w:p>
    <w:p w:rsidR="00182B27" w:rsidRDefault="004A6E47" w:rsidP="004A6E47">
      <w:pPr>
        <w:adjustRightInd w:val="0"/>
        <w:spacing w:after="0" w:afterAutospacing="0"/>
        <w:rPr>
          <w:rFonts w:cs="Arial"/>
          <w:szCs w:val="24"/>
        </w:rPr>
      </w:pPr>
      <w:r>
        <w:rPr>
          <w:rFonts w:eastAsiaTheme="minorEastAsia" w:cs="Arial" w:hint="eastAsia"/>
          <w:szCs w:val="24"/>
          <w:lang w:val="en-US"/>
        </w:rPr>
        <w:t xml:space="preserve">This deployment scenario is </w:t>
      </w:r>
      <w:r>
        <w:rPr>
          <w:rFonts w:eastAsiaTheme="minorEastAsia" w:cs="Arial"/>
          <w:szCs w:val="24"/>
          <w:lang w:val="en-US"/>
        </w:rPr>
        <w:t>similar</w:t>
      </w:r>
      <w:r>
        <w:rPr>
          <w:rFonts w:eastAsiaTheme="minorEastAsia" w:cs="Arial" w:hint="eastAsia"/>
          <w:szCs w:val="24"/>
          <w:lang w:val="en-US"/>
        </w:rPr>
        <w:t xml:space="preserve"> to LTE LAA where </w:t>
      </w:r>
      <w:proofErr w:type="spellStart"/>
      <w:r>
        <w:rPr>
          <w:rFonts w:eastAsiaTheme="minorEastAsia" w:cs="Arial" w:hint="eastAsia"/>
          <w:szCs w:val="24"/>
          <w:lang w:val="en-US"/>
        </w:rPr>
        <w:t>PCell</w:t>
      </w:r>
      <w:proofErr w:type="spellEnd"/>
      <w:r>
        <w:rPr>
          <w:rFonts w:eastAsiaTheme="minorEastAsia" w:cs="Arial" w:hint="eastAsia"/>
          <w:szCs w:val="24"/>
          <w:lang w:val="en-US"/>
        </w:rPr>
        <w:t xml:space="preserve"> is always operated in licensed band and LAA SCell is </w:t>
      </w:r>
      <w:r w:rsidR="00182B27">
        <w:rPr>
          <w:rFonts w:eastAsiaTheme="minorEastAsia" w:cs="Arial" w:hint="eastAsia"/>
          <w:szCs w:val="24"/>
          <w:lang w:val="en-US"/>
        </w:rPr>
        <w:t xml:space="preserve">additionally </w:t>
      </w:r>
      <w:r>
        <w:rPr>
          <w:rFonts w:eastAsiaTheme="minorEastAsia" w:cs="Arial" w:hint="eastAsia"/>
          <w:szCs w:val="24"/>
          <w:lang w:val="en-US"/>
        </w:rPr>
        <w:t xml:space="preserve">configured for </w:t>
      </w:r>
      <w:r w:rsidR="00182B27">
        <w:rPr>
          <w:rFonts w:eastAsiaTheme="minorEastAsia" w:cs="Arial" w:hint="eastAsia"/>
          <w:szCs w:val="24"/>
          <w:lang w:val="en-US"/>
        </w:rPr>
        <w:t xml:space="preserve">data </w:t>
      </w:r>
      <w:r>
        <w:rPr>
          <w:rFonts w:eastAsiaTheme="minorEastAsia" w:cs="Arial" w:hint="eastAsia"/>
          <w:szCs w:val="24"/>
          <w:lang w:val="en-US"/>
        </w:rPr>
        <w:t>traffic offloading.</w:t>
      </w:r>
      <w:r w:rsidR="00547D0C">
        <w:rPr>
          <w:rFonts w:eastAsiaTheme="minorEastAsia" w:cs="Arial" w:hint="eastAsia"/>
          <w:szCs w:val="24"/>
          <w:lang w:val="en-US"/>
        </w:rPr>
        <w:t xml:space="preserve"> </w:t>
      </w:r>
      <w:r w:rsidR="00182B27">
        <w:rPr>
          <w:rFonts w:eastAsiaTheme="minorEastAsia" w:cs="Arial" w:hint="eastAsia"/>
          <w:szCs w:val="24"/>
          <w:lang w:val="en-US"/>
        </w:rPr>
        <w:t xml:space="preserve">The initial Rel-15 NR has already supported CA operation. Therefore, this is a basic deployment scenario for NR-U and should be supported. This deployment helps a smooth migration from LTE LAA operation to NR-U operation for the networks which support LTE LAA operation already. </w:t>
      </w:r>
      <w:r w:rsidR="0013407A">
        <w:rPr>
          <w:rFonts w:eastAsiaTheme="minorEastAsia" w:cs="Arial"/>
          <w:szCs w:val="24"/>
          <w:lang w:val="en-US"/>
        </w:rPr>
        <w:t>A</w:t>
      </w:r>
      <w:r w:rsidR="0013407A">
        <w:rPr>
          <w:rFonts w:eastAsiaTheme="minorEastAsia" w:cs="Arial" w:hint="eastAsia"/>
          <w:szCs w:val="24"/>
          <w:lang w:val="en-US"/>
        </w:rPr>
        <w:t xml:space="preserve"> possible difference from LTE LAA may be an uplink control information transfer. I</w:t>
      </w:r>
      <w:r w:rsidR="00182B27">
        <w:rPr>
          <w:rFonts w:eastAsiaTheme="minorEastAsia" w:cs="Arial" w:hint="eastAsia"/>
          <w:szCs w:val="24"/>
          <w:lang w:val="en-US"/>
        </w:rPr>
        <w:t>n LTE LAA uplink control</w:t>
      </w:r>
      <w:r w:rsidR="0013407A">
        <w:rPr>
          <w:rFonts w:eastAsiaTheme="minorEastAsia" w:cs="Arial" w:hint="eastAsia"/>
          <w:szCs w:val="24"/>
          <w:lang w:val="en-US"/>
        </w:rPr>
        <w:t xml:space="preserve"> is carried via a licensed band only. It should be discussed whether or not </w:t>
      </w:r>
      <w:r w:rsidR="0013407A">
        <w:rPr>
          <w:rFonts w:cs="Arial" w:hint="eastAsia"/>
          <w:szCs w:val="24"/>
        </w:rPr>
        <w:t>NR+NR-U CA follows the same principle.</w:t>
      </w:r>
    </w:p>
    <w:p w:rsidR="0013407A" w:rsidRDefault="0013407A" w:rsidP="004A6E47">
      <w:pPr>
        <w:adjustRightInd w:val="0"/>
        <w:spacing w:after="0" w:afterAutospacing="0"/>
        <w:rPr>
          <w:rFonts w:cs="Arial"/>
          <w:szCs w:val="24"/>
        </w:rPr>
      </w:pPr>
    </w:p>
    <w:p w:rsidR="009C6C78" w:rsidRPr="0013407A" w:rsidRDefault="009C6C78" w:rsidP="009C6C78">
      <w:pPr>
        <w:adjustRightInd w:val="0"/>
        <w:spacing w:after="0" w:afterAutospacing="0"/>
        <w:rPr>
          <w:rFonts w:cs="Arial"/>
          <w:b/>
          <w:szCs w:val="24"/>
          <w:u w:val="single"/>
        </w:rPr>
      </w:pPr>
      <w:r>
        <w:rPr>
          <w:rFonts w:cs="Arial" w:hint="eastAsia"/>
          <w:b/>
          <w:szCs w:val="24"/>
          <w:u w:val="single"/>
        </w:rPr>
        <w:t xml:space="preserve">Observation </w:t>
      </w:r>
      <w:r w:rsidR="00AB4B26">
        <w:rPr>
          <w:rFonts w:cs="Arial" w:hint="eastAsia"/>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C78" w:rsidRDefault="009C6C78" w:rsidP="009C6C78">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 xml:space="preserve">NR+NR-U CA operation </w:t>
      </w:r>
      <w:r>
        <w:rPr>
          <w:rFonts w:eastAsiaTheme="minorEastAsia" w:cs="Arial" w:hint="eastAsia"/>
          <w:szCs w:val="24"/>
          <w:lang w:val="en-US"/>
        </w:rPr>
        <w:t>helps a smooth migration from LTE LAA operation to NR-U operation for the networks which support LTE LAA operation already.</w:t>
      </w:r>
    </w:p>
    <w:p w:rsidR="0013407A" w:rsidRPr="0013407A" w:rsidRDefault="0013407A" w:rsidP="0013407A">
      <w:pPr>
        <w:adjustRightInd w:val="0"/>
        <w:spacing w:after="0" w:afterAutospacing="0"/>
        <w:rPr>
          <w:rFonts w:eastAsiaTheme="minorEastAsia" w:cs="Arial"/>
          <w:szCs w:val="24"/>
          <w:lang w:val="en-US"/>
        </w:rPr>
      </w:pPr>
    </w:p>
    <w:p w:rsidR="004A6E47" w:rsidRPr="00AB10D2" w:rsidRDefault="004A6E47" w:rsidP="004A6E47">
      <w:pPr>
        <w:pStyle w:val="Heading1"/>
        <w:spacing w:after="180"/>
        <w:rPr>
          <w:lang w:val="en-US" w:eastAsia="zh-CN"/>
        </w:rPr>
      </w:pPr>
      <w:r>
        <w:rPr>
          <w:rFonts w:hint="eastAsia"/>
          <w:lang w:val="en-US"/>
        </w:rPr>
        <w:lastRenderedPageBreak/>
        <w:t>Dual connectivity between NR and NR-U</w:t>
      </w:r>
    </w:p>
    <w:p w:rsidR="004A6E47" w:rsidRDefault="00547D0C" w:rsidP="004A6E47">
      <w:pPr>
        <w:adjustRightInd w:val="0"/>
        <w:spacing w:after="0" w:afterAutospacing="0"/>
        <w:rPr>
          <w:rFonts w:cs="Arial"/>
          <w:szCs w:val="24"/>
        </w:rPr>
      </w:pPr>
      <w:r>
        <w:rPr>
          <w:rFonts w:eastAsiaTheme="minorEastAsia" w:cs="Arial" w:hint="eastAsia"/>
          <w:szCs w:val="24"/>
          <w:lang w:val="en-US"/>
        </w:rPr>
        <w:t xml:space="preserve">NR supports both FR1 and FR2. A typical deployment may be that NR </w:t>
      </w:r>
      <w:proofErr w:type="spellStart"/>
      <w:r>
        <w:rPr>
          <w:rFonts w:eastAsiaTheme="minorEastAsia" w:cs="Arial" w:hint="eastAsia"/>
          <w:szCs w:val="24"/>
          <w:lang w:val="en-US"/>
        </w:rPr>
        <w:t>PCell</w:t>
      </w:r>
      <w:proofErr w:type="spellEnd"/>
      <w:r>
        <w:rPr>
          <w:rFonts w:eastAsiaTheme="minorEastAsia" w:cs="Arial" w:hint="eastAsia"/>
          <w:szCs w:val="24"/>
          <w:lang w:val="en-US"/>
        </w:rPr>
        <w:t xml:space="preserve"> is operated in low frequency spectrum to keep a wide coverage while NR-U operation relies on high frequency spectrum to have more bandwidth. NR and NR-U operations </w:t>
      </w:r>
      <w:r w:rsidR="007A3274">
        <w:rPr>
          <w:rFonts w:eastAsiaTheme="minorEastAsia" w:cs="Arial" w:hint="eastAsia"/>
          <w:szCs w:val="24"/>
          <w:lang w:val="en-US"/>
        </w:rPr>
        <w:t xml:space="preserve">in far apart different spectrums </w:t>
      </w:r>
      <w:r>
        <w:rPr>
          <w:rFonts w:eastAsiaTheme="minorEastAsia" w:cs="Arial" w:hint="eastAsia"/>
          <w:szCs w:val="24"/>
          <w:lang w:val="en-US"/>
        </w:rPr>
        <w:t xml:space="preserve">may </w:t>
      </w:r>
      <w:r w:rsidR="007A3274">
        <w:rPr>
          <w:rFonts w:eastAsiaTheme="minorEastAsia" w:cs="Arial" w:hint="eastAsia"/>
          <w:szCs w:val="24"/>
          <w:lang w:val="en-US"/>
        </w:rPr>
        <w:t xml:space="preserve">be likely to </w:t>
      </w:r>
      <w:r>
        <w:rPr>
          <w:rFonts w:eastAsiaTheme="minorEastAsia" w:cs="Arial" w:hint="eastAsia"/>
          <w:szCs w:val="24"/>
          <w:lang w:val="en-US"/>
        </w:rPr>
        <w:t xml:space="preserve">be provided by different </w:t>
      </w:r>
      <w:proofErr w:type="spellStart"/>
      <w:r>
        <w:rPr>
          <w:rFonts w:eastAsiaTheme="minorEastAsia" w:cs="Arial" w:hint="eastAsia"/>
          <w:szCs w:val="24"/>
          <w:lang w:val="en-US"/>
        </w:rPr>
        <w:t>gNBs</w:t>
      </w:r>
      <w:proofErr w:type="spellEnd"/>
      <w:r>
        <w:rPr>
          <w:rFonts w:eastAsiaTheme="minorEastAsia" w:cs="Arial" w:hint="eastAsia"/>
          <w:szCs w:val="24"/>
          <w:lang w:val="en-US"/>
        </w:rPr>
        <w:t>.</w:t>
      </w:r>
      <w:r w:rsidR="007A3274">
        <w:rPr>
          <w:rFonts w:eastAsiaTheme="minorEastAsia" w:cs="Arial" w:hint="eastAsia"/>
          <w:szCs w:val="24"/>
          <w:lang w:val="en-US"/>
        </w:rPr>
        <w:t xml:space="preserve"> </w:t>
      </w:r>
      <w:r w:rsidR="007A3274">
        <w:rPr>
          <w:rFonts w:cs="Arial" w:hint="eastAsia"/>
          <w:szCs w:val="24"/>
        </w:rPr>
        <w:t xml:space="preserve">NR+NR-U </w:t>
      </w:r>
      <w:r w:rsidR="00C12DF3">
        <w:rPr>
          <w:rFonts w:cs="Arial" w:hint="eastAsia"/>
          <w:szCs w:val="24"/>
        </w:rPr>
        <w:t>DC</w:t>
      </w:r>
      <w:r w:rsidR="007A3274">
        <w:rPr>
          <w:rFonts w:cs="Arial" w:hint="eastAsia"/>
          <w:szCs w:val="24"/>
        </w:rPr>
        <w:t xml:space="preserve"> operation allows non-</w:t>
      </w:r>
      <w:proofErr w:type="spellStart"/>
      <w:r w:rsidR="007A3274">
        <w:rPr>
          <w:rFonts w:cs="Arial" w:hint="eastAsia"/>
          <w:szCs w:val="24"/>
        </w:rPr>
        <w:t>colocated</w:t>
      </w:r>
      <w:proofErr w:type="spellEnd"/>
      <w:r w:rsidR="007A3274">
        <w:rPr>
          <w:rFonts w:cs="Arial" w:hint="eastAsia"/>
          <w:szCs w:val="24"/>
        </w:rPr>
        <w:t xml:space="preserve"> deployments between licensed band NR and NR-U.</w:t>
      </w:r>
    </w:p>
    <w:p w:rsidR="00640C69" w:rsidRDefault="00640C69" w:rsidP="004A6E47">
      <w:pPr>
        <w:adjustRightInd w:val="0"/>
        <w:spacing w:after="0" w:afterAutospacing="0"/>
        <w:rPr>
          <w:rFonts w:cs="Arial"/>
          <w:szCs w:val="24"/>
        </w:rPr>
      </w:pPr>
      <w:r>
        <w:rPr>
          <w:rFonts w:cs="Arial" w:hint="eastAsia"/>
          <w:szCs w:val="24"/>
        </w:rPr>
        <w:t xml:space="preserve">On the other hand, standardization work on dual connectivity between NR cells only has not been done yet. Therefore, </w:t>
      </w:r>
      <w:bookmarkStart w:id="3" w:name="_Hlk505262849"/>
      <w:r>
        <w:rPr>
          <w:rFonts w:cs="Arial" w:hint="eastAsia"/>
          <w:szCs w:val="24"/>
        </w:rPr>
        <w:t xml:space="preserve">it is </w:t>
      </w:r>
      <w:r>
        <w:rPr>
          <w:rFonts w:cs="Arial"/>
          <w:szCs w:val="24"/>
        </w:rPr>
        <w:t>preferable</w:t>
      </w:r>
      <w:r>
        <w:rPr>
          <w:rFonts w:cs="Arial" w:hint="eastAsia"/>
          <w:szCs w:val="24"/>
        </w:rPr>
        <w:t xml:space="preserve"> to wait </w:t>
      </w:r>
      <w:r w:rsidR="00034692">
        <w:rPr>
          <w:rFonts w:cs="Arial" w:hint="eastAsia"/>
          <w:szCs w:val="24"/>
        </w:rPr>
        <w:t xml:space="preserve">and see </w:t>
      </w:r>
      <w:r>
        <w:rPr>
          <w:rFonts w:cs="Arial" w:hint="eastAsia"/>
          <w:szCs w:val="24"/>
        </w:rPr>
        <w:t xml:space="preserve">progress on the </w:t>
      </w:r>
      <w:bookmarkStart w:id="4" w:name="_Hlk505266049"/>
      <w:r>
        <w:rPr>
          <w:rFonts w:cs="Arial" w:hint="eastAsia"/>
          <w:szCs w:val="24"/>
        </w:rPr>
        <w:t>licensed band NR DC standardization work</w:t>
      </w:r>
      <w:bookmarkEnd w:id="3"/>
      <w:bookmarkEnd w:id="4"/>
      <w:r>
        <w:rPr>
          <w:rFonts w:cs="Arial" w:hint="eastAsia"/>
          <w:szCs w:val="24"/>
        </w:rPr>
        <w:t>.</w:t>
      </w:r>
    </w:p>
    <w:p w:rsidR="007A3274" w:rsidRDefault="007A3274" w:rsidP="004A6E47">
      <w:pPr>
        <w:adjustRightInd w:val="0"/>
        <w:spacing w:after="0" w:afterAutospacing="0"/>
        <w:rPr>
          <w:rFonts w:cs="Arial"/>
          <w:szCs w:val="24"/>
        </w:rPr>
      </w:pPr>
    </w:p>
    <w:p w:rsidR="00C12DF3" w:rsidRPr="0013407A" w:rsidRDefault="00C12DF3" w:rsidP="00C12DF3">
      <w:pPr>
        <w:adjustRightInd w:val="0"/>
        <w:spacing w:after="0" w:afterAutospacing="0"/>
        <w:rPr>
          <w:rFonts w:cs="Arial"/>
          <w:b/>
          <w:szCs w:val="24"/>
          <w:u w:val="single"/>
        </w:rPr>
      </w:pPr>
      <w:r>
        <w:rPr>
          <w:rFonts w:cs="Arial" w:hint="eastAsia"/>
          <w:b/>
          <w:szCs w:val="24"/>
          <w:u w:val="single"/>
        </w:rPr>
        <w:t xml:space="preserve">Observation </w:t>
      </w:r>
      <w:r w:rsidR="00AB4B26">
        <w:rPr>
          <w:rFonts w:cs="Arial" w:hint="eastAsia"/>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12DF3" w:rsidRDefault="00C12DF3" w:rsidP="00C12DF3">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 xml:space="preserve">Licensed band NR DC standardization work needs to be proceeded before starting NR+NR-U </w:t>
      </w:r>
      <w:r w:rsidR="0053079B">
        <w:rPr>
          <w:rFonts w:cs="Arial" w:hint="eastAsia"/>
          <w:szCs w:val="24"/>
        </w:rPr>
        <w:t xml:space="preserve">DC </w:t>
      </w:r>
      <w:r>
        <w:rPr>
          <w:rFonts w:cs="Arial" w:hint="eastAsia"/>
          <w:szCs w:val="24"/>
        </w:rPr>
        <w:t>study</w:t>
      </w:r>
      <w:r>
        <w:rPr>
          <w:rFonts w:eastAsiaTheme="minorEastAsia" w:cs="Arial" w:hint="eastAsia"/>
          <w:szCs w:val="24"/>
          <w:lang w:val="en-US"/>
        </w:rPr>
        <w:t>.</w:t>
      </w:r>
    </w:p>
    <w:p w:rsidR="007A3274" w:rsidRDefault="007A3274" w:rsidP="004A6E47">
      <w:pPr>
        <w:adjustRightInd w:val="0"/>
        <w:spacing w:after="0" w:afterAutospacing="0"/>
        <w:rPr>
          <w:rFonts w:eastAsiaTheme="minorEastAsia" w:cs="Arial"/>
          <w:szCs w:val="24"/>
          <w:lang w:val="en-US"/>
        </w:rPr>
      </w:pPr>
    </w:p>
    <w:p w:rsidR="0016032E" w:rsidRDefault="0016032E" w:rsidP="004A6E47">
      <w:pPr>
        <w:adjustRightInd w:val="0"/>
        <w:spacing w:after="0" w:afterAutospacing="0"/>
        <w:rPr>
          <w:rFonts w:eastAsiaTheme="minorEastAsia" w:cs="Arial"/>
          <w:szCs w:val="24"/>
          <w:lang w:val="en-US"/>
        </w:rPr>
      </w:pPr>
    </w:p>
    <w:p w:rsidR="004A6E47" w:rsidRPr="00AB10D2" w:rsidRDefault="004A6E47" w:rsidP="004A6E47">
      <w:pPr>
        <w:pStyle w:val="Heading1"/>
        <w:spacing w:after="180"/>
        <w:rPr>
          <w:lang w:val="en-US" w:eastAsia="zh-CN"/>
        </w:rPr>
      </w:pPr>
      <w:r>
        <w:rPr>
          <w:rFonts w:hint="eastAsia"/>
          <w:lang w:val="en-US"/>
        </w:rPr>
        <w:t>Standalone NR-U</w:t>
      </w:r>
    </w:p>
    <w:p w:rsidR="004A6E47" w:rsidRPr="003A2085" w:rsidRDefault="005D32B8" w:rsidP="004A6E47">
      <w:pPr>
        <w:adjustRightInd w:val="0"/>
        <w:spacing w:after="0" w:afterAutospacing="0"/>
        <w:rPr>
          <w:rFonts w:eastAsiaTheme="minorEastAsia" w:cs="Arial"/>
          <w:szCs w:val="24"/>
          <w:lang w:val="en-US"/>
        </w:rPr>
      </w:pPr>
      <w:r>
        <w:rPr>
          <w:rFonts w:eastAsiaTheme="minorEastAsia" w:cs="Arial" w:hint="eastAsia"/>
          <w:szCs w:val="24"/>
          <w:lang w:val="en-US"/>
        </w:rPr>
        <w:t>S</w:t>
      </w:r>
      <w:r w:rsidRPr="005D32B8">
        <w:rPr>
          <w:rFonts w:eastAsiaTheme="minorEastAsia" w:cs="Arial"/>
          <w:szCs w:val="24"/>
          <w:lang w:val="en-US"/>
        </w:rPr>
        <w:t>tandalone operation can provide more usages of NR-U potentially with lower deployment cost</w:t>
      </w:r>
      <w:r>
        <w:rPr>
          <w:rFonts w:eastAsiaTheme="minorEastAsia" w:cs="Arial" w:hint="eastAsia"/>
          <w:szCs w:val="24"/>
          <w:lang w:val="en-US"/>
        </w:rPr>
        <w:t xml:space="preserve">. </w:t>
      </w:r>
      <w:r w:rsidR="00E5464F">
        <w:rPr>
          <w:rFonts w:eastAsiaTheme="minorEastAsia" w:cs="Arial" w:hint="eastAsia"/>
          <w:szCs w:val="24"/>
          <w:lang w:val="en-US"/>
        </w:rPr>
        <w:t xml:space="preserve">An attractive use case </w:t>
      </w:r>
      <w:r>
        <w:rPr>
          <w:rFonts w:eastAsiaTheme="minorEastAsia" w:cs="Arial" w:hint="eastAsia"/>
          <w:szCs w:val="24"/>
          <w:lang w:val="en-US"/>
        </w:rPr>
        <w:t>i</w:t>
      </w:r>
      <w:r w:rsidR="00E5464F">
        <w:rPr>
          <w:rFonts w:eastAsiaTheme="minorEastAsia" w:cs="Arial" w:hint="eastAsia"/>
          <w:szCs w:val="24"/>
          <w:lang w:val="en-US"/>
        </w:rPr>
        <w:t xml:space="preserve">s </w:t>
      </w:r>
      <w:r w:rsidR="00E5464F" w:rsidRPr="00E5464F">
        <w:rPr>
          <w:rFonts w:eastAsiaTheme="minorEastAsia" w:cs="Arial"/>
          <w:szCs w:val="24"/>
          <w:lang w:val="en-US"/>
        </w:rPr>
        <w:t>industrial</w:t>
      </w:r>
      <w:r w:rsidR="00E5464F">
        <w:rPr>
          <w:rFonts w:eastAsiaTheme="minorEastAsia" w:cs="Arial" w:hint="eastAsia"/>
          <w:szCs w:val="24"/>
          <w:lang w:val="en-US"/>
        </w:rPr>
        <w:t xml:space="preserve"> use such as Smart Factory.</w:t>
      </w:r>
      <w:r w:rsidRPr="005D32B8">
        <w:t xml:space="preserve"> </w:t>
      </w:r>
      <w:r w:rsidR="00996493">
        <w:rPr>
          <w:rFonts w:eastAsiaTheme="minorEastAsia" w:cs="Arial" w:hint="eastAsia"/>
          <w:szCs w:val="24"/>
          <w:lang w:val="en-US"/>
        </w:rPr>
        <w:t xml:space="preserve">From the security point of view, these industrial networks should be isolated from the regular </w:t>
      </w:r>
      <w:r w:rsidR="00996493">
        <w:rPr>
          <w:rFonts w:eastAsiaTheme="minorEastAsia" w:cs="Arial"/>
          <w:szCs w:val="24"/>
          <w:lang w:val="en-US"/>
        </w:rPr>
        <w:t>cellular</w:t>
      </w:r>
      <w:r w:rsidR="00996493">
        <w:rPr>
          <w:rFonts w:eastAsiaTheme="minorEastAsia" w:cs="Arial" w:hint="eastAsia"/>
          <w:szCs w:val="24"/>
          <w:lang w:val="en-US"/>
        </w:rPr>
        <w:t xml:space="preserve"> networks.</w:t>
      </w:r>
      <w:r>
        <w:rPr>
          <w:rFonts w:eastAsiaTheme="minorEastAsia" w:cs="Arial" w:hint="eastAsia"/>
          <w:szCs w:val="24"/>
          <w:lang w:val="en-US"/>
        </w:rPr>
        <w:t xml:space="preserve"> From the Layer-1 functionality perspective, standalone NR-U requires almost same functions as </w:t>
      </w:r>
      <w:r>
        <w:rPr>
          <w:rFonts w:cs="Arial" w:hint="eastAsia"/>
          <w:szCs w:val="24"/>
        </w:rPr>
        <w:t>LTE+NR-U DC.</w:t>
      </w:r>
    </w:p>
    <w:p w:rsidR="00DE220A" w:rsidRDefault="00DE220A" w:rsidP="00E07DDC">
      <w:pPr>
        <w:rPr>
          <w:rFonts w:eastAsiaTheme="minorEastAsia" w:cs="Arial"/>
          <w:szCs w:val="24"/>
          <w:lang w:val="en-US"/>
        </w:rPr>
      </w:pPr>
    </w:p>
    <w:p w:rsidR="005D32B8" w:rsidRPr="0013407A" w:rsidRDefault="004A023B" w:rsidP="005D32B8">
      <w:pPr>
        <w:adjustRightInd w:val="0"/>
        <w:spacing w:after="0" w:afterAutospacing="0"/>
        <w:rPr>
          <w:rFonts w:cs="Arial"/>
          <w:b/>
          <w:szCs w:val="24"/>
          <w:u w:val="single"/>
        </w:rPr>
      </w:pPr>
      <w:r>
        <w:rPr>
          <w:rFonts w:cs="Arial" w:hint="eastAsia"/>
          <w:b/>
          <w:szCs w:val="24"/>
          <w:u w:val="single"/>
        </w:rPr>
        <w:t xml:space="preserve">Observation </w:t>
      </w:r>
      <w:r w:rsidR="005D32B8">
        <w:rPr>
          <w:rFonts w:cs="Arial" w:hint="eastAsia"/>
          <w:b/>
          <w:szCs w:val="24"/>
          <w:u w:val="single"/>
        </w:rPr>
        <w:t>4</w:t>
      </w:r>
      <w:r w:rsidR="005D32B8" w:rsidRPr="0013407A">
        <w:rPr>
          <w:rFonts w:cs="Arial" w:hint="eastAsia"/>
          <w:b/>
          <w:szCs w:val="24"/>
          <w:u w:val="single"/>
        </w:rPr>
        <w:t>:</w:t>
      </w:r>
      <w:r w:rsidR="005D32B8" w:rsidRPr="0013407A">
        <w:rPr>
          <w:rFonts w:eastAsiaTheme="minorEastAsia" w:cs="Arial" w:hint="eastAsia"/>
          <w:b/>
          <w:szCs w:val="24"/>
          <w:u w:val="single"/>
          <w:lang w:val="en-US"/>
        </w:rPr>
        <w:t xml:space="preserve"> </w:t>
      </w:r>
    </w:p>
    <w:p w:rsidR="005D32B8" w:rsidRDefault="005D32B8" w:rsidP="005D32B8">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NR-U standalone operation</w:t>
      </w:r>
      <w:r w:rsidR="004A023B">
        <w:rPr>
          <w:rFonts w:cs="Arial" w:hint="eastAsia"/>
          <w:szCs w:val="24"/>
        </w:rPr>
        <w:t xml:space="preserve"> is beneficial </w:t>
      </w:r>
      <w:r w:rsidR="004A023B">
        <w:rPr>
          <w:rFonts w:cs="Arial"/>
          <w:szCs w:val="24"/>
        </w:rPr>
        <w:t>especially</w:t>
      </w:r>
      <w:r w:rsidR="004A023B">
        <w:rPr>
          <w:rFonts w:cs="Arial" w:hint="eastAsia"/>
          <w:szCs w:val="24"/>
        </w:rPr>
        <w:t xml:space="preserve"> for </w:t>
      </w:r>
      <w:r w:rsidR="004A023B" w:rsidRPr="00E5464F">
        <w:rPr>
          <w:rFonts w:eastAsiaTheme="minorEastAsia" w:cs="Arial"/>
          <w:szCs w:val="24"/>
          <w:lang w:val="en-US"/>
        </w:rPr>
        <w:t>industrial</w:t>
      </w:r>
      <w:r w:rsidR="004A023B">
        <w:rPr>
          <w:rFonts w:eastAsiaTheme="minorEastAsia" w:cs="Arial" w:hint="eastAsia"/>
          <w:szCs w:val="24"/>
          <w:lang w:val="en-US"/>
        </w:rPr>
        <w:t xml:space="preserve"> use</w:t>
      </w:r>
      <w:r>
        <w:rPr>
          <w:rFonts w:eastAsiaTheme="minorEastAsia" w:cs="Arial" w:hint="eastAsia"/>
          <w:szCs w:val="24"/>
          <w:lang w:val="en-US"/>
        </w:rPr>
        <w:t>.</w:t>
      </w:r>
    </w:p>
    <w:p w:rsidR="005D32B8" w:rsidRDefault="005D32B8"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 our views on deployment scenarios for NR-U operation</w:t>
      </w:r>
      <w:r>
        <w:rPr>
          <w:rFonts w:eastAsiaTheme="minorEastAsia" w:cs="Arial" w:hint="eastAsia"/>
          <w:szCs w:val="24"/>
          <w:lang w:val="en-US"/>
        </w:rPr>
        <w:t xml:space="preserve">, and we </w:t>
      </w:r>
      <w:r w:rsidR="00BB1D26">
        <w:rPr>
          <w:rFonts w:eastAsiaTheme="minorEastAsia" w:cs="Arial" w:hint="eastAsia"/>
          <w:szCs w:val="24"/>
          <w:lang w:val="en-US"/>
        </w:rPr>
        <w:t>made the following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BB1D26" w:rsidRPr="0013407A" w:rsidRDefault="00BB1D26" w:rsidP="00BB1D26">
      <w:pPr>
        <w:adjustRightInd w:val="0"/>
        <w:spacing w:after="0" w:afterAutospacing="0"/>
        <w:rPr>
          <w:rFonts w:cs="Arial"/>
          <w:b/>
          <w:szCs w:val="24"/>
          <w:u w:val="single"/>
        </w:rPr>
      </w:pPr>
      <w:r>
        <w:rPr>
          <w:rFonts w:cs="Arial" w:hint="eastAsia"/>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B1D26" w:rsidRDefault="00BB1D26" w:rsidP="00BB1D26">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 xml:space="preserve">LTE+NR-U DC </w:t>
      </w:r>
      <w:proofErr w:type="gramStart"/>
      <w:r>
        <w:rPr>
          <w:rFonts w:cs="Arial" w:hint="eastAsia"/>
          <w:szCs w:val="24"/>
        </w:rPr>
        <w:t>is</w:t>
      </w:r>
      <w:proofErr w:type="gramEnd"/>
      <w:r>
        <w:rPr>
          <w:rFonts w:cs="Arial" w:hint="eastAsia"/>
          <w:szCs w:val="24"/>
        </w:rPr>
        <w:t xml:space="preserve"> the most important deployment scenario from the viewpoint of offloading of the existing LTE data traffic</w:t>
      </w:r>
      <w:r>
        <w:rPr>
          <w:rFonts w:eastAsiaTheme="minorEastAsia" w:cs="Arial" w:hint="eastAsia"/>
          <w:szCs w:val="24"/>
          <w:lang w:val="en-US"/>
        </w:rPr>
        <w:t>.</w:t>
      </w:r>
    </w:p>
    <w:p w:rsidR="00BB1D26" w:rsidRDefault="00BB1D26" w:rsidP="00FE0FCF">
      <w:pPr>
        <w:adjustRightInd w:val="0"/>
        <w:spacing w:after="0" w:afterAutospacing="0"/>
        <w:rPr>
          <w:rFonts w:eastAsiaTheme="minorEastAsia" w:cs="Arial" w:hint="eastAsia"/>
          <w:szCs w:val="24"/>
          <w:highlight w:val="yellow"/>
          <w:lang w:val="en-US"/>
        </w:rPr>
      </w:pPr>
    </w:p>
    <w:p w:rsidR="00BB1D26" w:rsidRPr="0013407A" w:rsidRDefault="00BB1D26" w:rsidP="00BB1D26">
      <w:pPr>
        <w:adjustRightInd w:val="0"/>
        <w:spacing w:after="0" w:afterAutospacing="0"/>
        <w:rPr>
          <w:rFonts w:cs="Arial"/>
          <w:b/>
          <w:szCs w:val="24"/>
          <w:u w:val="single"/>
        </w:rPr>
      </w:pPr>
      <w:r>
        <w:rPr>
          <w:rFonts w:cs="Arial" w:hint="eastAsia"/>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B1D26" w:rsidRDefault="00BB1D26" w:rsidP="00BB1D26">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 xml:space="preserve">NR+NR-U CA operation </w:t>
      </w:r>
      <w:r>
        <w:rPr>
          <w:rFonts w:eastAsiaTheme="minorEastAsia" w:cs="Arial" w:hint="eastAsia"/>
          <w:szCs w:val="24"/>
          <w:lang w:val="en-US"/>
        </w:rPr>
        <w:t>helps a smooth migration from LTE LAA operation to NR-U operation for the networks which support LTE LAA operation already.</w:t>
      </w:r>
    </w:p>
    <w:p w:rsidR="00BB1D26" w:rsidRDefault="00BB1D26" w:rsidP="00FE0FCF">
      <w:pPr>
        <w:adjustRightInd w:val="0"/>
        <w:spacing w:after="0" w:afterAutospacing="0"/>
        <w:rPr>
          <w:rFonts w:eastAsiaTheme="minorEastAsia" w:cs="Arial" w:hint="eastAsia"/>
          <w:szCs w:val="24"/>
          <w:highlight w:val="yellow"/>
          <w:lang w:val="en-US"/>
        </w:rPr>
      </w:pPr>
    </w:p>
    <w:p w:rsidR="00BB1D26" w:rsidRPr="0013407A" w:rsidRDefault="00BB1D26" w:rsidP="00BB1D26">
      <w:pPr>
        <w:adjustRightInd w:val="0"/>
        <w:spacing w:after="0" w:afterAutospacing="0"/>
        <w:rPr>
          <w:rFonts w:cs="Arial"/>
          <w:b/>
          <w:szCs w:val="24"/>
          <w:u w:val="single"/>
        </w:rPr>
      </w:pPr>
      <w:r>
        <w:rPr>
          <w:rFonts w:cs="Arial" w:hint="eastAsia"/>
          <w:b/>
          <w:szCs w:val="24"/>
          <w:u w:val="single"/>
        </w:rPr>
        <w:t>Observation 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B1D26" w:rsidRDefault="00BB1D26" w:rsidP="00BB1D26">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t>Licensed band NR DC standardization work needs to be proceeded before starting NR+NR-U DC study</w:t>
      </w:r>
      <w:r>
        <w:rPr>
          <w:rFonts w:eastAsiaTheme="minorEastAsia" w:cs="Arial" w:hint="eastAsia"/>
          <w:szCs w:val="24"/>
          <w:lang w:val="en-US"/>
        </w:rPr>
        <w:t>.</w:t>
      </w:r>
    </w:p>
    <w:p w:rsidR="00BB1D26" w:rsidRDefault="00BB1D26" w:rsidP="00FE0FCF">
      <w:pPr>
        <w:adjustRightInd w:val="0"/>
        <w:spacing w:after="0" w:afterAutospacing="0"/>
        <w:rPr>
          <w:rFonts w:eastAsiaTheme="minorEastAsia" w:cs="Arial" w:hint="eastAsia"/>
          <w:szCs w:val="24"/>
          <w:highlight w:val="yellow"/>
          <w:lang w:val="en-US"/>
        </w:rPr>
      </w:pPr>
    </w:p>
    <w:p w:rsidR="00BB1D26" w:rsidRPr="0013407A" w:rsidRDefault="00BB1D26" w:rsidP="00BB1D26">
      <w:pPr>
        <w:adjustRightInd w:val="0"/>
        <w:spacing w:after="0" w:afterAutospacing="0"/>
        <w:rPr>
          <w:rFonts w:cs="Arial"/>
          <w:b/>
          <w:szCs w:val="24"/>
          <w:u w:val="single"/>
        </w:rPr>
      </w:pPr>
      <w:r>
        <w:rPr>
          <w:rFonts w:cs="Arial" w:hint="eastAsia"/>
          <w:b/>
          <w:szCs w:val="24"/>
          <w:u w:val="single"/>
        </w:rPr>
        <w:t>Observation 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B1D26" w:rsidRDefault="00BB1D26" w:rsidP="00BB1D26">
      <w:pPr>
        <w:pStyle w:val="ListParagraph"/>
        <w:numPr>
          <w:ilvl w:val="0"/>
          <w:numId w:val="47"/>
        </w:numPr>
        <w:adjustRightInd w:val="0"/>
        <w:spacing w:after="0" w:afterAutospacing="0"/>
        <w:ind w:leftChars="0"/>
        <w:rPr>
          <w:rFonts w:eastAsiaTheme="minorEastAsia" w:cs="Arial"/>
          <w:szCs w:val="24"/>
          <w:lang w:val="en-US"/>
        </w:rPr>
      </w:pPr>
      <w:r>
        <w:rPr>
          <w:rFonts w:cs="Arial" w:hint="eastAsia"/>
          <w:szCs w:val="24"/>
        </w:rPr>
        <w:lastRenderedPageBreak/>
        <w:t xml:space="preserve">NR-U standalone operation is beneficial </w:t>
      </w:r>
      <w:r>
        <w:rPr>
          <w:rFonts w:cs="Arial"/>
          <w:szCs w:val="24"/>
        </w:rPr>
        <w:t>especially</w:t>
      </w:r>
      <w:r>
        <w:rPr>
          <w:rFonts w:cs="Arial" w:hint="eastAsia"/>
          <w:szCs w:val="24"/>
        </w:rPr>
        <w:t xml:space="preserve"> for </w:t>
      </w:r>
      <w:r w:rsidRPr="00E5464F">
        <w:rPr>
          <w:rFonts w:eastAsiaTheme="minorEastAsia" w:cs="Arial"/>
          <w:szCs w:val="24"/>
          <w:lang w:val="en-US"/>
        </w:rPr>
        <w:t>industrial</w:t>
      </w:r>
      <w:r>
        <w:rPr>
          <w:rFonts w:eastAsiaTheme="minorEastAsia" w:cs="Arial" w:hint="eastAsia"/>
          <w:szCs w:val="24"/>
          <w:lang w:val="en-US"/>
        </w:rPr>
        <w:t xml:space="preserve"> use.</w:t>
      </w:r>
    </w:p>
    <w:p w:rsidR="00A720B2" w:rsidRPr="00A720B2" w:rsidRDefault="00A720B2" w:rsidP="00FE0FCF">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65461" w:rsidRDefault="00881B7A" w:rsidP="00DA205D">
      <w:pPr>
        <w:pStyle w:val="textintend2"/>
        <w:widowControl w:val="0"/>
        <w:numPr>
          <w:ilvl w:val="0"/>
          <w:numId w:val="19"/>
        </w:numPr>
        <w:snapToGrid w:val="0"/>
        <w:spacing w:after="0"/>
        <w:ind w:left="720" w:hanging="720"/>
        <w:rPr>
          <w:szCs w:val="24"/>
        </w:rPr>
      </w:pPr>
      <w:r w:rsidRPr="00881B7A">
        <w:rPr>
          <w:lang w:eastAsia="ja-JP"/>
        </w:rPr>
        <w:t>RP-172021</w:t>
      </w:r>
      <w:r>
        <w:rPr>
          <w:rFonts w:hint="eastAsia"/>
          <w:lang w:eastAsia="ja-JP"/>
        </w:rPr>
        <w:t xml:space="preserve">, </w:t>
      </w:r>
      <w:r>
        <w:rPr>
          <w:lang w:eastAsia="ja-JP"/>
        </w:rPr>
        <w:t>“</w:t>
      </w:r>
      <w:r w:rsidRPr="00881B7A">
        <w:rPr>
          <w:lang w:eastAsia="ja-JP"/>
        </w:rPr>
        <w:t>Revised SID on NR-based Access to Unlicensed Spectrum</w:t>
      </w:r>
      <w:r>
        <w:rPr>
          <w:lang w:eastAsia="ja-JP"/>
        </w:rPr>
        <w:t>”</w:t>
      </w:r>
      <w:r>
        <w:rPr>
          <w:rFonts w:hint="eastAsia"/>
          <w:lang w:eastAsia="ja-JP"/>
        </w:rPr>
        <w:t xml:space="preserve">, </w:t>
      </w:r>
      <w:r w:rsidRPr="00881B7A">
        <w:rPr>
          <w:lang w:eastAsia="ja-JP"/>
        </w:rPr>
        <w:t>Qualcomm</w:t>
      </w:r>
      <w:r>
        <w:rPr>
          <w:rFonts w:hint="eastAsia"/>
          <w:lang w:eastAsia="ja-JP"/>
        </w:rPr>
        <w:t>,</w:t>
      </w:r>
      <w:r w:rsidRPr="00881B7A">
        <w:rPr>
          <w:lang w:eastAsia="ja-JP"/>
        </w:rPr>
        <w:t xml:space="preserve"> 3GPP TSG RAN Meeting #77</w:t>
      </w:r>
      <w:r>
        <w:rPr>
          <w:rFonts w:hint="eastAsia"/>
          <w:lang w:eastAsia="ja-JP"/>
        </w:rPr>
        <w:t>, September 2017</w:t>
      </w:r>
      <w:r w:rsidR="00D65461">
        <w:rPr>
          <w:rFonts w:hint="eastAsia"/>
          <w:lang w:eastAsia="ja-JP"/>
        </w:rPr>
        <w:t>.</w:t>
      </w:r>
    </w:p>
    <w:sectPr w:rsidR="00BD2562" w:rsidRPr="00D6546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2A0" w:rsidRDefault="002D62A0">
      <w:r>
        <w:separator/>
      </w:r>
    </w:p>
  </w:endnote>
  <w:endnote w:type="continuationSeparator" w:id="0">
    <w:p w:rsidR="002D62A0" w:rsidRDefault="002D62A0">
      <w:r>
        <w:continuationSeparator/>
      </w:r>
    </w:p>
  </w:endnote>
  <w:endnote w:type="continuationNotice" w:id="1">
    <w:p w:rsidR="002D62A0" w:rsidRDefault="002D62A0">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F9" w:rsidRDefault="006C4E00">
    <w:pPr>
      <w:pStyle w:val="Footer"/>
      <w:jc w:val="center"/>
    </w:pPr>
    <w:r>
      <w:rPr>
        <w:b/>
        <w:szCs w:val="24"/>
      </w:rPr>
      <w:fldChar w:fldCharType="begin"/>
    </w:r>
    <w:r w:rsidR="00763DF9">
      <w:rPr>
        <w:b/>
      </w:rPr>
      <w:instrText>PAGE</w:instrText>
    </w:r>
    <w:r>
      <w:rPr>
        <w:b/>
        <w:szCs w:val="24"/>
      </w:rPr>
      <w:fldChar w:fldCharType="separate"/>
    </w:r>
    <w:r w:rsidR="00A01BA0">
      <w:rPr>
        <w:b/>
        <w:noProof/>
      </w:rPr>
      <w:t>3</w:t>
    </w:r>
    <w:r>
      <w:rPr>
        <w:b/>
        <w:szCs w:val="24"/>
      </w:rPr>
      <w:fldChar w:fldCharType="end"/>
    </w:r>
  </w:p>
  <w:p w:rsidR="00763DF9" w:rsidRDefault="00763DF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2A0" w:rsidRDefault="002D62A0">
      <w:r>
        <w:separator/>
      </w:r>
    </w:p>
  </w:footnote>
  <w:footnote w:type="continuationSeparator" w:id="0">
    <w:p w:rsidR="002D62A0" w:rsidRDefault="002D62A0">
      <w:r>
        <w:continuationSeparator/>
      </w:r>
    </w:p>
  </w:footnote>
  <w:footnote w:type="continuationNotice" w:id="1">
    <w:p w:rsidR="002D62A0" w:rsidRDefault="002D62A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4">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1">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4">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0">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1">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7"/>
  </w:num>
  <w:num w:numId="6">
    <w:abstractNumId w:val="28"/>
  </w:num>
  <w:num w:numId="7">
    <w:abstractNumId w:val="25"/>
  </w:num>
  <w:num w:numId="8">
    <w:abstractNumId w:val="2"/>
  </w:num>
  <w:num w:numId="9">
    <w:abstractNumId w:val="43"/>
  </w:num>
  <w:num w:numId="10">
    <w:abstractNumId w:val="20"/>
  </w:num>
  <w:num w:numId="11">
    <w:abstractNumId w:val="29"/>
  </w:num>
  <w:num w:numId="12">
    <w:abstractNumId w:val="17"/>
  </w:num>
  <w:num w:numId="13">
    <w:abstractNumId w:val="30"/>
  </w:num>
  <w:num w:numId="14">
    <w:abstractNumId w:val="39"/>
  </w:num>
  <w:num w:numId="15">
    <w:abstractNumId w:val="32"/>
  </w:num>
  <w:num w:numId="16">
    <w:abstractNumId w:val="1"/>
  </w:num>
  <w:num w:numId="17">
    <w:abstractNumId w:val="13"/>
  </w:num>
  <w:num w:numId="18">
    <w:abstractNumId w:val="9"/>
  </w:num>
  <w:num w:numId="19">
    <w:abstractNumId w:val="21"/>
  </w:num>
  <w:num w:numId="20">
    <w:abstractNumId w:val="44"/>
  </w:num>
  <w:num w:numId="21">
    <w:abstractNumId w:val="36"/>
  </w:num>
  <w:num w:numId="22">
    <w:abstractNumId w:val="11"/>
  </w:num>
  <w:num w:numId="23">
    <w:abstractNumId w:val="19"/>
  </w:num>
  <w:num w:numId="24">
    <w:abstractNumId w:val="15"/>
  </w:num>
  <w:num w:numId="25">
    <w:abstractNumId w:val="0"/>
  </w:num>
  <w:num w:numId="26">
    <w:abstractNumId w:val="33"/>
  </w:num>
  <w:num w:numId="27">
    <w:abstractNumId w:val="23"/>
  </w:num>
  <w:num w:numId="28">
    <w:abstractNumId w:val="5"/>
  </w:num>
  <w:num w:numId="29">
    <w:abstractNumId w:val="26"/>
  </w:num>
  <w:num w:numId="30">
    <w:abstractNumId w:val="40"/>
  </w:num>
  <w:num w:numId="31">
    <w:abstractNumId w:val="37"/>
  </w:num>
  <w:num w:numId="32">
    <w:abstractNumId w:val="24"/>
  </w:num>
  <w:num w:numId="33">
    <w:abstractNumId w:val="41"/>
  </w:num>
  <w:num w:numId="34">
    <w:abstractNumId w:val="16"/>
  </w:num>
  <w:num w:numId="35">
    <w:abstractNumId w:val="12"/>
  </w:num>
  <w:num w:numId="36">
    <w:abstractNumId w:val="18"/>
  </w:num>
  <w:num w:numId="37">
    <w:abstractNumId w:val="14"/>
  </w:num>
  <w:num w:numId="38">
    <w:abstractNumId w:val="3"/>
  </w:num>
  <w:num w:numId="39">
    <w:abstractNumId w:val="34"/>
  </w:num>
  <w:num w:numId="40">
    <w:abstractNumId w:val="7"/>
  </w:num>
  <w:num w:numId="41">
    <w:abstractNumId w:val="22"/>
  </w:num>
  <w:num w:numId="42">
    <w:abstractNumId w:val="10"/>
  </w:num>
  <w:num w:numId="4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8"/>
  </w:num>
  <w:num w:numId="47">
    <w:abstractNumId w:val="3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7270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2A0"/>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4E00"/>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1BA0"/>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1D26"/>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95CEA-C233-4793-97F9-2E907AD6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2340</TotalTime>
  <Pages>1</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292</cp:revision>
  <cp:lastPrinted>2014-04-22T06:35:00Z</cp:lastPrinted>
  <dcterms:created xsi:type="dcterms:W3CDTF">2017-01-06T07:16:00Z</dcterms:created>
  <dcterms:modified xsi:type="dcterms:W3CDTF">2018-02-16T18:18:00Z</dcterms:modified>
</cp:coreProperties>
</file>