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E3" w:rsidRPr="001A168C" w:rsidRDefault="00551F1E" w:rsidP="000B35E3">
      <w:pPr>
        <w:pStyle w:val="Header"/>
        <w:tabs>
          <w:tab w:val="left" w:pos="8190"/>
        </w:tabs>
        <w:spacing w:after="0" w:afterAutospacing="0"/>
        <w:rPr>
          <w:rFonts w:eastAsia="MS Gothic" w:cs="Arial"/>
          <w:noProof w:val="0"/>
          <w:sz w:val="28"/>
          <w:szCs w:val="28"/>
          <w:lang w:val="en-US"/>
        </w:rPr>
      </w:pPr>
      <w:bookmarkStart w:id="0" w:name="OLE_LINK3"/>
      <w:r>
        <w:rPr>
          <w:rFonts w:eastAsia="MS Gothic" w:cs="Arial"/>
          <w:noProof w:val="0"/>
          <w:sz w:val="28"/>
          <w:szCs w:val="28"/>
          <w:lang w:val="en-US"/>
        </w:rPr>
        <w:t>3</w:t>
      </w:r>
      <w:r w:rsidR="000B35E3">
        <w:rPr>
          <w:rFonts w:eastAsia="MS Gothic" w:cs="Arial"/>
          <w:noProof w:val="0"/>
          <w:sz w:val="28"/>
          <w:szCs w:val="28"/>
          <w:lang w:val="en-US"/>
        </w:rPr>
        <w:t>GPP TSG RAN WG1</w:t>
      </w:r>
      <w:r w:rsidR="00E6314A" w:rsidRPr="00E6314A">
        <w:rPr>
          <w:rFonts w:eastAsia="MS Gothic" w:cs="Arial" w:hint="eastAsia"/>
          <w:noProof w:val="0"/>
          <w:sz w:val="28"/>
          <w:szCs w:val="28"/>
          <w:lang w:val="en-US"/>
        </w:rPr>
        <w:t xml:space="preserve"> </w:t>
      </w:r>
      <w:r w:rsidR="001C6136" w:rsidRPr="001C6136">
        <w:rPr>
          <w:rFonts w:eastAsia="MS Gothic" w:cs="Arial"/>
          <w:noProof w:val="0"/>
          <w:sz w:val="28"/>
          <w:szCs w:val="28"/>
          <w:lang w:val="en-US"/>
        </w:rPr>
        <w:t>Meeting</w:t>
      </w:r>
      <w:r w:rsidR="001A168C">
        <w:rPr>
          <w:rFonts w:eastAsia="MS Gothic" w:cs="Arial"/>
          <w:noProof w:val="0"/>
          <w:sz w:val="28"/>
          <w:szCs w:val="28"/>
          <w:lang w:val="en-US"/>
        </w:rPr>
        <w:t xml:space="preserve"> #92</w:t>
      </w:r>
      <w:r w:rsidR="000B35E3">
        <w:rPr>
          <w:rFonts w:eastAsia="MS Gothic" w:cs="Arial"/>
          <w:noProof w:val="0"/>
          <w:sz w:val="28"/>
          <w:szCs w:val="28"/>
          <w:lang w:val="en-US"/>
        </w:rPr>
        <w:tab/>
      </w:r>
      <w:r w:rsidR="00BC0A5E" w:rsidRPr="00BC0A5E">
        <w:rPr>
          <w:rFonts w:eastAsia="MS Gothic" w:cs="Arial"/>
          <w:noProof w:val="0"/>
          <w:sz w:val="28"/>
          <w:szCs w:val="28"/>
          <w:lang w:val="en-US"/>
        </w:rPr>
        <w:t>R1-1802664</w:t>
      </w:r>
    </w:p>
    <w:p w:rsidR="00004B52" w:rsidRPr="001A168C" w:rsidRDefault="001A168C" w:rsidP="001A168C">
      <w:pPr>
        <w:pStyle w:val="Header"/>
        <w:tabs>
          <w:tab w:val="left" w:pos="8190"/>
        </w:tabs>
        <w:spacing w:after="0" w:afterAutospacing="0"/>
        <w:rPr>
          <w:rFonts w:eastAsia="MS Gothic" w:cs="Arial"/>
          <w:noProof w:val="0"/>
          <w:sz w:val="28"/>
          <w:szCs w:val="28"/>
          <w:lang w:val="en-US"/>
        </w:rPr>
      </w:pPr>
      <w:r w:rsidRPr="001A168C">
        <w:rPr>
          <w:rFonts w:eastAsia="MS Gothic" w:cs="Arial"/>
          <w:noProof w:val="0"/>
          <w:sz w:val="28"/>
          <w:szCs w:val="28"/>
          <w:lang w:val="en-US"/>
        </w:rPr>
        <w:t>Athens, Greece, February 26th – March 2nd, 2018</w:t>
      </w:r>
    </w:p>
    <w:p w:rsidR="00004B52" w:rsidRPr="0014090F" w:rsidRDefault="00004B52" w:rsidP="0060799C">
      <w:pPr>
        <w:pStyle w:val="Header"/>
        <w:tabs>
          <w:tab w:val="right" w:pos="10206"/>
        </w:tabs>
        <w:spacing w:after="0" w:afterAutospacing="0"/>
        <w:rPr>
          <w:rFonts w:eastAsia="MS Gothic"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p>
    <w:p w:rsidR="00004B52" w:rsidRPr="0014090F" w:rsidRDefault="00004B52" w:rsidP="0060799C">
      <w:pPr>
        <w:spacing w:after="0" w:afterAutospacing="0"/>
        <w:ind w:left="1985" w:hangingChars="706" w:hanging="1985"/>
        <w:rPr>
          <w:rFonts w:ascii="Arial" w:eastAsia="MS Mincho"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A168C" w:rsidRPr="001A168C">
        <w:rPr>
          <w:rFonts w:ascii="Arial" w:hAnsi="Arial" w:cs="Arial"/>
          <w:b/>
          <w:sz w:val="28"/>
          <w:szCs w:val="28"/>
          <w:lang w:val="en-US"/>
        </w:rPr>
        <w:t>Remaining issues on beam failure recovery</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9704D9">
        <w:rPr>
          <w:rFonts w:ascii="Arial" w:hAnsi="Arial" w:cs="Arial"/>
          <w:b/>
          <w:sz w:val="28"/>
          <w:szCs w:val="28"/>
          <w:lang w:val="en-US"/>
        </w:rPr>
        <w:t>7</w:t>
      </w:r>
      <w:r w:rsidR="00CD5D80">
        <w:rPr>
          <w:rFonts w:ascii="Arial" w:hAnsi="Arial" w:cs="Arial"/>
          <w:b/>
          <w:sz w:val="28"/>
          <w:szCs w:val="28"/>
          <w:lang w:val="en-US"/>
        </w:rPr>
        <w:t>.</w:t>
      </w:r>
      <w:r w:rsidR="001A168C">
        <w:rPr>
          <w:rFonts w:ascii="Arial" w:hAnsi="Arial" w:cs="Arial"/>
          <w:b/>
          <w:sz w:val="28"/>
          <w:szCs w:val="28"/>
          <w:lang w:val="en-US"/>
        </w:rPr>
        <w:t>1.2.2.4</w:t>
      </w:r>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DF7448" w:rsidRPr="0014090F">
        <w:rPr>
          <w:rFonts w:ascii="Arial" w:hAnsi="Arial" w:cs="Arial"/>
          <w:b/>
          <w:sz w:val="28"/>
          <w:szCs w:val="28"/>
          <w:lang w:val="en-US"/>
        </w:rPr>
        <w:t xml:space="preserve"> and Decision</w:t>
      </w:r>
    </w:p>
    <w:p w:rsidR="00004B52" w:rsidRPr="0014090F" w:rsidRDefault="00004B52" w:rsidP="0060799C">
      <w:pPr>
        <w:pStyle w:val="Heading1"/>
        <w:spacing w:after="180"/>
        <w:rPr>
          <w:lang w:val="en-US"/>
        </w:rPr>
      </w:pPr>
      <w:bookmarkStart w:id="3" w:name="_Ref505849880"/>
      <w:r w:rsidRPr="0014090F">
        <w:rPr>
          <w:lang w:val="en-US"/>
        </w:rPr>
        <w:t>Introduction</w:t>
      </w:r>
      <w:bookmarkEnd w:id="1"/>
      <w:bookmarkEnd w:id="3"/>
    </w:p>
    <w:p w:rsidR="00FE4583" w:rsidRDefault="00176F9A" w:rsidP="005205D0">
      <w:pPr>
        <w:spacing w:after="120" w:afterAutospacing="0"/>
        <w:rPr>
          <w:rFonts w:eastAsia="MS Mincho"/>
          <w:lang w:val="en-US"/>
        </w:rPr>
      </w:pPr>
      <w:r>
        <w:rPr>
          <w:rFonts w:eastAsia="MS Mincho"/>
          <w:lang w:val="en-US"/>
        </w:rPr>
        <w:t xml:space="preserve">In </w:t>
      </w:r>
      <w:r w:rsidR="001A168C">
        <w:rPr>
          <w:rFonts w:eastAsia="MS Mincho"/>
          <w:lang w:val="en-US"/>
        </w:rPr>
        <w:t xml:space="preserve">RAN1 AH 1801 </w:t>
      </w:r>
      <w:r w:rsidR="001A168C" w:rsidRPr="001A168C">
        <w:rPr>
          <w:rFonts w:eastAsia="MS Mincho" w:hint="eastAsia"/>
          <w:lang w:val="en-US"/>
        </w:rPr>
        <w:t>meeting</w:t>
      </w:r>
      <w:r w:rsidR="001C731F" w:rsidRPr="0014090F">
        <w:rPr>
          <w:rFonts w:eastAsia="MS Mincho"/>
          <w:lang w:val="en-US"/>
        </w:rPr>
        <w:t xml:space="preserve">, </w:t>
      </w:r>
      <w:r w:rsidR="00B023BB" w:rsidRPr="0014090F">
        <w:rPr>
          <w:rFonts w:eastAsia="MS Mincho"/>
          <w:lang w:val="en-US"/>
        </w:rPr>
        <w:t xml:space="preserve">the following </w:t>
      </w:r>
      <w:r w:rsidR="00A42933" w:rsidRPr="0014090F">
        <w:rPr>
          <w:rFonts w:eastAsia="MS Mincho"/>
          <w:lang w:val="en-US"/>
        </w:rPr>
        <w:t>agreement</w:t>
      </w:r>
      <w:r>
        <w:rPr>
          <w:rFonts w:eastAsia="MS Mincho"/>
          <w:lang w:val="en-US"/>
        </w:rPr>
        <w:t>s were</w:t>
      </w:r>
      <w:r w:rsidR="00A42933" w:rsidRPr="0014090F">
        <w:rPr>
          <w:rFonts w:eastAsia="MS Mincho"/>
          <w:lang w:val="en-US"/>
        </w:rPr>
        <w:t xml:space="preserve"> made </w:t>
      </w:r>
      <w:r w:rsidR="008B58A9">
        <w:rPr>
          <w:rFonts w:eastAsia="MS Mincho"/>
          <w:highlight w:val="yellow"/>
          <w:lang w:val="en-US"/>
        </w:rPr>
        <w:fldChar w:fldCharType="begin"/>
      </w:r>
      <w:r w:rsidR="00DB0831">
        <w:rPr>
          <w:rFonts w:eastAsia="MS Mincho"/>
          <w:lang w:val="en-US"/>
        </w:rPr>
        <w:instrText xml:space="preserve"> REF _Ref505610662 \n \h </w:instrText>
      </w:r>
      <w:r w:rsidR="008B58A9">
        <w:rPr>
          <w:rFonts w:eastAsia="MS Mincho"/>
          <w:highlight w:val="yellow"/>
          <w:lang w:val="en-US"/>
        </w:rPr>
      </w:r>
      <w:r w:rsidR="008B58A9">
        <w:rPr>
          <w:rFonts w:eastAsia="MS Mincho"/>
          <w:highlight w:val="yellow"/>
          <w:lang w:val="en-US"/>
        </w:rPr>
        <w:fldChar w:fldCharType="separate"/>
      </w:r>
      <w:r w:rsidR="00DB0831">
        <w:rPr>
          <w:rFonts w:eastAsia="MS Mincho"/>
          <w:lang w:val="en-US"/>
        </w:rPr>
        <w:t>[1]</w:t>
      </w:r>
      <w:r w:rsidR="008B58A9">
        <w:rPr>
          <w:rFonts w:eastAsia="MS Mincho"/>
          <w:highlight w:val="yellow"/>
          <w:lang w:val="en-US"/>
        </w:rPr>
        <w:fldChar w:fldCharType="end"/>
      </w:r>
      <w:r w:rsidR="005205D0">
        <w:rPr>
          <w:rFonts w:eastAsia="MS Mincho"/>
          <w:lang w:val="en-US"/>
        </w:rPr>
        <w:t>,</w:t>
      </w:r>
    </w:p>
    <w:tbl>
      <w:tblPr>
        <w:tblStyle w:val="TableGrid"/>
        <w:tblW w:w="0" w:type="auto"/>
        <w:tblLook w:val="04A0"/>
      </w:tblPr>
      <w:tblGrid>
        <w:gridCol w:w="9954"/>
      </w:tblGrid>
      <w:tr w:rsidR="007B306C" w:rsidRPr="005205D0" w:rsidTr="007B306C">
        <w:tc>
          <w:tcPr>
            <w:tcW w:w="9954" w:type="dxa"/>
          </w:tcPr>
          <w:p w:rsidR="001A168C" w:rsidRPr="005205D0" w:rsidRDefault="001A168C" w:rsidP="005205D0">
            <w:pPr>
              <w:spacing w:after="0" w:afterAutospacing="0"/>
              <w:rPr>
                <w:i/>
                <w:szCs w:val="24"/>
                <w:highlight w:val="green"/>
                <w:lang/>
              </w:rPr>
            </w:pPr>
            <w:r w:rsidRPr="005205D0">
              <w:rPr>
                <w:i/>
                <w:szCs w:val="24"/>
                <w:highlight w:val="green"/>
                <w:lang/>
              </w:rPr>
              <w:t xml:space="preserve">Agreement: </w:t>
            </w:r>
          </w:p>
          <w:p w:rsidR="001A168C" w:rsidRPr="005205D0" w:rsidRDefault="001A168C" w:rsidP="002F2A5B">
            <w:pPr>
              <w:pStyle w:val="ListParagraph"/>
              <w:numPr>
                <w:ilvl w:val="0"/>
                <w:numId w:val="11"/>
              </w:numPr>
              <w:snapToGrid/>
              <w:spacing w:after="0" w:afterAutospacing="0"/>
              <w:ind w:left="210" w:firstLineChars="0" w:hanging="210"/>
              <w:jc w:val="left"/>
              <w:rPr>
                <w:i/>
                <w:szCs w:val="24"/>
                <w:lang w:val="en-US"/>
              </w:rPr>
            </w:pPr>
            <w:r w:rsidRPr="005205D0">
              <w:rPr>
                <w:i/>
                <w:szCs w:val="24"/>
                <w:lang w:val="en-US"/>
              </w:rPr>
              <w:t xml:space="preserve">Indication of beam failure instance to higher layer is periodic and indication interval is determined by the shortest periodicity of BFD RS </w:t>
            </w:r>
            <w:r w:rsidRPr="005205D0">
              <w:rPr>
                <w:i/>
                <w:iCs/>
                <w:position w:val="-10"/>
                <w:szCs w:val="24"/>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5pt" o:ole="">
                  <v:imagedata r:id="rId8" o:title=""/>
                </v:shape>
                <o:OLEObject Type="Embed" ProgID="Equation.3" ShapeID="_x0000_i1025" DrawAspect="Content" ObjectID="_1580281212" r:id="rId9"/>
              </w:object>
            </w:r>
            <w:r w:rsidRPr="005205D0">
              <w:rPr>
                <w:i/>
                <w:iCs/>
                <w:szCs w:val="24"/>
              </w:rPr>
              <w:t xml:space="preserve">, </w:t>
            </w:r>
            <w:r w:rsidRPr="005205D0">
              <w:rPr>
                <w:i/>
                <w:szCs w:val="24"/>
                <w:lang w:val="en-US"/>
              </w:rPr>
              <w:t xml:space="preserve">which is also lower bounded by [10] </w:t>
            </w:r>
            <w:proofErr w:type="spellStart"/>
            <w:r w:rsidRPr="005205D0">
              <w:rPr>
                <w:i/>
                <w:szCs w:val="24"/>
                <w:lang w:val="en-US"/>
              </w:rPr>
              <w:t>ms.</w:t>
            </w:r>
            <w:proofErr w:type="spellEnd"/>
          </w:p>
          <w:p w:rsidR="001A168C" w:rsidRPr="005205D0" w:rsidRDefault="001A168C" w:rsidP="002F2A5B">
            <w:pPr>
              <w:pStyle w:val="ListParagraph"/>
              <w:numPr>
                <w:ilvl w:val="1"/>
                <w:numId w:val="11"/>
              </w:numPr>
              <w:snapToGrid/>
              <w:spacing w:after="0" w:afterAutospacing="0"/>
              <w:ind w:left="210" w:firstLineChars="0" w:hanging="210"/>
              <w:jc w:val="left"/>
              <w:rPr>
                <w:i/>
                <w:szCs w:val="24"/>
                <w:lang w:val="en-US"/>
              </w:rPr>
            </w:pPr>
            <w:r w:rsidRPr="005205D0">
              <w:rPr>
                <w:i/>
                <w:szCs w:val="24"/>
                <w:lang w:val="en-US"/>
              </w:rPr>
              <w:t>Note: if the evaluation is below beam failure instance BLER threshold, there is no indication to higher layer.</w:t>
            </w:r>
          </w:p>
          <w:p w:rsidR="001A168C" w:rsidRPr="005205D0" w:rsidRDefault="001A168C" w:rsidP="002F2A5B">
            <w:pPr>
              <w:pStyle w:val="ListParagraph"/>
              <w:numPr>
                <w:ilvl w:val="0"/>
                <w:numId w:val="11"/>
              </w:numPr>
              <w:snapToGrid/>
              <w:spacing w:after="0" w:afterAutospacing="0"/>
              <w:ind w:left="210" w:firstLineChars="0" w:hanging="210"/>
              <w:jc w:val="left"/>
              <w:rPr>
                <w:i/>
                <w:szCs w:val="24"/>
                <w:lang w:val="en-US"/>
              </w:rPr>
            </w:pPr>
            <w:r w:rsidRPr="005205D0">
              <w:rPr>
                <w:i/>
                <w:szCs w:val="24"/>
                <w:lang w:val="en-US"/>
              </w:rPr>
              <w:t xml:space="preserve"> </w:t>
            </w:r>
            <w:r w:rsidRPr="005205D0">
              <w:rPr>
                <w:i/>
                <w:szCs w:val="24"/>
              </w:rPr>
              <w:t>PHY provides to higher layer one or more sets of {beam RS index, L1-RSRP measurement} that satisfies the L1-RSRP threshold</w:t>
            </w:r>
            <w:r w:rsidRPr="005205D0">
              <w:rPr>
                <w:i/>
                <w:szCs w:val="24"/>
                <w:lang w:val="en-US"/>
              </w:rPr>
              <w:t xml:space="preserve"> upon higher layer request.</w:t>
            </w:r>
          </w:p>
        </w:tc>
      </w:tr>
    </w:tbl>
    <w:p w:rsidR="00000000" w:rsidRDefault="00F46695">
      <w:pPr>
        <w:spacing w:before="120" w:after="120" w:afterAutospacing="0"/>
        <w:rPr>
          <w:rFonts w:eastAsia="MS Mincho"/>
          <w:lang w:val="en-US"/>
        </w:rPr>
      </w:pPr>
      <w:r w:rsidRPr="00160E3C">
        <w:rPr>
          <w:rFonts w:eastAsia="MS Mincho"/>
          <w:lang w:val="en-US"/>
        </w:rPr>
        <w:t xml:space="preserve">And in </w:t>
      </w:r>
      <w:r w:rsidR="009432D6" w:rsidRPr="00160E3C">
        <w:rPr>
          <w:rFonts w:eastAsia="MS Mincho"/>
          <w:lang w:val="en-US"/>
        </w:rPr>
        <w:t>R</w:t>
      </w:r>
      <w:r w:rsidRPr="00160E3C">
        <w:rPr>
          <w:rFonts w:eastAsia="MS Mincho"/>
          <w:lang w:val="en-US"/>
        </w:rPr>
        <w:t xml:space="preserve">AN1#91 </w:t>
      </w:r>
      <w:r w:rsidR="009432D6" w:rsidRPr="00160E3C">
        <w:rPr>
          <w:rFonts w:eastAsia="MS Mincho"/>
          <w:lang w:val="en-US"/>
        </w:rPr>
        <w:t>meeting</w:t>
      </w:r>
      <w:r w:rsidRPr="00160E3C">
        <w:rPr>
          <w:rFonts w:eastAsia="MS Mincho"/>
          <w:lang w:val="en-US"/>
        </w:rPr>
        <w:t xml:space="preserve">, the following agreements were made </w:t>
      </w:r>
      <w:fldSimple w:instr=" REF _Ref505610662 \n \h  \* MERGEFORMAT ">
        <w:r w:rsidRPr="00160E3C">
          <w:rPr>
            <w:rFonts w:eastAsia="MS Mincho"/>
            <w:lang w:val="en-US"/>
          </w:rPr>
          <w:t>[1]</w:t>
        </w:r>
      </w:fldSimple>
      <w:r w:rsidRPr="00160E3C">
        <w:rPr>
          <w:rFonts w:eastAsia="MS Mincho"/>
          <w:lang w:val="en-US"/>
        </w:rPr>
        <w:t>,</w:t>
      </w:r>
    </w:p>
    <w:tbl>
      <w:tblPr>
        <w:tblStyle w:val="TableGrid"/>
        <w:tblW w:w="0" w:type="auto"/>
        <w:tblLook w:val="04A0"/>
      </w:tblPr>
      <w:tblGrid>
        <w:gridCol w:w="9954"/>
      </w:tblGrid>
      <w:tr w:rsidR="00F46695" w:rsidRPr="00160E3C" w:rsidTr="0068079A">
        <w:tc>
          <w:tcPr>
            <w:tcW w:w="9954" w:type="dxa"/>
          </w:tcPr>
          <w:p w:rsidR="00000000" w:rsidRDefault="008B58A9">
            <w:pPr>
              <w:spacing w:after="0" w:afterAutospacing="0"/>
              <w:rPr>
                <w:lang/>
              </w:rPr>
            </w:pPr>
            <w:r w:rsidRPr="008B58A9">
              <w:rPr>
                <w:highlight w:val="green"/>
                <w:lang/>
              </w:rPr>
              <w:t>Agreements</w:t>
            </w:r>
            <w:r w:rsidRPr="008B58A9">
              <w:rPr>
                <w:lang/>
              </w:rPr>
              <w:t xml:space="preserve">: </w:t>
            </w:r>
          </w:p>
          <w:p w:rsidR="00000000" w:rsidRDefault="008B58A9">
            <w:pPr>
              <w:spacing w:after="0" w:afterAutospacing="0"/>
              <w:rPr>
                <w:lang/>
              </w:rPr>
            </w:pPr>
            <w:r w:rsidRPr="008B58A9">
              <w:rPr>
                <w:lang/>
              </w:rPr>
              <w:t xml:space="preserve">Upon receiving </w:t>
            </w:r>
            <w:proofErr w:type="spellStart"/>
            <w:r w:rsidRPr="008B58A9">
              <w:rPr>
                <w:lang/>
              </w:rPr>
              <w:t>gNB</w:t>
            </w:r>
            <w:proofErr w:type="spellEnd"/>
            <w:r w:rsidRPr="008B58A9">
              <w:rPr>
                <w:lang/>
              </w:rPr>
              <w:t xml:space="preserve"> response for beam failure recovery request transmission</w:t>
            </w:r>
            <w:r w:rsidRPr="008B58A9">
              <w:rPr>
                <w:strike/>
                <w:lang/>
              </w:rPr>
              <w:t>, UE shall</w:t>
            </w:r>
          </w:p>
          <w:p w:rsidR="009432D6" w:rsidRPr="00160E3C" w:rsidRDefault="008B58A9">
            <w:pPr>
              <w:numPr>
                <w:ilvl w:val="0"/>
                <w:numId w:val="14"/>
              </w:numPr>
              <w:snapToGrid/>
              <w:spacing w:after="0" w:afterAutospacing="0"/>
              <w:jc w:val="left"/>
              <w:rPr>
                <w:rFonts w:eastAsia="Times New Roman"/>
                <w:lang/>
              </w:rPr>
            </w:pPr>
            <w:r w:rsidRPr="008B58A9">
              <w:rPr>
                <w:rFonts w:eastAsia="Times New Roman"/>
                <w:lang/>
              </w:rPr>
              <w:t xml:space="preserve">UE shall monitor CORESET-BFR for dedicated PDCCH reception until one of the following conditions is met: </w:t>
            </w:r>
          </w:p>
          <w:p w:rsidR="009432D6" w:rsidRPr="00160E3C" w:rsidRDefault="008B58A9">
            <w:pPr>
              <w:numPr>
                <w:ilvl w:val="1"/>
                <w:numId w:val="14"/>
              </w:numPr>
              <w:snapToGrid/>
              <w:spacing w:after="0" w:afterAutospacing="0"/>
              <w:jc w:val="left"/>
              <w:rPr>
                <w:rFonts w:eastAsia="Times New Roman"/>
                <w:lang/>
              </w:rPr>
            </w:pPr>
            <w:r w:rsidRPr="008B58A9">
              <w:rPr>
                <w:rFonts w:eastAsia="Times New Roman"/>
                <w:lang/>
              </w:rPr>
              <w:t xml:space="preserve">Reconfigured by </w:t>
            </w:r>
            <w:proofErr w:type="spellStart"/>
            <w:r w:rsidRPr="008B58A9">
              <w:rPr>
                <w:rFonts w:eastAsia="Times New Roman"/>
                <w:lang/>
              </w:rPr>
              <w:t>gNB</w:t>
            </w:r>
            <w:proofErr w:type="spellEnd"/>
            <w:r w:rsidRPr="008B58A9">
              <w:rPr>
                <w:rFonts w:eastAsia="Times New Roman"/>
                <w:lang/>
              </w:rPr>
              <w:t xml:space="preserve"> to another CORESET for receiving dedicated PDCCH and activated by MAC-CE a TCI state if the configured CORESET has K&gt;1 configured TCI states</w:t>
            </w:r>
            <w:r w:rsidR="009432D6" w:rsidRPr="00160E3C">
              <w:rPr>
                <w:rFonts w:eastAsia="Times New Roman"/>
                <w:lang w:eastAsia="zh-CN"/>
              </w:rPr>
              <w:t xml:space="preserve"> </w:t>
            </w:r>
          </w:p>
          <w:p w:rsidR="009432D6" w:rsidRPr="00160E3C" w:rsidRDefault="008B58A9">
            <w:pPr>
              <w:numPr>
                <w:ilvl w:val="2"/>
                <w:numId w:val="14"/>
              </w:numPr>
              <w:snapToGrid/>
              <w:spacing w:after="0" w:afterAutospacing="0"/>
              <w:jc w:val="left"/>
              <w:rPr>
                <w:rFonts w:eastAsia="Times New Roman"/>
                <w:lang/>
              </w:rPr>
            </w:pPr>
            <w:r w:rsidRPr="008B58A9">
              <w:rPr>
                <w:rFonts w:eastAsia="Times New Roman"/>
                <w:lang/>
              </w:rPr>
              <w:t>FFS: if a default TCI state can be assumed for PDCCH after reconfiguration without MAC-CE activation</w:t>
            </w:r>
          </w:p>
          <w:p w:rsidR="009432D6" w:rsidRPr="00160E3C" w:rsidRDefault="008B58A9">
            <w:pPr>
              <w:numPr>
                <w:ilvl w:val="1"/>
                <w:numId w:val="14"/>
              </w:numPr>
              <w:snapToGrid/>
              <w:spacing w:after="0" w:afterAutospacing="0"/>
              <w:jc w:val="left"/>
              <w:rPr>
                <w:rFonts w:eastAsia="Times New Roman"/>
                <w:lang/>
              </w:rPr>
            </w:pPr>
            <w:r w:rsidRPr="008B58A9">
              <w:rPr>
                <w:rFonts w:eastAsia="Times New Roman"/>
                <w:lang/>
              </w:rPr>
              <w:t xml:space="preserve">Re-indicated by </w:t>
            </w:r>
            <w:proofErr w:type="spellStart"/>
            <w:r w:rsidRPr="008B58A9">
              <w:rPr>
                <w:rFonts w:eastAsia="Times New Roman"/>
                <w:lang/>
              </w:rPr>
              <w:t>gNB</w:t>
            </w:r>
            <w:proofErr w:type="spellEnd"/>
            <w:r w:rsidRPr="008B58A9">
              <w:rPr>
                <w:rFonts w:eastAsia="Times New Roman"/>
                <w:lang/>
              </w:rPr>
              <w:t xml:space="preserve"> to another TCI state(s) by MAC-CE of CORESET(s) before beam failure</w:t>
            </w:r>
          </w:p>
          <w:p w:rsidR="009432D6" w:rsidRPr="00160E3C" w:rsidRDefault="008B58A9">
            <w:pPr>
              <w:numPr>
                <w:ilvl w:val="0"/>
                <w:numId w:val="14"/>
              </w:numPr>
              <w:snapToGrid/>
              <w:spacing w:after="0" w:afterAutospacing="0"/>
              <w:jc w:val="left"/>
              <w:rPr>
                <w:rFonts w:eastAsia="Times New Roman"/>
                <w:lang/>
              </w:rPr>
            </w:pPr>
            <w:r w:rsidRPr="008B58A9">
              <w:rPr>
                <w:rFonts w:eastAsia="Times New Roman"/>
                <w:lang/>
              </w:rPr>
              <w:t xml:space="preserve">Until the reconfiguration/activation/re-indication of TCI state(s) for PDCCH, </w:t>
            </w:r>
            <w:r w:rsidR="009432D6" w:rsidRPr="00160E3C">
              <w:rPr>
                <w:rFonts w:eastAsia="Times New Roman"/>
                <w:lang/>
              </w:rPr>
              <w:t xml:space="preserve">UE shall assume DMRS of PDSCH is spatial </w:t>
            </w:r>
            <w:proofErr w:type="spellStart"/>
            <w:r w:rsidR="009432D6" w:rsidRPr="00160E3C">
              <w:rPr>
                <w:rFonts w:eastAsia="Times New Roman"/>
                <w:lang/>
              </w:rPr>
              <w:t>QCL’ed</w:t>
            </w:r>
            <w:proofErr w:type="spellEnd"/>
            <w:r w:rsidR="009432D6" w:rsidRPr="00160E3C">
              <w:rPr>
                <w:rFonts w:eastAsia="Times New Roman"/>
                <w:lang/>
              </w:rPr>
              <w:t xml:space="preserve">  with DL RS of the UE-identified candidate beam in the beam failure recovery request</w:t>
            </w:r>
          </w:p>
          <w:p w:rsidR="009432D6" w:rsidRPr="00160E3C" w:rsidRDefault="008B58A9">
            <w:pPr>
              <w:numPr>
                <w:ilvl w:val="0"/>
                <w:numId w:val="14"/>
              </w:numPr>
              <w:snapToGrid/>
              <w:spacing w:after="0" w:afterAutospacing="0"/>
              <w:jc w:val="left"/>
              <w:rPr>
                <w:rFonts w:eastAsia="Times New Roman"/>
                <w:lang/>
              </w:rPr>
            </w:pPr>
            <w:r w:rsidRPr="008B58A9">
              <w:rPr>
                <w:rFonts w:eastAsia="Times New Roman"/>
                <w:lang/>
              </w:rPr>
              <w:t>After the reconfiguration/activation/re-indication of TCI state(s) for PDCCH, UE is not expected to receive a DCI in CORESET-BFR.</w:t>
            </w:r>
          </w:p>
          <w:p w:rsidR="00000000" w:rsidRDefault="008B58A9">
            <w:pPr>
              <w:numPr>
                <w:ilvl w:val="0"/>
                <w:numId w:val="14"/>
              </w:numPr>
              <w:snapToGrid/>
              <w:spacing w:after="0" w:afterAutospacing="0"/>
              <w:jc w:val="left"/>
              <w:rPr>
                <w:rFonts w:eastAsia="Times New Roman"/>
                <w:lang/>
              </w:rPr>
            </w:pPr>
            <w:r w:rsidRPr="008B58A9">
              <w:rPr>
                <w:rFonts w:eastAsia="Times New Roman"/>
                <w:lang/>
              </w:rPr>
              <w:t>Note: this applies to same carrier case.</w:t>
            </w:r>
          </w:p>
        </w:tc>
      </w:tr>
    </w:tbl>
    <w:p w:rsidR="001A168C" w:rsidRPr="005205D0" w:rsidRDefault="004E0142" w:rsidP="005205D0">
      <w:pPr>
        <w:spacing w:before="120" w:after="120" w:afterAutospacing="0"/>
        <w:rPr>
          <w:rFonts w:eastAsia="SimSun"/>
          <w:lang w:val="en-US" w:eastAsia="zh-CN"/>
        </w:rPr>
      </w:pPr>
      <w:r>
        <w:rPr>
          <w:rFonts w:eastAsia="SimSun"/>
          <w:lang w:val="en-US" w:eastAsia="zh-CN"/>
        </w:rPr>
        <w:t>And</w:t>
      </w:r>
      <w:r w:rsidR="001A168C" w:rsidRPr="005205D0">
        <w:rPr>
          <w:rFonts w:eastAsia="SimSun"/>
          <w:lang w:val="en-US" w:eastAsia="zh-CN"/>
        </w:rPr>
        <w:t xml:space="preserve"> </w:t>
      </w:r>
      <w:r w:rsidRPr="005205D0">
        <w:rPr>
          <w:rFonts w:eastAsia="SimSun"/>
          <w:lang w:val="en-US" w:eastAsia="zh-CN"/>
        </w:rPr>
        <w:t>in RAN2 AH 1801 meeting</w:t>
      </w:r>
      <w:r>
        <w:rPr>
          <w:rFonts w:eastAsia="SimSun"/>
          <w:lang w:val="en-US" w:eastAsia="zh-CN"/>
        </w:rPr>
        <w:t>, an</w:t>
      </w:r>
      <w:r w:rsidRPr="005205D0">
        <w:rPr>
          <w:rFonts w:eastAsia="SimSun"/>
          <w:lang w:val="en-US" w:eastAsia="zh-CN"/>
        </w:rPr>
        <w:t xml:space="preserve"> </w:t>
      </w:r>
      <w:r w:rsidR="001A168C" w:rsidRPr="005205D0">
        <w:rPr>
          <w:rFonts w:eastAsia="SimSun"/>
          <w:lang w:val="en-US" w:eastAsia="zh-CN"/>
        </w:rPr>
        <w:t xml:space="preserve">LS </w:t>
      </w:r>
      <w:r>
        <w:rPr>
          <w:rFonts w:eastAsia="SimSun"/>
          <w:lang w:val="en-US" w:eastAsia="zh-CN"/>
        </w:rPr>
        <w:t xml:space="preserve">to RAN1 </w:t>
      </w:r>
      <w:r w:rsidR="008B58A9">
        <w:rPr>
          <w:rFonts w:eastAsia="SimSun"/>
          <w:highlight w:val="yellow"/>
          <w:lang w:val="en-US" w:eastAsia="zh-CN"/>
        </w:rPr>
        <w:fldChar w:fldCharType="begin"/>
      </w:r>
      <w:r w:rsidR="00DB0831">
        <w:rPr>
          <w:rFonts w:eastAsia="SimSun"/>
          <w:lang w:val="en-US" w:eastAsia="zh-CN"/>
        </w:rPr>
        <w:instrText xml:space="preserve"> REF _Ref505331159 \n \h </w:instrText>
      </w:r>
      <w:r w:rsidR="008B58A9">
        <w:rPr>
          <w:rFonts w:eastAsia="SimSun"/>
          <w:highlight w:val="yellow"/>
          <w:lang w:val="en-US" w:eastAsia="zh-CN"/>
        </w:rPr>
      </w:r>
      <w:r w:rsidR="008B58A9">
        <w:rPr>
          <w:rFonts w:eastAsia="SimSun"/>
          <w:highlight w:val="yellow"/>
          <w:lang w:val="en-US" w:eastAsia="zh-CN"/>
        </w:rPr>
        <w:fldChar w:fldCharType="separate"/>
      </w:r>
      <w:r w:rsidR="00DB0831">
        <w:rPr>
          <w:rFonts w:eastAsia="SimSun"/>
          <w:lang w:val="en-US" w:eastAsia="zh-CN"/>
        </w:rPr>
        <w:t>[2]</w:t>
      </w:r>
      <w:r w:rsidR="008B58A9">
        <w:rPr>
          <w:rFonts w:eastAsia="SimSun"/>
          <w:highlight w:val="yellow"/>
          <w:lang w:val="en-US" w:eastAsia="zh-CN"/>
        </w:rPr>
        <w:fldChar w:fldCharType="end"/>
      </w:r>
      <w:r w:rsidR="001A168C" w:rsidRPr="005205D0">
        <w:rPr>
          <w:rFonts w:eastAsia="SimSun"/>
          <w:lang w:val="en-US" w:eastAsia="zh-CN"/>
        </w:rPr>
        <w:t xml:space="preserve"> was approved </w:t>
      </w:r>
      <w:r w:rsidR="005205D0" w:rsidRPr="005205D0">
        <w:rPr>
          <w:rFonts w:eastAsia="SimSun"/>
          <w:lang w:val="en-US" w:eastAsia="zh-CN"/>
        </w:rPr>
        <w:t xml:space="preserve">where </w:t>
      </w:r>
      <w:r w:rsidR="005205D0">
        <w:rPr>
          <w:rFonts w:eastAsia="SimSun"/>
          <w:lang w:val="en-US" w:eastAsia="zh-CN"/>
        </w:rPr>
        <w:t>RAN2 asks a few questions on BFR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5205D0" w:rsidRPr="005205D0" w:rsidTr="00720A30">
        <w:tc>
          <w:tcPr>
            <w:tcW w:w="9855" w:type="dxa"/>
            <w:shd w:val="clear" w:color="auto" w:fill="auto"/>
          </w:tcPr>
          <w:p w:rsidR="005205D0" w:rsidRPr="005205D0" w:rsidRDefault="005205D0" w:rsidP="005205D0">
            <w:pPr>
              <w:pStyle w:val="BodyText"/>
              <w:spacing w:after="0"/>
              <w:rPr>
                <w:rFonts w:ascii="Times New Roman" w:hAnsi="Times New Roman"/>
                <w:i/>
                <w:szCs w:val="24"/>
              </w:rPr>
            </w:pPr>
            <w:r w:rsidRPr="005205D0">
              <w:rPr>
                <w:rFonts w:ascii="Times New Roman" w:hAnsi="Times New Roman"/>
                <w:i/>
                <w:szCs w:val="24"/>
              </w:rPr>
              <w:lastRenderedPageBreak/>
              <w:t xml:space="preserve">Q1: RAN2 asks RAN1 to clarify the principles of “beam-failure instance” counter maintenance, as well as the associated expected parameters and information/events received from the physical layer. </w:t>
            </w:r>
          </w:p>
          <w:p w:rsidR="005205D0" w:rsidRPr="005205D0" w:rsidRDefault="005205D0" w:rsidP="005205D0">
            <w:pPr>
              <w:pStyle w:val="BodyText"/>
              <w:spacing w:after="0"/>
              <w:rPr>
                <w:rFonts w:ascii="Times New Roman" w:hAnsi="Times New Roman"/>
                <w:i/>
                <w:szCs w:val="24"/>
              </w:rPr>
            </w:pPr>
            <w:r w:rsidRPr="005205D0">
              <w:rPr>
                <w:rFonts w:ascii="Times New Roman" w:hAnsi="Times New Roman"/>
                <w:i/>
                <w:szCs w:val="24"/>
              </w:rPr>
              <w:t xml:space="preserve">Q2: Can RAN1 clarify the exact role and usage of the </w:t>
            </w:r>
            <w:proofErr w:type="spellStart"/>
            <w:r w:rsidRPr="005205D0">
              <w:rPr>
                <w:rFonts w:ascii="Times New Roman" w:hAnsi="Times New Roman"/>
                <w:i/>
                <w:szCs w:val="24"/>
              </w:rPr>
              <w:t>beamFailureRecoveryTimer</w:t>
            </w:r>
            <w:proofErr w:type="spellEnd"/>
            <w:r w:rsidRPr="005205D0">
              <w:rPr>
                <w:rFonts w:ascii="Times New Roman" w:hAnsi="Times New Roman"/>
                <w:i/>
                <w:szCs w:val="24"/>
              </w:rPr>
              <w:t>?</w:t>
            </w:r>
          </w:p>
          <w:p w:rsidR="005205D0" w:rsidRPr="005205D0" w:rsidRDefault="005205D0" w:rsidP="005205D0">
            <w:pPr>
              <w:pStyle w:val="BodyText"/>
              <w:spacing w:after="0"/>
              <w:rPr>
                <w:rFonts w:ascii="Times New Roman" w:hAnsi="Times New Roman"/>
                <w:i/>
                <w:szCs w:val="24"/>
              </w:rPr>
            </w:pPr>
            <w:r w:rsidRPr="005205D0">
              <w:rPr>
                <w:rFonts w:ascii="Times New Roman" w:hAnsi="Times New Roman"/>
                <w:i/>
                <w:szCs w:val="24"/>
              </w:rPr>
              <w:t>Q3: RAN2 would like to know promptly from RAN1 if and how they envision supporting BFR in CA.</w:t>
            </w:r>
          </w:p>
        </w:tc>
      </w:tr>
    </w:tbl>
    <w:p w:rsidR="00816836" w:rsidRDefault="007B306C" w:rsidP="005205D0">
      <w:pPr>
        <w:spacing w:before="120" w:after="120" w:afterAutospacing="0"/>
        <w:rPr>
          <w:rFonts w:eastAsia="MS Mincho"/>
          <w:lang w:val="en-US"/>
        </w:rPr>
      </w:pPr>
      <w:r>
        <w:rPr>
          <w:rFonts w:eastAsia="MS Mincho" w:hint="eastAsia"/>
          <w:lang w:val="en-US"/>
        </w:rPr>
        <w:t>In this contribution, we share our views o</w:t>
      </w:r>
      <w:r>
        <w:rPr>
          <w:rFonts w:eastAsia="MS Mincho"/>
          <w:lang w:val="en-US"/>
        </w:rPr>
        <w:t>n</w:t>
      </w:r>
      <w:r>
        <w:rPr>
          <w:rFonts w:eastAsia="MS Mincho" w:hint="eastAsia"/>
          <w:lang w:val="en-US"/>
        </w:rPr>
        <w:t xml:space="preserve"> </w:t>
      </w:r>
      <w:r w:rsidR="00F45CBC">
        <w:rPr>
          <w:rFonts w:eastAsia="MS Mincho"/>
          <w:lang w:val="en-US"/>
        </w:rPr>
        <w:t xml:space="preserve">the </w:t>
      </w:r>
      <w:r w:rsidR="005205D0">
        <w:rPr>
          <w:rFonts w:eastAsia="MS Mincho"/>
          <w:lang w:val="en-US"/>
        </w:rPr>
        <w:t>remaining issues of beam failure recovery related to the above agreements/questions.</w:t>
      </w:r>
    </w:p>
    <w:p w:rsidR="004E0142" w:rsidRDefault="004E0142" w:rsidP="004E0142">
      <w:pPr>
        <w:pStyle w:val="Heading1"/>
        <w:spacing w:after="180"/>
      </w:pPr>
      <w:r>
        <w:t>Periodicity for indication of beam failure instance</w:t>
      </w:r>
    </w:p>
    <w:p w:rsidR="004E0142" w:rsidRDefault="004E0142" w:rsidP="004E0142">
      <w:pPr>
        <w:spacing w:after="120" w:afterAutospacing="0"/>
      </w:pPr>
      <w:r>
        <w:t xml:space="preserve">It was agreed </w:t>
      </w:r>
      <w:r w:rsidR="00183C9D">
        <w:t xml:space="preserve">in RAN1 AH 1801 meeting </w:t>
      </w:r>
      <w:r>
        <w:t xml:space="preserve">that </w:t>
      </w:r>
      <w:r w:rsidR="00183C9D">
        <w:t>indication of beam failure instance to higher layers should be periodic and the periodicity should be lower bounded by “</w:t>
      </w:r>
      <w:r w:rsidR="00183C9D" w:rsidRPr="00183C9D">
        <w:rPr>
          <w:i/>
        </w:rPr>
        <w:t>[10] ms</w:t>
      </w:r>
      <w:r w:rsidR="00183C9D">
        <w:t>”.</w:t>
      </w:r>
    </w:p>
    <w:p w:rsidR="004E0142" w:rsidRPr="00183C9D" w:rsidRDefault="00183C9D" w:rsidP="004E0142">
      <w:pPr>
        <w:spacing w:after="120" w:afterAutospacing="0"/>
      </w:pPr>
      <w:r w:rsidRPr="00183C9D">
        <w:rPr>
          <w:rFonts w:hint="eastAsia"/>
        </w:rPr>
        <w:t xml:space="preserve">Our understanding is that </w:t>
      </w:r>
      <w:r>
        <w:t xml:space="preserve">the beam failure recovery procedure should be able to recover from “beam failure” in a period much shorter than detection of radio link failure. Therefore the indication interval should only be limited by </w:t>
      </w:r>
      <w:r w:rsidRPr="00183C9D">
        <w:t>the shortest periodicity of BFD RS</w:t>
      </w:r>
      <w:r>
        <w:t>s, i.e. no additional lower bound is imposed on the indication interval.</w:t>
      </w:r>
    </w:p>
    <w:p w:rsidR="00183C9D" w:rsidRDefault="00183C9D" w:rsidP="00183C9D">
      <w:pPr>
        <w:rPr>
          <w:b/>
        </w:rPr>
      </w:pPr>
      <w:r w:rsidRPr="004E0142">
        <w:rPr>
          <w:rFonts w:hint="eastAsia"/>
          <w:b/>
        </w:rPr>
        <w:t>Proposal 1</w:t>
      </w:r>
      <w:r w:rsidRPr="004E0142">
        <w:rPr>
          <w:b/>
        </w:rPr>
        <w:t xml:space="preserve">: </w:t>
      </w:r>
      <w:r>
        <w:rPr>
          <w:b/>
        </w:rPr>
        <w:t xml:space="preserve">Remove the “[10] ms” lower bound for </w:t>
      </w:r>
      <w:r w:rsidR="00C708C0">
        <w:rPr>
          <w:b/>
        </w:rPr>
        <w:t>the indication interval of beam failure instance</w:t>
      </w:r>
      <w:r w:rsidRPr="004E0142">
        <w:rPr>
          <w:b/>
        </w:rPr>
        <w:t>.</w:t>
      </w:r>
    </w:p>
    <w:p w:rsidR="00250363" w:rsidRDefault="00250363" w:rsidP="004E0142">
      <w:pPr>
        <w:pStyle w:val="Heading1"/>
        <w:spacing w:after="180"/>
      </w:pPr>
      <w:bookmarkStart w:id="4" w:name="OLE_LINK1"/>
      <w:r>
        <w:t xml:space="preserve">Beam failure </w:t>
      </w:r>
      <w:r w:rsidRPr="004E0142">
        <w:rPr>
          <w:lang w:val="en-US"/>
        </w:rPr>
        <w:t>recovery</w:t>
      </w:r>
      <w:r>
        <w:t xml:space="preserve"> with no satisfactory candidate beam</w:t>
      </w:r>
    </w:p>
    <w:p w:rsidR="00250363" w:rsidRPr="001244A0" w:rsidRDefault="00250363" w:rsidP="00250363">
      <w:pPr>
        <w:spacing w:after="120" w:afterAutospacing="0"/>
        <w:rPr>
          <w:szCs w:val="24"/>
        </w:rPr>
      </w:pPr>
      <w:r>
        <w:t xml:space="preserve">It was agreed </w:t>
      </w:r>
      <w:r w:rsidR="00183C9D">
        <w:t xml:space="preserve">in RAN1 AH 1801 meeting </w:t>
      </w:r>
      <w:r>
        <w:t>that upon higher layer request, the physical layer shall provide “</w:t>
      </w:r>
      <w:r w:rsidRPr="005205D0">
        <w:rPr>
          <w:i/>
          <w:szCs w:val="24"/>
        </w:rPr>
        <w:t>one or more sets of {beam RS index, L1-RSRP measurement} that satisfies the L1-RSRP threshold</w:t>
      </w:r>
      <w:r>
        <w:t xml:space="preserve">”. However, there could be chances that none of candidate beam measurements satisfies the L1-RSRP threshold, in which case it is proposed to clarify in RAN1 that </w:t>
      </w:r>
      <w:r w:rsidR="004E0142">
        <w:t xml:space="preserve">the indication to higher layers contains </w:t>
      </w:r>
      <w:r>
        <w:t xml:space="preserve">no </w:t>
      </w:r>
      <w:r w:rsidRPr="00250363">
        <w:t>{beam RS index, L1-RSRP measurement} and it would be up to higher layers what to do next.</w:t>
      </w:r>
      <w:r w:rsidR="004E0142">
        <w:t xml:space="preserve"> In fact, as indicated already in </w:t>
      </w:r>
      <w:r w:rsidR="008B58A9">
        <w:rPr>
          <w:highlight w:val="yellow"/>
        </w:rPr>
        <w:fldChar w:fldCharType="begin"/>
      </w:r>
      <w:r w:rsidR="001244A0">
        <w:instrText xml:space="preserve"> REF _Ref505611328 \n \h </w:instrText>
      </w:r>
      <w:r w:rsidR="008B58A9">
        <w:rPr>
          <w:highlight w:val="yellow"/>
        </w:rPr>
      </w:r>
      <w:r w:rsidR="008B58A9">
        <w:rPr>
          <w:highlight w:val="yellow"/>
        </w:rPr>
        <w:fldChar w:fldCharType="separate"/>
      </w:r>
      <w:r w:rsidR="001244A0">
        <w:t>[3]</w:t>
      </w:r>
      <w:r w:rsidR="008B58A9">
        <w:rPr>
          <w:highlight w:val="yellow"/>
        </w:rPr>
        <w:fldChar w:fldCharType="end"/>
      </w:r>
      <w:r w:rsidR="004E0142">
        <w:t xml:space="preserve">, in this case, RAN2 considers </w:t>
      </w:r>
      <w:proofErr w:type="gramStart"/>
      <w:r w:rsidR="004E0142">
        <w:t xml:space="preserve">to use contention-based PRACH for </w:t>
      </w:r>
      <w:r w:rsidR="004E0142" w:rsidRPr="001244A0">
        <w:rPr>
          <w:szCs w:val="24"/>
        </w:rPr>
        <w:t>beam failure recovery</w:t>
      </w:r>
      <w:r w:rsidR="001244A0">
        <w:rPr>
          <w:szCs w:val="24"/>
        </w:rPr>
        <w:t>, see</w:t>
      </w:r>
      <w:proofErr w:type="gramEnd"/>
      <w:r w:rsidR="001244A0">
        <w:rPr>
          <w:szCs w:val="24"/>
        </w:rPr>
        <w:t xml:space="preserve"> the highlighted text below</w:t>
      </w:r>
      <w:r w:rsidR="004E0142" w:rsidRPr="001244A0">
        <w:rPr>
          <w:szCs w:val="24"/>
        </w:rPr>
        <w:t>:</w:t>
      </w:r>
    </w:p>
    <w:p w:rsidR="001244A0" w:rsidRPr="001244A0" w:rsidRDefault="001244A0" w:rsidP="001244A0">
      <w:pPr>
        <w:pStyle w:val="Doc-text2"/>
        <w:pBdr>
          <w:top w:val="single" w:sz="4" w:space="1" w:color="auto"/>
          <w:left w:val="single" w:sz="4" w:space="4" w:color="auto"/>
          <w:bottom w:val="single" w:sz="4" w:space="1" w:color="auto"/>
          <w:right w:val="single" w:sz="4" w:space="4" w:color="auto"/>
        </w:pBdr>
        <w:ind w:leftChars="25" w:left="423"/>
        <w:rPr>
          <w:rFonts w:ascii="Times New Roman" w:hAnsi="Times New Roman"/>
          <w:sz w:val="24"/>
        </w:rPr>
      </w:pPr>
      <w:r w:rsidRPr="001244A0">
        <w:rPr>
          <w:rFonts w:ascii="Times New Roman" w:hAnsi="Times New Roman"/>
          <w:sz w:val="24"/>
        </w:rPr>
        <w:t>Agreements</w:t>
      </w:r>
    </w:p>
    <w:p w:rsidR="001244A0" w:rsidRPr="001244A0" w:rsidRDefault="001244A0" w:rsidP="002F2A5B">
      <w:pPr>
        <w:pStyle w:val="Doc-text2"/>
        <w:numPr>
          <w:ilvl w:val="0"/>
          <w:numId w:val="13"/>
        </w:numPr>
        <w:pBdr>
          <w:top w:val="single" w:sz="4" w:space="1" w:color="auto"/>
          <w:left w:val="single" w:sz="4" w:space="4" w:color="auto"/>
          <w:bottom w:val="single" w:sz="4" w:space="1" w:color="auto"/>
          <w:right w:val="single" w:sz="4" w:space="4" w:color="auto"/>
        </w:pBdr>
        <w:ind w:leftChars="25" w:left="420"/>
        <w:rPr>
          <w:rFonts w:ascii="Times New Roman" w:hAnsi="Times New Roman"/>
          <w:sz w:val="24"/>
        </w:rPr>
      </w:pPr>
      <w:r w:rsidRPr="001244A0">
        <w:rPr>
          <w:rFonts w:ascii="Times New Roman" w:hAnsi="Times New Roman"/>
          <w:sz w:val="24"/>
        </w:rPr>
        <w:t xml:space="preserve">Beam failure recovery using a dedicated PRACH preamble is specified in the MAC and triggered upon indication from Physical layer.  RAN2 assumes that the PHY layer does the detection of beam failure.    </w:t>
      </w:r>
    </w:p>
    <w:p w:rsidR="001244A0" w:rsidRPr="001244A0" w:rsidRDefault="001244A0" w:rsidP="002F2A5B">
      <w:pPr>
        <w:pStyle w:val="Doc-text2"/>
        <w:numPr>
          <w:ilvl w:val="0"/>
          <w:numId w:val="13"/>
        </w:numPr>
        <w:pBdr>
          <w:top w:val="single" w:sz="4" w:space="1" w:color="auto"/>
          <w:left w:val="single" w:sz="4" w:space="4" w:color="auto"/>
          <w:bottom w:val="single" w:sz="4" w:space="1" w:color="auto"/>
          <w:right w:val="single" w:sz="4" w:space="4" w:color="auto"/>
        </w:pBdr>
        <w:ind w:leftChars="25" w:left="420"/>
        <w:rPr>
          <w:rFonts w:ascii="Times New Roman" w:hAnsi="Times New Roman"/>
          <w:sz w:val="24"/>
        </w:rPr>
      </w:pPr>
      <w:r w:rsidRPr="001244A0">
        <w:rPr>
          <w:rFonts w:ascii="Times New Roman" w:hAnsi="Times New Roman"/>
          <w:sz w:val="24"/>
        </w:rPr>
        <w:t>Beam selection is specified in the MAC similar to the HO case.</w:t>
      </w:r>
    </w:p>
    <w:p w:rsidR="001244A0" w:rsidRPr="001244A0" w:rsidRDefault="001244A0" w:rsidP="002F2A5B">
      <w:pPr>
        <w:pStyle w:val="Doc-text2"/>
        <w:numPr>
          <w:ilvl w:val="0"/>
          <w:numId w:val="13"/>
        </w:numPr>
        <w:pBdr>
          <w:top w:val="single" w:sz="4" w:space="1" w:color="auto"/>
          <w:left w:val="single" w:sz="4" w:space="4" w:color="auto"/>
          <w:bottom w:val="single" w:sz="4" w:space="1" w:color="auto"/>
          <w:right w:val="single" w:sz="4" w:space="4" w:color="auto"/>
        </w:pBdr>
        <w:ind w:leftChars="25" w:left="420"/>
        <w:rPr>
          <w:rFonts w:ascii="Times New Roman" w:hAnsi="Times New Roman"/>
          <w:i/>
          <w:sz w:val="24"/>
          <w:highlight w:val="yellow"/>
        </w:rPr>
      </w:pPr>
      <w:r w:rsidRPr="001244A0">
        <w:rPr>
          <w:rFonts w:ascii="Times New Roman" w:hAnsi="Times New Roman"/>
          <w:sz w:val="24"/>
          <w:highlight w:val="yellow"/>
        </w:rPr>
        <w:t xml:space="preserve">The UE uses contention free when there is a beam associated to a dedicated “preamble/resource” and the beam is above a threshold.  Otherwise use contention based. </w:t>
      </w:r>
    </w:p>
    <w:p w:rsidR="004E0142" w:rsidRPr="001244A0" w:rsidRDefault="004E0142" w:rsidP="00250363">
      <w:pPr>
        <w:spacing w:after="120" w:afterAutospacing="0"/>
        <w:rPr>
          <w:rFonts w:eastAsia="SimSun"/>
          <w:szCs w:val="24"/>
          <w:lang w:eastAsia="zh-CN"/>
        </w:rPr>
      </w:pPr>
    </w:p>
    <w:p w:rsidR="00250363" w:rsidRDefault="00EE771E" w:rsidP="00250363">
      <w:pPr>
        <w:rPr>
          <w:b/>
        </w:rPr>
      </w:pPr>
      <w:r>
        <w:rPr>
          <w:rFonts w:hint="eastAsia"/>
          <w:b/>
        </w:rPr>
        <w:t>Proposal 2</w:t>
      </w:r>
      <w:r w:rsidR="004E0142" w:rsidRPr="004E0142">
        <w:rPr>
          <w:b/>
        </w:rPr>
        <w:t xml:space="preserve">: </w:t>
      </w:r>
      <w:r w:rsidR="001244A0">
        <w:rPr>
          <w:b/>
        </w:rPr>
        <w:t>Clarify that i</w:t>
      </w:r>
      <w:r w:rsidR="004E0142" w:rsidRPr="004E0142">
        <w:rPr>
          <w:b/>
        </w:rPr>
        <w:t xml:space="preserve">n case none of the candidate beam measurements satisfies </w:t>
      </w:r>
      <w:r w:rsidR="004E0142">
        <w:rPr>
          <w:b/>
        </w:rPr>
        <w:t xml:space="preserve">the L1-RSRP threshold, the indication to higher layers contains no </w:t>
      </w:r>
      <w:r w:rsidR="004E0142" w:rsidRPr="004E0142">
        <w:rPr>
          <w:b/>
        </w:rPr>
        <w:t>{beam RS index, L1-RSRP measurement}.</w:t>
      </w:r>
    </w:p>
    <w:p w:rsidR="00B44DF7" w:rsidRDefault="00B44DF7" w:rsidP="00B44DF7">
      <w:pPr>
        <w:pStyle w:val="Heading1"/>
        <w:spacing w:after="180"/>
      </w:pPr>
      <w:r>
        <w:lastRenderedPageBreak/>
        <w:t xml:space="preserve">CORESET(s) to be monitored after </w:t>
      </w:r>
      <w:proofErr w:type="spellStart"/>
      <w:r>
        <w:t>gNB</w:t>
      </w:r>
      <w:proofErr w:type="spellEnd"/>
      <w:r>
        <w:t xml:space="preserve"> response to beam failure recovery request</w:t>
      </w:r>
    </w:p>
    <w:p w:rsidR="009432D6" w:rsidRDefault="009432D6" w:rsidP="00B44DF7">
      <w:pPr>
        <w:spacing w:after="120" w:afterAutospacing="0"/>
      </w:pPr>
      <w:r>
        <w:t xml:space="preserve">As can be seen in section </w:t>
      </w:r>
      <w:r w:rsidR="008B58A9">
        <w:fldChar w:fldCharType="begin"/>
      </w:r>
      <w:r>
        <w:instrText xml:space="preserve"> REF _Ref505849880 \n \h </w:instrText>
      </w:r>
      <w:r w:rsidR="008B58A9">
        <w:fldChar w:fldCharType="separate"/>
      </w:r>
      <w:r>
        <w:t>1</w:t>
      </w:r>
      <w:r w:rsidR="008B58A9">
        <w:fldChar w:fldCharType="end"/>
      </w:r>
      <w:r>
        <w:t>, i</w:t>
      </w:r>
      <w:r w:rsidR="00B44DF7">
        <w:t>t was agreed in RAN1</w:t>
      </w:r>
      <w:r>
        <w:t>#91 meeting</w:t>
      </w:r>
      <w:r w:rsidR="00B44DF7">
        <w:t xml:space="preserve"> that </w:t>
      </w:r>
      <w:r>
        <w:t xml:space="preserve">after </w:t>
      </w:r>
      <w:proofErr w:type="spellStart"/>
      <w:r>
        <w:t>gNB</w:t>
      </w:r>
      <w:proofErr w:type="spellEnd"/>
      <w:r>
        <w:t xml:space="preserve"> response to beam failure recovery request, </w:t>
      </w:r>
      <w:r w:rsidR="008B58A9" w:rsidRPr="008B58A9">
        <w:t>UE shall monitor CORESET-BFR for dedicated PDCCH reception until</w:t>
      </w:r>
      <w:r>
        <w:t xml:space="preserve"> reconfiguration</w:t>
      </w:r>
      <w:r w:rsidR="00160E3C">
        <w:t>/</w:t>
      </w:r>
      <w:r w:rsidR="008B58A9" w:rsidRPr="008B58A9">
        <w:t>activation/re-indication of TCI state(s)</w:t>
      </w:r>
      <w:r w:rsidR="001161CE">
        <w:t xml:space="preserve"> for PDCCH</w:t>
      </w:r>
      <w:r w:rsidR="008B58A9" w:rsidRPr="008B58A9">
        <w:t>.</w:t>
      </w:r>
      <w:r>
        <w:t xml:space="preserve"> </w:t>
      </w:r>
    </w:p>
    <w:p w:rsidR="009432D6" w:rsidRDefault="009432D6" w:rsidP="00B44DF7">
      <w:pPr>
        <w:spacing w:after="120" w:afterAutospacing="0"/>
      </w:pPr>
      <w:r>
        <w:t xml:space="preserve">However, the agreement did not </w:t>
      </w:r>
      <w:r w:rsidR="001161CE">
        <w:t xml:space="preserve">clearly </w:t>
      </w:r>
      <w:r>
        <w:t xml:space="preserve">mention whether </w:t>
      </w:r>
      <w:r w:rsidRPr="0068079A">
        <w:t>CORESET-BFR</w:t>
      </w:r>
      <w:r>
        <w:t xml:space="preserve"> is the only CORESET to be monitored. In a summary of remaining issues for BFR in RAN1 NR AH 1801 meeting</w:t>
      </w:r>
      <w:r w:rsidR="001161CE">
        <w:t xml:space="preserve"> </w:t>
      </w:r>
      <w:r w:rsidR="008B58A9">
        <w:fldChar w:fldCharType="begin"/>
      </w:r>
      <w:r w:rsidR="001161CE">
        <w:instrText xml:space="preserve"> REF _Ref505850606 \n \h </w:instrText>
      </w:r>
      <w:r w:rsidR="008B58A9">
        <w:fldChar w:fldCharType="separate"/>
      </w:r>
      <w:r w:rsidR="001161CE">
        <w:t>[4]</w:t>
      </w:r>
      <w:r w:rsidR="008B58A9">
        <w:fldChar w:fldCharType="end"/>
      </w:r>
      <w:r>
        <w:t xml:space="preserve">, views were expressed on </w:t>
      </w:r>
      <w:r w:rsidR="00160E3C">
        <w:t>the</w:t>
      </w:r>
      <w:r>
        <w:t xml:space="preserve"> CORESET</w:t>
      </w:r>
      <w:r w:rsidR="00160E3C">
        <w:t>(s)</w:t>
      </w:r>
      <w:r>
        <w:t xml:space="preserve"> </w:t>
      </w:r>
      <w:r w:rsidR="00160E3C">
        <w:t xml:space="preserve">to be </w:t>
      </w:r>
      <w:r>
        <w:t xml:space="preserve">monitored after </w:t>
      </w:r>
      <w:proofErr w:type="spellStart"/>
      <w:r>
        <w:t>gNB</w:t>
      </w:r>
      <w:proofErr w:type="spellEnd"/>
      <w:r>
        <w:t xml:space="preserve"> response to beam failure recovery request and before reconfiguration</w:t>
      </w:r>
      <w:r w:rsidR="00160E3C">
        <w:t>/</w:t>
      </w:r>
      <w:r>
        <w:t>activation/re-indication of TCI state(s)</w:t>
      </w:r>
      <w:r w:rsidR="00160E3C">
        <w:t>, and t</w:t>
      </w:r>
      <w:r w:rsidR="001161CE">
        <w:t>he majority view was “CORESET-BFR</w:t>
      </w:r>
      <w:r w:rsidR="00160E3C">
        <w:t xml:space="preserve"> only</w:t>
      </w:r>
      <w:r w:rsidR="001161CE">
        <w:t xml:space="preserve">” (see section 4.3.3 of </w:t>
      </w:r>
      <w:r w:rsidR="008B58A9">
        <w:fldChar w:fldCharType="begin"/>
      </w:r>
      <w:r w:rsidR="001161CE">
        <w:instrText xml:space="preserve"> REF _Ref505850606 \n \h </w:instrText>
      </w:r>
      <w:r w:rsidR="008B58A9">
        <w:fldChar w:fldCharType="separate"/>
      </w:r>
      <w:r w:rsidR="001161CE">
        <w:t>[4]</w:t>
      </w:r>
      <w:r w:rsidR="008B58A9">
        <w:fldChar w:fldCharType="end"/>
      </w:r>
      <w:r w:rsidR="001161CE">
        <w:t xml:space="preserve">). </w:t>
      </w:r>
      <w:r w:rsidR="00160E3C">
        <w:t xml:space="preserve">Somehow </w:t>
      </w:r>
      <w:r w:rsidR="001161CE">
        <w:t xml:space="preserve">this was </w:t>
      </w:r>
      <w:r w:rsidR="00160E3C">
        <w:t xml:space="preserve">also </w:t>
      </w:r>
      <w:r w:rsidR="001161CE">
        <w:t xml:space="preserve">believed to have been covered by the agreement in RAN1#91 and there was </w:t>
      </w:r>
      <w:r w:rsidR="00160E3C">
        <w:t xml:space="preserve">thus </w:t>
      </w:r>
      <w:r w:rsidR="001161CE">
        <w:t>no further discussion on this issue</w:t>
      </w:r>
      <w:r w:rsidR="00160E3C">
        <w:t xml:space="preserve"> in RAN1 NR AH 1801 meeting</w:t>
      </w:r>
      <w:r w:rsidR="001161CE">
        <w:t>.</w:t>
      </w:r>
      <w:r w:rsidR="00160E3C">
        <w:t xml:space="preserve"> So far the UE monitoring behaviour after </w:t>
      </w:r>
      <w:proofErr w:type="spellStart"/>
      <w:r w:rsidR="00160E3C">
        <w:t>gNB</w:t>
      </w:r>
      <w:proofErr w:type="spellEnd"/>
      <w:r w:rsidR="00160E3C">
        <w:t xml:space="preserve"> response to beam failure recovery request is missing in the specs.</w:t>
      </w:r>
    </w:p>
    <w:p w:rsidR="00000000" w:rsidRDefault="00B44DF7">
      <w:pPr>
        <w:spacing w:after="120" w:afterAutospacing="0"/>
        <w:rPr>
          <w:b/>
        </w:rPr>
      </w:pPr>
      <w:r>
        <w:rPr>
          <w:rFonts w:hint="eastAsia"/>
          <w:b/>
        </w:rPr>
        <w:t xml:space="preserve">Proposal </w:t>
      </w:r>
      <w:r w:rsidR="00075C1C">
        <w:rPr>
          <w:b/>
        </w:rPr>
        <w:t>3</w:t>
      </w:r>
      <w:r w:rsidRPr="004E0142">
        <w:rPr>
          <w:b/>
        </w:rPr>
        <w:t xml:space="preserve">: </w:t>
      </w:r>
      <w:r w:rsidR="001161CE">
        <w:rPr>
          <w:b/>
        </w:rPr>
        <w:t xml:space="preserve">Only CORESET-BFR is monitored </w:t>
      </w:r>
      <w:r w:rsidR="008B58A9" w:rsidRPr="008B58A9">
        <w:rPr>
          <w:b/>
        </w:rPr>
        <w:t xml:space="preserve">after </w:t>
      </w:r>
      <w:proofErr w:type="spellStart"/>
      <w:r w:rsidR="008B58A9" w:rsidRPr="008B58A9">
        <w:rPr>
          <w:b/>
        </w:rPr>
        <w:t>gNB</w:t>
      </w:r>
      <w:proofErr w:type="spellEnd"/>
      <w:r w:rsidR="008B58A9" w:rsidRPr="008B58A9">
        <w:rPr>
          <w:b/>
        </w:rPr>
        <w:t xml:space="preserve"> response to beam failure recovery request</w:t>
      </w:r>
      <w:r w:rsidR="001161CE">
        <w:rPr>
          <w:b/>
        </w:rPr>
        <w:t xml:space="preserve"> and before </w:t>
      </w:r>
      <w:r w:rsidR="008B58A9" w:rsidRPr="008B58A9">
        <w:rPr>
          <w:rFonts w:eastAsiaTheme="minorEastAsia"/>
          <w:b/>
          <w:lang w:val="en-US"/>
        </w:rPr>
        <w:t>reconfiguration</w:t>
      </w:r>
      <w:r w:rsidR="00160E3C" w:rsidRPr="00160E3C">
        <w:rPr>
          <w:b/>
        </w:rPr>
        <w:t>/</w:t>
      </w:r>
      <w:r w:rsidR="008B58A9" w:rsidRPr="008B58A9">
        <w:rPr>
          <w:b/>
        </w:rPr>
        <w:t>activation/re-indication of TCI state(s) for PDCCH</w:t>
      </w:r>
      <w:r w:rsidRPr="004E0142">
        <w:rPr>
          <w:b/>
        </w:rPr>
        <w:t>.</w:t>
      </w:r>
    </w:p>
    <w:p w:rsidR="00183C9D" w:rsidRDefault="00183C9D" w:rsidP="00183C9D">
      <w:pPr>
        <w:pStyle w:val="Heading1"/>
        <w:spacing w:after="180"/>
      </w:pPr>
      <w:r>
        <w:t>Response</w:t>
      </w:r>
      <w:r w:rsidR="00C708C0">
        <w:t>s</w:t>
      </w:r>
      <w:r>
        <w:t xml:space="preserve"> to the RAN2 LS</w:t>
      </w:r>
    </w:p>
    <w:p w:rsidR="005205D0" w:rsidRDefault="009E41FA" w:rsidP="005205D0">
      <w:pPr>
        <w:pStyle w:val="Heading2"/>
      </w:pPr>
      <w:r>
        <w:t>Maintenance of beam failure instance counter</w:t>
      </w:r>
    </w:p>
    <w:p w:rsidR="005205D0" w:rsidRDefault="005205D0" w:rsidP="005205D0">
      <w:pPr>
        <w:spacing w:after="120" w:afterAutospacing="0"/>
      </w:pPr>
      <w:r>
        <w:t>T</w:t>
      </w:r>
      <w:r>
        <w:rPr>
          <w:rFonts w:hint="eastAsia"/>
        </w:rPr>
        <w:t xml:space="preserve">wo </w:t>
      </w:r>
      <w:r>
        <w:t xml:space="preserve">options were </w:t>
      </w:r>
      <w:r>
        <w:rPr>
          <w:rFonts w:hint="eastAsia"/>
        </w:rPr>
        <w:t>mentioned</w:t>
      </w:r>
      <w:r>
        <w:t xml:space="preserve"> in </w:t>
      </w:r>
      <w:r w:rsidR="008B58A9">
        <w:rPr>
          <w:highlight w:val="yellow"/>
        </w:rPr>
        <w:fldChar w:fldCharType="begin"/>
      </w:r>
      <w:r w:rsidR="001244A0">
        <w:instrText xml:space="preserve"> REF _Ref505331159 \n \h </w:instrText>
      </w:r>
      <w:r w:rsidR="008B58A9">
        <w:rPr>
          <w:highlight w:val="yellow"/>
        </w:rPr>
      </w:r>
      <w:r w:rsidR="008B58A9">
        <w:rPr>
          <w:highlight w:val="yellow"/>
        </w:rPr>
        <w:fldChar w:fldCharType="separate"/>
      </w:r>
      <w:r w:rsidR="001244A0">
        <w:t>[2]</w:t>
      </w:r>
      <w:r w:rsidR="008B58A9">
        <w:rPr>
          <w:highlight w:val="yellow"/>
        </w:rPr>
        <w:fldChar w:fldCharType="end"/>
      </w:r>
      <w:r>
        <w:t xml:space="preserve"> on how to</w:t>
      </w:r>
      <w:r w:rsidR="00F57973">
        <w:t xml:space="preserve"> count beam failure instances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5205D0" w:rsidRPr="008F36E3" w:rsidTr="00720A30">
        <w:tc>
          <w:tcPr>
            <w:tcW w:w="9855" w:type="dxa"/>
            <w:shd w:val="clear" w:color="auto" w:fill="auto"/>
          </w:tcPr>
          <w:p w:rsidR="005205D0" w:rsidRPr="001060C9" w:rsidRDefault="005205D0" w:rsidP="00720A30">
            <w:pPr>
              <w:pStyle w:val="CRCoverPage"/>
              <w:rPr>
                <w:i/>
                <w:lang w:eastAsia="zh-CN"/>
              </w:rPr>
            </w:pPr>
            <w:r w:rsidRPr="001060C9">
              <w:rPr>
                <w:i/>
                <w:lang w:eastAsia="zh-CN"/>
              </w:rPr>
              <w:t xml:space="preserve">Option 1: PHY delivers two types of notifications to MAC, namely “beam failure instance” and “no beam failure instance”. The former would e.g. result in MAC incrementing the counter and the latter in MAC resetting the counter. But this requires RAN1 to design a “no beam failure” criteria and notification. </w:t>
            </w:r>
          </w:p>
          <w:p w:rsidR="005205D0" w:rsidRPr="008F36E3" w:rsidRDefault="005205D0" w:rsidP="00720A30">
            <w:pPr>
              <w:pStyle w:val="CRCoverPage"/>
              <w:spacing w:after="0"/>
              <w:rPr>
                <w:i/>
                <w:lang w:eastAsia="zh-CN"/>
              </w:rPr>
            </w:pPr>
            <w:r w:rsidRPr="008F36E3">
              <w:rPr>
                <w:i/>
                <w:lang w:eastAsia="zh-CN"/>
              </w:rPr>
              <w:t>Option 2: PHY delivers to MAC “beam failure instance” notifications only and MAC maintains a timer for resetting the counter: the timer is (re)started upon every new reception of “beam-failure instance”. At timer expiry the counter is reset. But this also requires RAN1 to provide RAN2 with an indication of the maximum time interval of the beam failure “checks” in PHY so that RAN2 can design the timer accordingly or more generally to provide RAN2 with guidance on the timer values.</w:t>
            </w:r>
          </w:p>
        </w:tc>
      </w:tr>
    </w:tbl>
    <w:p w:rsidR="005205D0" w:rsidRDefault="005205D0" w:rsidP="005205D0">
      <w:pPr>
        <w:spacing w:before="120" w:after="120" w:afterAutospacing="0"/>
      </w:pPr>
      <w:r>
        <w:t xml:space="preserve">Since it has been agreed in RAN1 that there will be no “non-beam failure” indication, Option 1 above cannot be supported in NR. Option 2 uses a timer to ensure that the time gap between any two “consecutive” beam failure instances is within a given value, which also provides a sensible solution on defining “consecutive beam failure instances”. Hence Option 2 </w:t>
      </w:r>
      <w:r w:rsidR="004E0142">
        <w:t>seems feasible</w:t>
      </w:r>
      <w:r>
        <w:t xml:space="preserve">, although some details need to be fixed, e.g., </w:t>
      </w:r>
      <w:r>
        <w:rPr>
          <w:rFonts w:hint="eastAsia"/>
        </w:rPr>
        <w:t>t</w:t>
      </w:r>
      <w:r>
        <w:t xml:space="preserve">he timer should not be (re)started upon the particular beam </w:t>
      </w:r>
      <w:r w:rsidR="004E0142">
        <w:t>failure instance that triggers beam failure r</w:t>
      </w:r>
      <w:r>
        <w:t>ecovery.</w:t>
      </w:r>
      <w:r w:rsidR="00FB4BA5">
        <w:t xml:space="preserve"> From RAN1 perspective, it would </w:t>
      </w:r>
      <w:r w:rsidR="007831B0">
        <w:t>suffice</w:t>
      </w:r>
      <w:r w:rsidR="00FB4BA5">
        <w:t xml:space="preserve"> to point RAN2 to the relevant RAN1 agreements.</w:t>
      </w:r>
    </w:p>
    <w:p w:rsidR="00C708C0" w:rsidRDefault="00C708C0" w:rsidP="00C708C0">
      <w:pPr>
        <w:pStyle w:val="Heading2"/>
      </w:pPr>
      <w:r>
        <w:lastRenderedPageBreak/>
        <w:t>Beam failure recovery timer</w:t>
      </w:r>
    </w:p>
    <w:p w:rsidR="00C708C0" w:rsidRDefault="00F57973" w:rsidP="00C708C0">
      <w:pPr>
        <w:spacing w:after="120" w:afterAutospacing="0"/>
      </w:pPr>
      <w:r>
        <w:t xml:space="preserve">Regarding Q2 from RAN2, agreements have been made in RAN1 on when to start/stop the beam failure recovery timer, and actions upon expiry of the timer. </w:t>
      </w:r>
      <w:r w:rsidR="00FB4BA5">
        <w:t>Again, i</w:t>
      </w:r>
      <w:r>
        <w:t>t would be sufficient to inform RAN2 about the relevant RAN1 agreements.</w:t>
      </w:r>
    </w:p>
    <w:p w:rsidR="004121D9" w:rsidRDefault="004121D9" w:rsidP="004121D9">
      <w:pPr>
        <w:pStyle w:val="Heading2"/>
      </w:pPr>
      <w:r>
        <w:t>Support for beam failure recovery in CA</w:t>
      </w:r>
    </w:p>
    <w:p w:rsidR="004121D9" w:rsidRDefault="0005214C" w:rsidP="004121D9">
      <w:pPr>
        <w:spacing w:after="120" w:afterAutospacing="0"/>
      </w:pPr>
      <w:r>
        <w:t xml:space="preserve">The beam failure recovery mechanism has been designed in RAN1 such that it </w:t>
      </w:r>
      <w:r w:rsidR="00376278">
        <w:t>can be applied</w:t>
      </w:r>
      <w:r>
        <w:t xml:space="preserve"> to any serving cell, and that is why it is </w:t>
      </w:r>
      <w:r w:rsidR="00376278">
        <w:t xml:space="preserve">specified in section 6 of TS 38.213 </w:t>
      </w:r>
      <w:r w:rsidR="008B58A9">
        <w:rPr>
          <w:highlight w:val="yellow"/>
        </w:rPr>
        <w:fldChar w:fldCharType="begin"/>
      </w:r>
      <w:r w:rsidR="00FB4BA5">
        <w:instrText xml:space="preserve"> REF _Ref503266382 \n \h </w:instrText>
      </w:r>
      <w:r w:rsidR="008B58A9">
        <w:rPr>
          <w:highlight w:val="yellow"/>
        </w:rPr>
      </w:r>
      <w:r w:rsidR="008B58A9">
        <w:rPr>
          <w:highlight w:val="yellow"/>
        </w:rPr>
        <w:fldChar w:fldCharType="separate"/>
      </w:r>
      <w:r w:rsidR="00FB4BA5">
        <w:t>[4]</w:t>
      </w:r>
      <w:r w:rsidR="008B58A9">
        <w:rPr>
          <w:highlight w:val="yellow"/>
        </w:rPr>
        <w:fldChar w:fldCharType="end"/>
      </w:r>
      <w:r w:rsidR="00FB4BA5">
        <w:t xml:space="preserve"> </w:t>
      </w:r>
      <w:r w:rsidR="00376278">
        <w:t>that “</w:t>
      </w:r>
      <w:r w:rsidR="00376278" w:rsidRPr="00376278">
        <w:rPr>
          <w:rFonts w:eastAsia="MS Mincho"/>
          <w:i/>
        </w:rPr>
        <w:t xml:space="preserve">A </w:t>
      </w:r>
      <w:r w:rsidR="00376278" w:rsidRPr="00376278">
        <w:rPr>
          <w:i/>
        </w:rPr>
        <w:t xml:space="preserve">UE can be configured, </w:t>
      </w:r>
      <w:r w:rsidR="00376278" w:rsidRPr="00376278">
        <w:rPr>
          <w:i/>
          <w:highlight w:val="yellow"/>
        </w:rPr>
        <w:t>for a serving cell</w:t>
      </w:r>
      <w:r w:rsidR="00376278" w:rsidRPr="00376278">
        <w:rPr>
          <w:i/>
        </w:rPr>
        <w:t xml:space="preserve">, with a set </w:t>
      </w:r>
      <w:r w:rsidR="00376278" w:rsidRPr="00376278">
        <w:rPr>
          <w:i/>
          <w:iCs/>
          <w:position w:val="-10"/>
        </w:rPr>
        <w:object w:dxaOrig="240" w:dyaOrig="300">
          <v:shape id="_x0000_i1026" type="#_x0000_t75" style="width:12.1pt;height:15pt" o:ole="">
            <v:imagedata r:id="rId8" o:title=""/>
          </v:shape>
          <o:OLEObject Type="Embed" ProgID="Equation.3" ShapeID="_x0000_i1026" DrawAspect="Content" ObjectID="_1580281213" r:id="rId10"/>
        </w:object>
      </w:r>
      <w:r w:rsidR="00376278" w:rsidRPr="00376278">
        <w:rPr>
          <w:i/>
          <w:iCs/>
        </w:rPr>
        <w:t xml:space="preserve"> of periodic CSI-RS resource configuration indexes by higher layer parameter Beam-Failure-Detection-RS-</w:t>
      </w:r>
      <w:proofErr w:type="spellStart"/>
      <w:r w:rsidR="00376278" w:rsidRPr="00376278">
        <w:rPr>
          <w:i/>
          <w:iCs/>
        </w:rPr>
        <w:t>ResourceConfig</w:t>
      </w:r>
      <w:proofErr w:type="spellEnd"/>
      <w:r w:rsidR="00376278" w:rsidRPr="00376278">
        <w:rPr>
          <w:i/>
          <w:iCs/>
        </w:rPr>
        <w:t xml:space="preserve"> and </w:t>
      </w:r>
      <w:r w:rsidR="00376278" w:rsidRPr="00376278">
        <w:rPr>
          <w:i/>
        </w:rPr>
        <w:t xml:space="preserve">with a set </w:t>
      </w:r>
      <w:r w:rsidR="00376278" w:rsidRPr="00376278">
        <w:rPr>
          <w:i/>
          <w:iCs/>
          <w:position w:val="-10"/>
        </w:rPr>
        <w:object w:dxaOrig="220" w:dyaOrig="300">
          <v:shape id="_x0000_i1027" type="#_x0000_t75" style="width:11.5pt;height:15pt" o:ole="">
            <v:imagedata r:id="rId11" o:title=""/>
          </v:shape>
          <o:OLEObject Type="Embed" ProgID="Equation.3" ShapeID="_x0000_i1027" DrawAspect="Content" ObjectID="_1580281214" r:id="rId12"/>
        </w:object>
      </w:r>
      <w:r w:rsidR="00376278" w:rsidRPr="00376278">
        <w:rPr>
          <w:i/>
          <w:iCs/>
        </w:rPr>
        <w:t xml:space="preserve"> </w:t>
      </w:r>
      <w:r w:rsidR="00376278" w:rsidRPr="00376278">
        <w:rPr>
          <w:i/>
        </w:rPr>
        <w:t xml:space="preserve">of CSI-RS resource configuration indexes and/or SS/PBCH block indexes by </w:t>
      </w:r>
      <w:r w:rsidR="00376278" w:rsidRPr="00376278">
        <w:rPr>
          <w:rFonts w:eastAsia="MS Mincho"/>
          <w:i/>
          <w:lang w:val="en-US"/>
        </w:rPr>
        <w:t xml:space="preserve">higher layer parameter Candidate-Beam-RS-List </w:t>
      </w:r>
      <w:r w:rsidR="00376278" w:rsidRPr="00376278">
        <w:rPr>
          <w:i/>
        </w:rPr>
        <w:t>for radio link quality measurements on the serving cell.</w:t>
      </w:r>
      <w:r w:rsidR="00376278">
        <w:t>”</w:t>
      </w:r>
    </w:p>
    <w:p w:rsidR="00376278" w:rsidRDefault="00376278" w:rsidP="004121D9">
      <w:pPr>
        <w:spacing w:after="120" w:afterAutospacing="0"/>
      </w:pPr>
      <w:r>
        <w:t>Somehow when BFR was specified in MAC (i.e. i</w:t>
      </w:r>
      <w:r w:rsidR="00FB4BA5">
        <w:t xml:space="preserve">n TS 38.321 </w:t>
      </w:r>
      <w:r w:rsidR="008B58A9">
        <w:fldChar w:fldCharType="begin"/>
      </w:r>
      <w:r w:rsidR="00FB4BA5">
        <w:instrText xml:space="preserve"> REF _Ref505671691 \n \h </w:instrText>
      </w:r>
      <w:r w:rsidR="008B58A9">
        <w:fldChar w:fldCharType="separate"/>
      </w:r>
      <w:r w:rsidR="00FB4BA5">
        <w:t>[5]</w:t>
      </w:r>
      <w:r w:rsidR="008B58A9">
        <w:fldChar w:fldCharType="end"/>
      </w:r>
      <w:r>
        <w:t xml:space="preserve">), a restriction was imposed that the random access procedure can only be performed in the </w:t>
      </w:r>
      <w:proofErr w:type="spellStart"/>
      <w:r>
        <w:t>SpCell</w:t>
      </w:r>
      <w:proofErr w:type="spellEnd"/>
      <w:r>
        <w:t xml:space="preserve">. We think this is a misunderstanding of application scenario of BFR, and the </w:t>
      </w:r>
      <w:r w:rsidR="00EE771E">
        <w:t>restriction in TS 38.321 should be removed.</w:t>
      </w:r>
    </w:p>
    <w:tbl>
      <w:tblPr>
        <w:tblStyle w:val="TableGrid"/>
        <w:tblW w:w="0" w:type="auto"/>
        <w:tblLook w:val="04A0"/>
      </w:tblPr>
      <w:tblGrid>
        <w:gridCol w:w="10180"/>
      </w:tblGrid>
      <w:tr w:rsidR="00376278" w:rsidRPr="00376278" w:rsidTr="00376278">
        <w:tc>
          <w:tcPr>
            <w:tcW w:w="10180" w:type="dxa"/>
          </w:tcPr>
          <w:p w:rsidR="00376278" w:rsidRPr="00376278" w:rsidRDefault="00376278" w:rsidP="00376278">
            <w:pPr>
              <w:spacing w:after="0" w:afterAutospacing="0"/>
              <w:rPr>
                <w:szCs w:val="24"/>
                <w:lang w:eastAsia="ko-KR"/>
              </w:rPr>
            </w:pPr>
            <w:r w:rsidRPr="00376278">
              <w:rPr>
                <w:szCs w:val="24"/>
                <w:lang w:eastAsia="ko-KR"/>
              </w:rPr>
              <w:t>The MAC entity shall:</w:t>
            </w:r>
          </w:p>
          <w:p w:rsidR="00376278" w:rsidRPr="00376278" w:rsidRDefault="00376278" w:rsidP="00376278">
            <w:pPr>
              <w:pStyle w:val="B1"/>
              <w:spacing w:after="0"/>
              <w:rPr>
                <w:rFonts w:ascii="Times New Roman" w:hAnsi="Times New Roman"/>
                <w:sz w:val="24"/>
                <w:szCs w:val="24"/>
                <w:lang w:eastAsia="ko-KR"/>
              </w:rPr>
            </w:pPr>
            <w:r w:rsidRPr="00376278">
              <w:rPr>
                <w:rFonts w:ascii="Times New Roman" w:hAnsi="Times New Roman"/>
                <w:sz w:val="24"/>
                <w:szCs w:val="24"/>
                <w:lang w:eastAsia="ko-KR"/>
              </w:rPr>
              <w:t>1&gt;</w:t>
            </w:r>
            <w:r w:rsidRPr="00376278">
              <w:rPr>
                <w:rFonts w:ascii="Times New Roman" w:hAnsi="Times New Roman"/>
                <w:sz w:val="24"/>
                <w:szCs w:val="24"/>
                <w:lang w:eastAsia="ko-KR"/>
              </w:rPr>
              <w:tab/>
              <w:t>if beam failure indication has been received from lower layers:</w:t>
            </w:r>
          </w:p>
          <w:p w:rsidR="00376278" w:rsidRPr="00376278" w:rsidRDefault="00376278" w:rsidP="00376278">
            <w:pPr>
              <w:pStyle w:val="B2"/>
              <w:spacing w:after="0"/>
              <w:rPr>
                <w:sz w:val="24"/>
                <w:szCs w:val="24"/>
                <w:lang w:eastAsia="ko-KR"/>
              </w:rPr>
            </w:pPr>
            <w:r w:rsidRPr="00376278">
              <w:rPr>
                <w:sz w:val="24"/>
                <w:szCs w:val="24"/>
                <w:lang w:eastAsia="ko-KR"/>
              </w:rPr>
              <w:t>2&gt;</w:t>
            </w:r>
            <w:r w:rsidRPr="00376278">
              <w:rPr>
                <w:sz w:val="24"/>
                <w:szCs w:val="24"/>
                <w:lang w:eastAsia="ko-KR"/>
              </w:rPr>
              <w:tab/>
              <w:t xml:space="preserve">start </w:t>
            </w:r>
            <w:proofErr w:type="spellStart"/>
            <w:r w:rsidRPr="00376278">
              <w:rPr>
                <w:i/>
                <w:sz w:val="24"/>
                <w:szCs w:val="24"/>
                <w:lang w:eastAsia="ko-KR"/>
              </w:rPr>
              <w:t>beamFailureRecoveryTimer</w:t>
            </w:r>
            <w:proofErr w:type="spellEnd"/>
            <w:r w:rsidRPr="00376278">
              <w:rPr>
                <w:sz w:val="24"/>
                <w:szCs w:val="24"/>
                <w:lang w:eastAsia="ko-KR"/>
              </w:rPr>
              <w:t>;</w:t>
            </w:r>
          </w:p>
          <w:p w:rsidR="00376278" w:rsidRPr="00376278" w:rsidRDefault="00376278" w:rsidP="00376278">
            <w:pPr>
              <w:pStyle w:val="B2"/>
              <w:spacing w:after="0"/>
              <w:rPr>
                <w:sz w:val="24"/>
                <w:szCs w:val="24"/>
                <w:lang w:eastAsia="ko-KR"/>
              </w:rPr>
            </w:pPr>
            <w:r w:rsidRPr="00376278">
              <w:rPr>
                <w:sz w:val="24"/>
                <w:szCs w:val="24"/>
                <w:lang w:eastAsia="ko-KR"/>
              </w:rPr>
              <w:t>2&gt;</w:t>
            </w:r>
            <w:r w:rsidRPr="00376278">
              <w:rPr>
                <w:sz w:val="24"/>
                <w:szCs w:val="24"/>
                <w:lang w:eastAsia="ko-KR"/>
              </w:rPr>
              <w:tab/>
              <w:t xml:space="preserve">initiate a Random Access procedure (see </w:t>
            </w:r>
            <w:proofErr w:type="spellStart"/>
            <w:r w:rsidRPr="00376278">
              <w:rPr>
                <w:sz w:val="24"/>
                <w:szCs w:val="24"/>
                <w:lang w:eastAsia="ko-KR"/>
              </w:rPr>
              <w:t>subclause</w:t>
            </w:r>
            <w:proofErr w:type="spellEnd"/>
            <w:r w:rsidRPr="00376278">
              <w:rPr>
                <w:sz w:val="24"/>
                <w:szCs w:val="24"/>
                <w:lang w:eastAsia="ko-KR"/>
              </w:rPr>
              <w:t xml:space="preserve"> 5.1) </w:t>
            </w:r>
            <w:r w:rsidRPr="00376278">
              <w:rPr>
                <w:sz w:val="24"/>
                <w:szCs w:val="24"/>
                <w:highlight w:val="yellow"/>
                <w:lang w:eastAsia="ko-KR"/>
              </w:rPr>
              <w:t xml:space="preserve">on the </w:t>
            </w:r>
            <w:proofErr w:type="spellStart"/>
            <w:r w:rsidRPr="00376278">
              <w:rPr>
                <w:sz w:val="24"/>
                <w:szCs w:val="24"/>
                <w:highlight w:val="yellow"/>
                <w:lang w:eastAsia="ko-KR"/>
              </w:rPr>
              <w:t>SpCell</w:t>
            </w:r>
            <w:proofErr w:type="spellEnd"/>
            <w:r w:rsidRPr="00376278">
              <w:rPr>
                <w:sz w:val="24"/>
                <w:szCs w:val="24"/>
                <w:lang w:eastAsia="ko-KR"/>
              </w:rPr>
              <w:t>.</w:t>
            </w:r>
          </w:p>
        </w:tc>
      </w:tr>
    </w:tbl>
    <w:p w:rsidR="00FB4BA5" w:rsidRDefault="00FB4BA5" w:rsidP="00FB4BA5">
      <w:pPr>
        <w:spacing w:before="120" w:after="120" w:afterAutospacing="0"/>
        <w:rPr>
          <w:b/>
        </w:rPr>
      </w:pPr>
    </w:p>
    <w:p w:rsidR="00FB4BA5" w:rsidRDefault="00FB4BA5" w:rsidP="00FB4BA5">
      <w:pPr>
        <w:spacing w:before="120" w:after="120" w:afterAutospacing="0"/>
        <w:rPr>
          <w:b/>
        </w:rPr>
      </w:pPr>
      <w:r>
        <w:rPr>
          <w:rFonts w:hint="eastAsia"/>
          <w:b/>
        </w:rPr>
        <w:t xml:space="preserve">Proposal </w:t>
      </w:r>
      <w:r w:rsidR="00075C1C">
        <w:rPr>
          <w:b/>
        </w:rPr>
        <w:t>4</w:t>
      </w:r>
      <w:r w:rsidRPr="004E0142">
        <w:rPr>
          <w:b/>
        </w:rPr>
        <w:t xml:space="preserve">: </w:t>
      </w:r>
      <w:r>
        <w:rPr>
          <w:b/>
        </w:rPr>
        <w:t>Clarify that the beam failure recovery procedure can be applied to any serving cell</w:t>
      </w:r>
      <w:r w:rsidRPr="004E0142">
        <w:rPr>
          <w:b/>
        </w:rPr>
        <w:t>.</w:t>
      </w:r>
    </w:p>
    <w:p w:rsidR="00BA5AE1" w:rsidRPr="0014090F" w:rsidRDefault="00BA5AE1" w:rsidP="00332CF5">
      <w:pPr>
        <w:pStyle w:val="Heading1"/>
        <w:spacing w:after="180"/>
        <w:rPr>
          <w:lang w:val="en-US"/>
        </w:rPr>
      </w:pPr>
      <w:r w:rsidRPr="0014090F">
        <w:rPr>
          <w:lang w:val="en-US"/>
        </w:rPr>
        <w:t>Conclusion</w:t>
      </w:r>
    </w:p>
    <w:p w:rsidR="00BA5AE1" w:rsidRDefault="00BA5AE1" w:rsidP="00250363">
      <w:pPr>
        <w:spacing w:after="120" w:afterAutospacing="0"/>
        <w:rPr>
          <w:rFonts w:eastAsiaTheme="minorEastAsia"/>
          <w:lang w:val="en-US"/>
        </w:rPr>
      </w:pPr>
      <w:r w:rsidRPr="007E0489">
        <w:rPr>
          <w:rFonts w:eastAsiaTheme="minorEastAsia"/>
          <w:lang w:val="en-US"/>
        </w:rPr>
        <w:t xml:space="preserve">In this contribution, we </w:t>
      </w:r>
      <w:r w:rsidR="00250363">
        <w:rPr>
          <w:rFonts w:eastAsiaTheme="minorEastAsia"/>
          <w:lang w:val="en-US"/>
        </w:rPr>
        <w:t>discuss</w:t>
      </w:r>
      <w:r w:rsidRPr="007E0489">
        <w:rPr>
          <w:rFonts w:eastAsiaTheme="minorEastAsia"/>
          <w:lang w:val="en-US"/>
        </w:rPr>
        <w:t xml:space="preserve"> the </w:t>
      </w:r>
      <w:r w:rsidR="00250363">
        <w:rPr>
          <w:rFonts w:eastAsiaTheme="minorEastAsia"/>
          <w:lang w:val="en-US"/>
        </w:rPr>
        <w:t>remaining issues on beam failure recovery and make the following proposals</w:t>
      </w:r>
      <w:r w:rsidRPr="007E0489">
        <w:rPr>
          <w:rFonts w:eastAsiaTheme="minorEastAsia"/>
          <w:lang w:val="en-US"/>
        </w:rPr>
        <w:t>:</w:t>
      </w:r>
    </w:p>
    <w:p w:rsidR="00FB4BA5" w:rsidRPr="00FB4BA5" w:rsidRDefault="00FB4BA5" w:rsidP="00FB4BA5">
      <w:pPr>
        <w:spacing w:after="120" w:afterAutospacing="0"/>
        <w:rPr>
          <w:rFonts w:eastAsiaTheme="minorEastAsia"/>
          <w:b/>
          <w:lang w:val="en-US"/>
        </w:rPr>
      </w:pPr>
      <w:r w:rsidRPr="00FB4BA5">
        <w:rPr>
          <w:rFonts w:eastAsiaTheme="minorEastAsia" w:hint="eastAsia"/>
          <w:b/>
          <w:lang w:val="en-US"/>
        </w:rPr>
        <w:t>Proposal 1</w:t>
      </w:r>
      <w:r w:rsidRPr="00FB4BA5">
        <w:rPr>
          <w:rFonts w:eastAsiaTheme="minorEastAsia"/>
          <w:b/>
          <w:lang w:val="en-US"/>
        </w:rPr>
        <w:t>: Remove the “[10] ms” lower bound for the indication interval of beam failure instance.</w:t>
      </w:r>
    </w:p>
    <w:p w:rsidR="00FB4BA5" w:rsidRDefault="00FB4BA5" w:rsidP="00FB4BA5">
      <w:pPr>
        <w:spacing w:after="120" w:afterAutospacing="0"/>
        <w:rPr>
          <w:rFonts w:eastAsiaTheme="minorEastAsia"/>
          <w:b/>
          <w:lang w:val="en-US"/>
        </w:rPr>
      </w:pPr>
      <w:r w:rsidRPr="00FB4BA5">
        <w:rPr>
          <w:rFonts w:eastAsiaTheme="minorEastAsia" w:hint="eastAsia"/>
          <w:b/>
          <w:lang w:val="en-US"/>
        </w:rPr>
        <w:t>Proposal 2</w:t>
      </w:r>
      <w:r w:rsidRPr="00FB4BA5">
        <w:rPr>
          <w:rFonts w:eastAsiaTheme="minorEastAsia"/>
          <w:b/>
          <w:lang w:val="en-US"/>
        </w:rPr>
        <w:t>: Clarify that in case none of the candidate beam measurements satisfies the L1-RSRP threshold, the indication to higher layers contains no {beam RS index, L1-RSRP measurement}.</w:t>
      </w:r>
    </w:p>
    <w:p w:rsidR="00075C1C" w:rsidRDefault="00075C1C" w:rsidP="00075C1C">
      <w:pPr>
        <w:spacing w:after="120" w:afterAutospacing="0"/>
        <w:rPr>
          <w:b/>
        </w:rPr>
      </w:pPr>
      <w:r>
        <w:rPr>
          <w:rFonts w:hint="eastAsia"/>
          <w:b/>
        </w:rPr>
        <w:t xml:space="preserve">Proposal </w:t>
      </w:r>
      <w:r>
        <w:rPr>
          <w:b/>
        </w:rPr>
        <w:t>3</w:t>
      </w:r>
      <w:r w:rsidRPr="004E0142">
        <w:rPr>
          <w:b/>
        </w:rPr>
        <w:t xml:space="preserve">: </w:t>
      </w:r>
      <w:r>
        <w:rPr>
          <w:b/>
        </w:rPr>
        <w:t xml:space="preserve">Only CORESET-BFR is monitored </w:t>
      </w:r>
      <w:r w:rsidRPr="0068079A">
        <w:rPr>
          <w:b/>
        </w:rPr>
        <w:t xml:space="preserve">after </w:t>
      </w:r>
      <w:proofErr w:type="spellStart"/>
      <w:r w:rsidRPr="0068079A">
        <w:rPr>
          <w:b/>
        </w:rPr>
        <w:t>gNB</w:t>
      </w:r>
      <w:proofErr w:type="spellEnd"/>
      <w:r w:rsidRPr="0068079A">
        <w:rPr>
          <w:b/>
        </w:rPr>
        <w:t xml:space="preserve"> response to beam failure recovery request</w:t>
      </w:r>
      <w:r>
        <w:rPr>
          <w:b/>
        </w:rPr>
        <w:t xml:space="preserve"> and before </w:t>
      </w:r>
      <w:r w:rsidRPr="0068079A">
        <w:rPr>
          <w:rFonts w:eastAsiaTheme="minorEastAsia"/>
          <w:b/>
          <w:lang w:val="en-US"/>
        </w:rPr>
        <w:t>reconfiguration</w:t>
      </w:r>
      <w:r w:rsidR="00160E3C">
        <w:rPr>
          <w:b/>
        </w:rPr>
        <w:t>/</w:t>
      </w:r>
      <w:r w:rsidRPr="0068079A">
        <w:rPr>
          <w:b/>
        </w:rPr>
        <w:t>activation/re-indication of TCI state(s) for PDCCH</w:t>
      </w:r>
      <w:r w:rsidRPr="004E0142">
        <w:rPr>
          <w:b/>
        </w:rPr>
        <w:t>.</w:t>
      </w:r>
    </w:p>
    <w:p w:rsidR="00FB4BA5" w:rsidRPr="00FB4BA5" w:rsidRDefault="00FB4BA5" w:rsidP="00FB4BA5">
      <w:pPr>
        <w:spacing w:after="120" w:afterAutospacing="0"/>
        <w:rPr>
          <w:rFonts w:eastAsiaTheme="minorEastAsia"/>
          <w:b/>
          <w:lang w:val="en-US"/>
        </w:rPr>
      </w:pPr>
      <w:r w:rsidRPr="00FB4BA5">
        <w:rPr>
          <w:rFonts w:eastAsiaTheme="minorEastAsia" w:hint="eastAsia"/>
          <w:b/>
          <w:lang w:val="en-US"/>
        </w:rPr>
        <w:t xml:space="preserve">Proposal </w:t>
      </w:r>
      <w:r w:rsidR="00075C1C">
        <w:rPr>
          <w:rFonts w:eastAsiaTheme="minorEastAsia"/>
          <w:b/>
          <w:lang w:val="en-US"/>
        </w:rPr>
        <w:t>4</w:t>
      </w:r>
      <w:r w:rsidRPr="00FB4BA5">
        <w:rPr>
          <w:rFonts w:eastAsiaTheme="minorEastAsia"/>
          <w:b/>
          <w:lang w:val="en-US"/>
        </w:rPr>
        <w:t>: Clarify that the beam failure recovery procedure can be applied to any serving cell.</w:t>
      </w:r>
    </w:p>
    <w:p w:rsidR="009411B1" w:rsidRPr="00075C1C" w:rsidRDefault="009411B1" w:rsidP="00185F77">
      <w:pPr>
        <w:rPr>
          <w:lang w:val="en-US"/>
        </w:rPr>
      </w:pPr>
    </w:p>
    <w:bookmarkEnd w:id="4"/>
    <w:p w:rsidR="00D521DD" w:rsidRPr="0014090F" w:rsidRDefault="00D521DD" w:rsidP="00D521DD">
      <w:pPr>
        <w:pStyle w:val="Heading1"/>
        <w:spacing w:after="180"/>
        <w:rPr>
          <w:rStyle w:val="Strong"/>
          <w:lang w:val="en-US"/>
        </w:rPr>
      </w:pPr>
      <w:r w:rsidRPr="0014090F">
        <w:rPr>
          <w:lang w:val="en-US"/>
        </w:rPr>
        <w:t>References</w:t>
      </w:r>
    </w:p>
    <w:p w:rsidR="00DB0831" w:rsidRDefault="00DB0831" w:rsidP="00DB0831">
      <w:pPr>
        <w:pStyle w:val="textintend2"/>
        <w:spacing w:after="0"/>
      </w:pPr>
      <w:r w:rsidRPr="00B175F9">
        <w:t>RAN1 Chairman’s Notes, RAN1 chairman,</w:t>
      </w:r>
      <w:r>
        <w:t xml:space="preserve"> RAN1</w:t>
      </w:r>
      <w:r w:rsidRPr="002E6BAE">
        <w:t xml:space="preserve"> NR Ad hoc 0118</w:t>
      </w:r>
      <w:r>
        <w:t>.</w:t>
      </w:r>
    </w:p>
    <w:p w:rsidR="00DB0831" w:rsidRDefault="00DB0831" w:rsidP="00DB0831">
      <w:pPr>
        <w:pStyle w:val="textintend2"/>
        <w:spacing w:after="0"/>
      </w:pPr>
      <w:bookmarkStart w:id="5" w:name="_Ref505331159"/>
      <w:r w:rsidRPr="002E6BAE">
        <w:t>R2-1801570, LS to RAN1 on beam failure recovery, RAN2, RAN2 NR Ad hoc 0118</w:t>
      </w:r>
      <w:r>
        <w:t>.</w:t>
      </w:r>
      <w:bookmarkEnd w:id="5"/>
    </w:p>
    <w:p w:rsidR="00FA020C" w:rsidRDefault="001244A0" w:rsidP="00FB4BA5">
      <w:pPr>
        <w:pStyle w:val="textintend2"/>
        <w:spacing w:after="0"/>
      </w:pPr>
      <w:bookmarkStart w:id="6" w:name="_Ref505611328"/>
      <w:r w:rsidRPr="001244A0">
        <w:t>R1-1721524, LS to RAN1 on beam recovery failu</w:t>
      </w:r>
      <w:bookmarkStart w:id="7" w:name="_GoBack"/>
      <w:bookmarkEnd w:id="7"/>
      <w:r w:rsidRPr="001244A0">
        <w:t>re, RAN2, RAN1#91.</w:t>
      </w:r>
      <w:bookmarkEnd w:id="6"/>
    </w:p>
    <w:p w:rsidR="001161CE" w:rsidRDefault="002013F5" w:rsidP="002013F5">
      <w:pPr>
        <w:pStyle w:val="textintend2"/>
        <w:spacing w:after="0"/>
      </w:pPr>
      <w:bookmarkStart w:id="8" w:name="_Ref505850606"/>
      <w:r w:rsidRPr="001161CE">
        <w:lastRenderedPageBreak/>
        <w:t xml:space="preserve">R1-1801089, Summary for </w:t>
      </w:r>
      <w:proofErr w:type="spellStart"/>
      <w:r w:rsidRPr="001161CE">
        <w:t>Remaing</w:t>
      </w:r>
      <w:proofErr w:type="spellEnd"/>
      <w:r w:rsidRPr="001161CE">
        <w:t xml:space="preserve"> issues on Beam Failure Recovery, </w:t>
      </w:r>
      <w:proofErr w:type="spellStart"/>
      <w:r w:rsidRPr="001161CE">
        <w:t>MediaTek</w:t>
      </w:r>
      <w:proofErr w:type="spellEnd"/>
      <w:r w:rsidRPr="001161CE">
        <w:t xml:space="preserve"> Inc., </w:t>
      </w:r>
      <w:r>
        <w:t>RAN1</w:t>
      </w:r>
      <w:r w:rsidRPr="002E6BAE">
        <w:t xml:space="preserve"> NR Ad hoc 0118</w:t>
      </w:r>
      <w:r>
        <w:t>.</w:t>
      </w:r>
    </w:p>
    <w:p w:rsidR="00FB4BA5" w:rsidRDefault="00FB4BA5" w:rsidP="00545643">
      <w:pPr>
        <w:pStyle w:val="textintend2"/>
        <w:spacing w:after="0"/>
      </w:pPr>
      <w:bookmarkStart w:id="9" w:name="_Ref503266382"/>
      <w:bookmarkStart w:id="10" w:name="_Ref503185279"/>
      <w:bookmarkEnd w:id="8"/>
      <w:r>
        <w:rPr>
          <w:rFonts w:hint="eastAsia"/>
        </w:rPr>
        <w:t xml:space="preserve">TS 38.213, </w:t>
      </w:r>
      <w:r>
        <w:t>“NR;</w:t>
      </w:r>
      <w:r>
        <w:rPr>
          <w:rFonts w:hint="eastAsia"/>
        </w:rPr>
        <w:t xml:space="preserve"> </w:t>
      </w:r>
      <w:r w:rsidRPr="00D11F23">
        <w:t xml:space="preserve">Physical layer procedures for </w:t>
      </w:r>
      <w:r>
        <w:t>control”</w:t>
      </w:r>
      <w:r>
        <w:rPr>
          <w:rFonts w:hint="eastAsia"/>
        </w:rPr>
        <w:t>, v15.0.0.</w:t>
      </w:r>
      <w:bookmarkEnd w:id="9"/>
    </w:p>
    <w:p w:rsidR="00FB4BA5" w:rsidRDefault="00FB4BA5" w:rsidP="00FB4BA5">
      <w:pPr>
        <w:pStyle w:val="textintend2"/>
        <w:spacing w:after="0"/>
      </w:pPr>
      <w:bookmarkStart w:id="11" w:name="_Ref505671691"/>
      <w:r>
        <w:rPr>
          <w:rFonts w:hint="eastAsia"/>
        </w:rPr>
        <w:t xml:space="preserve">TS 38.321, </w:t>
      </w:r>
      <w:r>
        <w:t>“</w:t>
      </w:r>
      <w:r w:rsidRPr="00E37077">
        <w:rPr>
          <w:rFonts w:hint="eastAsia"/>
        </w:rPr>
        <w:t>NR</w:t>
      </w:r>
      <w:r w:rsidRPr="00E37077">
        <w:t>;</w:t>
      </w:r>
      <w:r>
        <w:rPr>
          <w:rFonts w:hint="eastAsia"/>
        </w:rPr>
        <w:t xml:space="preserve"> </w:t>
      </w:r>
      <w:r w:rsidRPr="001411F4">
        <w:t>Medium Access Control (MAC) protocol specification</w:t>
      </w:r>
      <w:r>
        <w:t>”</w:t>
      </w:r>
      <w:r>
        <w:rPr>
          <w:rFonts w:hint="eastAsia"/>
        </w:rPr>
        <w:t>, v15.0.0.</w:t>
      </w:r>
      <w:bookmarkEnd w:id="10"/>
      <w:bookmarkEnd w:id="11"/>
    </w:p>
    <w:p w:rsidR="00FB4BA5" w:rsidRDefault="00FB4BA5" w:rsidP="002F2A5B">
      <w:pPr>
        <w:pStyle w:val="textintend2"/>
        <w:spacing w:after="0"/>
      </w:pPr>
      <w:r>
        <w:rPr>
          <w:rFonts w:hint="eastAsia"/>
        </w:rPr>
        <w:t xml:space="preserve">TS 38.331, </w:t>
      </w:r>
      <w:r>
        <w:t>“</w:t>
      </w:r>
      <w:r w:rsidRPr="00E37077">
        <w:rPr>
          <w:rFonts w:hint="eastAsia"/>
        </w:rPr>
        <w:t>NR</w:t>
      </w:r>
      <w:r w:rsidRPr="00E37077">
        <w:t>;</w:t>
      </w:r>
      <w:r>
        <w:rPr>
          <w:rFonts w:hint="eastAsia"/>
        </w:rPr>
        <w:t xml:space="preserve"> </w:t>
      </w:r>
      <w:r w:rsidRPr="00D823F0">
        <w:t>Radio Resource Control (RRC)</w:t>
      </w:r>
      <w:r>
        <w:t xml:space="preserve"> p</w:t>
      </w:r>
      <w:r w:rsidRPr="00D823F0">
        <w:t>rotocol specificatio</w:t>
      </w:r>
      <w:r>
        <w:t>n”</w:t>
      </w:r>
      <w:r>
        <w:rPr>
          <w:rFonts w:hint="eastAsia"/>
        </w:rPr>
        <w:t>, v15.0.0.</w:t>
      </w:r>
    </w:p>
    <w:sectPr w:rsidR="00FB4BA5" w:rsidSect="00F542AD">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16D" w:rsidRDefault="00B1616D">
      <w:r>
        <w:separator/>
      </w:r>
    </w:p>
  </w:endnote>
  <w:endnote w:type="continuationSeparator" w:id="0">
    <w:p w:rsidR="00B1616D" w:rsidRDefault="00B161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00"/>
    <w:family w:val="roman"/>
    <w:notTrueType/>
    <w:pitch w:val="default"/>
    <w:sig w:usb0="00000000" w:usb1="00000000" w:usb2="00000000" w:usb3="00000000" w:csb0="00000000" w:csb1="00000000"/>
  </w:font>
  <w:font w:name="MS Gothic">
    <w:altName w:val="ＭＳ ゴシック"/>
    <w:panose1 w:val="020B060907020508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8B58A9">
    <w:pPr>
      <w:pStyle w:val="Footer"/>
      <w:jc w:val="center"/>
    </w:pPr>
    <w:r>
      <w:rPr>
        <w:b/>
      </w:rPr>
      <w:fldChar w:fldCharType="begin"/>
    </w:r>
    <w:r w:rsidR="00C907CF">
      <w:rPr>
        <w:b/>
      </w:rPr>
      <w:instrText>PAGE</w:instrText>
    </w:r>
    <w:r>
      <w:rPr>
        <w:b/>
      </w:rPr>
      <w:fldChar w:fldCharType="separate"/>
    </w:r>
    <w:r w:rsidR="00BC0A5E">
      <w:rPr>
        <w:b/>
        <w:noProof/>
      </w:rPr>
      <w:t>1</w:t>
    </w:r>
    <w:r>
      <w:rPr>
        <w:b/>
      </w:rPr>
      <w:fldChar w:fldCharType="end"/>
    </w:r>
  </w:p>
  <w:p w:rsidR="00C907CF" w:rsidRDefault="00C907CF" w:rsidP="00BB00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16D" w:rsidRDefault="00B1616D">
      <w:r>
        <w:separator/>
      </w:r>
    </w:p>
  </w:footnote>
  <w:footnote w:type="continuationSeparator" w:id="0">
    <w:p w:rsidR="00B1616D" w:rsidRDefault="00B161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9A30940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
  </w:num>
  <w:num w:numId="2">
    <w:abstractNumId w:val="3"/>
  </w:num>
  <w:num w:numId="3">
    <w:abstractNumId w:val="12"/>
  </w:num>
  <w:num w:numId="4">
    <w:abstractNumId w:val="7"/>
  </w:num>
  <w:num w:numId="5">
    <w:abstractNumId w:val="8"/>
  </w:num>
  <w:num w:numId="6">
    <w:abstractNumId w:val="6"/>
  </w:num>
  <w:num w:numId="7">
    <w:abstractNumId w:val="1"/>
  </w:num>
  <w:num w:numId="8">
    <w:abstractNumId w:val="13"/>
  </w:num>
  <w:num w:numId="9">
    <w:abstractNumId w:val="4"/>
  </w:num>
  <w:num w:numId="10">
    <w:abstractNumId w:val="11"/>
  </w:num>
  <w:num w:numId="11">
    <w:abstractNumId w:val="9"/>
  </w:num>
  <w:num w:numId="12">
    <w:abstractNumId w:val="0"/>
  </w:num>
  <w:num w:numId="13">
    <w:abstractNumId w:val="10"/>
  </w:num>
  <w:num w:numId="14">
    <w:abstractNumId w:val="5"/>
  </w:num>
  <w:num w:numId="15">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ochao">
    <w15:presenceInfo w15:providerId="None" w15:userId="Luoch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14C"/>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C1C"/>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3EBF"/>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2DEE"/>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1CE"/>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4A0"/>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0E3C"/>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C9D"/>
    <w:rsid w:val="00183F4C"/>
    <w:rsid w:val="00184593"/>
    <w:rsid w:val="00184681"/>
    <w:rsid w:val="00184AC5"/>
    <w:rsid w:val="00185A6C"/>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168C"/>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3F5"/>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363"/>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2A5B"/>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278"/>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5CD6"/>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1D9"/>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142"/>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5D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6C7"/>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03"/>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666"/>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1B0"/>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078"/>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0B53"/>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47B1C"/>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A9"/>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2D6"/>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41FA"/>
    <w:rsid w:val="009E6AD8"/>
    <w:rsid w:val="009E6B7C"/>
    <w:rsid w:val="009E7A91"/>
    <w:rsid w:val="009E7C8A"/>
    <w:rsid w:val="009E7CA1"/>
    <w:rsid w:val="009E7ECE"/>
    <w:rsid w:val="009F0619"/>
    <w:rsid w:val="009F0C13"/>
    <w:rsid w:val="009F0DE7"/>
    <w:rsid w:val="009F145D"/>
    <w:rsid w:val="009F169C"/>
    <w:rsid w:val="009F22B9"/>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816"/>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180"/>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76"/>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16D"/>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4DF7"/>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2E98"/>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004D"/>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A5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08C0"/>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31"/>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401"/>
    <w:rsid w:val="00DD7410"/>
    <w:rsid w:val="00DD7DD8"/>
    <w:rsid w:val="00DD7F74"/>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B2E"/>
    <w:rsid w:val="00E011C4"/>
    <w:rsid w:val="00E01378"/>
    <w:rsid w:val="00E015D3"/>
    <w:rsid w:val="00E01CD2"/>
    <w:rsid w:val="00E0208B"/>
    <w:rsid w:val="00E023CF"/>
    <w:rsid w:val="00E03355"/>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E771E"/>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CBC"/>
    <w:rsid w:val="00F45F17"/>
    <w:rsid w:val="00F46695"/>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973"/>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C2A"/>
    <w:rsid w:val="00FB4109"/>
    <w:rsid w:val="00FB4BA5"/>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qFormat/>
    <w:rsid w:val="00A16CE4"/>
    <w:pPr>
      <w:keepNext/>
      <w:numPr>
        <w:numId w:val="12"/>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5205D0"/>
    <w:pPr>
      <w:keepNext/>
      <w:numPr>
        <w:ilvl w:val="1"/>
        <w:numId w:val="12"/>
      </w:numPr>
      <w:spacing w:before="240"/>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qFormat/>
    <w:rsid w:val="002A36E4"/>
    <w:pPr>
      <w:keepNext/>
      <w:numPr>
        <w:ilvl w:val="2"/>
        <w:numId w:val="12"/>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qFormat/>
    <w:rsid w:val="00A16CE4"/>
    <w:pPr>
      <w:keepNext/>
      <w:numPr>
        <w:ilvl w:val="3"/>
        <w:numId w:val="12"/>
      </w:numPr>
      <w:jc w:val="right"/>
      <w:outlineLvl w:val="3"/>
    </w:pPr>
    <w:rPr>
      <w:rFonts w:ascii="Arial" w:hAnsi="Arial"/>
      <w:i/>
    </w:rPr>
  </w:style>
  <w:style w:type="paragraph" w:styleId="Heading5">
    <w:name w:val="heading 5"/>
    <w:aliases w:val="h5,Heading5"/>
    <w:basedOn w:val="Heading4"/>
    <w:next w:val="Normal"/>
    <w:link w:val="Heading5Char"/>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qFormat/>
    <w:rsid w:val="0077479F"/>
    <w:pPr>
      <w:numPr>
        <w:ilvl w:val="5"/>
      </w:numPr>
      <w:outlineLvl w:val="5"/>
    </w:pPr>
    <w:rPr>
      <w:rFonts w:ascii="Cambria" w:eastAsia="SimSun" w:hAnsi="Cambria"/>
      <w:b w:val="0"/>
      <w:bCs w:val="0"/>
      <w:sz w:val="24"/>
      <w:szCs w:val="24"/>
    </w:rPr>
  </w:style>
  <w:style w:type="paragraph" w:styleId="Heading7">
    <w:name w:val="heading 7"/>
    <w:basedOn w:val="H6"/>
    <w:next w:val="Normal"/>
    <w:link w:val="Heading7Char"/>
    <w:qFormat/>
    <w:rsid w:val="0077479F"/>
    <w:pPr>
      <w:numPr>
        <w:ilvl w:val="6"/>
      </w:numPr>
      <w:outlineLvl w:val="6"/>
    </w:pPr>
    <w:rPr>
      <w:b w:val="0"/>
      <w:bCs w:val="0"/>
      <w:sz w:val="24"/>
      <w:szCs w:val="24"/>
    </w:rPr>
  </w:style>
  <w:style w:type="paragraph" w:styleId="Heading8">
    <w:name w:val="heading 8"/>
    <w:basedOn w:val="Heading1"/>
    <w:next w:val="Normal"/>
    <w:link w:val="Heading8Char"/>
    <w:qFormat/>
    <w:rsid w:val="0077479F"/>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qFormat/>
    <w:rsid w:val="0077479F"/>
    <w:pPr>
      <w:numPr>
        <w:ilvl w:val="8"/>
      </w:num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locked/>
    <w:rsid w:val="005205D0"/>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F4D28"/>
    <w:rPr>
      <w:rFonts w:ascii="Arial" w:eastAsia="MS Gothic" w:hAnsi="Arial"/>
      <w:i/>
      <w:sz w:val="24"/>
      <w:lang w:val="en-GB"/>
    </w:rPr>
  </w:style>
  <w:style w:type="character" w:customStyle="1" w:styleId="Heading5Char">
    <w:name w:val="Heading 5 Char"/>
    <w:aliases w:val="h5 Char,Heading5 Char"/>
    <w:link w:val="Heading5"/>
    <w:locked/>
    <w:rsid w:val="003F4D28"/>
    <w:rPr>
      <w:rFonts w:ascii="Times New Roman" w:eastAsia="MS Gothic" w:hAnsi="Times New Roman"/>
      <w:b/>
      <w:bCs/>
      <w:sz w:val="28"/>
      <w:szCs w:val="28"/>
      <w:lang w:val="en-GB"/>
    </w:rPr>
  </w:style>
  <w:style w:type="character" w:customStyle="1" w:styleId="Heading6Char">
    <w:name w:val="Heading 6 Char"/>
    <w:link w:val="Heading6"/>
    <w:locked/>
    <w:rsid w:val="003F4D28"/>
    <w:rPr>
      <w:rFonts w:ascii="Cambria" w:eastAsia="SimSun" w:hAnsi="Cambria"/>
      <w:sz w:val="24"/>
      <w:szCs w:val="24"/>
      <w:lang w:val="en-GB"/>
    </w:rPr>
  </w:style>
  <w:style w:type="character" w:customStyle="1" w:styleId="Heading7Char">
    <w:name w:val="Heading 7 Char"/>
    <w:link w:val="Heading7"/>
    <w:locked/>
    <w:rsid w:val="003F4D28"/>
    <w:rPr>
      <w:rFonts w:ascii="Times New Roman" w:eastAsia="MS Gothic" w:hAnsi="Times New Roman"/>
      <w:sz w:val="24"/>
      <w:szCs w:val="24"/>
      <w:lang w:val="en-GB"/>
    </w:rPr>
  </w:style>
  <w:style w:type="character" w:customStyle="1" w:styleId="Heading8Char">
    <w:name w:val="Heading 8 Char"/>
    <w:link w:val="Heading8"/>
    <w:locked/>
    <w:rsid w:val="003F4D28"/>
    <w:rPr>
      <w:rFonts w:ascii="Cambria" w:eastAsia="SimSun" w:hAnsi="Cambria"/>
      <w:sz w:val="24"/>
      <w:szCs w:val="24"/>
      <w:lang w:val="en-GB"/>
    </w:rPr>
  </w:style>
  <w:style w:type="character" w:customStyle="1" w:styleId="Heading9Char">
    <w:name w:val="Heading 9 Char"/>
    <w:link w:val="Heading9"/>
    <w:locked/>
    <w:rsid w:val="003F4D28"/>
    <w:rPr>
      <w:rFonts w:ascii="Cambria" w:eastAsia="SimSun" w:hAnsi="Cambria"/>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3"/>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link w:val="B2Char"/>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link w:val="CRCoverPageZchn"/>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MS Gothic" w:hAnsi="Times New Roman"/>
      <w:sz w:val="24"/>
      <w:lang w:val="en-GB"/>
    </w:rPr>
  </w:style>
  <w:style w:type="paragraph" w:customStyle="1" w:styleId="StyleHeading1NMPHeading1H1h11h12h13h14h15h16appheadin">
    <w:name w:val="Style Heading 1NMP Heading 1H1h11h12h13h14h15h16app headin..."/>
    <w:basedOn w:val="Heading1"/>
    <w:rsid w:val="001A168C"/>
    <w:pPr>
      <w:numPr>
        <w:numId w:val="10"/>
      </w:numPr>
      <w:tabs>
        <w:tab w:val="clear" w:pos="0"/>
      </w:tabs>
      <w:snapToGrid/>
      <w:spacing w:afterLines="0"/>
      <w:jc w:val="left"/>
    </w:pPr>
    <w:rPr>
      <w:rFonts w:eastAsia="Batang" w:cs="Arial"/>
      <w:bCs/>
      <w:kern w:val="32"/>
      <w:sz w:val="28"/>
      <w:szCs w:val="32"/>
      <w:lang w:eastAsia="en-US"/>
    </w:rPr>
  </w:style>
  <w:style w:type="character" w:customStyle="1" w:styleId="CRCoverPageZchn">
    <w:name w:val="CR Cover Page Zchn"/>
    <w:link w:val="CRCoverPage"/>
    <w:rsid w:val="005205D0"/>
    <w:rPr>
      <w:rFonts w:ascii="Arial" w:hAnsi="Arial"/>
      <w:lang w:val="en-GB" w:eastAsia="en-US"/>
    </w:rPr>
  </w:style>
  <w:style w:type="paragraph" w:customStyle="1" w:styleId="Doc-text2">
    <w:name w:val="Doc-text2"/>
    <w:basedOn w:val="Normal"/>
    <w:link w:val="Doc-text2Char"/>
    <w:qFormat/>
    <w:rsid w:val="001244A0"/>
    <w:pPr>
      <w:tabs>
        <w:tab w:val="left" w:pos="1622"/>
      </w:tabs>
      <w:snapToGrid/>
      <w:spacing w:after="0" w:afterAutospacing="0"/>
      <w:ind w:left="1622" w:hanging="363"/>
      <w:jc w:val="left"/>
    </w:pPr>
    <w:rPr>
      <w:rFonts w:ascii="Arial" w:eastAsia="MS Mincho" w:hAnsi="Arial"/>
      <w:sz w:val="20"/>
      <w:szCs w:val="24"/>
      <w:lang w:eastAsia="en-GB"/>
    </w:rPr>
  </w:style>
  <w:style w:type="character" w:customStyle="1" w:styleId="Doc-text2Char">
    <w:name w:val="Doc-text2 Char"/>
    <w:link w:val="Doc-text2"/>
    <w:rsid w:val="001244A0"/>
    <w:rPr>
      <w:rFonts w:ascii="Arial" w:hAnsi="Arial"/>
      <w:szCs w:val="24"/>
      <w:lang w:val="en-GB" w:eastAsia="en-GB"/>
    </w:rPr>
  </w:style>
  <w:style w:type="character" w:customStyle="1" w:styleId="B1Char">
    <w:name w:val="B1 Char"/>
    <w:rsid w:val="00376278"/>
    <w:rPr>
      <w:lang w:val="en-GB" w:eastAsia="en-US"/>
    </w:rPr>
  </w:style>
  <w:style w:type="character" w:customStyle="1" w:styleId="B2Char">
    <w:name w:val="B2 Char"/>
    <w:link w:val="B2"/>
    <w:rsid w:val="00376278"/>
    <w:rPr>
      <w:rFonts w:ascii="Times New Roman" w:hAnsi="Times New Roman"/>
      <w:lang w:val="en-GB" w:eastAsia="en-GB"/>
    </w:rPr>
  </w:style>
</w:styles>
</file>

<file path=word/webSettings.xml><?xml version="1.0" encoding="utf-8"?>
<w:webSettings xmlns:r="http://schemas.openxmlformats.org/officeDocument/2006/relationships" xmlns:w="http://schemas.openxmlformats.org/wordprocessingml/2006/main">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8DA496-5994-40D1-BE65-D508043F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1512</Words>
  <Characters>8625</Characters>
  <Application>Microsoft Office Word</Application>
  <DocSecurity>0</DocSecurity>
  <Lines>71</Lines>
  <Paragraphs>20</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3GPP TSG RAN WG1 Meeting</vt:lpstr>
      <vt:lpstr>Introduction</vt:lpstr>
      <vt:lpstr>Discussions</vt:lpstr>
      <vt:lpstr>Text proposal</vt:lpstr>
      <vt:lpstr>        5.2.5	Priority rules for CSI reports</vt:lpstr>
      <vt:lpstr>Conclusion</vt:lpstr>
      <vt:lpstr>References</vt:lpstr>
      <vt:lpstr>3GPP TSG RAN WG1 Meeting</vt:lpstr>
    </vt:vector>
  </TitlesOfParts>
  <Company>Microsoft</Company>
  <LinksUpToDate>false</LinksUpToDate>
  <CharactersWithSpaces>10117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12</cp:revision>
  <cp:lastPrinted>2017-04-24T01:32:00Z</cp:lastPrinted>
  <dcterms:created xsi:type="dcterms:W3CDTF">2018-02-08T01:39:00Z</dcterms:created>
  <dcterms:modified xsi:type="dcterms:W3CDTF">2018-02-16T18:14:00Z</dcterms:modified>
</cp:coreProperties>
</file>