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90A" w:rsidRPr="0074590A" w:rsidRDefault="0074590A" w:rsidP="0074590A">
      <w:pPr>
        <w:tabs>
          <w:tab w:val="left" w:pos="567"/>
        </w:tabs>
        <w:rPr>
          <w:rFonts w:cs="Arial"/>
          <w:b/>
          <w:sz w:val="24"/>
          <w:lang w:val="en-GB"/>
        </w:rPr>
      </w:pPr>
      <w:r w:rsidRPr="0074590A">
        <w:rPr>
          <w:rFonts w:cs="Arial"/>
          <w:b/>
          <w:sz w:val="24"/>
          <w:lang w:val="en-GB"/>
        </w:rPr>
        <w:t>3GPP TSG RAN WG1 Meeting #92</w:t>
      </w:r>
      <w:r w:rsidRPr="0074590A">
        <w:rPr>
          <w:rFonts w:cs="Arial"/>
          <w:b/>
          <w:sz w:val="24"/>
          <w:lang w:val="en-GB"/>
        </w:rPr>
        <w:tab/>
      </w:r>
      <w:r w:rsidRPr="0074590A">
        <w:rPr>
          <w:rFonts w:cs="Arial"/>
          <w:b/>
          <w:sz w:val="24"/>
          <w:lang w:val="en-GB"/>
        </w:rPr>
        <w:tab/>
      </w:r>
      <w:r w:rsidRPr="0074590A">
        <w:rPr>
          <w:rFonts w:cs="Arial"/>
          <w:b/>
          <w:sz w:val="24"/>
          <w:lang w:val="en-GB"/>
        </w:rPr>
        <w:tab/>
      </w:r>
      <w:r>
        <w:rPr>
          <w:rFonts w:cs="Arial"/>
          <w:b/>
          <w:sz w:val="24"/>
          <w:lang w:val="en-GB"/>
        </w:rPr>
        <w:t xml:space="preserve">                                            </w:t>
      </w:r>
      <w:r w:rsidR="00906509" w:rsidRPr="00906509">
        <w:rPr>
          <w:rFonts w:cs="Arial"/>
          <w:b/>
          <w:sz w:val="24"/>
          <w:lang w:val="en-GB"/>
        </w:rPr>
        <w:t>R1-1802589</w:t>
      </w:r>
      <w:bookmarkStart w:id="0" w:name="_GoBack"/>
      <w:bookmarkEnd w:id="0"/>
    </w:p>
    <w:p w:rsidR="00EA743A" w:rsidRDefault="0074590A" w:rsidP="0074590A">
      <w:pPr>
        <w:tabs>
          <w:tab w:val="left" w:pos="567"/>
        </w:tabs>
        <w:rPr>
          <w:rFonts w:cs="Arial"/>
          <w:b/>
          <w:sz w:val="24"/>
          <w:lang w:val="en-GB"/>
        </w:rPr>
      </w:pPr>
      <w:r w:rsidRPr="0074590A">
        <w:rPr>
          <w:rFonts w:cs="Arial"/>
          <w:b/>
          <w:sz w:val="24"/>
          <w:lang w:val="en-GB"/>
        </w:rPr>
        <w:t>Athens, Greece, February 26th – March 2nd, 2018</w:t>
      </w:r>
    </w:p>
    <w:p w:rsidR="0074590A" w:rsidRPr="00EA743A" w:rsidRDefault="0074590A" w:rsidP="0074590A">
      <w:pPr>
        <w:tabs>
          <w:tab w:val="left" w:pos="567"/>
        </w:tabs>
        <w:rPr>
          <w:rStyle w:val="apple-style-span"/>
          <w:rFonts w:cs="Arial"/>
          <w:b/>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D4354E">
        <w:rPr>
          <w:b/>
          <w:sz w:val="24"/>
          <w:szCs w:val="24"/>
        </w:rPr>
        <w:t>.1.</w:t>
      </w:r>
      <w:r w:rsidR="0074590A">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EA743A" w:rsidRPr="00EA743A">
        <w:rPr>
          <w:b/>
          <w:sz w:val="24"/>
          <w:szCs w:val="24"/>
        </w:rPr>
        <w:t>Impact of beam failure and recovery on RLM procedures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9C324F" w:rsidP="00B81CFE">
      <w:pPr>
        <w:pStyle w:val="maintext"/>
        <w:ind w:firstLine="400"/>
        <w:rPr>
          <w:rFonts w:ascii="Calibri" w:hAnsi="Calibri"/>
        </w:rPr>
      </w:pPr>
      <w:r>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Pr>
          <w:rFonts w:ascii="Calibri" w:hAnsi="Calibri"/>
        </w:rPr>
        <w:t>.</w:t>
      </w:r>
    </w:p>
    <w:p w:rsidR="003A1896" w:rsidRPr="000643FA" w:rsidRDefault="003A1896" w:rsidP="00B81CFE">
      <w:pPr>
        <w:pStyle w:val="maintext"/>
        <w:ind w:firstLine="400"/>
        <w:rPr>
          <w:rFonts w:ascii="Calibri" w:hAnsi="Calibri"/>
          <w:b/>
        </w:rPr>
      </w:pPr>
    </w:p>
    <w:p w:rsidR="002D59EA" w:rsidRPr="00172743" w:rsidRDefault="00EA743A" w:rsidP="002D59EA">
      <w:pPr>
        <w:pStyle w:val="Heading1"/>
      </w:pPr>
      <w:r>
        <w:t xml:space="preserve">Beam failure recover and </w:t>
      </w:r>
      <w:r w:rsidR="002D59EA">
        <w:t>RLM Procedure</w:t>
      </w:r>
      <w:r>
        <w:t>s</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6B5025" w:rsidRDefault="006B5025" w:rsidP="002D59EA">
      <w:pPr>
        <w:pStyle w:val="maintext"/>
        <w:ind w:firstLineChars="0" w:firstLine="0"/>
        <w:rPr>
          <w:rFonts w:ascii="Calibri" w:hAnsi="Calibri"/>
        </w:rPr>
      </w:pPr>
      <w:r>
        <w:rPr>
          <w:rFonts w:ascii="Calibri" w:hAnsi="Calibri"/>
        </w:rPr>
        <w:t xml:space="preserve">In addition, the following agreement has been made in RAN1 NR adhoc #3, regarding </w:t>
      </w:r>
      <w:r w:rsidR="00FB6ED2">
        <w:rPr>
          <w:rFonts w:ascii="Calibri" w:hAnsi="Calibri"/>
        </w:rPr>
        <w:t xml:space="preserve">periodic IS indication. </w:t>
      </w:r>
    </w:p>
    <w:p w:rsidR="006B5025" w:rsidRPr="003F1856" w:rsidRDefault="006B5025" w:rsidP="006B5025">
      <w:pPr>
        <w:rPr>
          <w:lang w:eastAsia="x-none"/>
        </w:rPr>
      </w:pPr>
      <w:r w:rsidRPr="006B5025">
        <w:rPr>
          <w:b/>
          <w:highlight w:val="green"/>
          <w:u w:val="single"/>
          <w:lang w:eastAsia="x-none"/>
        </w:rPr>
        <w:t>Agreements</w:t>
      </w:r>
      <w:r w:rsidRPr="003F1856">
        <w:rPr>
          <w:highlight w:val="green"/>
          <w:lang w:eastAsia="x-none"/>
        </w:rPr>
        <w:t>:</w:t>
      </w:r>
    </w:p>
    <w:p w:rsidR="006B5025" w:rsidRPr="006B5025" w:rsidRDefault="006B5025" w:rsidP="006B5025">
      <w:pPr>
        <w:widowControl w:val="0"/>
        <w:numPr>
          <w:ilvl w:val="0"/>
          <w:numId w:val="12"/>
        </w:numPr>
        <w:tabs>
          <w:tab w:val="left" w:pos="1440"/>
        </w:tabs>
        <w:spacing w:before="0" w:after="0"/>
        <w:rPr>
          <w:rFonts w:eastAsia="MS Mincho"/>
          <w:color w:val="000000"/>
          <w:lang w:eastAsia="ja-JP"/>
        </w:rPr>
      </w:pPr>
      <w:r w:rsidRPr="006B5025">
        <w:rPr>
          <w:rFonts w:eastAsia="MS Mincho" w:hint="eastAsia"/>
          <w:color w:val="000000"/>
          <w:lang w:eastAsia="ja-JP"/>
        </w:rPr>
        <w:t>When UE is configured to perform RLM on one or multiple RLM-RS resource(s),</w:t>
      </w:r>
    </w:p>
    <w:p w:rsidR="006B5025" w:rsidRPr="006B5025" w:rsidRDefault="006B5025" w:rsidP="006B5025">
      <w:pPr>
        <w:numPr>
          <w:ilvl w:val="1"/>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Periodic IS is indicated if the </w:t>
      </w:r>
      <w:r w:rsidRPr="006B5025">
        <w:rPr>
          <w:rFonts w:eastAsia="MS Mincho" w:hint="eastAsia"/>
          <w:color w:val="000000"/>
          <w:lang w:eastAsia="ja-JP"/>
        </w:rPr>
        <w:t>estimated link quality corresponding to hypothetical PDCCH BLER</w:t>
      </w:r>
      <w:r w:rsidRPr="006B5025">
        <w:rPr>
          <w:rFonts w:eastAsia="MS Mincho"/>
          <w:color w:val="000000"/>
          <w:lang w:eastAsia="ja-JP"/>
        </w:rPr>
        <w:t xml:space="preserve"> based on at least Y=1 </w:t>
      </w:r>
      <w:r w:rsidRPr="006B5025">
        <w:rPr>
          <w:rFonts w:eastAsia="MS Mincho" w:hint="eastAsia"/>
          <w:color w:val="000000"/>
          <w:lang w:eastAsia="ja-JP"/>
        </w:rPr>
        <w:t>RLM-RS resource</w:t>
      </w:r>
      <w:r w:rsidRPr="006B5025">
        <w:rPr>
          <w:rFonts w:eastAsia="MS Mincho"/>
          <w:color w:val="000000"/>
          <w:lang w:eastAsia="ja-JP"/>
        </w:rPr>
        <w:t xml:space="preserve"> </w:t>
      </w:r>
      <w:r w:rsidRPr="006B5025">
        <w:rPr>
          <w:rFonts w:eastAsia="MS Mincho" w:hint="eastAsia"/>
          <w:color w:val="000000"/>
          <w:lang w:eastAsia="ja-JP"/>
        </w:rPr>
        <w:t xml:space="preserve">among all configured X RLM-RS resource(s) </w:t>
      </w:r>
      <w:r w:rsidRPr="006B5025">
        <w:rPr>
          <w:rFonts w:eastAsia="MS Mincho"/>
          <w:color w:val="000000"/>
          <w:lang w:eastAsia="ja-JP"/>
        </w:rPr>
        <w:t xml:space="preserve">is above </w:t>
      </w:r>
      <w:r w:rsidRPr="006B5025">
        <w:rPr>
          <w:rFonts w:eastAsia="MS Mincho" w:hint="eastAsia"/>
          <w:color w:val="000000"/>
          <w:lang w:eastAsia="ja-JP"/>
        </w:rPr>
        <w:t xml:space="preserve">Q_in </w:t>
      </w:r>
      <w:r w:rsidRPr="006B5025">
        <w:rPr>
          <w:rFonts w:eastAsia="MS Mincho"/>
          <w:color w:val="000000"/>
          <w:lang w:eastAsia="ja-JP"/>
        </w:rPr>
        <w:t>threshold</w:t>
      </w:r>
    </w:p>
    <w:p w:rsidR="006B5025" w:rsidRPr="006B5025" w:rsidRDefault="006B5025" w:rsidP="006B5025">
      <w:pPr>
        <w:numPr>
          <w:ilvl w:val="2"/>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FFS the interference measurement resource related to the estimated link quality </w:t>
      </w:r>
      <w:r w:rsidR="00FB6ED2" w:rsidRPr="006B5025">
        <w:rPr>
          <w:rFonts w:eastAsia="MS Mincho"/>
          <w:color w:val="000000"/>
          <w:lang w:eastAsia="ja-JP"/>
        </w:rPr>
        <w:t>corresponding</w:t>
      </w:r>
      <w:r w:rsidRPr="006B5025">
        <w:rPr>
          <w:rFonts w:eastAsia="MS Mincho"/>
          <w:color w:val="000000"/>
          <w:lang w:eastAsia="ja-JP"/>
        </w:rPr>
        <w:t xml:space="preserve"> to the hypothetical PDCCH BLER</w:t>
      </w:r>
    </w:p>
    <w:p w:rsidR="002D59EA" w:rsidRDefault="002D59EA" w:rsidP="002D59EA">
      <w:pPr>
        <w:pStyle w:val="maintext"/>
        <w:ind w:firstLineChars="0" w:firstLine="0"/>
        <w:rPr>
          <w:rFonts w:ascii="Calibri" w:hAnsi="Calibri"/>
        </w:rPr>
      </w:pPr>
    </w:p>
    <w:p w:rsidR="002D59EA" w:rsidRDefault="00FB6ED2" w:rsidP="002D59EA">
      <w:pPr>
        <w:pStyle w:val="maintext"/>
        <w:ind w:firstLineChars="0" w:firstLine="0"/>
        <w:rPr>
          <w:rFonts w:ascii="Calibri" w:hAnsi="Calibri"/>
        </w:rPr>
      </w:pPr>
      <w:r>
        <w:rPr>
          <w:rFonts w:ascii="Calibri" w:hAnsi="Calibri"/>
        </w:rPr>
        <w:t xml:space="preserve">RAN1 agreed on periodic IS and OOS indications to estimate the link quality corresponding to hypothetical PDCCH BLER based on configured RLM-RS resources. This is further illustrated in Figure 1, whereas RLM-RS resources are used to trigger the RLF procedure. In addition to periodic IS and OOS indications, RAN1 should still strive to assist the RLF procedure through aperiodic indications based on the beam failure recovery procedure as shown in Figure 1, in the dashed lines connecting </w:t>
      </w:r>
      <w:r>
        <w:rPr>
          <w:rFonts w:ascii="Calibri" w:hAnsi="Calibri"/>
        </w:rPr>
        <w:lastRenderedPageBreak/>
        <w:t xml:space="preserve">beam failure and the RLM procedure.  </w:t>
      </w:r>
      <w:r w:rsidR="002D59EA">
        <w:rPr>
          <w:rFonts w:ascii="Calibri" w:hAnsi="Calibri"/>
        </w:rPr>
        <w:t>For example an out-of-sync indication may be triggered once all the serving/monitored beams of the UE have experienced beam failure for a configured number of consecutive intervals, while an in-sync indication may be triggered (aperiodically) once one or more of the beams are restored as part of a beam recovery procedure.</w:t>
      </w:r>
    </w:p>
    <w:p w:rsidR="00FB6ED2" w:rsidRDefault="00FB6ED2" w:rsidP="002D59EA">
      <w:pPr>
        <w:pStyle w:val="maintext"/>
        <w:ind w:firstLineChars="0" w:firstLine="0"/>
        <w:rPr>
          <w:rFonts w:ascii="Calibri" w:hAnsi="Calibri"/>
          <w:b/>
        </w:rPr>
      </w:pPr>
      <w:r w:rsidRPr="00FB6ED2">
        <w:rPr>
          <w:rFonts w:ascii="Calibri" w:hAnsi="Calibri"/>
          <w:b/>
        </w:rPr>
        <w:t xml:space="preserve">Proposal </w:t>
      </w:r>
      <w:r w:rsidR="00EA743A">
        <w:rPr>
          <w:rFonts w:ascii="Calibri" w:hAnsi="Calibri"/>
          <w:b/>
        </w:rPr>
        <w:t>1</w:t>
      </w:r>
      <w:r w:rsidRPr="00FB6ED2">
        <w:rPr>
          <w:rFonts w:ascii="Calibri" w:hAnsi="Calibri"/>
          <w:b/>
        </w:rPr>
        <w:t xml:space="preserve">: The use of aperiodic out-of-sync and in-sync indications based on beam failure recovery procedure should be </w:t>
      </w:r>
      <w:r w:rsidR="00EA743A">
        <w:rPr>
          <w:rFonts w:ascii="Calibri" w:hAnsi="Calibri"/>
          <w:b/>
        </w:rPr>
        <w:t>supported</w:t>
      </w:r>
      <w:r w:rsidRPr="00FB6ED2">
        <w:rPr>
          <w:rFonts w:ascii="Calibri" w:hAnsi="Calibri"/>
          <w:b/>
        </w:rPr>
        <w:t xml:space="preserve"> to assist the RLF procedure.</w:t>
      </w:r>
    </w:p>
    <w:p w:rsidR="00EA743A" w:rsidRPr="00FB6ED2" w:rsidRDefault="00EA743A" w:rsidP="002D59EA">
      <w:pPr>
        <w:pStyle w:val="maintext"/>
        <w:ind w:firstLineChars="0" w:firstLine="0"/>
        <w:rPr>
          <w:rFonts w:ascii="Calibri" w:hAnsi="Calibri"/>
          <w:b/>
        </w:rPr>
      </w:pPr>
    </w:p>
    <w:p w:rsidR="00EA743A" w:rsidRDefault="00EA743A" w:rsidP="00EA743A">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67pt" o:ole="">
            <v:imagedata r:id="rId8" o:title=""/>
          </v:shape>
          <o:OLEObject Type="Embed" ProgID="PowerPoint.Show.12" ShapeID="_x0000_i1025" DrawAspect="Content" ObjectID="_1580317709" r:id="rId9"/>
        </w:object>
      </w:r>
    </w:p>
    <w:p w:rsidR="00EA743A" w:rsidRDefault="00EA743A" w:rsidP="00EA743A">
      <w:pPr>
        <w:pStyle w:val="maintext"/>
        <w:ind w:firstLineChars="0" w:firstLine="420"/>
        <w:jc w:val="center"/>
        <w:rPr>
          <w:rFonts w:ascii="Calibri" w:hAnsi="Calibri"/>
          <w:b/>
        </w:rPr>
      </w:pPr>
    </w:p>
    <w:p w:rsidR="00EA743A" w:rsidRDefault="00EA743A" w:rsidP="00EA743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FB6ED2" w:rsidRDefault="00FB6ED2" w:rsidP="002D59EA">
      <w:pPr>
        <w:pStyle w:val="maintext"/>
        <w:ind w:firstLineChars="0" w:firstLine="0"/>
        <w:rPr>
          <w:rFonts w:ascii="Calibri" w:hAnsi="Calibri"/>
        </w:rPr>
      </w:pPr>
    </w:p>
    <w:p w:rsidR="00FB6ED2" w:rsidRDefault="00FB6ED2" w:rsidP="00FB6ED2">
      <w:pPr>
        <w:pStyle w:val="maintext"/>
        <w:ind w:firstLineChars="0" w:firstLine="0"/>
        <w:rPr>
          <w:rFonts w:ascii="Calibri" w:hAnsi="Calibri"/>
        </w:rPr>
      </w:pPr>
      <w:r>
        <w:rPr>
          <w:rFonts w:ascii="Calibri" w:hAnsi="Calibri"/>
        </w:rPr>
        <w:t>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FB6ED2" w:rsidRDefault="00FB6ED2" w:rsidP="00FB6ED2">
      <w:pPr>
        <w:pStyle w:val="maintext"/>
        <w:ind w:firstLineChars="0" w:firstLine="0"/>
        <w:rPr>
          <w:rFonts w:ascii="Calibri" w:hAnsi="Calibri"/>
          <w:b/>
        </w:rPr>
      </w:pPr>
      <w:r w:rsidRPr="000541BF">
        <w:rPr>
          <w:rFonts w:ascii="Calibri" w:hAnsi="Calibri"/>
          <w:b/>
        </w:rPr>
        <w:t xml:space="preserve">Proposal </w:t>
      </w:r>
      <w:r w:rsidR="00EA743A">
        <w:rPr>
          <w:rFonts w:ascii="Calibri" w:hAnsi="Calibri"/>
          <w:b/>
        </w:rPr>
        <w:t>2</w:t>
      </w:r>
      <w:r>
        <w:rPr>
          <w:rFonts w:ascii="Calibri" w:hAnsi="Calibri"/>
          <w:b/>
        </w:rPr>
        <w:t>: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326F00" w:rsidRPr="00256257" w:rsidRDefault="00326F00" w:rsidP="00A039FE">
      <w:pPr>
        <w:pStyle w:val="maintext"/>
        <w:ind w:firstLineChars="0" w:firstLine="0"/>
        <w:rPr>
          <w:rFonts w:ascii="Calibri" w:hAnsi="Calibri"/>
          <w:b/>
        </w:rPr>
      </w:pP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w:t>
      </w:r>
      <w:r w:rsidR="00EA743A">
        <w:rPr>
          <w:rFonts w:ascii="Calibri" w:hAnsi="Calibri"/>
        </w:rPr>
        <w:t>the RLM</w:t>
      </w:r>
      <w:r w:rsidR="00806FA9">
        <w:rPr>
          <w:rFonts w:ascii="Calibri" w:hAnsi="Calibri"/>
        </w:rPr>
        <w:t xml:space="preserve"> </w:t>
      </w:r>
      <w:r w:rsidR="00FB1AAD">
        <w:rPr>
          <w:rFonts w:ascii="Calibri" w:hAnsi="Calibri"/>
        </w:rPr>
        <w:t>procedure</w:t>
      </w:r>
      <w:r w:rsidR="00EA743A">
        <w:rPr>
          <w:rFonts w:ascii="Calibri" w:hAnsi="Calibri"/>
        </w:rPr>
        <w:t>s</w:t>
      </w:r>
      <w:r w:rsidR="00806FA9">
        <w:rPr>
          <w:rFonts w:ascii="Calibri" w:hAnsi="Calibri"/>
        </w:rPr>
        <w:t>:</w:t>
      </w:r>
    </w:p>
    <w:p w:rsidR="00EA743A" w:rsidRDefault="00EA743A" w:rsidP="00EA743A">
      <w:pPr>
        <w:pStyle w:val="maintext"/>
        <w:ind w:firstLineChars="0" w:firstLine="0"/>
        <w:rPr>
          <w:rFonts w:ascii="Calibri" w:hAnsi="Calibri"/>
          <w:b/>
        </w:rPr>
      </w:pPr>
      <w:r w:rsidRPr="00FB6ED2">
        <w:rPr>
          <w:rFonts w:ascii="Calibri" w:hAnsi="Calibri"/>
          <w:b/>
        </w:rPr>
        <w:t xml:space="preserve">Proposal </w:t>
      </w:r>
      <w:r>
        <w:rPr>
          <w:rFonts w:ascii="Calibri" w:hAnsi="Calibri"/>
          <w:b/>
        </w:rPr>
        <w:t>1</w:t>
      </w:r>
      <w:r w:rsidRPr="00FB6ED2">
        <w:rPr>
          <w:rFonts w:ascii="Calibri" w:hAnsi="Calibri"/>
          <w:b/>
        </w:rPr>
        <w:t xml:space="preserve">: The use of aperiodic out-of-sync and in-sync indications based on beam failure recovery procedure should be </w:t>
      </w:r>
      <w:r>
        <w:rPr>
          <w:rFonts w:ascii="Calibri" w:hAnsi="Calibri"/>
          <w:b/>
        </w:rPr>
        <w:t>supported</w:t>
      </w:r>
      <w:r w:rsidRPr="00FB6ED2">
        <w:rPr>
          <w:rFonts w:ascii="Calibri" w:hAnsi="Calibri"/>
          <w:b/>
        </w:rPr>
        <w:t xml:space="preserve"> to assist the RLF procedure.</w:t>
      </w:r>
    </w:p>
    <w:p w:rsidR="00EA743A" w:rsidRDefault="00EA743A" w:rsidP="00EA743A">
      <w:pPr>
        <w:pStyle w:val="maintext"/>
        <w:ind w:firstLineChars="0" w:firstLine="0"/>
        <w:rPr>
          <w:rFonts w:ascii="Calibri" w:hAnsi="Calibri"/>
          <w:b/>
        </w:rPr>
      </w:pPr>
      <w:r w:rsidRPr="000541BF">
        <w:rPr>
          <w:rFonts w:ascii="Calibri" w:hAnsi="Calibri"/>
          <w:b/>
        </w:rPr>
        <w:t xml:space="preserve">Proposal </w:t>
      </w:r>
      <w:r>
        <w:rPr>
          <w:rFonts w:ascii="Calibri" w:hAnsi="Calibri"/>
          <w:b/>
        </w:rPr>
        <w:t>2: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sectPr w:rsidR="00EA743A"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CC0" w:rsidRDefault="00F03CC0" w:rsidP="00424124">
      <w:pPr>
        <w:spacing w:before="0" w:after="0"/>
      </w:pPr>
      <w:r>
        <w:separator/>
      </w:r>
    </w:p>
  </w:endnote>
  <w:endnote w:type="continuationSeparator" w:id="0">
    <w:p w:rsidR="00F03CC0" w:rsidRDefault="00F03CC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CC0" w:rsidRDefault="00F03CC0" w:rsidP="00424124">
      <w:pPr>
        <w:spacing w:before="0" w:after="0"/>
      </w:pPr>
      <w:r>
        <w:separator/>
      </w:r>
    </w:p>
  </w:footnote>
  <w:footnote w:type="continuationSeparator" w:id="0">
    <w:p w:rsidR="00F03CC0" w:rsidRDefault="00F03CC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12"/>
  </w:num>
  <w:num w:numId="6">
    <w:abstractNumId w:val="10"/>
  </w:num>
  <w:num w:numId="7">
    <w:abstractNumId w:val="1"/>
  </w:num>
  <w:num w:numId="8">
    <w:abstractNumId w:val="5"/>
  </w:num>
  <w:num w:numId="9">
    <w:abstractNumId w:val="11"/>
  </w:num>
  <w:num w:numId="10">
    <w:abstractNumId w:val="4"/>
  </w:num>
  <w:num w:numId="11">
    <w:abstractNumId w:val="3"/>
  </w:num>
  <w:num w:numId="12">
    <w:abstractNumId w:val="6"/>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C0488"/>
    <w:rsid w:val="002C2227"/>
    <w:rsid w:val="002C4097"/>
    <w:rsid w:val="002D0CCE"/>
    <w:rsid w:val="002D3D42"/>
    <w:rsid w:val="002D479B"/>
    <w:rsid w:val="002D59EA"/>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9634F"/>
    <w:rsid w:val="005B0B01"/>
    <w:rsid w:val="005B47BD"/>
    <w:rsid w:val="005B6FA6"/>
    <w:rsid w:val="005D2C51"/>
    <w:rsid w:val="005E4B10"/>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790B"/>
    <w:rsid w:val="006F055C"/>
    <w:rsid w:val="006F3A2E"/>
    <w:rsid w:val="007024FE"/>
    <w:rsid w:val="00707D20"/>
    <w:rsid w:val="00721AD7"/>
    <w:rsid w:val="007225EF"/>
    <w:rsid w:val="00722BA6"/>
    <w:rsid w:val="00723DC5"/>
    <w:rsid w:val="00727952"/>
    <w:rsid w:val="007338D6"/>
    <w:rsid w:val="00740B36"/>
    <w:rsid w:val="0074590A"/>
    <w:rsid w:val="00745EBA"/>
    <w:rsid w:val="00746DED"/>
    <w:rsid w:val="00747A6F"/>
    <w:rsid w:val="0075622F"/>
    <w:rsid w:val="0076067D"/>
    <w:rsid w:val="00774F2A"/>
    <w:rsid w:val="00782B9C"/>
    <w:rsid w:val="00782CDC"/>
    <w:rsid w:val="007839F9"/>
    <w:rsid w:val="007A2765"/>
    <w:rsid w:val="007A2E96"/>
    <w:rsid w:val="007A35A0"/>
    <w:rsid w:val="007A546E"/>
    <w:rsid w:val="007B13E5"/>
    <w:rsid w:val="007B2F6B"/>
    <w:rsid w:val="007B473A"/>
    <w:rsid w:val="007D2A36"/>
    <w:rsid w:val="007D2C48"/>
    <w:rsid w:val="007D4056"/>
    <w:rsid w:val="007E546F"/>
    <w:rsid w:val="007F1928"/>
    <w:rsid w:val="007F343C"/>
    <w:rsid w:val="007F392E"/>
    <w:rsid w:val="00801422"/>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06509"/>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2780"/>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A743A"/>
    <w:rsid w:val="00EB3301"/>
    <w:rsid w:val="00EB4A75"/>
    <w:rsid w:val="00EB5FBB"/>
    <w:rsid w:val="00EC6929"/>
    <w:rsid w:val="00EE4A18"/>
    <w:rsid w:val="00EF61D1"/>
    <w:rsid w:val="00EF70F2"/>
    <w:rsid w:val="00F01D63"/>
    <w:rsid w:val="00F03CC0"/>
    <w:rsid w:val="00F154D0"/>
    <w:rsid w:val="00F17550"/>
    <w:rsid w:val="00F230F7"/>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DE27E-84A3-49F8-A430-D845EF8D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cp:lastModifiedBy>Novlan, Thomas</cp:lastModifiedBy>
  <cp:revision>2</cp:revision>
  <cp:lastPrinted>2016-02-23T15:51:00Z</cp:lastPrinted>
  <dcterms:created xsi:type="dcterms:W3CDTF">2018-02-17T02:22:00Z</dcterms:created>
  <dcterms:modified xsi:type="dcterms:W3CDTF">2018-02-17T02:22:00Z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