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688269AD" w:rsidR="0051221F" w:rsidRPr="00E106C5" w:rsidRDefault="0051221F" w:rsidP="05FE66B3">
      <w:pPr>
        <w:tabs>
          <w:tab w:val="center" w:pos="4536"/>
          <w:tab w:val="right" w:pos="9356"/>
          <w:tab w:val="right" w:pos="9639"/>
        </w:tabs>
        <w:spacing w:after="0"/>
        <w:rPr>
          <w:rFonts w:ascii="Arial" w:hAnsi="Arial" w:cs="Arial"/>
          <w:b/>
          <w:bCs/>
          <w:sz w:val="24"/>
          <w:szCs w:val="24"/>
        </w:rPr>
      </w:pPr>
      <w:bookmarkStart w:id="0" w:name="_GoBack"/>
      <w:bookmarkEnd w:id="0"/>
      <w:r w:rsidRPr="05FE66B3">
        <w:rPr>
          <w:rFonts w:ascii="Arial" w:hAnsi="Arial" w:cs="Arial"/>
          <w:b/>
          <w:bCs/>
          <w:sz w:val="24"/>
          <w:szCs w:val="24"/>
        </w:rPr>
        <w:t xml:space="preserve">3GPP TSG RAN WG1 </w:t>
      </w:r>
      <w:r w:rsidR="00CA4779" w:rsidRPr="05FE66B3">
        <w:rPr>
          <w:rFonts w:ascii="Arial" w:hAnsi="Arial" w:cs="Arial"/>
          <w:b/>
          <w:bCs/>
          <w:sz w:val="24"/>
          <w:szCs w:val="24"/>
        </w:rPr>
        <w:t xml:space="preserve">Ad Hoc </w:t>
      </w:r>
      <w:r w:rsidR="00B96CB4">
        <w:rPr>
          <w:rFonts w:ascii="Arial" w:hAnsi="Arial" w:cs="Arial"/>
          <w:b/>
          <w:bCs/>
          <w:sz w:val="24"/>
          <w:szCs w:val="24"/>
        </w:rPr>
        <w:t>#92</w:t>
      </w:r>
      <w:r w:rsidRPr="00E106C5">
        <w:rPr>
          <w:rFonts w:ascii="Arial" w:eastAsia="MS Mincho" w:hAnsi="Arial" w:cs="Arial"/>
          <w:b/>
          <w:bCs/>
          <w:sz w:val="24"/>
          <w:lang w:eastAsia="ja-JP"/>
        </w:rPr>
        <w:tab/>
      </w:r>
      <w:r w:rsidRPr="05FE66B3">
        <w:rPr>
          <w:rFonts w:ascii="Arial" w:hAnsi="Arial" w:cs="Arial"/>
          <w:b/>
          <w:bCs/>
          <w:sz w:val="24"/>
          <w:szCs w:val="24"/>
        </w:rPr>
        <w:t xml:space="preserve">           </w:t>
      </w:r>
      <w:r>
        <w:rPr>
          <w:rFonts w:ascii="Arial" w:hAnsi="Arial" w:cs="Arial"/>
          <w:b/>
          <w:bCs/>
          <w:sz w:val="24"/>
        </w:rPr>
        <w:tab/>
      </w:r>
      <w:r w:rsidR="00B97840" w:rsidRPr="00B97840">
        <w:rPr>
          <w:rFonts w:ascii="Arial" w:hAnsi="Arial" w:cs="Arial"/>
          <w:b/>
          <w:bCs/>
          <w:sz w:val="24"/>
          <w:szCs w:val="24"/>
        </w:rPr>
        <w:t>R1-1802537</w:t>
      </w:r>
    </w:p>
    <w:p w14:paraId="73932A85" w14:textId="6A3259C6" w:rsidR="0051221F" w:rsidRDefault="00B96CB4" w:rsidP="05FE66B3">
      <w:pPr>
        <w:pStyle w:val="Header"/>
        <w:rPr>
          <w:rFonts w:eastAsia="MS Mincho" w:cs="Arial"/>
          <w:noProof w:val="0"/>
          <w:sz w:val="24"/>
          <w:szCs w:val="24"/>
          <w:lang w:val="en-GB" w:eastAsia="ja-JP"/>
        </w:rPr>
      </w:pPr>
      <w:r>
        <w:rPr>
          <w:rFonts w:eastAsia="MS Mincho" w:cs="Arial"/>
          <w:noProof w:val="0"/>
          <w:sz w:val="24"/>
          <w:szCs w:val="24"/>
          <w:lang w:val="en-GB" w:eastAsia="ja-JP"/>
        </w:rPr>
        <w:t>Athens</w:t>
      </w:r>
      <w:r w:rsidR="05FE66B3" w:rsidRPr="05FE66B3">
        <w:rPr>
          <w:rFonts w:eastAsia="MS Mincho" w:cs="Arial"/>
          <w:noProof w:val="0"/>
          <w:sz w:val="24"/>
          <w:szCs w:val="24"/>
          <w:lang w:val="en-GB" w:eastAsia="ja-JP"/>
        </w:rPr>
        <w:t xml:space="preserve">, </w:t>
      </w:r>
      <w:r>
        <w:rPr>
          <w:rFonts w:eastAsia="MS Mincho" w:cs="Arial"/>
          <w:noProof w:val="0"/>
          <w:sz w:val="24"/>
          <w:szCs w:val="24"/>
          <w:lang w:val="en-GB" w:eastAsia="ja-JP"/>
        </w:rPr>
        <w:t>Greece</w:t>
      </w:r>
      <w:r w:rsidR="05FE66B3" w:rsidRPr="05FE66B3">
        <w:rPr>
          <w:rFonts w:eastAsia="MS Mincho" w:cs="Arial"/>
          <w:noProof w:val="0"/>
          <w:sz w:val="24"/>
          <w:szCs w:val="24"/>
          <w:lang w:val="en-GB" w:eastAsia="ja-JP"/>
        </w:rPr>
        <w:t xml:space="preserve">, </w:t>
      </w:r>
      <w:r>
        <w:rPr>
          <w:rFonts w:eastAsia="MS Mincho" w:cs="Arial"/>
          <w:noProof w:val="0"/>
          <w:sz w:val="24"/>
          <w:szCs w:val="24"/>
          <w:lang w:val="en-GB" w:eastAsia="ja-JP"/>
        </w:rPr>
        <w:t>Feb</w:t>
      </w:r>
      <w:r w:rsidR="05FE66B3" w:rsidRPr="05FE66B3">
        <w:rPr>
          <w:rFonts w:eastAsia="MS Mincho" w:cs="Arial"/>
          <w:noProof w:val="0"/>
          <w:sz w:val="24"/>
          <w:szCs w:val="24"/>
          <w:lang w:val="en-GB" w:eastAsia="ja-JP"/>
        </w:rPr>
        <w:t xml:space="preserve"> 2</w:t>
      </w:r>
      <w:r>
        <w:rPr>
          <w:rFonts w:eastAsia="MS Mincho" w:cs="Arial"/>
          <w:noProof w:val="0"/>
          <w:sz w:val="24"/>
          <w:szCs w:val="24"/>
          <w:lang w:val="en-GB" w:eastAsia="ja-JP"/>
        </w:rPr>
        <w:t>6</w:t>
      </w:r>
      <w:r>
        <w:rPr>
          <w:rFonts w:eastAsia="MS Mincho" w:cs="Arial"/>
          <w:noProof w:val="0"/>
          <w:sz w:val="24"/>
          <w:szCs w:val="24"/>
          <w:vertAlign w:val="superscript"/>
          <w:lang w:val="en-GB" w:eastAsia="ja-JP"/>
        </w:rPr>
        <w:t>th</w:t>
      </w:r>
      <w:r w:rsidR="05FE66B3" w:rsidRPr="05FE66B3">
        <w:rPr>
          <w:rFonts w:eastAsia="MS Mincho" w:cs="Arial"/>
          <w:noProof w:val="0"/>
          <w:sz w:val="24"/>
          <w:szCs w:val="24"/>
          <w:lang w:val="en-GB" w:eastAsia="ja-JP"/>
        </w:rPr>
        <w:t xml:space="preserve"> -</w:t>
      </w:r>
      <w:r>
        <w:rPr>
          <w:rFonts w:eastAsia="MS Mincho" w:cs="Arial"/>
          <w:noProof w:val="0"/>
          <w:sz w:val="24"/>
          <w:szCs w:val="24"/>
          <w:lang w:val="en-GB" w:eastAsia="ja-JP"/>
        </w:rPr>
        <w:t xml:space="preserve"> Mar</w:t>
      </w:r>
      <w:r w:rsidR="05FE66B3" w:rsidRPr="05FE66B3">
        <w:rPr>
          <w:rFonts w:eastAsia="MS Mincho" w:cs="Arial"/>
          <w:noProof w:val="0"/>
          <w:sz w:val="24"/>
          <w:szCs w:val="24"/>
          <w:lang w:val="en-GB" w:eastAsia="ja-JP"/>
        </w:rPr>
        <w:t xml:space="preserve"> 2</w:t>
      </w:r>
      <w:r>
        <w:rPr>
          <w:rFonts w:eastAsia="MS Mincho" w:cs="Arial"/>
          <w:noProof w:val="0"/>
          <w:sz w:val="24"/>
          <w:szCs w:val="24"/>
          <w:vertAlign w:val="superscript"/>
          <w:lang w:val="en-GB" w:eastAsia="ja-JP"/>
        </w:rPr>
        <w:t>nd</w:t>
      </w:r>
      <w:r w:rsidR="05FE66B3" w:rsidRPr="05FE66B3">
        <w:rPr>
          <w:rFonts w:eastAsia="MS Mincho" w:cs="Arial"/>
          <w:noProof w:val="0"/>
          <w:sz w:val="24"/>
          <w:szCs w:val="24"/>
          <w:lang w:val="en-GB" w:eastAsia="ja-JP"/>
        </w:rPr>
        <w:t>, 2018</w:t>
      </w:r>
    </w:p>
    <w:p w14:paraId="56A8114B" w14:textId="77777777" w:rsidR="00CA26CE" w:rsidRPr="0016316A" w:rsidRDefault="00CA26CE" w:rsidP="00CA26CE">
      <w:pPr>
        <w:pStyle w:val="Header"/>
        <w:rPr>
          <w:bCs/>
          <w:noProof w:val="0"/>
          <w:sz w:val="24"/>
          <w:lang w:val="en-GB" w:eastAsia="ja-JP"/>
        </w:rPr>
      </w:pPr>
    </w:p>
    <w:p w14:paraId="08AC4AD5" w14:textId="065CCB32" w:rsidR="0034111C" w:rsidRPr="001E5981" w:rsidRDefault="0034111C" w:rsidP="05FE66B3">
      <w:pPr>
        <w:pStyle w:val="CRCoverPage"/>
        <w:rPr>
          <w:rFonts w:cs="Arial"/>
          <w:b/>
          <w:bCs/>
          <w:sz w:val="24"/>
          <w:szCs w:val="24"/>
          <w:lang w:val="en-US" w:eastAsia="ja-JP"/>
        </w:rPr>
      </w:pPr>
      <w:r w:rsidRPr="05FE66B3">
        <w:rPr>
          <w:rFonts w:cs="Arial"/>
          <w:b/>
          <w:bCs/>
          <w:sz w:val="24"/>
          <w:szCs w:val="24"/>
        </w:rPr>
        <w:t>Agenda item:</w:t>
      </w:r>
      <w:r w:rsidRPr="00195EC5">
        <w:rPr>
          <w:rFonts w:cs="Arial"/>
          <w:b/>
          <w:bCs/>
          <w:sz w:val="24"/>
        </w:rPr>
        <w:tab/>
      </w:r>
      <w:r w:rsidRPr="00195EC5">
        <w:rPr>
          <w:rFonts w:cs="Arial"/>
          <w:b/>
          <w:bCs/>
          <w:sz w:val="24"/>
        </w:rPr>
        <w:tab/>
      </w:r>
      <w:r w:rsidR="00E215CE" w:rsidRPr="05FE66B3">
        <w:rPr>
          <w:rFonts w:cs="Arial"/>
          <w:b/>
          <w:bCs/>
          <w:sz w:val="24"/>
          <w:szCs w:val="24"/>
        </w:rPr>
        <w:t>7.</w:t>
      </w:r>
      <w:r w:rsidR="008D22B6">
        <w:rPr>
          <w:rFonts w:cs="Arial"/>
          <w:b/>
          <w:bCs/>
          <w:sz w:val="24"/>
          <w:szCs w:val="24"/>
        </w:rPr>
        <w:t>1.</w:t>
      </w:r>
      <w:r w:rsidR="00E215CE" w:rsidRPr="05FE66B3">
        <w:rPr>
          <w:rFonts w:cs="Arial"/>
          <w:b/>
          <w:bCs/>
          <w:sz w:val="24"/>
          <w:szCs w:val="24"/>
        </w:rPr>
        <w:t>3.1.2</w:t>
      </w:r>
    </w:p>
    <w:p w14:paraId="54BF8606" w14:textId="6C255ADC" w:rsidR="00E128F2" w:rsidRPr="001E5981" w:rsidRDefault="0034111C" w:rsidP="05FE66B3">
      <w:pPr>
        <w:tabs>
          <w:tab w:val="left" w:pos="1985"/>
        </w:tabs>
        <w:spacing w:after="120"/>
        <w:ind w:left="1985" w:hanging="1985"/>
        <w:rPr>
          <w:rFonts w:ascii="Arial" w:hAnsi="Arial" w:cs="Arial"/>
          <w:b/>
          <w:bCs/>
          <w:sz w:val="24"/>
          <w:szCs w:val="24"/>
          <w:lang w:val="en-US"/>
        </w:rPr>
      </w:pPr>
      <w:r w:rsidRPr="05FE66B3">
        <w:rPr>
          <w:rFonts w:ascii="Arial" w:hAnsi="Arial" w:cs="Arial"/>
          <w:b/>
          <w:bCs/>
          <w:sz w:val="24"/>
          <w:szCs w:val="24"/>
        </w:rPr>
        <w:t>Source:</w:t>
      </w:r>
      <w:r w:rsidRPr="0016316A">
        <w:rPr>
          <w:rFonts w:ascii="Arial" w:hAnsi="Arial" w:cs="Arial"/>
          <w:b/>
          <w:bCs/>
          <w:sz w:val="24"/>
        </w:rPr>
        <w:tab/>
      </w:r>
      <w:r w:rsidR="00013455" w:rsidRPr="05FE66B3">
        <w:rPr>
          <w:rFonts w:ascii="Arial" w:hAnsi="Arial" w:cs="Arial"/>
          <w:b/>
          <w:bCs/>
          <w:sz w:val="24"/>
          <w:szCs w:val="24"/>
        </w:rPr>
        <w:t xml:space="preserve">Nokia, </w:t>
      </w:r>
      <w:r w:rsidR="00B22CD3" w:rsidRPr="05FE66B3">
        <w:rPr>
          <w:rFonts w:ascii="Arial" w:hAnsi="Arial" w:cs="Arial"/>
          <w:b/>
          <w:bCs/>
          <w:sz w:val="24"/>
          <w:szCs w:val="24"/>
        </w:rPr>
        <w:t xml:space="preserve">Nokia </w:t>
      </w:r>
      <w:r w:rsidR="00013455" w:rsidRPr="05FE66B3">
        <w:rPr>
          <w:rFonts w:ascii="Arial" w:hAnsi="Arial" w:cs="Arial"/>
          <w:b/>
          <w:bCs/>
          <w:sz w:val="24"/>
          <w:szCs w:val="24"/>
        </w:rPr>
        <w:t>Shanghai Bell</w:t>
      </w:r>
    </w:p>
    <w:p w14:paraId="52857A4E" w14:textId="2EECBEAF" w:rsidR="0034111C" w:rsidRPr="0016316A" w:rsidRDefault="0034111C" w:rsidP="05FE66B3">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F26C83" w:rsidRPr="05FE66B3">
        <w:rPr>
          <w:rFonts w:ascii="Arial" w:hAnsi="Arial" w:cs="Arial"/>
          <w:b/>
          <w:bCs/>
          <w:sz w:val="24"/>
          <w:szCs w:val="24"/>
        </w:rPr>
        <w:t xml:space="preserve">On </w:t>
      </w:r>
      <w:r w:rsidR="003B4733">
        <w:rPr>
          <w:rFonts w:ascii="Arial" w:hAnsi="Arial" w:cs="Arial"/>
          <w:b/>
          <w:bCs/>
          <w:sz w:val="24"/>
          <w:szCs w:val="24"/>
        </w:rPr>
        <w:t xml:space="preserve">NR operation under </w:t>
      </w:r>
      <w:r w:rsidR="00F26C83" w:rsidRPr="05FE66B3">
        <w:rPr>
          <w:rFonts w:ascii="Arial" w:hAnsi="Arial" w:cs="Arial"/>
          <w:b/>
          <w:bCs/>
          <w:sz w:val="24"/>
          <w:szCs w:val="24"/>
        </w:rPr>
        <w:t xml:space="preserve">PDCCH channel estimation and BD </w:t>
      </w:r>
      <w:r w:rsidR="003B4733">
        <w:rPr>
          <w:rFonts w:ascii="Arial" w:hAnsi="Arial" w:cs="Arial"/>
          <w:b/>
          <w:bCs/>
          <w:sz w:val="24"/>
          <w:szCs w:val="24"/>
        </w:rPr>
        <w:t>limits</w:t>
      </w:r>
    </w:p>
    <w:p w14:paraId="65B1F247" w14:textId="78A3BD90" w:rsidR="0034111C" w:rsidRPr="0016316A" w:rsidRDefault="0034111C" w:rsidP="05FE66B3">
      <w:pPr>
        <w:rPr>
          <w:rFonts w:ascii="Arial" w:hAnsi="Arial" w:cs="Arial"/>
          <w:b/>
          <w:bCs/>
          <w:sz w:val="24"/>
          <w:szCs w:val="24"/>
        </w:rPr>
      </w:pPr>
      <w:r w:rsidRPr="05FE66B3">
        <w:rPr>
          <w:rFonts w:ascii="Arial" w:hAnsi="Arial" w:cs="Arial"/>
          <w:b/>
          <w:bCs/>
          <w:sz w:val="24"/>
          <w:szCs w:val="24"/>
        </w:rPr>
        <w:t>Document</w:t>
      </w:r>
      <w:r w:rsidR="00084886">
        <w:rPr>
          <w:rFonts w:ascii="Arial" w:hAnsi="Arial" w:cs="Arial"/>
          <w:b/>
          <w:bCs/>
          <w:sz w:val="24"/>
          <w:szCs w:val="24"/>
        </w:rPr>
        <w:t xml:space="preserve"> for:</w:t>
      </w:r>
      <w:r w:rsidRPr="05FE66B3">
        <w:rPr>
          <w:rFonts w:ascii="Arial" w:hAnsi="Arial" w:cs="Arial"/>
          <w:b/>
          <w:bCs/>
          <w:sz w:val="24"/>
          <w:szCs w:val="24"/>
        </w:rPr>
        <w:t xml:space="preserve"> </w:t>
      </w:r>
      <w:r w:rsidR="00084886">
        <w:rPr>
          <w:rFonts w:ascii="Arial" w:hAnsi="Arial" w:cs="Arial"/>
          <w:b/>
          <w:bCs/>
          <w:sz w:val="24"/>
        </w:rPr>
        <w:tab/>
      </w:r>
      <w:r w:rsidRPr="0016316A">
        <w:rPr>
          <w:rFonts w:ascii="Arial" w:hAnsi="Arial" w:cs="Arial"/>
          <w:b/>
          <w:bCs/>
          <w:sz w:val="24"/>
        </w:rPr>
        <w:t>Discussion and Decision</w:t>
      </w:r>
      <w:r w:rsidR="05FE66B3" w:rsidRPr="05FE66B3">
        <w:rPr>
          <w:rFonts w:ascii="Arial" w:hAnsi="Arial" w:cs="Arial"/>
          <w:b/>
          <w:bCs/>
          <w:sz w:val="24"/>
          <w:szCs w:val="24"/>
        </w:rPr>
        <w:t xml:space="preserve"> </w:t>
      </w:r>
    </w:p>
    <w:p w14:paraId="76A875DE" w14:textId="73781E01" w:rsidR="0034111C" w:rsidRPr="0016316A" w:rsidRDefault="05FE66B3" w:rsidP="00F26C83">
      <w:pPr>
        <w:pStyle w:val="Heading1"/>
      </w:pPr>
      <w:r>
        <w:t>Introduction</w:t>
      </w:r>
    </w:p>
    <w:p w14:paraId="5CC405A6" w14:textId="77777777" w:rsidR="0080315D" w:rsidRDefault="05FE66B3" w:rsidP="05FE66B3">
      <w:pPr>
        <w:overflowPunct/>
        <w:autoSpaceDE/>
        <w:autoSpaceDN/>
        <w:adjustRightInd/>
        <w:spacing w:before="100" w:beforeAutospacing="1" w:after="100" w:afterAutospacing="1"/>
        <w:textAlignment w:val="auto"/>
        <w:rPr>
          <w:rFonts w:eastAsia="Times New Roman"/>
          <w:lang w:val="en-US"/>
        </w:rPr>
      </w:pPr>
      <w:r w:rsidRPr="05FE66B3">
        <w:rPr>
          <w:rFonts w:eastAsia="Times New Roman"/>
        </w:rPr>
        <w:t xml:space="preserve">During RAN plenary #78, the release 15 NR specifications were approved. Furthermore, it was agreed that during the first quarter of 2018, RAN1 will continue to focus on the stabilizing of the basic and essential functionalities within the scope of the December drop. </w:t>
      </w:r>
    </w:p>
    <w:p w14:paraId="28B11C4C" w14:textId="1B52CAD4" w:rsidR="00CC300C" w:rsidRDefault="00BE4EC9" w:rsidP="002E758C">
      <w:pPr>
        <w:spacing w:after="120"/>
        <w:jc w:val="both"/>
        <w:rPr>
          <w:bCs/>
        </w:rPr>
      </w:pPr>
      <w:r w:rsidRPr="05FE66B3">
        <w:t xml:space="preserve">This contribution </w:t>
      </w:r>
      <w:r w:rsidR="00564957" w:rsidRPr="05FE66B3">
        <w:t>deals with the</w:t>
      </w:r>
      <w:r w:rsidR="00F26C83" w:rsidRPr="05FE66B3">
        <w:t xml:space="preserve"> following</w:t>
      </w:r>
      <w:r w:rsidR="00371EF8" w:rsidRPr="05FE66B3">
        <w:t xml:space="preserve"> </w:t>
      </w:r>
      <w:r w:rsidR="00F26C83" w:rsidRPr="05FE66B3">
        <w:t xml:space="preserve">conclusion </w:t>
      </w:r>
      <w:r w:rsidR="00F26C83">
        <w:rPr>
          <w:rFonts w:eastAsia="Malgun Gothic"/>
        </w:rPr>
        <w:t>reached</w:t>
      </w:r>
      <w:r w:rsidR="00CA192A">
        <w:rPr>
          <w:rFonts w:eastAsia="Malgun Gothic"/>
        </w:rPr>
        <w:t xml:space="preserve"> in </w:t>
      </w:r>
      <w:r w:rsidR="00824F51">
        <w:rPr>
          <w:rFonts w:eastAsia="Malgun Gothic"/>
        </w:rPr>
        <w:t>RAN1 #9</w:t>
      </w:r>
      <w:r w:rsidR="00E215CE">
        <w:rPr>
          <w:rFonts w:eastAsia="Malgun Gothic"/>
        </w:rPr>
        <w:t>1</w:t>
      </w:r>
      <w:r w:rsidR="00A720B2">
        <w:rPr>
          <w:rFonts w:eastAsia="Malgun Gothic"/>
        </w:rPr>
        <w:t xml:space="preserve"> </w:t>
      </w:r>
      <w:r w:rsidR="00A720B2" w:rsidRPr="05FE66B3">
        <w:fldChar w:fldCharType="begin"/>
      </w:r>
      <w:r w:rsidR="00A720B2">
        <w:rPr>
          <w:rFonts w:eastAsia="Malgun Gothic"/>
        </w:rPr>
        <w:instrText xml:space="preserve"> REF _Ref494639617 \r \h </w:instrText>
      </w:r>
      <w:r w:rsidR="00A720B2" w:rsidRPr="05FE66B3">
        <w:rPr>
          <w:rFonts w:eastAsia="Malgun Gothic"/>
        </w:rPr>
        <w:fldChar w:fldCharType="separate"/>
      </w:r>
      <w:r w:rsidR="00A720B2">
        <w:rPr>
          <w:rFonts w:eastAsia="Malgun Gothic"/>
        </w:rPr>
        <w:t>[1]</w:t>
      </w:r>
      <w:r w:rsidR="00A720B2" w:rsidRPr="05FE66B3">
        <w:fldChar w:fldCharType="end"/>
      </w:r>
      <w:r w:rsidR="0051221F" w:rsidRPr="05FE66B3">
        <w:t>:</w:t>
      </w:r>
    </w:p>
    <w:p w14:paraId="0606A9DA" w14:textId="77777777" w:rsidR="0082058C" w:rsidRPr="0082058C" w:rsidRDefault="05FE66B3" w:rsidP="05FE66B3">
      <w:pPr>
        <w:spacing w:after="0"/>
        <w:rPr>
          <w:i/>
          <w:iCs/>
          <w:sz w:val="16"/>
          <w:szCs w:val="16"/>
          <w:u w:val="single"/>
          <w:lang w:val="en-US"/>
        </w:rPr>
      </w:pPr>
      <w:r w:rsidRPr="05FE66B3">
        <w:rPr>
          <w:i/>
          <w:iCs/>
          <w:sz w:val="16"/>
          <w:szCs w:val="16"/>
          <w:u w:val="single"/>
          <w:lang w:val="en-US"/>
        </w:rPr>
        <w:t>Conclusion:</w:t>
      </w:r>
    </w:p>
    <w:p w14:paraId="48AEC099" w14:textId="77777777" w:rsidR="0082058C" w:rsidRPr="0082058C" w:rsidRDefault="05FE66B3" w:rsidP="05FE66B3">
      <w:pPr>
        <w:numPr>
          <w:ilvl w:val="0"/>
          <w:numId w:val="5"/>
        </w:numPr>
        <w:overflowPunct/>
        <w:autoSpaceDE/>
        <w:autoSpaceDN/>
        <w:adjustRightInd/>
        <w:spacing w:after="0"/>
        <w:textAlignment w:val="auto"/>
        <w:rPr>
          <w:i/>
          <w:iCs/>
          <w:sz w:val="16"/>
          <w:szCs w:val="16"/>
          <w:lang w:val="en-US"/>
        </w:rPr>
      </w:pPr>
      <w:r w:rsidRPr="05FE66B3">
        <w:rPr>
          <w:i/>
          <w:iCs/>
          <w:sz w:val="16"/>
          <w:szCs w:val="16"/>
          <w:lang w:val="en-US"/>
        </w:rPr>
        <w:t>RAN1 common understanding is that the PDCCH channel estimation complexity is not negligible at least in some cases.</w:t>
      </w:r>
    </w:p>
    <w:p w14:paraId="731F9475" w14:textId="77777777" w:rsidR="0082058C" w:rsidRPr="0082058C" w:rsidRDefault="05FE66B3" w:rsidP="05FE66B3">
      <w:pPr>
        <w:numPr>
          <w:ilvl w:val="1"/>
          <w:numId w:val="5"/>
        </w:numPr>
        <w:overflowPunct/>
        <w:autoSpaceDE/>
        <w:autoSpaceDN/>
        <w:adjustRightInd/>
        <w:spacing w:after="0"/>
        <w:textAlignment w:val="auto"/>
        <w:rPr>
          <w:i/>
          <w:iCs/>
          <w:sz w:val="16"/>
          <w:szCs w:val="16"/>
          <w:lang w:val="en-US"/>
        </w:rPr>
      </w:pPr>
      <w:r w:rsidRPr="05FE66B3">
        <w:rPr>
          <w:i/>
          <w:iCs/>
          <w:sz w:val="16"/>
          <w:szCs w:val="16"/>
          <w:lang w:val="en-US"/>
        </w:rPr>
        <w:t>FFS: Possible solutions to resolve the channel estimation complexity issue together with the impact on PDCCH blocking probability</w:t>
      </w:r>
    </w:p>
    <w:p w14:paraId="1D8F3568" w14:textId="77777777" w:rsidR="0082058C" w:rsidRPr="0082058C" w:rsidRDefault="05FE66B3" w:rsidP="05FE66B3">
      <w:pPr>
        <w:numPr>
          <w:ilvl w:val="1"/>
          <w:numId w:val="5"/>
        </w:numPr>
        <w:overflowPunct/>
        <w:autoSpaceDE/>
        <w:autoSpaceDN/>
        <w:adjustRightInd/>
        <w:spacing w:after="0"/>
        <w:textAlignment w:val="auto"/>
        <w:rPr>
          <w:i/>
          <w:iCs/>
          <w:sz w:val="16"/>
          <w:szCs w:val="16"/>
          <w:lang w:val="en-US"/>
        </w:rPr>
      </w:pPr>
      <w:r w:rsidRPr="05FE66B3">
        <w:rPr>
          <w:i/>
          <w:iCs/>
          <w:sz w:val="16"/>
          <w:szCs w:val="16"/>
          <w:lang w:val="en-US"/>
        </w:rPr>
        <w:t>Opt.1: Define the limits of “the number of CCEs for PDCCH channel estimation which refers to the union of the sets of CCEs for PDCCH candidates”</w:t>
      </w:r>
    </w:p>
    <w:p w14:paraId="1A0095A6"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Note: the overlapped CCEs associated with different CORESETs are counted separately.</w:t>
      </w:r>
    </w:p>
    <w:p w14:paraId="2379C3FE"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FFS: CCEs for the same precoder-granularity are counted as one channel estimation</w:t>
      </w:r>
    </w:p>
    <w:p w14:paraId="1160B414"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FFS: whether/how to handle the variation on the actual number of CCEs for PDCCH channel estimation and BDs over time</w:t>
      </w:r>
    </w:p>
    <w:p w14:paraId="45E91DB6"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Application of overbooking is considered</w:t>
      </w:r>
    </w:p>
    <w:p w14:paraId="1B259CAC"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Strive for not having specific UE capability to report the maximum number of CCEs for PDCCH channel estimation.</w:t>
      </w:r>
    </w:p>
    <w:p w14:paraId="0CF825E3" w14:textId="77777777" w:rsidR="0082058C" w:rsidRPr="0082058C" w:rsidRDefault="05FE66B3" w:rsidP="05FE66B3">
      <w:pPr>
        <w:numPr>
          <w:ilvl w:val="2"/>
          <w:numId w:val="5"/>
        </w:numPr>
        <w:overflowPunct/>
        <w:autoSpaceDE/>
        <w:autoSpaceDN/>
        <w:adjustRightInd/>
        <w:spacing w:after="0"/>
        <w:textAlignment w:val="auto"/>
        <w:rPr>
          <w:i/>
          <w:iCs/>
          <w:sz w:val="16"/>
          <w:szCs w:val="16"/>
          <w:lang w:val="en-US"/>
        </w:rPr>
      </w:pPr>
      <w:r w:rsidRPr="05FE66B3">
        <w:rPr>
          <w:i/>
          <w:iCs/>
          <w:sz w:val="16"/>
          <w:szCs w:val="16"/>
          <w:lang w:val="en-US"/>
        </w:rPr>
        <w:t>Study the solutions considering the cases 1-1, 1-2, 2, and 2’.</w:t>
      </w:r>
    </w:p>
    <w:p w14:paraId="26D2402C" w14:textId="77777777" w:rsidR="0082058C" w:rsidRPr="0082058C" w:rsidRDefault="05FE66B3" w:rsidP="05FE66B3">
      <w:pPr>
        <w:numPr>
          <w:ilvl w:val="1"/>
          <w:numId w:val="5"/>
        </w:numPr>
        <w:overflowPunct/>
        <w:autoSpaceDE/>
        <w:autoSpaceDN/>
        <w:adjustRightInd/>
        <w:spacing w:after="0"/>
        <w:textAlignment w:val="auto"/>
        <w:rPr>
          <w:i/>
          <w:iCs/>
          <w:sz w:val="16"/>
          <w:szCs w:val="16"/>
          <w:lang w:val="en-US"/>
        </w:rPr>
      </w:pPr>
      <w:r w:rsidRPr="05FE66B3">
        <w:rPr>
          <w:i/>
          <w:iCs/>
          <w:sz w:val="16"/>
          <w:szCs w:val="16"/>
          <w:lang w:val="en-US"/>
        </w:rPr>
        <w:t>Opt.2: Modify the hashing function</w:t>
      </w:r>
    </w:p>
    <w:p w14:paraId="6AF48F21" w14:textId="77777777" w:rsidR="0082058C" w:rsidRPr="0082058C" w:rsidRDefault="05FE66B3" w:rsidP="05FE66B3">
      <w:pPr>
        <w:numPr>
          <w:ilvl w:val="1"/>
          <w:numId w:val="5"/>
        </w:numPr>
        <w:overflowPunct/>
        <w:autoSpaceDE/>
        <w:autoSpaceDN/>
        <w:adjustRightInd/>
        <w:spacing w:after="0"/>
        <w:textAlignment w:val="auto"/>
        <w:rPr>
          <w:i/>
          <w:iCs/>
          <w:sz w:val="16"/>
          <w:szCs w:val="16"/>
          <w:lang w:val="en-US"/>
        </w:rPr>
      </w:pPr>
      <w:r w:rsidRPr="05FE66B3">
        <w:rPr>
          <w:i/>
          <w:iCs/>
          <w:sz w:val="16"/>
          <w:szCs w:val="16"/>
          <w:lang w:val="en-US"/>
        </w:rPr>
        <w:t>Opt.3: Increase the size of the precoder granularity</w:t>
      </w:r>
    </w:p>
    <w:p w14:paraId="55464957" w14:textId="77777777" w:rsidR="00E215CE" w:rsidRDefault="00E215CE" w:rsidP="00371EF8">
      <w:pPr>
        <w:pStyle w:val="ListParagraph"/>
        <w:ind w:left="928"/>
        <w:rPr>
          <w:rFonts w:eastAsia="MS Mincho"/>
          <w:i/>
          <w:sz w:val="17"/>
          <w:szCs w:val="17"/>
          <w:lang w:val="en-US" w:eastAsia="ja-JP"/>
        </w:rPr>
      </w:pPr>
    </w:p>
    <w:p w14:paraId="3F01F18E" w14:textId="653F3327" w:rsidR="00B96CB4" w:rsidRDefault="00B96CB4" w:rsidP="000D47F3">
      <w:pPr>
        <w:spacing w:after="0"/>
        <w:jc w:val="both"/>
      </w:pPr>
      <w:r>
        <w:t>In ad-hoc meeting AH1801 it was further agreed as WA:</w:t>
      </w:r>
    </w:p>
    <w:p w14:paraId="449A5A5A" w14:textId="621C9C37" w:rsidR="00B96CB4" w:rsidRDefault="00B96CB4" w:rsidP="000D47F3">
      <w:pPr>
        <w:spacing w:after="0"/>
        <w:jc w:val="both"/>
      </w:pPr>
    </w:p>
    <w:p w14:paraId="31BC9882" w14:textId="77777777" w:rsidR="00B96CB4" w:rsidRPr="00B96CB4" w:rsidRDefault="00B96CB4" w:rsidP="00B96CB4">
      <w:pPr>
        <w:spacing w:after="0"/>
        <w:jc w:val="both"/>
        <w:rPr>
          <w:i/>
          <w:sz w:val="16"/>
          <w:szCs w:val="16"/>
          <w:lang w:val="en-US"/>
        </w:rPr>
      </w:pPr>
      <w:r w:rsidRPr="00B96CB4">
        <w:rPr>
          <w:i/>
          <w:sz w:val="16"/>
          <w:szCs w:val="16"/>
          <w:highlight w:val="yellow"/>
        </w:rPr>
        <w:t>Working assumption:</w:t>
      </w:r>
    </w:p>
    <w:p w14:paraId="2B337816" w14:textId="77777777" w:rsidR="00B96CB4" w:rsidRPr="00B96CB4" w:rsidRDefault="00B96CB4" w:rsidP="00B96CB4">
      <w:pPr>
        <w:numPr>
          <w:ilvl w:val="0"/>
          <w:numId w:val="12"/>
        </w:numPr>
        <w:tabs>
          <w:tab w:val="left" w:pos="720"/>
        </w:tabs>
        <w:spacing w:after="0"/>
        <w:jc w:val="both"/>
        <w:rPr>
          <w:i/>
          <w:sz w:val="16"/>
          <w:szCs w:val="16"/>
          <w:lang w:val="en-US"/>
        </w:rPr>
      </w:pPr>
      <w:r w:rsidRPr="00B96CB4">
        <w:rPr>
          <w:i/>
          <w:sz w:val="16"/>
          <w:szCs w:val="16"/>
          <w:lang w:val="en-US"/>
        </w:rPr>
        <w:t>At least for case 1-1 and case 1-2, all UE supports channel estimation capability for 48 CCEs for a given slot per scheduled cell</w:t>
      </w:r>
    </w:p>
    <w:p w14:paraId="7092BB0E" w14:textId="77777777" w:rsidR="00B96CB4" w:rsidRPr="00B96CB4" w:rsidRDefault="00B96CB4" w:rsidP="00B96CB4">
      <w:pPr>
        <w:numPr>
          <w:ilvl w:val="1"/>
          <w:numId w:val="12"/>
        </w:numPr>
        <w:tabs>
          <w:tab w:val="clear" w:pos="1440"/>
        </w:tabs>
        <w:spacing w:after="0"/>
        <w:jc w:val="both"/>
        <w:rPr>
          <w:i/>
          <w:sz w:val="16"/>
          <w:szCs w:val="16"/>
          <w:lang w:val="en-US"/>
        </w:rPr>
      </w:pPr>
      <w:r w:rsidRPr="00B96CB4">
        <w:rPr>
          <w:i/>
          <w:sz w:val="16"/>
          <w:szCs w:val="16"/>
          <w:lang w:val="en-US"/>
        </w:rPr>
        <w:t>FFS: cross-carrier scheduling</w:t>
      </w:r>
    </w:p>
    <w:p w14:paraId="481F0AD6" w14:textId="77777777" w:rsidR="00B96CB4" w:rsidRPr="00B96CB4" w:rsidRDefault="00B96CB4" w:rsidP="00B96CB4">
      <w:pPr>
        <w:numPr>
          <w:ilvl w:val="1"/>
          <w:numId w:val="12"/>
        </w:numPr>
        <w:tabs>
          <w:tab w:val="clear" w:pos="1440"/>
        </w:tabs>
        <w:spacing w:after="0"/>
        <w:jc w:val="both"/>
        <w:rPr>
          <w:i/>
          <w:sz w:val="16"/>
          <w:szCs w:val="16"/>
          <w:lang w:val="en-US"/>
        </w:rPr>
      </w:pPr>
      <w:r w:rsidRPr="00B96CB4">
        <w:rPr>
          <w:i/>
          <w:sz w:val="16"/>
          <w:szCs w:val="16"/>
          <w:lang w:val="en-US"/>
        </w:rPr>
        <w:t>FFS: wideband RS</w:t>
      </w:r>
    </w:p>
    <w:p w14:paraId="69EF8C3B" w14:textId="77777777" w:rsidR="00B96CB4" w:rsidRPr="00B96CB4" w:rsidRDefault="00B96CB4" w:rsidP="00B96CB4">
      <w:pPr>
        <w:numPr>
          <w:ilvl w:val="1"/>
          <w:numId w:val="12"/>
        </w:numPr>
        <w:tabs>
          <w:tab w:val="clear" w:pos="1440"/>
        </w:tabs>
        <w:spacing w:after="0"/>
        <w:jc w:val="both"/>
        <w:rPr>
          <w:i/>
          <w:sz w:val="16"/>
          <w:szCs w:val="16"/>
          <w:lang w:val="en-US"/>
        </w:rPr>
      </w:pPr>
      <w:r w:rsidRPr="00B96CB4">
        <w:rPr>
          <w:i/>
          <w:sz w:val="16"/>
          <w:szCs w:val="16"/>
          <w:lang w:val="en-US"/>
        </w:rPr>
        <w:t>FFS: overbooking and/or nested structure</w:t>
      </w:r>
    </w:p>
    <w:p w14:paraId="25E3A121" w14:textId="77777777" w:rsidR="00B96CB4" w:rsidRPr="00B96CB4" w:rsidRDefault="00B96CB4" w:rsidP="00B96CB4">
      <w:pPr>
        <w:numPr>
          <w:ilvl w:val="1"/>
          <w:numId w:val="12"/>
        </w:numPr>
        <w:tabs>
          <w:tab w:val="clear" w:pos="1440"/>
        </w:tabs>
        <w:spacing w:after="0"/>
        <w:jc w:val="both"/>
        <w:rPr>
          <w:i/>
          <w:sz w:val="16"/>
          <w:szCs w:val="16"/>
          <w:lang w:val="en-US"/>
        </w:rPr>
      </w:pPr>
      <w:r w:rsidRPr="00B96CB4">
        <w:rPr>
          <w:i/>
          <w:sz w:val="16"/>
          <w:szCs w:val="16"/>
          <w:lang w:val="en-US"/>
        </w:rPr>
        <w:t>FFS: exceptional case of CCE counting</w:t>
      </w:r>
    </w:p>
    <w:p w14:paraId="28A945D5" w14:textId="77777777" w:rsidR="00B96CB4" w:rsidRPr="00B96CB4" w:rsidRDefault="00B96CB4" w:rsidP="00B96CB4">
      <w:pPr>
        <w:numPr>
          <w:ilvl w:val="1"/>
          <w:numId w:val="12"/>
        </w:numPr>
        <w:tabs>
          <w:tab w:val="clear" w:pos="1440"/>
        </w:tabs>
        <w:spacing w:after="0"/>
        <w:jc w:val="both"/>
        <w:rPr>
          <w:i/>
          <w:sz w:val="16"/>
          <w:szCs w:val="16"/>
          <w:lang w:val="en-US"/>
        </w:rPr>
      </w:pPr>
      <w:r w:rsidRPr="00B96CB4">
        <w:rPr>
          <w:i/>
          <w:sz w:val="16"/>
          <w:szCs w:val="16"/>
          <w:lang w:val="en-US"/>
        </w:rPr>
        <w:t>FFS: for case 2</w:t>
      </w:r>
    </w:p>
    <w:p w14:paraId="7EA1D56D" w14:textId="77777777" w:rsidR="00B96CB4" w:rsidRDefault="00B96CB4" w:rsidP="000D47F3">
      <w:pPr>
        <w:spacing w:after="0"/>
        <w:jc w:val="both"/>
      </w:pPr>
    </w:p>
    <w:p w14:paraId="539DA700" w14:textId="77777777" w:rsidR="00B96CB4" w:rsidRDefault="00B96CB4" w:rsidP="000D47F3">
      <w:pPr>
        <w:spacing w:after="0"/>
        <w:jc w:val="both"/>
      </w:pPr>
    </w:p>
    <w:p w14:paraId="4A1C1EF5" w14:textId="6207B4F0" w:rsidR="008F5D03" w:rsidRDefault="05FE66B3" w:rsidP="000D47F3">
      <w:pPr>
        <w:spacing w:after="0"/>
        <w:jc w:val="both"/>
      </w:pPr>
      <w:r>
        <w:t xml:space="preserve">In the subsections of Section 2, we </w:t>
      </w:r>
      <w:r w:rsidR="00B96CB4">
        <w:t>analyse the consequences and limitations of above WA and propose a solution to alleviate</w:t>
      </w:r>
      <w:r w:rsidR="00DE5296">
        <w:t>/overcome</w:t>
      </w:r>
      <w:r w:rsidR="00B96CB4">
        <w:t xml:space="preserve"> the limitations</w:t>
      </w:r>
      <w:r w:rsidR="00DE5296">
        <w:t xml:space="preserve"> imposed by </w:t>
      </w:r>
      <w:r w:rsidR="006B0FF0">
        <w:t xml:space="preserve">limited </w:t>
      </w:r>
      <w:r w:rsidR="00DE5296">
        <w:t>chipset capability</w:t>
      </w:r>
      <w:r>
        <w:t xml:space="preserve">.  </w:t>
      </w:r>
    </w:p>
    <w:p w14:paraId="7176DECF" w14:textId="0273A38B" w:rsidR="008F5D03" w:rsidRPr="001F28AA" w:rsidRDefault="003F3092" w:rsidP="008F5D03">
      <w:pPr>
        <w:pStyle w:val="Heading1"/>
      </w:pPr>
      <w:r>
        <w:rPr>
          <w:color w:val="000000" w:themeColor="text1"/>
        </w:rPr>
        <w:t>An analysis of</w:t>
      </w:r>
      <w:r w:rsidR="00E349DD">
        <w:rPr>
          <w:color w:val="000000" w:themeColor="text1"/>
        </w:rPr>
        <w:t xml:space="preserve"> impact of CCE and BD limits on network performance</w:t>
      </w:r>
    </w:p>
    <w:p w14:paraId="53649DDB" w14:textId="5C381DC1" w:rsidR="00B1274E" w:rsidRPr="00B1274E" w:rsidRDefault="05FE66B3" w:rsidP="00B1274E">
      <w:pPr>
        <w:spacing w:after="0"/>
        <w:jc w:val="both"/>
      </w:pPr>
      <w:r>
        <w:t>NR specifics are the following:</w:t>
      </w:r>
    </w:p>
    <w:p w14:paraId="5608CF4C" w14:textId="316E6358" w:rsidR="00B1274E" w:rsidRDefault="00DE5296" w:rsidP="05FE66B3">
      <w:pPr>
        <w:pStyle w:val="ListParagraph"/>
        <w:numPr>
          <w:ilvl w:val="0"/>
          <w:numId w:val="2"/>
        </w:numPr>
        <w:jc w:val="both"/>
        <w:rPr>
          <w:sz w:val="20"/>
          <w:szCs w:val="20"/>
          <w:lang w:val="en-GB" w:eastAsia="en-US"/>
        </w:rPr>
      </w:pPr>
      <w:r>
        <w:rPr>
          <w:sz w:val="20"/>
          <w:szCs w:val="20"/>
          <w:lang w:val="en-GB" w:eastAsia="en-US"/>
        </w:rPr>
        <w:t>Each BWP configured to a UE can be associated with</w:t>
      </w:r>
      <w:r w:rsidR="05FE66B3" w:rsidRPr="05FE66B3">
        <w:rPr>
          <w:sz w:val="20"/>
          <w:szCs w:val="20"/>
          <w:lang w:val="en-GB" w:eastAsia="en-US"/>
        </w:rPr>
        <w:t xml:space="preserve"> </w:t>
      </w:r>
      <w:r>
        <w:rPr>
          <w:sz w:val="20"/>
          <w:szCs w:val="20"/>
          <w:lang w:val="en-GB" w:eastAsia="en-US"/>
        </w:rPr>
        <w:t>up to</w:t>
      </w:r>
      <w:r w:rsidR="05FE66B3" w:rsidRPr="05FE66B3">
        <w:rPr>
          <w:sz w:val="20"/>
          <w:szCs w:val="20"/>
          <w:lang w:val="en-GB" w:eastAsia="en-US"/>
        </w:rPr>
        <w:t xml:space="preserve"> 3 CORESETs and up to 10 search space sets.</w:t>
      </w:r>
    </w:p>
    <w:p w14:paraId="2B05704D" w14:textId="20B1C1E0" w:rsidR="00B1274E" w:rsidRPr="00B1274E" w:rsidRDefault="05FE66B3" w:rsidP="05FE66B3">
      <w:pPr>
        <w:pStyle w:val="ListParagraph"/>
        <w:numPr>
          <w:ilvl w:val="0"/>
          <w:numId w:val="2"/>
        </w:numPr>
        <w:jc w:val="both"/>
        <w:rPr>
          <w:sz w:val="20"/>
          <w:szCs w:val="20"/>
          <w:lang w:val="en-US"/>
        </w:rPr>
      </w:pPr>
      <w:r w:rsidRPr="05FE66B3">
        <w:rPr>
          <w:sz w:val="20"/>
          <w:szCs w:val="20"/>
          <w:lang w:val="en-GB" w:eastAsia="en-US"/>
        </w:rPr>
        <w:t>Wide range of configurability of user-specific search spaces, in particular</w:t>
      </w:r>
      <w:r w:rsidR="00DE5296">
        <w:rPr>
          <w:sz w:val="20"/>
          <w:szCs w:val="20"/>
          <w:lang w:val="en-GB" w:eastAsia="en-US"/>
        </w:rPr>
        <w:t>,</w:t>
      </w:r>
      <w:r w:rsidRPr="05FE66B3">
        <w:rPr>
          <w:sz w:val="20"/>
          <w:szCs w:val="20"/>
          <w:lang w:val="en-GB" w:eastAsia="en-US"/>
        </w:rPr>
        <w:t xml:space="preserve"> the number of PDCCH candidates per aggregation level can be configured among {0, 1, 2, 3, 4, 5, 6, 8}, monitoring periodicities of different search-space sets can be different</w:t>
      </w:r>
      <w:r w:rsidR="006B0FF0">
        <w:rPr>
          <w:sz w:val="20"/>
          <w:szCs w:val="20"/>
          <w:lang w:val="en-GB" w:eastAsia="en-US"/>
        </w:rPr>
        <w:t xml:space="preserve"> </w:t>
      </w:r>
      <w:r w:rsidR="00FC59FD">
        <w:rPr>
          <w:sz w:val="20"/>
          <w:szCs w:val="20"/>
          <w:lang w:val="en-GB" w:eastAsia="en-US"/>
        </w:rPr>
        <w:t xml:space="preserve">and be </w:t>
      </w:r>
      <w:r w:rsidR="006B0FF0">
        <w:rPr>
          <w:sz w:val="20"/>
          <w:szCs w:val="20"/>
          <w:lang w:val="en-GB" w:eastAsia="en-US"/>
        </w:rPr>
        <w:t xml:space="preserve">selected </w:t>
      </w:r>
      <w:r w:rsidR="00FC59FD">
        <w:rPr>
          <w:sz w:val="20"/>
          <w:szCs w:val="20"/>
          <w:lang w:val="en-GB" w:eastAsia="en-US"/>
        </w:rPr>
        <w:t>from</w:t>
      </w:r>
      <w:r w:rsidR="006B0FF0">
        <w:rPr>
          <w:sz w:val="20"/>
          <w:szCs w:val="20"/>
          <w:lang w:val="en-GB" w:eastAsia="en-US"/>
        </w:rPr>
        <w:t xml:space="preserve"> a set of possible values </w:t>
      </w:r>
      <w:r w:rsidR="00FC59FD">
        <w:rPr>
          <w:sz w:val="20"/>
          <w:szCs w:val="20"/>
          <w:lang w:val="en-GB" w:eastAsia="en-US"/>
        </w:rPr>
        <w:t xml:space="preserve">given as </w:t>
      </w:r>
      <w:r w:rsidR="006B0FF0">
        <w:rPr>
          <w:sz w:val="20"/>
          <w:szCs w:val="20"/>
          <w:lang w:val="en-GB" w:eastAsia="en-US"/>
        </w:rPr>
        <w:t>{1, 2, 4, 5, 8, 10, 16, 20} slots.</w:t>
      </w:r>
    </w:p>
    <w:p w14:paraId="0AB1FDB6" w14:textId="1CCC7AA4" w:rsidR="00B1274E" w:rsidRPr="00B96CB4" w:rsidRDefault="05FE66B3" w:rsidP="05FE66B3">
      <w:pPr>
        <w:pStyle w:val="ListParagraph"/>
        <w:numPr>
          <w:ilvl w:val="0"/>
          <w:numId w:val="2"/>
        </w:numPr>
        <w:jc w:val="both"/>
        <w:rPr>
          <w:sz w:val="20"/>
          <w:szCs w:val="20"/>
          <w:lang w:val="en-US"/>
        </w:rPr>
      </w:pPr>
      <w:r w:rsidRPr="05FE66B3">
        <w:rPr>
          <w:sz w:val="20"/>
          <w:szCs w:val="20"/>
          <w:lang w:val="en-GB" w:eastAsia="en-US"/>
        </w:rPr>
        <w:t>The hashing function</w:t>
      </w:r>
      <w:r w:rsidR="006B0FF0">
        <w:rPr>
          <w:sz w:val="20"/>
          <w:szCs w:val="20"/>
          <w:lang w:val="en-GB" w:eastAsia="en-US"/>
        </w:rPr>
        <w:t xml:space="preserve"> of user-specific search space </w:t>
      </w:r>
      <w:r w:rsidRPr="05FE66B3">
        <w:rPr>
          <w:sz w:val="20"/>
          <w:szCs w:val="20"/>
          <w:lang w:val="en-GB" w:eastAsia="en-US"/>
        </w:rPr>
        <w:t xml:space="preserve">is </w:t>
      </w:r>
      <w:r w:rsidR="00B96CB4">
        <w:rPr>
          <w:sz w:val="20"/>
          <w:szCs w:val="20"/>
          <w:lang w:val="en-GB" w:eastAsia="en-US"/>
        </w:rPr>
        <w:t>[</w:t>
      </w:r>
      <w:r w:rsidRPr="05FE66B3">
        <w:rPr>
          <w:sz w:val="20"/>
          <w:szCs w:val="20"/>
          <w:lang w:val="en-GB" w:eastAsia="en-US"/>
        </w:rPr>
        <w:t>slot dependent</w:t>
      </w:r>
      <w:r w:rsidR="00B96CB4">
        <w:rPr>
          <w:sz w:val="20"/>
          <w:szCs w:val="20"/>
          <w:lang w:val="en-GB" w:eastAsia="en-US"/>
        </w:rPr>
        <w:t>]</w:t>
      </w:r>
      <w:r w:rsidR="00084886">
        <w:rPr>
          <w:sz w:val="20"/>
          <w:szCs w:val="20"/>
          <w:lang w:val="en-GB" w:eastAsia="en-US"/>
        </w:rPr>
        <w:t>.</w:t>
      </w:r>
    </w:p>
    <w:p w14:paraId="2AD69901" w14:textId="05B895A8" w:rsidR="008F5D03" w:rsidRPr="008F5D03" w:rsidRDefault="008F5D03" w:rsidP="000D47F3">
      <w:pPr>
        <w:spacing w:after="0"/>
        <w:jc w:val="both"/>
        <w:rPr>
          <w:lang w:val="en-US"/>
        </w:rPr>
      </w:pPr>
    </w:p>
    <w:p w14:paraId="29E52B15" w14:textId="77777777" w:rsidR="002B373B" w:rsidRDefault="002B373B" w:rsidP="004C2F2F"/>
    <w:p w14:paraId="7745D7FE" w14:textId="74580AB9" w:rsidR="002B373B" w:rsidRDefault="00384488" w:rsidP="004C2F2F">
      <w:r>
        <w:lastRenderedPageBreak/>
        <w:t xml:space="preserve">With </w:t>
      </w:r>
      <w:r w:rsidR="002B373B">
        <w:t xml:space="preserve">above specifics, we selected a </w:t>
      </w:r>
      <w:r w:rsidR="00EA7F1C">
        <w:t>pra</w:t>
      </w:r>
      <w:r w:rsidR="005F0EAF">
        <w:t>c</w:t>
      </w:r>
      <w:r w:rsidR="00EA7F1C">
        <w:t>tical deployment</w:t>
      </w:r>
      <w:r w:rsidR="002B373B">
        <w:t xml:space="preserve"> scenario in NR illustrated on Figure 1. </w:t>
      </w:r>
      <w:r>
        <w:t xml:space="preserve">A </w:t>
      </w:r>
      <w:r w:rsidR="002B373B">
        <w:t>TDD</w:t>
      </w:r>
      <w:r>
        <w:t xml:space="preserve"> carrier</w:t>
      </w:r>
      <w:r w:rsidR="002B373B">
        <w:t>,</w:t>
      </w:r>
      <w:r w:rsidR="003502B8">
        <w:t xml:space="preserve"> 30kHz SCS,</w:t>
      </w:r>
      <w:r w:rsidR="002B373B">
        <w:t xml:space="preserve"> with 100MHz</w:t>
      </w:r>
      <w:r>
        <w:t xml:space="preserve"> channel band</w:t>
      </w:r>
      <w:r w:rsidR="002B373B">
        <w:t>, gNB operates two BWPs</w:t>
      </w:r>
      <w:r w:rsidR="00F944E6">
        <w:t xml:space="preserve"> for the UEs</w:t>
      </w:r>
      <w:r w:rsidR="002B373B">
        <w:t>, a default BWP</w:t>
      </w:r>
      <w:r w:rsidR="004A5C2E">
        <w:t>#0</w:t>
      </w:r>
      <w:r>
        <w:t xml:space="preserve"> with CORESET#0 </w:t>
      </w:r>
      <w:r w:rsidR="002B373B">
        <w:t xml:space="preserve">for initial access/power-saving spanning 48RBs, </w:t>
      </w:r>
      <w:r w:rsidR="004A5C2E">
        <w:t xml:space="preserve">and </w:t>
      </w:r>
      <w:r w:rsidR="003502B8">
        <w:t>BWP#1 spanning 273RBs.</w:t>
      </w:r>
    </w:p>
    <w:p w14:paraId="0F7AEEC8" w14:textId="472EC2E7" w:rsidR="004A5C2E" w:rsidRDefault="00937CC7" w:rsidP="004A5C2E">
      <w:pPr>
        <w:keepNext/>
        <w:jc w:val="center"/>
      </w:pPr>
      <w:r>
        <w:object w:dxaOrig="6452" w:dyaOrig="1633" w14:anchorId="289C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72.6pt" o:ole="">
            <v:imagedata r:id="rId12" o:title=""/>
          </v:shape>
          <o:OLEObject Type="Embed" ProgID="Visio.Drawing.11" ShapeID="_x0000_i1025" DrawAspect="Content" ObjectID="_1580328262" r:id="rId13"/>
        </w:object>
      </w:r>
    </w:p>
    <w:p w14:paraId="2228EC93" w14:textId="0E99804D" w:rsidR="002B373B" w:rsidRDefault="004A5C2E" w:rsidP="004A5C2E">
      <w:pPr>
        <w:pStyle w:val="Caption"/>
        <w:jc w:val="center"/>
      </w:pPr>
      <w:r>
        <w:t xml:space="preserve">Figure </w:t>
      </w:r>
      <w:r>
        <w:fldChar w:fldCharType="begin"/>
      </w:r>
      <w:r>
        <w:instrText xml:space="preserve"> SEQ Figure \* ARABIC </w:instrText>
      </w:r>
      <w:r>
        <w:fldChar w:fldCharType="separate"/>
      </w:r>
      <w:r w:rsidR="000824AC">
        <w:rPr>
          <w:noProof/>
        </w:rPr>
        <w:t>1</w:t>
      </w:r>
      <w:r>
        <w:fldChar w:fldCharType="end"/>
      </w:r>
      <w:r>
        <w:t xml:space="preserve"> Typical NR deployment</w:t>
      </w:r>
      <w:r w:rsidR="00937CC7">
        <w:t xml:space="preserve"> in 100MHz channel band</w:t>
      </w:r>
    </w:p>
    <w:p w14:paraId="2CB71A6F" w14:textId="77777777" w:rsidR="002B373B" w:rsidRDefault="002B373B" w:rsidP="004C2F2F"/>
    <w:p w14:paraId="6E7FCE54" w14:textId="5E676D8A" w:rsidR="004C2F2F" w:rsidRDefault="003502B8" w:rsidP="004C2F2F">
      <w:pPr>
        <w:rPr>
          <w:rFonts w:eastAsiaTheme="minorHAnsi"/>
          <w:szCs w:val="22"/>
          <w:lang w:val="en-US"/>
        </w:rPr>
      </w:pPr>
      <w:r>
        <w:t>The BWP#1</w:t>
      </w:r>
      <w:r w:rsidR="00DE5296" w:rsidRPr="00DE5296">
        <w:t xml:space="preserve">, </w:t>
      </w:r>
      <w:r>
        <w:t>would also be associated with</w:t>
      </w:r>
      <w:r w:rsidR="00DE5296" w:rsidRPr="00DE5296">
        <w:t xml:space="preserve"> CORESE</w:t>
      </w:r>
      <w:r w:rsidR="00DE5296">
        <w:t>T</w:t>
      </w:r>
      <w:r w:rsidR="00DE5296" w:rsidRPr="00DE5296">
        <w:t>#0</w:t>
      </w:r>
      <w:r>
        <w:t xml:space="preserve"> (3OS long)</w:t>
      </w:r>
      <w:r w:rsidR="00DE5296" w:rsidRPr="00DE5296">
        <w:t xml:space="preserve"> carrying the CSS</w:t>
      </w:r>
      <w:r>
        <w:t>#0</w:t>
      </w:r>
      <w:r w:rsidR="00DE5296" w:rsidRPr="00DE5296">
        <w:t xml:space="preserve"> for initial access, paging, RACH</w:t>
      </w:r>
      <w:r w:rsidR="00722A62">
        <w:t xml:space="preserve"> response messages</w:t>
      </w:r>
      <w:r w:rsidR="00DE5296">
        <w:t xml:space="preserve">. </w:t>
      </w:r>
      <w:r w:rsidR="004C2F2F">
        <w:t>This enabl</w:t>
      </w:r>
      <w:r w:rsidR="00722A62">
        <w:t>es</w:t>
      </w:r>
      <w:r w:rsidR="004C2F2F">
        <w:t xml:space="preserve"> the gNB to serve broadcast and RA to all UE</w:t>
      </w:r>
      <w:r w:rsidR="00722A62">
        <w:t>s</w:t>
      </w:r>
      <w:r w:rsidR="004C2F2F">
        <w:t xml:space="preserve"> irrespective of whether they are in the default BWP</w:t>
      </w:r>
      <w:r w:rsidR="002E44DF">
        <w:t>#0</w:t>
      </w:r>
      <w:r w:rsidR="004C2F2F">
        <w:t xml:space="preserve"> or in BWP</w:t>
      </w:r>
      <w:r>
        <w:t>#1</w:t>
      </w:r>
      <w:r w:rsidR="004C2F2F">
        <w:t>. This means that</w:t>
      </w:r>
      <w:r>
        <w:t xml:space="preserve"> in every monitoring occasion in CSS#0 in </w:t>
      </w:r>
      <w:r>
        <w:rPr>
          <w:rFonts w:eastAsiaTheme="minorHAnsi"/>
          <w:szCs w:val="22"/>
          <w:lang w:val="en-US"/>
        </w:rPr>
        <w:t>CORESET#0 of 24CCE</w:t>
      </w:r>
      <w:r w:rsidR="002E44DF">
        <w:rPr>
          <w:rFonts w:eastAsiaTheme="minorHAnsi"/>
          <w:szCs w:val="22"/>
          <w:lang w:val="en-US"/>
        </w:rPr>
        <w:t>s</w:t>
      </w:r>
      <w:r w:rsidR="004C2F2F" w:rsidRPr="004C2F2F">
        <w:t>,</w:t>
      </w:r>
      <w:r>
        <w:t xml:space="preserve"> where the</w:t>
      </w:r>
      <w:r w:rsidR="004C2F2F" w:rsidRPr="004C2F2F">
        <w:t xml:space="preserve"> </w:t>
      </w:r>
      <w:r w:rsidR="004C2F2F" w:rsidRPr="004C2F2F">
        <w:rPr>
          <w:rFonts w:eastAsiaTheme="minorHAnsi"/>
          <w:szCs w:val="22"/>
          <w:lang w:val="en-US"/>
        </w:rPr>
        <w:t>number of PDCCH c</w:t>
      </w:r>
      <w:r>
        <w:rPr>
          <w:rFonts w:eastAsiaTheme="minorHAnsi"/>
          <w:szCs w:val="22"/>
          <w:lang w:val="en-US"/>
        </w:rPr>
        <w:t>andidates for ALs {4, 8, 16} are</w:t>
      </w:r>
      <w:r w:rsidR="004C2F2F" w:rsidRPr="004C2F2F">
        <w:rPr>
          <w:rFonts w:eastAsiaTheme="minorHAnsi"/>
          <w:szCs w:val="22"/>
          <w:lang w:val="en-US"/>
        </w:rPr>
        <w:t xml:space="preserve"> {4</w:t>
      </w:r>
      <w:r>
        <w:rPr>
          <w:rFonts w:eastAsiaTheme="minorHAnsi"/>
          <w:szCs w:val="22"/>
          <w:lang w:val="en-US"/>
        </w:rPr>
        <w:t>, 2, 1},</w:t>
      </w:r>
      <w:r w:rsidR="002E44DF">
        <w:rPr>
          <w:rFonts w:eastAsiaTheme="minorHAnsi"/>
          <w:szCs w:val="22"/>
          <w:lang w:val="en-US"/>
        </w:rPr>
        <w:t xml:space="preserve"> a UE</w:t>
      </w:r>
      <w:r w:rsidR="004C2F2F" w:rsidRPr="004C2F2F">
        <w:rPr>
          <w:rFonts w:eastAsiaTheme="minorHAnsi"/>
          <w:szCs w:val="22"/>
          <w:lang w:val="en-US"/>
        </w:rPr>
        <w:t xml:space="preserve"> </w:t>
      </w:r>
      <w:r w:rsidR="004C2F2F">
        <w:rPr>
          <w:rFonts w:eastAsiaTheme="minorHAnsi"/>
          <w:szCs w:val="22"/>
          <w:lang w:val="en-US"/>
        </w:rPr>
        <w:t xml:space="preserve">would </w:t>
      </w:r>
      <w:r w:rsidR="002E44DF">
        <w:rPr>
          <w:rFonts w:eastAsiaTheme="minorHAnsi"/>
          <w:szCs w:val="22"/>
          <w:lang w:val="en-US"/>
        </w:rPr>
        <w:t>perform</w:t>
      </w:r>
      <w:r w:rsidR="00A66C06">
        <w:rPr>
          <w:rFonts w:eastAsiaTheme="minorHAnsi"/>
          <w:szCs w:val="22"/>
          <w:lang w:val="en-US"/>
        </w:rPr>
        <w:t xml:space="preserve"> channel estimation </w:t>
      </w:r>
      <w:r w:rsidR="002E44DF">
        <w:rPr>
          <w:rFonts w:eastAsiaTheme="minorHAnsi"/>
          <w:szCs w:val="22"/>
          <w:lang w:val="en-US"/>
        </w:rPr>
        <w:t>for</w:t>
      </w:r>
      <w:r w:rsidR="00A66C06">
        <w:rPr>
          <w:rFonts w:eastAsiaTheme="minorHAnsi"/>
          <w:szCs w:val="22"/>
          <w:lang w:val="en-US"/>
        </w:rPr>
        <w:t xml:space="preserve"> 22CCE</w:t>
      </w:r>
      <w:r w:rsidR="00601DF6">
        <w:rPr>
          <w:rFonts w:eastAsiaTheme="minorHAnsi"/>
          <w:szCs w:val="22"/>
          <w:lang w:val="en-US"/>
        </w:rPr>
        <w:t xml:space="preserve">. The hashing for CORESET#0 is illustrated in </w:t>
      </w:r>
      <w:r w:rsidR="00601DF6">
        <w:rPr>
          <w:rFonts w:eastAsiaTheme="minorHAnsi"/>
          <w:szCs w:val="22"/>
          <w:lang w:val="en-US"/>
        </w:rPr>
        <w:fldChar w:fldCharType="begin"/>
      </w:r>
      <w:r w:rsidR="00601DF6">
        <w:rPr>
          <w:rFonts w:eastAsiaTheme="minorHAnsi"/>
          <w:szCs w:val="22"/>
          <w:lang w:val="en-US"/>
        </w:rPr>
        <w:instrText xml:space="preserve"> REF _Ref506576303 \h </w:instrText>
      </w:r>
      <w:r w:rsidR="00601DF6">
        <w:rPr>
          <w:rFonts w:eastAsiaTheme="minorHAnsi"/>
          <w:szCs w:val="22"/>
          <w:lang w:val="en-US"/>
        </w:rPr>
      </w:r>
      <w:r w:rsidR="00601DF6">
        <w:rPr>
          <w:rFonts w:eastAsiaTheme="minorHAnsi"/>
          <w:szCs w:val="22"/>
          <w:lang w:val="en-US"/>
        </w:rPr>
        <w:fldChar w:fldCharType="separate"/>
      </w:r>
      <w:r w:rsidR="00601DF6">
        <w:t xml:space="preserve">Figure </w:t>
      </w:r>
      <w:r w:rsidR="00601DF6">
        <w:rPr>
          <w:noProof/>
        </w:rPr>
        <w:t>2</w:t>
      </w:r>
      <w:r w:rsidR="00601DF6">
        <w:rPr>
          <w:rFonts w:eastAsiaTheme="minorHAnsi"/>
          <w:szCs w:val="22"/>
          <w:lang w:val="en-US"/>
        </w:rPr>
        <w:fldChar w:fldCharType="end"/>
      </w:r>
      <w:r w:rsidR="00A66C06">
        <w:rPr>
          <w:rFonts w:eastAsiaTheme="minorHAnsi"/>
          <w:szCs w:val="22"/>
          <w:lang w:val="en-US"/>
        </w:rPr>
        <w:t xml:space="preserve">. </w:t>
      </w:r>
    </w:p>
    <w:p w14:paraId="3781DB80" w14:textId="77777777" w:rsidR="002D479C" w:rsidRDefault="002D479C" w:rsidP="002D479C">
      <w:pPr>
        <w:keepNext/>
        <w:jc w:val="center"/>
      </w:pPr>
      <w:r>
        <w:object w:dxaOrig="6877" w:dyaOrig="1633" w14:anchorId="6B03203A">
          <v:shape id="_x0000_i1026" type="#_x0000_t75" style="width:343.8pt;height:81.6pt" o:ole="">
            <v:imagedata r:id="rId14" o:title=""/>
          </v:shape>
          <o:OLEObject Type="Embed" ProgID="Visio.Drawing.11" ShapeID="_x0000_i1026" DrawAspect="Content" ObjectID="_1580328263" r:id="rId15"/>
        </w:object>
      </w:r>
    </w:p>
    <w:p w14:paraId="639A439A" w14:textId="22C66003" w:rsidR="002D479C" w:rsidRDefault="002D479C" w:rsidP="002D479C">
      <w:pPr>
        <w:pStyle w:val="Caption"/>
        <w:jc w:val="center"/>
        <w:rPr>
          <w:rFonts w:eastAsiaTheme="minorHAnsi"/>
          <w:b w:val="0"/>
          <w:szCs w:val="22"/>
          <w:lang w:val="en-US"/>
        </w:rPr>
      </w:pPr>
      <w:bookmarkStart w:id="1" w:name="_Ref506576303"/>
      <w:r>
        <w:t xml:space="preserve">Figure </w:t>
      </w:r>
      <w:r>
        <w:fldChar w:fldCharType="begin"/>
      </w:r>
      <w:r>
        <w:instrText xml:space="preserve"> SEQ Figure \* ARABIC </w:instrText>
      </w:r>
      <w:r>
        <w:fldChar w:fldCharType="separate"/>
      </w:r>
      <w:r w:rsidR="000824AC">
        <w:rPr>
          <w:noProof/>
        </w:rPr>
        <w:t>2</w:t>
      </w:r>
      <w:r>
        <w:fldChar w:fldCharType="end"/>
      </w:r>
      <w:bookmarkEnd w:id="1"/>
      <w:r w:rsidR="00EA7F1C">
        <w:t xml:space="preserve"> CSS EPDCCH h</w:t>
      </w:r>
      <w:r>
        <w:t>ashing in CORESET of 24CCEs</w:t>
      </w:r>
    </w:p>
    <w:p w14:paraId="64D2B876" w14:textId="77777777" w:rsidR="002D479C" w:rsidRDefault="002D479C" w:rsidP="004C2F2F">
      <w:pPr>
        <w:rPr>
          <w:rFonts w:eastAsiaTheme="minorHAnsi"/>
          <w:b/>
          <w:szCs w:val="22"/>
          <w:lang w:val="en-US"/>
        </w:rPr>
      </w:pPr>
    </w:p>
    <w:p w14:paraId="4388068A" w14:textId="3ECCD9FB" w:rsidR="002B373B" w:rsidRDefault="002B373B" w:rsidP="008D5934">
      <w:pPr>
        <w:jc w:val="both"/>
        <w:rPr>
          <w:lang w:val="en-US"/>
        </w:rPr>
      </w:pPr>
      <w:r>
        <w:rPr>
          <w:lang w:val="en-US"/>
        </w:rPr>
        <w:t>A</w:t>
      </w:r>
      <w:r w:rsidR="00A66C06">
        <w:rPr>
          <w:lang w:val="en-US"/>
        </w:rPr>
        <w:t xml:space="preserve"> CORESET#0 would </w:t>
      </w:r>
      <w:r>
        <w:rPr>
          <w:lang w:val="en-US"/>
        </w:rPr>
        <w:t xml:space="preserve">be primarily occupied by DCI scheduling broadcast, random-access, </w:t>
      </w:r>
      <w:r w:rsidR="000D2CBF">
        <w:rPr>
          <w:lang w:val="en-US"/>
        </w:rPr>
        <w:t xml:space="preserve">and </w:t>
      </w:r>
      <w:r>
        <w:rPr>
          <w:lang w:val="en-US"/>
        </w:rPr>
        <w:t>unicast for UEs on default BWP</w:t>
      </w:r>
      <w:r w:rsidR="006B0FF0">
        <w:rPr>
          <w:lang w:val="en-US"/>
        </w:rPr>
        <w:t>#0</w:t>
      </w:r>
      <w:r w:rsidR="000D2CBF">
        <w:rPr>
          <w:lang w:val="en-US"/>
        </w:rPr>
        <w:t>. A</w:t>
      </w:r>
      <w:r>
        <w:rPr>
          <w:lang w:val="en-US"/>
        </w:rPr>
        <w:t xml:space="preserve"> gNB would </w:t>
      </w:r>
      <w:r w:rsidR="003502B8">
        <w:rPr>
          <w:lang w:val="en-US"/>
        </w:rPr>
        <w:t xml:space="preserve">also </w:t>
      </w:r>
      <w:r>
        <w:rPr>
          <w:lang w:val="en-US"/>
        </w:rPr>
        <w:t xml:space="preserve">configure CORESET#1 </w:t>
      </w:r>
      <w:r w:rsidR="003502B8">
        <w:rPr>
          <w:lang w:val="en-US"/>
        </w:rPr>
        <w:t xml:space="preserve">with USS#1 </w:t>
      </w:r>
      <w:r>
        <w:rPr>
          <w:lang w:val="en-US"/>
        </w:rPr>
        <w:t>on the</w:t>
      </w:r>
      <w:r w:rsidR="003502B8">
        <w:rPr>
          <w:lang w:val="en-US"/>
        </w:rPr>
        <w:t xml:space="preserve"> wide BWP#1</w:t>
      </w:r>
      <w:r>
        <w:rPr>
          <w:lang w:val="en-US"/>
        </w:rPr>
        <w:t xml:space="preserve">, and it could configure </w:t>
      </w:r>
      <w:r w:rsidR="003502B8">
        <w:rPr>
          <w:lang w:val="en-US"/>
        </w:rPr>
        <w:t xml:space="preserve">an </w:t>
      </w:r>
      <w:r>
        <w:rPr>
          <w:lang w:val="en-US"/>
        </w:rPr>
        <w:t>additional CSS</w:t>
      </w:r>
      <w:r w:rsidR="003502B8">
        <w:rPr>
          <w:lang w:val="en-US"/>
        </w:rPr>
        <w:t>#1</w:t>
      </w:r>
      <w:r>
        <w:rPr>
          <w:lang w:val="en-US"/>
        </w:rPr>
        <w:t xml:space="preserve"> for</w:t>
      </w:r>
      <w:r w:rsidR="003502B8">
        <w:rPr>
          <w:lang w:val="en-US"/>
        </w:rPr>
        <w:t xml:space="preserve"> preemption</w:t>
      </w:r>
      <w:r>
        <w:rPr>
          <w:lang w:val="en-US"/>
        </w:rPr>
        <w:t xml:space="preserve"> and/or SFI GC-PDCCH. </w:t>
      </w:r>
      <w:r w:rsidR="009212A0">
        <w:rPr>
          <w:lang w:val="en-US"/>
        </w:rPr>
        <w:t>The CSS#1 of let’s say 1</w:t>
      </w:r>
      <w:r w:rsidR="000D2CBF">
        <w:rPr>
          <w:lang w:val="en-US"/>
        </w:rPr>
        <w:t xml:space="preserve">x </w:t>
      </w:r>
      <w:r w:rsidR="00D807D7">
        <w:rPr>
          <w:lang w:val="en-US"/>
        </w:rPr>
        <w:t xml:space="preserve">AL4 </w:t>
      </w:r>
      <w:r w:rsidR="009212A0">
        <w:rPr>
          <w:lang w:val="en-US"/>
        </w:rPr>
        <w:t>+ 1</w:t>
      </w:r>
      <w:r w:rsidR="000D2CBF">
        <w:rPr>
          <w:lang w:val="en-US"/>
        </w:rPr>
        <w:t xml:space="preserve">x </w:t>
      </w:r>
      <w:r w:rsidR="009212A0">
        <w:rPr>
          <w:lang w:val="en-US"/>
        </w:rPr>
        <w:t xml:space="preserve">AL8 </w:t>
      </w:r>
      <w:r w:rsidR="00D807D7">
        <w:rPr>
          <w:lang w:val="en-US"/>
        </w:rPr>
        <w:t xml:space="preserve">would remove </w:t>
      </w:r>
      <w:r w:rsidR="004853CC">
        <w:rPr>
          <w:lang w:val="en-US"/>
        </w:rPr>
        <w:t>12</w:t>
      </w:r>
      <w:r w:rsidR="00D807D7">
        <w:rPr>
          <w:lang w:val="en-US"/>
        </w:rPr>
        <w:t>CCE</w:t>
      </w:r>
      <w:r w:rsidR="000D2CBF">
        <w:rPr>
          <w:lang w:val="en-US"/>
        </w:rPr>
        <w:t>s</w:t>
      </w:r>
      <w:r w:rsidR="002E44DF">
        <w:rPr>
          <w:lang w:val="en-US"/>
        </w:rPr>
        <w:t xml:space="preserve"> from</w:t>
      </w:r>
      <w:r w:rsidR="00A706FA">
        <w:rPr>
          <w:lang w:val="en-US"/>
        </w:rPr>
        <w:t xml:space="preserve"> </w:t>
      </w:r>
      <w:r w:rsidR="000D2CBF">
        <w:rPr>
          <w:lang w:val="en-US"/>
        </w:rPr>
        <w:t xml:space="preserve">the </w:t>
      </w:r>
      <w:r w:rsidR="00A706FA">
        <w:rPr>
          <w:lang w:val="en-US"/>
        </w:rPr>
        <w:t>UE’s</w:t>
      </w:r>
      <w:r w:rsidR="002E44DF">
        <w:rPr>
          <w:lang w:val="en-US"/>
        </w:rPr>
        <w:t xml:space="preserve"> CCE channel estimation allowance</w:t>
      </w:r>
      <w:r w:rsidR="00D807D7">
        <w:rPr>
          <w:lang w:val="en-US"/>
        </w:rPr>
        <w:t xml:space="preserve">. </w:t>
      </w:r>
      <w:r w:rsidR="00A706FA" w:rsidRPr="00937CC7">
        <w:rPr>
          <w:b/>
          <w:lang w:val="en-US"/>
        </w:rPr>
        <w:t>T</w:t>
      </w:r>
      <w:r w:rsidR="00D807D7" w:rsidRPr="00937CC7">
        <w:rPr>
          <w:b/>
          <w:lang w:val="en-US"/>
        </w:rPr>
        <w:t xml:space="preserve">he USS#1 would be left with the channel estimation </w:t>
      </w:r>
      <w:r w:rsidR="002E44DF" w:rsidRPr="00937CC7">
        <w:rPr>
          <w:b/>
          <w:lang w:val="en-US"/>
        </w:rPr>
        <w:t xml:space="preserve">allowance of </w:t>
      </w:r>
      <w:r w:rsidR="009212A0" w:rsidRPr="00937CC7">
        <w:rPr>
          <w:b/>
          <w:lang w:val="en-US"/>
        </w:rPr>
        <w:t>14</w:t>
      </w:r>
      <w:r w:rsidR="00D807D7" w:rsidRPr="00937CC7">
        <w:rPr>
          <w:b/>
          <w:lang w:val="en-US"/>
        </w:rPr>
        <w:t>CCEs, assuming CSS#1, CSS#0, USS#1 monitoring occasions</w:t>
      </w:r>
      <w:r w:rsidR="002E44DF" w:rsidRPr="00937CC7">
        <w:rPr>
          <w:b/>
          <w:lang w:val="en-US"/>
        </w:rPr>
        <w:t xml:space="preserve"> may</w:t>
      </w:r>
      <w:r w:rsidR="00D807D7" w:rsidRPr="00937CC7">
        <w:rPr>
          <w:b/>
          <w:lang w:val="en-US"/>
        </w:rPr>
        <w:t xml:space="preserve"> collide in a </w:t>
      </w:r>
      <w:r w:rsidR="002E44DF" w:rsidRPr="00937CC7">
        <w:rPr>
          <w:b/>
          <w:lang w:val="en-US"/>
        </w:rPr>
        <w:t xml:space="preserve">single </w:t>
      </w:r>
      <w:r w:rsidR="00D807D7" w:rsidRPr="00937CC7">
        <w:rPr>
          <w:b/>
          <w:lang w:val="en-US"/>
        </w:rPr>
        <w:t>slot</w:t>
      </w:r>
      <w:r w:rsidR="00D807D7">
        <w:rPr>
          <w:lang w:val="en-US"/>
        </w:rPr>
        <w:t xml:space="preserve">. In addition, on 100MHz a gNB would like to </w:t>
      </w:r>
      <w:r w:rsidR="002E44DF">
        <w:rPr>
          <w:lang w:val="en-US"/>
        </w:rPr>
        <w:t xml:space="preserve">schedule </w:t>
      </w:r>
      <w:r w:rsidR="00D807D7">
        <w:rPr>
          <w:lang w:val="en-US"/>
        </w:rPr>
        <w:t>up to 8</w:t>
      </w:r>
      <w:r w:rsidR="0057736E">
        <w:rPr>
          <w:lang w:val="en-US"/>
        </w:rPr>
        <w:t xml:space="preserve"> </w:t>
      </w:r>
      <w:r w:rsidR="00D807D7">
        <w:rPr>
          <w:lang w:val="en-US"/>
        </w:rPr>
        <w:t xml:space="preserve">UEs in DL (including MUMIMO) and potentially 8 UEs in UL </w:t>
      </w:r>
      <w:r w:rsidR="002E44DF">
        <w:rPr>
          <w:lang w:val="en-US"/>
        </w:rPr>
        <w:t>in the same slot</w:t>
      </w:r>
      <w:r w:rsidR="00D807D7">
        <w:rPr>
          <w:lang w:val="en-US"/>
        </w:rPr>
        <w:t xml:space="preserve"> with C-RNTI. This requires accommodation of up to 16DCI</w:t>
      </w:r>
      <w:r w:rsidR="00DD6936">
        <w:rPr>
          <w:lang w:val="en-US"/>
        </w:rPr>
        <w:t>s</w:t>
      </w:r>
      <w:r w:rsidR="00D807D7">
        <w:rPr>
          <w:lang w:val="en-US"/>
        </w:rPr>
        <w:t xml:space="preserve">, therefore CORESET#1 </w:t>
      </w:r>
      <w:r w:rsidR="00B7402C">
        <w:rPr>
          <w:lang w:val="en-US"/>
        </w:rPr>
        <w:t>would need to be</w:t>
      </w:r>
      <w:r w:rsidR="002E44DF">
        <w:rPr>
          <w:lang w:val="en-US"/>
        </w:rPr>
        <w:t xml:space="preserve"> large</w:t>
      </w:r>
      <w:r w:rsidR="00B7402C">
        <w:rPr>
          <w:lang w:val="en-US"/>
        </w:rPr>
        <w:t>, e.g.</w:t>
      </w:r>
      <w:r w:rsidR="00D807D7">
        <w:rPr>
          <w:lang w:val="en-US"/>
        </w:rPr>
        <w:t xml:space="preserve"> 64CCE. </w:t>
      </w:r>
    </w:p>
    <w:p w14:paraId="34E194DC" w14:textId="2045CBAF" w:rsidR="00C025D3" w:rsidRPr="00A66C06" w:rsidRDefault="00C025D3" w:rsidP="00C025D3">
      <w:pPr>
        <w:rPr>
          <w:rFonts w:eastAsiaTheme="minorHAnsi"/>
          <w:i/>
          <w:szCs w:val="22"/>
          <w:lang w:val="en-US"/>
        </w:rPr>
      </w:pPr>
      <w:r w:rsidRPr="00DB67DA">
        <w:rPr>
          <w:rFonts w:eastAsiaTheme="minorHAnsi"/>
          <w:b/>
          <w:i/>
          <w:szCs w:val="22"/>
          <w:lang w:val="en-US"/>
        </w:rPr>
        <w:t>Observation #1:</w:t>
      </w:r>
      <w:r>
        <w:rPr>
          <w:rFonts w:eastAsiaTheme="minorHAnsi"/>
          <w:szCs w:val="22"/>
          <w:lang w:val="en-US"/>
        </w:rPr>
        <w:t xml:space="preserve"> </w:t>
      </w:r>
      <w:r>
        <w:rPr>
          <w:rFonts w:eastAsiaTheme="minorHAnsi"/>
          <w:i/>
          <w:szCs w:val="22"/>
          <w:lang w:val="en-US"/>
        </w:rPr>
        <w:t>In practical NR deployments, UE’s USS may be restrict</w:t>
      </w:r>
      <w:r w:rsidR="00DD6936">
        <w:rPr>
          <w:rFonts w:eastAsiaTheme="minorHAnsi"/>
          <w:i/>
          <w:szCs w:val="22"/>
          <w:lang w:val="en-US"/>
        </w:rPr>
        <w:t>ed</w:t>
      </w:r>
      <w:r>
        <w:rPr>
          <w:rFonts w:eastAsiaTheme="minorHAnsi"/>
          <w:i/>
          <w:szCs w:val="22"/>
          <w:lang w:val="en-US"/>
        </w:rPr>
        <w:t xml:space="preserve"> to approximately 16CCEs in certain slots because of </w:t>
      </w:r>
      <w:r w:rsidR="00DD6936">
        <w:rPr>
          <w:rFonts w:eastAsiaTheme="minorHAnsi"/>
          <w:i/>
          <w:szCs w:val="22"/>
          <w:lang w:val="en-US"/>
        </w:rPr>
        <w:t>collision of multiple search space sets</w:t>
      </w:r>
      <w:r>
        <w:rPr>
          <w:rFonts w:eastAsiaTheme="minorHAnsi"/>
          <w:i/>
          <w:szCs w:val="22"/>
          <w:lang w:val="en-US"/>
        </w:rPr>
        <w:t>.</w:t>
      </w:r>
    </w:p>
    <w:p w14:paraId="0A749931" w14:textId="77777777" w:rsidR="00845203" w:rsidRDefault="00845203" w:rsidP="00D11F30">
      <w:pPr>
        <w:spacing w:after="0"/>
        <w:jc w:val="both"/>
        <w:rPr>
          <w:lang w:val="en-US"/>
        </w:rPr>
      </w:pPr>
    </w:p>
    <w:p w14:paraId="6D416891" w14:textId="14C4464D" w:rsidR="00D11F30" w:rsidRDefault="00D45652" w:rsidP="00D11F30">
      <w:pPr>
        <w:spacing w:after="0"/>
        <w:jc w:val="both"/>
        <w:rPr>
          <w:lang w:val="en-US"/>
        </w:rPr>
      </w:pPr>
      <w:r>
        <w:rPr>
          <w:lang w:val="en-US"/>
        </w:rPr>
        <w:t>We investigated</w:t>
      </w:r>
      <w:r w:rsidR="00C025D3">
        <w:rPr>
          <w:lang w:val="en-US"/>
        </w:rPr>
        <w:t xml:space="preserve"> </w:t>
      </w:r>
      <w:r w:rsidR="0057736E">
        <w:rPr>
          <w:lang w:val="en-US"/>
        </w:rPr>
        <w:t xml:space="preserve">the </w:t>
      </w:r>
      <w:r w:rsidR="000902BC">
        <w:rPr>
          <w:lang w:val="en-US"/>
        </w:rPr>
        <w:t xml:space="preserve">impact of </w:t>
      </w:r>
      <w:r w:rsidR="000902BC" w:rsidRPr="00B5295F">
        <w:rPr>
          <w:b/>
          <w:lang w:val="en-US"/>
        </w:rPr>
        <w:t>16CCE</w:t>
      </w:r>
      <w:r w:rsidR="000902BC">
        <w:rPr>
          <w:lang w:val="en-US"/>
        </w:rPr>
        <w:t xml:space="preserve"> channel estimation limit on</w:t>
      </w:r>
      <w:r>
        <w:rPr>
          <w:lang w:val="en-US"/>
        </w:rPr>
        <w:t xml:space="preserve"> </w:t>
      </w:r>
      <w:r w:rsidR="00685E3A">
        <w:rPr>
          <w:lang w:val="en-US"/>
        </w:rPr>
        <w:t>blocking probability</w:t>
      </w:r>
      <w:r w:rsidR="00D11F30">
        <w:rPr>
          <w:lang w:val="en-US"/>
        </w:rPr>
        <w:t xml:space="preserve"> </w:t>
      </w:r>
      <w:r w:rsidR="003D4427">
        <w:rPr>
          <w:lang w:val="en-US"/>
        </w:rPr>
        <w:t xml:space="preserve">for USS of </w:t>
      </w:r>
      <w:r w:rsidR="003D4427" w:rsidRPr="00D11F30">
        <w:rPr>
          <w:rFonts w:eastAsiaTheme="minorHAnsi"/>
          <w:lang w:val="en-US"/>
        </w:rPr>
        <w:t>ALs {1, 2, 4, 8} of {</w:t>
      </w:r>
      <w:r w:rsidR="003D4427">
        <w:rPr>
          <w:rFonts w:eastAsiaTheme="minorHAnsi"/>
          <w:lang w:val="en-US"/>
        </w:rPr>
        <w:t>6</w:t>
      </w:r>
      <w:r w:rsidR="003D4427" w:rsidRPr="00D11F30">
        <w:rPr>
          <w:rFonts w:eastAsiaTheme="minorHAnsi"/>
          <w:lang w:val="en-US"/>
        </w:rPr>
        <w:t>,</w:t>
      </w:r>
      <w:r w:rsidR="003D4427">
        <w:rPr>
          <w:rFonts w:eastAsiaTheme="minorHAnsi"/>
          <w:lang w:val="en-US"/>
        </w:rPr>
        <w:t xml:space="preserve"> 6</w:t>
      </w:r>
      <w:r w:rsidR="003D4427" w:rsidRPr="00D11F30">
        <w:rPr>
          <w:rFonts w:eastAsiaTheme="minorHAnsi"/>
          <w:lang w:val="en-US"/>
        </w:rPr>
        <w:t xml:space="preserve">, 2, 2} </w:t>
      </w:r>
      <w:r w:rsidR="003D4427">
        <w:rPr>
          <w:rFonts w:eastAsiaTheme="minorHAnsi"/>
          <w:lang w:val="en-US"/>
        </w:rPr>
        <w:t>PDCCH candidates</w:t>
      </w:r>
      <w:r w:rsidR="000902BC">
        <w:rPr>
          <w:rFonts w:eastAsiaTheme="minorHAnsi"/>
          <w:lang w:val="en-US"/>
        </w:rPr>
        <w:t>, with 3 different hashing functions, for the following cases</w:t>
      </w:r>
      <w:r w:rsidR="003D4427">
        <w:rPr>
          <w:lang w:val="en-US"/>
        </w:rPr>
        <w:t>:</w:t>
      </w:r>
    </w:p>
    <w:p w14:paraId="068D5F1B" w14:textId="0A952C1C" w:rsidR="00D807D7" w:rsidRPr="00D11F30" w:rsidRDefault="003D4427" w:rsidP="00D11F30">
      <w:pPr>
        <w:pStyle w:val="ListParagraph"/>
        <w:numPr>
          <w:ilvl w:val="0"/>
          <w:numId w:val="13"/>
        </w:numPr>
        <w:jc w:val="both"/>
        <w:rPr>
          <w:rFonts w:eastAsiaTheme="minorHAnsi"/>
          <w:sz w:val="20"/>
          <w:szCs w:val="20"/>
          <w:lang w:val="en-US"/>
        </w:rPr>
      </w:pPr>
      <w:r w:rsidRPr="00C025D3">
        <w:rPr>
          <w:b/>
          <w:sz w:val="20"/>
          <w:szCs w:val="20"/>
          <w:lang w:val="en-US"/>
        </w:rPr>
        <w:t>Case 1:</w:t>
      </w:r>
      <w:r>
        <w:rPr>
          <w:sz w:val="20"/>
          <w:szCs w:val="20"/>
          <w:lang w:val="en-US"/>
        </w:rPr>
        <w:t xml:space="preserve"> </w:t>
      </w:r>
      <w:r w:rsidR="00D11F30" w:rsidRPr="00D11F30">
        <w:rPr>
          <w:sz w:val="20"/>
          <w:szCs w:val="20"/>
          <w:lang w:val="en-US"/>
        </w:rPr>
        <w:t xml:space="preserve">Nested search space </w:t>
      </w:r>
      <w:r>
        <w:rPr>
          <w:rFonts w:eastAsiaTheme="minorHAnsi"/>
          <w:sz w:val="20"/>
          <w:szCs w:val="20"/>
          <w:lang w:val="en-US"/>
        </w:rPr>
        <w:t>with 16CCE allowance</w:t>
      </w:r>
      <w:r w:rsidR="00C025D3">
        <w:rPr>
          <w:rFonts w:eastAsiaTheme="minorHAnsi"/>
          <w:sz w:val="20"/>
          <w:szCs w:val="20"/>
          <w:lang w:val="en-US"/>
        </w:rPr>
        <w:t xml:space="preserve"> (dotted line</w:t>
      </w:r>
      <w:r w:rsidR="00FD746F">
        <w:rPr>
          <w:rFonts w:eastAsiaTheme="minorHAnsi"/>
          <w:sz w:val="20"/>
          <w:szCs w:val="20"/>
          <w:lang w:val="en-US"/>
        </w:rPr>
        <w:t>s</w:t>
      </w:r>
      <w:r w:rsidR="00C025D3">
        <w:rPr>
          <w:rFonts w:eastAsiaTheme="minorHAnsi"/>
          <w:sz w:val="20"/>
          <w:szCs w:val="20"/>
          <w:lang w:val="en-US"/>
        </w:rPr>
        <w:t xml:space="preserve"> in Figure 3)</w:t>
      </w:r>
    </w:p>
    <w:p w14:paraId="218D9699" w14:textId="02224EF3" w:rsidR="003D4427" w:rsidRPr="003D4427" w:rsidRDefault="003D4427" w:rsidP="00B5295F">
      <w:pPr>
        <w:pStyle w:val="ListParagraph"/>
        <w:numPr>
          <w:ilvl w:val="0"/>
          <w:numId w:val="13"/>
        </w:numPr>
        <w:jc w:val="both"/>
        <w:rPr>
          <w:rFonts w:eastAsiaTheme="minorHAnsi"/>
          <w:sz w:val="20"/>
          <w:szCs w:val="20"/>
          <w:lang w:val="en-US"/>
        </w:rPr>
      </w:pPr>
      <w:r w:rsidRPr="00C025D3">
        <w:rPr>
          <w:rFonts w:eastAsiaTheme="minorHAnsi"/>
          <w:b/>
          <w:sz w:val="20"/>
          <w:szCs w:val="20"/>
          <w:lang w:val="en-US"/>
        </w:rPr>
        <w:t>Case 2:</w:t>
      </w:r>
      <w:r w:rsidRPr="003D4427">
        <w:rPr>
          <w:rFonts w:eastAsiaTheme="minorHAnsi"/>
          <w:sz w:val="20"/>
          <w:szCs w:val="20"/>
          <w:lang w:val="en-US"/>
        </w:rPr>
        <w:t xml:space="preserve"> </w:t>
      </w:r>
      <w:r w:rsidR="00D11F30" w:rsidRPr="003D4427">
        <w:rPr>
          <w:rFonts w:eastAsiaTheme="minorHAnsi"/>
          <w:sz w:val="20"/>
          <w:szCs w:val="20"/>
          <w:lang w:val="en-US"/>
        </w:rPr>
        <w:t xml:space="preserve">Non-nested search space </w:t>
      </w:r>
      <w:r w:rsidRPr="003D4427">
        <w:rPr>
          <w:rFonts w:eastAsiaTheme="minorHAnsi"/>
          <w:sz w:val="20"/>
          <w:szCs w:val="20"/>
          <w:lang w:val="en-US"/>
        </w:rPr>
        <w:t xml:space="preserve">with </w:t>
      </w:r>
      <w:r w:rsidR="001319BA">
        <w:rPr>
          <w:rFonts w:eastAsiaTheme="minorHAnsi"/>
          <w:sz w:val="20"/>
          <w:szCs w:val="20"/>
          <w:lang w:val="en-US"/>
        </w:rPr>
        <w:t xml:space="preserve">candidate </w:t>
      </w:r>
      <w:r w:rsidRPr="003D4427">
        <w:rPr>
          <w:rFonts w:eastAsiaTheme="minorHAnsi"/>
          <w:sz w:val="20"/>
          <w:szCs w:val="20"/>
          <w:lang w:val="en-US"/>
        </w:rPr>
        <w:t xml:space="preserve">dropping with 16CCE allowance </w:t>
      </w:r>
      <w:r w:rsidR="00C025D3">
        <w:rPr>
          <w:rFonts w:eastAsiaTheme="minorHAnsi"/>
          <w:sz w:val="20"/>
          <w:szCs w:val="20"/>
          <w:lang w:val="en-US"/>
        </w:rPr>
        <w:t>(dashed line</w:t>
      </w:r>
      <w:r w:rsidR="00FD746F">
        <w:rPr>
          <w:rFonts w:eastAsiaTheme="minorHAnsi"/>
          <w:sz w:val="20"/>
          <w:szCs w:val="20"/>
          <w:lang w:val="en-US"/>
        </w:rPr>
        <w:t>s</w:t>
      </w:r>
      <w:r w:rsidR="00C025D3">
        <w:rPr>
          <w:rFonts w:eastAsiaTheme="minorHAnsi"/>
          <w:sz w:val="20"/>
          <w:szCs w:val="20"/>
          <w:lang w:val="en-US"/>
        </w:rPr>
        <w:t xml:space="preserve"> in Figure 3)</w:t>
      </w:r>
    </w:p>
    <w:p w14:paraId="5A1C8297" w14:textId="383B5F75" w:rsidR="00D11F30" w:rsidRPr="00D11F30" w:rsidRDefault="003D4427" w:rsidP="00D11F30">
      <w:pPr>
        <w:pStyle w:val="ListParagraph"/>
        <w:numPr>
          <w:ilvl w:val="0"/>
          <w:numId w:val="13"/>
        </w:numPr>
        <w:jc w:val="both"/>
        <w:rPr>
          <w:rFonts w:eastAsiaTheme="minorHAnsi"/>
          <w:sz w:val="20"/>
          <w:szCs w:val="20"/>
          <w:lang w:val="en-US"/>
        </w:rPr>
      </w:pPr>
      <w:r w:rsidRPr="00C025D3">
        <w:rPr>
          <w:rFonts w:eastAsiaTheme="minorHAnsi"/>
          <w:b/>
          <w:sz w:val="20"/>
          <w:szCs w:val="20"/>
          <w:lang w:val="en-US"/>
        </w:rPr>
        <w:t>Case 3:</w:t>
      </w:r>
      <w:r>
        <w:rPr>
          <w:rFonts w:eastAsiaTheme="minorHAnsi"/>
          <w:sz w:val="20"/>
          <w:szCs w:val="20"/>
          <w:lang w:val="en-US"/>
        </w:rPr>
        <w:t xml:space="preserve"> Non-nested search space with no CCE restrictions</w:t>
      </w:r>
      <w:r w:rsidR="00C025D3">
        <w:rPr>
          <w:rFonts w:eastAsiaTheme="minorHAnsi"/>
          <w:sz w:val="20"/>
          <w:szCs w:val="20"/>
          <w:lang w:val="en-US"/>
        </w:rPr>
        <w:t xml:space="preserve"> (solid line</w:t>
      </w:r>
      <w:r w:rsidR="00FD746F">
        <w:rPr>
          <w:rFonts w:eastAsiaTheme="minorHAnsi"/>
          <w:sz w:val="20"/>
          <w:szCs w:val="20"/>
          <w:lang w:val="en-US"/>
        </w:rPr>
        <w:t>s</w:t>
      </w:r>
      <w:r w:rsidR="00C025D3">
        <w:rPr>
          <w:rFonts w:eastAsiaTheme="minorHAnsi"/>
          <w:sz w:val="20"/>
          <w:szCs w:val="20"/>
          <w:lang w:val="en-US"/>
        </w:rPr>
        <w:t xml:space="preserve"> in Figure 3)</w:t>
      </w:r>
    </w:p>
    <w:p w14:paraId="5091DB5C" w14:textId="77334606" w:rsidR="00D807D7" w:rsidRDefault="00D807D7" w:rsidP="008D5934">
      <w:pPr>
        <w:jc w:val="both"/>
        <w:rPr>
          <w:lang w:val="en-US"/>
        </w:rPr>
      </w:pPr>
    </w:p>
    <w:p w14:paraId="3A208A38" w14:textId="08D62A2D" w:rsidR="003D4427" w:rsidRDefault="006F2565" w:rsidP="003D4427">
      <w:pPr>
        <w:keepNext/>
        <w:jc w:val="center"/>
      </w:pPr>
      <w:r w:rsidRPr="006F2565">
        <w:rPr>
          <w:noProof/>
        </w:rPr>
        <w:lastRenderedPageBreak/>
        <w:drawing>
          <wp:inline distT="0" distB="0" distL="0" distR="0" wp14:anchorId="6746CF15" wp14:editId="6B304F35">
            <wp:extent cx="5158740" cy="38453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61723" cy="3847524"/>
                    </a:xfrm>
                    <a:prstGeom prst="rect">
                      <a:avLst/>
                    </a:prstGeom>
                    <a:noFill/>
                    <a:ln>
                      <a:noFill/>
                    </a:ln>
                  </pic:spPr>
                </pic:pic>
              </a:graphicData>
            </a:graphic>
          </wp:inline>
        </w:drawing>
      </w:r>
    </w:p>
    <w:p w14:paraId="041DD1F2" w14:textId="6A5B543A" w:rsidR="00D807D7" w:rsidRDefault="003D4427" w:rsidP="003D4427">
      <w:pPr>
        <w:pStyle w:val="Caption"/>
        <w:jc w:val="center"/>
        <w:rPr>
          <w:lang w:val="en-US"/>
        </w:rPr>
      </w:pPr>
      <w:bookmarkStart w:id="2" w:name="_Ref506574730"/>
      <w:r>
        <w:t xml:space="preserve">Figure </w:t>
      </w:r>
      <w:r>
        <w:fldChar w:fldCharType="begin"/>
      </w:r>
      <w:r>
        <w:instrText xml:space="preserve"> SEQ Figure \* ARABIC </w:instrText>
      </w:r>
      <w:r>
        <w:fldChar w:fldCharType="separate"/>
      </w:r>
      <w:r w:rsidR="000824AC">
        <w:rPr>
          <w:noProof/>
        </w:rPr>
        <w:t>3</w:t>
      </w:r>
      <w:r>
        <w:fldChar w:fldCharType="end"/>
      </w:r>
      <w:bookmarkEnd w:id="2"/>
      <w:r>
        <w:t xml:space="preserve"> Blocking probability (with fall back to higher AL) for 3 simulated Cases and 3 different hashing functions</w:t>
      </w:r>
    </w:p>
    <w:p w14:paraId="6AF20C7C" w14:textId="296A693B" w:rsidR="00D45652" w:rsidRDefault="003D4427" w:rsidP="000902BC">
      <w:pPr>
        <w:jc w:val="both"/>
        <w:rPr>
          <w:lang w:val="en-US"/>
        </w:rPr>
      </w:pPr>
      <w:r>
        <w:rPr>
          <w:lang w:val="en-US"/>
        </w:rPr>
        <w:t xml:space="preserve">The </w:t>
      </w:r>
      <w:r w:rsidR="00E23174">
        <w:rPr>
          <w:lang w:val="en-US"/>
        </w:rPr>
        <w:t xml:space="preserve">blocking probabilities obtained for the three Cases </w:t>
      </w:r>
      <w:r>
        <w:rPr>
          <w:lang w:val="en-US"/>
        </w:rPr>
        <w:t xml:space="preserve">are shown in Figure 3. </w:t>
      </w:r>
      <w:r w:rsidR="00C025D3">
        <w:rPr>
          <w:lang w:val="en-US"/>
        </w:rPr>
        <w:t>Among the</w:t>
      </w:r>
      <w:r w:rsidR="00E23174">
        <w:rPr>
          <w:lang w:val="en-US"/>
        </w:rPr>
        <w:t xml:space="preserve"> investigated</w:t>
      </w:r>
      <w:r w:rsidR="00C025D3">
        <w:rPr>
          <w:lang w:val="en-US"/>
        </w:rPr>
        <w:t xml:space="preserve"> hashing functions, EPDCCH </w:t>
      </w:r>
      <w:r w:rsidR="00E23174">
        <w:rPr>
          <w:lang w:val="en-US"/>
        </w:rPr>
        <w:t xml:space="preserve">hashing </w:t>
      </w:r>
      <w:r w:rsidR="00C025D3">
        <w:rPr>
          <w:lang w:val="en-US"/>
        </w:rPr>
        <w:t xml:space="preserve">has the worst blocking performance, while hashing function </w:t>
      </w:r>
      <w:r w:rsidR="000902BC" w:rsidRPr="003F3092">
        <w:rPr>
          <w:lang w:val="en-US"/>
        </w:rPr>
        <w:t xml:space="preserve">proposed in Section </w:t>
      </w:r>
      <w:r w:rsidR="00845203" w:rsidRPr="003F3092">
        <w:rPr>
          <w:lang w:val="en-US"/>
        </w:rPr>
        <w:t>4</w:t>
      </w:r>
      <w:r w:rsidR="000902BC" w:rsidRPr="003F3092">
        <w:rPr>
          <w:lang w:val="en-US"/>
        </w:rPr>
        <w:t xml:space="preserve"> has the lowest blocking probability. </w:t>
      </w:r>
      <w:r w:rsidR="00E23174" w:rsidRPr="003F3092">
        <w:rPr>
          <w:lang w:val="en-US"/>
        </w:rPr>
        <w:t>With the hashing function of LTE EPDCCH</w:t>
      </w:r>
      <w:r w:rsidR="000902BC" w:rsidRPr="003F3092">
        <w:rPr>
          <w:lang w:val="en-US"/>
        </w:rPr>
        <w:t xml:space="preserve">, both Case-1-nesting and Case-2-dropping exceed the 10% blocking probability, while Case-2-dropping performs worse than Case-1-nesting. </w:t>
      </w:r>
      <w:r w:rsidR="00616673" w:rsidRPr="003F3092">
        <w:rPr>
          <w:lang w:val="en-US"/>
        </w:rPr>
        <w:t>Simulations assumptions are summarized in Appendix A.</w:t>
      </w:r>
    </w:p>
    <w:p w14:paraId="13A74DE7" w14:textId="77455998" w:rsidR="00DD6936" w:rsidRDefault="00E349DD" w:rsidP="000902BC">
      <w:pPr>
        <w:jc w:val="both"/>
        <w:rPr>
          <w:i/>
          <w:lang w:val="en-US"/>
        </w:rPr>
      </w:pPr>
      <w:r>
        <w:rPr>
          <w:b/>
          <w:i/>
          <w:lang w:val="en-US"/>
        </w:rPr>
        <w:t>Observation #2</w:t>
      </w:r>
      <w:r w:rsidR="00DD6936">
        <w:rPr>
          <w:b/>
          <w:i/>
          <w:lang w:val="en-US"/>
        </w:rPr>
        <w:t xml:space="preserve">: </w:t>
      </w:r>
      <w:r w:rsidR="00EA2659" w:rsidRPr="003F3092">
        <w:rPr>
          <w:i/>
          <w:lang w:val="en-US"/>
        </w:rPr>
        <w:t xml:space="preserve">Among the investigated hashing functions, </w:t>
      </w:r>
      <w:r w:rsidR="006F2565" w:rsidRPr="003F3092">
        <w:rPr>
          <w:i/>
          <w:lang w:val="en-US"/>
        </w:rPr>
        <w:t>“</w:t>
      </w:r>
      <w:r w:rsidR="00DD6936" w:rsidRPr="00DD6936">
        <w:rPr>
          <w:i/>
          <w:lang w:val="en-US"/>
        </w:rPr>
        <w:t>EPDCCH hashing</w:t>
      </w:r>
      <w:r w:rsidR="006F2565">
        <w:rPr>
          <w:i/>
          <w:lang w:val="en-US"/>
        </w:rPr>
        <w:t>”</w:t>
      </w:r>
      <w:r w:rsidR="00DD6936" w:rsidRPr="00DD6936">
        <w:rPr>
          <w:i/>
          <w:lang w:val="en-US"/>
        </w:rPr>
        <w:t xml:space="preserve"> performs the worst and </w:t>
      </w:r>
      <w:r w:rsidR="006F2565">
        <w:rPr>
          <w:i/>
          <w:lang w:val="en-US"/>
        </w:rPr>
        <w:t>“</w:t>
      </w:r>
      <w:r w:rsidR="00DD6936" w:rsidRPr="006F2565">
        <w:rPr>
          <w:i/>
          <w:lang w:val="en-US"/>
        </w:rPr>
        <w:t>EPDCCH hashing</w:t>
      </w:r>
      <w:r w:rsidR="006F2565" w:rsidRPr="006F2565">
        <w:rPr>
          <w:i/>
          <w:lang w:val="en-US"/>
        </w:rPr>
        <w:t xml:space="preserve"> randomized in subband</w:t>
      </w:r>
      <w:r w:rsidR="006F2565">
        <w:rPr>
          <w:i/>
          <w:lang w:val="en-US"/>
        </w:rPr>
        <w:t>”</w:t>
      </w:r>
      <w:r w:rsidR="00DD6936" w:rsidRPr="00DD6936">
        <w:rPr>
          <w:i/>
          <w:lang w:val="en-US"/>
        </w:rPr>
        <w:t xml:space="preserve"> performs the best in terms of blocking probability</w:t>
      </w:r>
      <w:r w:rsidR="006F2565">
        <w:rPr>
          <w:i/>
          <w:lang w:val="en-US"/>
        </w:rPr>
        <w:t>.</w:t>
      </w:r>
    </w:p>
    <w:p w14:paraId="30B8CA45" w14:textId="69AD03F0" w:rsidR="008529B6" w:rsidRDefault="008529B6" w:rsidP="000902BC">
      <w:pPr>
        <w:jc w:val="both"/>
        <w:rPr>
          <w:b/>
          <w:i/>
          <w:lang w:val="en-US"/>
        </w:rPr>
      </w:pPr>
      <w:r>
        <w:rPr>
          <w:b/>
          <w:i/>
          <w:lang w:val="en-US"/>
        </w:rPr>
        <w:t xml:space="preserve">Observation #3: </w:t>
      </w:r>
      <w:r w:rsidR="00696661" w:rsidRPr="003F3092">
        <w:rPr>
          <w:i/>
          <w:lang w:val="en-US"/>
        </w:rPr>
        <w:t xml:space="preserve">With 16CCE channel estimation allowance, </w:t>
      </w:r>
      <w:r w:rsidRPr="003F3092">
        <w:rPr>
          <w:i/>
          <w:lang w:val="en-US"/>
        </w:rPr>
        <w:t>“</w:t>
      </w:r>
      <w:r w:rsidRPr="00696661">
        <w:rPr>
          <w:i/>
          <w:lang w:val="en-US"/>
        </w:rPr>
        <w:t>EPDCCH</w:t>
      </w:r>
      <w:r w:rsidRPr="00DD6936">
        <w:rPr>
          <w:i/>
          <w:lang w:val="en-US"/>
        </w:rPr>
        <w:t xml:space="preserve"> hashing</w:t>
      </w:r>
      <w:r>
        <w:rPr>
          <w:i/>
          <w:lang w:val="en-US"/>
        </w:rPr>
        <w:t xml:space="preserve"> CASE3”</w:t>
      </w:r>
      <w:r w:rsidRPr="00DD6936">
        <w:rPr>
          <w:i/>
          <w:lang w:val="en-US"/>
        </w:rPr>
        <w:t xml:space="preserve"> performs the </w:t>
      </w:r>
      <w:r>
        <w:rPr>
          <w:i/>
          <w:lang w:val="en-US"/>
        </w:rPr>
        <w:t>same as “</w:t>
      </w:r>
      <w:r w:rsidRPr="006F2565">
        <w:rPr>
          <w:i/>
          <w:lang w:val="en-US"/>
        </w:rPr>
        <w:t>EPDCCH hashing randomized in subband</w:t>
      </w:r>
      <w:r>
        <w:rPr>
          <w:i/>
          <w:lang w:val="en-US"/>
        </w:rPr>
        <w:t xml:space="preserve"> CASE1”</w:t>
      </w:r>
      <w:r w:rsidR="00696661">
        <w:rPr>
          <w:i/>
          <w:lang w:val="en-US"/>
        </w:rPr>
        <w:t xml:space="preserve"> </w:t>
      </w:r>
      <w:r w:rsidRPr="00DD6936">
        <w:rPr>
          <w:i/>
          <w:lang w:val="en-US"/>
        </w:rPr>
        <w:t>in terms of blocking probability</w:t>
      </w:r>
      <w:r>
        <w:rPr>
          <w:i/>
          <w:lang w:val="en-US"/>
        </w:rPr>
        <w:t xml:space="preserve">. </w:t>
      </w:r>
    </w:p>
    <w:p w14:paraId="0A753F10" w14:textId="0F6AEA9E" w:rsidR="00EA7F1C" w:rsidRPr="008529B6" w:rsidRDefault="00E349DD" w:rsidP="006F2565">
      <w:pPr>
        <w:spacing w:after="0"/>
        <w:jc w:val="both"/>
        <w:rPr>
          <w:i/>
          <w:color w:val="FF0000"/>
          <w:lang w:val="en-US"/>
        </w:rPr>
      </w:pPr>
      <w:r w:rsidRPr="008529B6">
        <w:rPr>
          <w:b/>
          <w:i/>
          <w:color w:val="FF0000"/>
          <w:lang w:val="en-US"/>
        </w:rPr>
        <w:t>Observation #</w:t>
      </w:r>
      <w:r w:rsidR="008529B6" w:rsidRPr="008529B6">
        <w:rPr>
          <w:b/>
          <w:i/>
          <w:color w:val="FF0000"/>
          <w:lang w:val="en-US"/>
        </w:rPr>
        <w:t>4</w:t>
      </w:r>
      <w:r w:rsidR="00EA7F1C" w:rsidRPr="008529B6">
        <w:rPr>
          <w:b/>
          <w:i/>
          <w:color w:val="FF0000"/>
          <w:lang w:val="en-US"/>
        </w:rPr>
        <w:t xml:space="preserve">: </w:t>
      </w:r>
      <w:r w:rsidR="00EA7F1C" w:rsidRPr="008529B6">
        <w:rPr>
          <w:i/>
          <w:color w:val="FF0000"/>
          <w:lang w:val="en-US"/>
        </w:rPr>
        <w:t xml:space="preserve">With 48CCE </w:t>
      </w:r>
      <w:r w:rsidR="006F2565" w:rsidRPr="008529B6">
        <w:rPr>
          <w:i/>
          <w:color w:val="FF0000"/>
          <w:lang w:val="en-US"/>
        </w:rPr>
        <w:t>channel estimation</w:t>
      </w:r>
      <w:r w:rsidR="00EA7F1C" w:rsidRPr="008529B6">
        <w:rPr>
          <w:i/>
          <w:color w:val="FF0000"/>
          <w:lang w:val="en-US"/>
        </w:rPr>
        <w:t xml:space="preserve"> limit and currently supported hashing function, the performance of many practical NR deployments will be </w:t>
      </w:r>
      <w:r w:rsidR="006F2565" w:rsidRPr="008529B6">
        <w:rPr>
          <w:i/>
          <w:color w:val="FF0000"/>
          <w:lang w:val="en-US"/>
        </w:rPr>
        <w:t>significantly impacted:</w:t>
      </w:r>
    </w:p>
    <w:p w14:paraId="316AEF08" w14:textId="57E207AF" w:rsidR="00B5295F" w:rsidRPr="008529B6" w:rsidRDefault="00EA7F1C" w:rsidP="00B5295F">
      <w:pPr>
        <w:pStyle w:val="ListParagraph"/>
        <w:numPr>
          <w:ilvl w:val="0"/>
          <w:numId w:val="16"/>
        </w:numPr>
        <w:jc w:val="both"/>
        <w:rPr>
          <w:b/>
          <w:bCs/>
          <w:i/>
          <w:iCs/>
          <w:color w:val="FF0000"/>
          <w:sz w:val="20"/>
          <w:szCs w:val="20"/>
          <w:lang w:val="en-US"/>
        </w:rPr>
      </w:pPr>
      <w:r w:rsidRPr="008529B6">
        <w:rPr>
          <w:bCs/>
          <w:i/>
          <w:iCs/>
          <w:color w:val="FF0000"/>
          <w:sz w:val="20"/>
          <w:szCs w:val="20"/>
          <w:lang w:val="en-US"/>
        </w:rPr>
        <w:t xml:space="preserve">Adoption of </w:t>
      </w:r>
      <w:r w:rsidRPr="008529B6">
        <w:rPr>
          <w:i/>
          <w:iCs/>
          <w:color w:val="FF0000"/>
          <w:sz w:val="20"/>
          <w:szCs w:val="20"/>
          <w:lang w:val="en-US"/>
        </w:rPr>
        <w:t xml:space="preserve">nested EPDCCH hashing function is beneficial, but does not fully solve the </w:t>
      </w:r>
      <w:r w:rsidR="006F2565" w:rsidRPr="008529B6">
        <w:rPr>
          <w:i/>
          <w:iCs/>
          <w:color w:val="FF0000"/>
          <w:sz w:val="20"/>
          <w:szCs w:val="20"/>
          <w:lang w:val="en-US"/>
        </w:rPr>
        <w:t>problem</w:t>
      </w:r>
      <w:r w:rsidR="00B5295F" w:rsidRPr="008529B6">
        <w:rPr>
          <w:i/>
          <w:iCs/>
          <w:color w:val="FF0000"/>
          <w:sz w:val="20"/>
          <w:szCs w:val="20"/>
          <w:lang w:val="en-US"/>
        </w:rPr>
        <w:t xml:space="preserve">. Moreover, blocking probability for nested search-space is 10x worse than for non-nested search-space. </w:t>
      </w:r>
    </w:p>
    <w:p w14:paraId="77F7DA1B" w14:textId="51EC5E37" w:rsidR="00EA7F1C" w:rsidRPr="008529B6" w:rsidRDefault="00EA7F1C" w:rsidP="006F2565">
      <w:pPr>
        <w:pStyle w:val="ListParagraph"/>
        <w:numPr>
          <w:ilvl w:val="0"/>
          <w:numId w:val="16"/>
        </w:numPr>
        <w:jc w:val="both"/>
        <w:rPr>
          <w:i/>
          <w:iCs/>
          <w:color w:val="FF0000"/>
          <w:sz w:val="20"/>
          <w:szCs w:val="20"/>
          <w:lang w:val="en-US"/>
        </w:rPr>
      </w:pPr>
      <w:r w:rsidRPr="008529B6">
        <w:rPr>
          <w:bCs/>
          <w:i/>
          <w:iCs/>
          <w:color w:val="FF0000"/>
          <w:sz w:val="20"/>
          <w:szCs w:val="20"/>
          <w:lang w:val="en-US"/>
        </w:rPr>
        <w:t xml:space="preserve">Support of overbooking with </w:t>
      </w:r>
      <w:r w:rsidR="00B5295F" w:rsidRPr="008529B6">
        <w:rPr>
          <w:bCs/>
          <w:i/>
          <w:iCs/>
          <w:color w:val="FF0000"/>
          <w:sz w:val="20"/>
          <w:szCs w:val="20"/>
          <w:lang w:val="en-US"/>
        </w:rPr>
        <w:t xml:space="preserve">dynamic </w:t>
      </w:r>
      <w:r w:rsidRPr="008529B6">
        <w:rPr>
          <w:bCs/>
          <w:i/>
          <w:iCs/>
          <w:color w:val="FF0000"/>
          <w:sz w:val="20"/>
          <w:szCs w:val="20"/>
          <w:lang w:val="en-US"/>
        </w:rPr>
        <w:t>dropping</w:t>
      </w:r>
      <w:r w:rsidR="00B5295F" w:rsidRPr="008529B6">
        <w:rPr>
          <w:bCs/>
          <w:i/>
          <w:iCs/>
          <w:color w:val="FF0000"/>
          <w:sz w:val="20"/>
          <w:szCs w:val="20"/>
          <w:lang w:val="en-US"/>
        </w:rPr>
        <w:t>/nesting</w:t>
      </w:r>
      <w:r w:rsidRPr="008529B6">
        <w:rPr>
          <w:bCs/>
          <w:i/>
          <w:iCs/>
          <w:color w:val="FF0000"/>
          <w:sz w:val="20"/>
          <w:szCs w:val="20"/>
          <w:lang w:val="en-US"/>
        </w:rPr>
        <w:t xml:space="preserve"> </w:t>
      </w:r>
      <w:r w:rsidR="00B5295F" w:rsidRPr="008529B6">
        <w:rPr>
          <w:bCs/>
          <w:i/>
          <w:iCs/>
          <w:color w:val="FF0000"/>
          <w:sz w:val="20"/>
          <w:szCs w:val="20"/>
          <w:lang w:val="en-US"/>
        </w:rPr>
        <w:t xml:space="preserve">would limit the problem to few </w:t>
      </w:r>
      <w:r w:rsidRPr="008529B6">
        <w:rPr>
          <w:bCs/>
          <w:i/>
          <w:iCs/>
          <w:color w:val="FF0000"/>
          <w:sz w:val="20"/>
          <w:szCs w:val="20"/>
          <w:lang w:val="en-US"/>
        </w:rPr>
        <w:t>slots where</w:t>
      </w:r>
      <w:r w:rsidR="00B5295F" w:rsidRPr="008529B6">
        <w:rPr>
          <w:bCs/>
          <w:i/>
          <w:iCs/>
          <w:color w:val="FF0000"/>
          <w:sz w:val="20"/>
          <w:szCs w:val="20"/>
          <w:lang w:val="en-US"/>
        </w:rPr>
        <w:t xml:space="preserve"> monitoring occasions of </w:t>
      </w:r>
      <w:r w:rsidRPr="008529B6">
        <w:rPr>
          <w:bCs/>
          <w:i/>
          <w:iCs/>
          <w:color w:val="FF0000"/>
          <w:sz w:val="20"/>
          <w:szCs w:val="20"/>
          <w:lang w:val="en-US"/>
        </w:rPr>
        <w:t>multiple search space sets collide.</w:t>
      </w:r>
      <w:r w:rsidRPr="008529B6">
        <w:rPr>
          <w:b/>
          <w:bCs/>
          <w:i/>
          <w:iCs/>
          <w:color w:val="FF0000"/>
          <w:sz w:val="20"/>
          <w:szCs w:val="20"/>
          <w:lang w:val="en-US"/>
        </w:rPr>
        <w:t xml:space="preserve"> </w:t>
      </w:r>
      <w:r w:rsidRPr="008529B6">
        <w:rPr>
          <w:i/>
          <w:iCs/>
          <w:color w:val="FF0000"/>
          <w:sz w:val="20"/>
          <w:szCs w:val="20"/>
          <w:lang w:val="en-US"/>
        </w:rPr>
        <w:t xml:space="preserve"> </w:t>
      </w:r>
    </w:p>
    <w:p w14:paraId="73E741CA" w14:textId="44F17425" w:rsidR="008529B6" w:rsidRPr="008529B6" w:rsidRDefault="008529B6" w:rsidP="006F2565">
      <w:pPr>
        <w:pStyle w:val="ListParagraph"/>
        <w:numPr>
          <w:ilvl w:val="0"/>
          <w:numId w:val="16"/>
        </w:numPr>
        <w:jc w:val="both"/>
        <w:rPr>
          <w:i/>
          <w:iCs/>
          <w:color w:val="FF0000"/>
          <w:sz w:val="20"/>
          <w:szCs w:val="20"/>
          <w:lang w:val="en-US"/>
        </w:rPr>
      </w:pPr>
      <w:r w:rsidRPr="008529B6">
        <w:rPr>
          <w:i/>
          <w:iCs/>
          <w:color w:val="FF0000"/>
          <w:sz w:val="20"/>
          <w:szCs w:val="20"/>
          <w:lang w:val="en-US"/>
        </w:rPr>
        <w:t xml:space="preserve">Adoption of </w:t>
      </w:r>
      <w:r w:rsidRPr="008529B6">
        <w:rPr>
          <w:i/>
          <w:color w:val="FF0000"/>
          <w:sz w:val="20"/>
          <w:szCs w:val="20"/>
          <w:lang w:val="en-US"/>
        </w:rPr>
        <w:t xml:space="preserve">EPDCCH hashing randomized in subbands </w:t>
      </w:r>
      <w:r w:rsidRPr="003F3092">
        <w:rPr>
          <w:i/>
          <w:color w:val="FF0000"/>
          <w:sz w:val="20"/>
          <w:szCs w:val="20"/>
          <w:lang w:val="en-US"/>
        </w:rPr>
        <w:t>from Section 4 together</w:t>
      </w:r>
      <w:r w:rsidRPr="008529B6">
        <w:rPr>
          <w:i/>
          <w:color w:val="FF0000"/>
          <w:sz w:val="20"/>
          <w:szCs w:val="20"/>
          <w:lang w:val="en-US"/>
        </w:rPr>
        <w:t xml:space="preserve"> with nesting can solve the problem.</w:t>
      </w:r>
    </w:p>
    <w:p w14:paraId="0680AD79" w14:textId="77777777" w:rsidR="00E349DD" w:rsidRDefault="00E349DD" w:rsidP="00A66C06">
      <w:pPr>
        <w:jc w:val="both"/>
      </w:pPr>
    </w:p>
    <w:p w14:paraId="5B1578AE" w14:textId="7B910BDA" w:rsidR="00A66C06" w:rsidRDefault="00A66C06" w:rsidP="00A66C06">
      <w:pPr>
        <w:jc w:val="both"/>
      </w:pPr>
      <w:r>
        <w:t xml:space="preserve">In addition, different services and corresponding search space sets may use different PDCCH monitoring periodicities. To manage different services in an optimal manner, it would be preferable to configure PDCCH monitoring in different search space sets independently from each other. The consequence of this is that the number of BDs configured may vary from slot to slot, e.g. according to the number of search space sets monitored in the slot. We think that NR should allow over-booking of the BDs for some time instances, as for majority of time instances the BDs would be below the maximum. </w:t>
      </w:r>
    </w:p>
    <w:p w14:paraId="61C39455" w14:textId="07A07461" w:rsidR="00A66C06" w:rsidRDefault="00A66C06" w:rsidP="00A66C06">
      <w:pPr>
        <w:jc w:val="both"/>
      </w:pPr>
      <w:r w:rsidRPr="00E349DD">
        <w:rPr>
          <w:b/>
          <w:bCs/>
          <w:i/>
        </w:rPr>
        <w:t>Observation #</w:t>
      </w:r>
      <w:r w:rsidR="008529B6">
        <w:rPr>
          <w:b/>
          <w:bCs/>
          <w:i/>
        </w:rPr>
        <w:t>5</w:t>
      </w:r>
      <w:r w:rsidRPr="00E349DD">
        <w:rPr>
          <w:b/>
          <w:bCs/>
          <w:i/>
        </w:rPr>
        <w:t>:</w:t>
      </w:r>
      <w:r w:rsidRPr="00E349DD">
        <w:rPr>
          <w:i/>
        </w:rPr>
        <w:t xml:space="preserve"> </w:t>
      </w:r>
      <w:r w:rsidRPr="00E349DD">
        <w:rPr>
          <w:i/>
          <w:iCs/>
        </w:rPr>
        <w:t>When a gNB serves multiple services with different PDCCH monitoring periodicity, infrequent</w:t>
      </w:r>
      <w:r w:rsidRPr="05FE66B3">
        <w:rPr>
          <w:i/>
          <w:iCs/>
        </w:rPr>
        <w:t xml:space="preserve"> monitoring peaks may occur. The gNB should be allowed to over-book BDs during these infrequent peaks, to avoid BD restrictions in other monitoring occasions</w:t>
      </w:r>
      <w:r>
        <w:t xml:space="preserve">.   </w:t>
      </w:r>
    </w:p>
    <w:p w14:paraId="0FF1D3D6" w14:textId="24689001" w:rsidR="00547495" w:rsidRPr="00547495" w:rsidRDefault="05FE66B3" w:rsidP="7193A0B0">
      <w:pPr>
        <w:spacing w:after="0"/>
        <w:jc w:val="both"/>
      </w:pPr>
      <w:r w:rsidRPr="05FE66B3">
        <w:rPr>
          <w:b/>
          <w:bCs/>
          <w:i/>
          <w:iCs/>
        </w:rPr>
        <w:t>Proposal #</w:t>
      </w:r>
      <w:r w:rsidR="00E349DD">
        <w:rPr>
          <w:b/>
          <w:bCs/>
          <w:i/>
          <w:iCs/>
        </w:rPr>
        <w:t>1</w:t>
      </w:r>
      <w:r w:rsidRPr="05FE66B3">
        <w:rPr>
          <w:b/>
          <w:bCs/>
          <w:i/>
          <w:iCs/>
        </w:rPr>
        <w:t xml:space="preserve">: </w:t>
      </w:r>
      <w:r w:rsidRPr="05FE66B3">
        <w:rPr>
          <w:i/>
          <w:iCs/>
        </w:rPr>
        <w:t>NR supports search-space-set configurations that may result in over-booking BDs and CCEs in a slot.</w:t>
      </w:r>
    </w:p>
    <w:p w14:paraId="7CA64502" w14:textId="7380CCF9" w:rsidR="00EA7F1C" w:rsidRPr="00EA7F1C" w:rsidRDefault="05FE66B3" w:rsidP="05FE66B3">
      <w:pPr>
        <w:pStyle w:val="ListParagraph"/>
        <w:numPr>
          <w:ilvl w:val="0"/>
          <w:numId w:val="4"/>
        </w:numPr>
        <w:jc w:val="both"/>
        <w:rPr>
          <w:i/>
          <w:iCs/>
          <w:lang w:val="en-US"/>
        </w:rPr>
      </w:pPr>
      <w:r w:rsidRPr="05FE66B3">
        <w:rPr>
          <w:i/>
          <w:iCs/>
          <w:sz w:val="20"/>
          <w:szCs w:val="20"/>
          <w:lang w:val="en-US"/>
        </w:rPr>
        <w:lastRenderedPageBreak/>
        <w:t>FFS: How to</w:t>
      </w:r>
      <w:r w:rsidRPr="05FE66B3">
        <w:rPr>
          <w:sz w:val="20"/>
          <w:szCs w:val="20"/>
          <w:lang w:val="en-US"/>
        </w:rPr>
        <w:t xml:space="preserve"> </w:t>
      </w:r>
      <w:r w:rsidR="00EA7F1C">
        <w:rPr>
          <w:i/>
          <w:iCs/>
          <w:sz w:val="20"/>
          <w:szCs w:val="20"/>
          <w:lang w:val="en-US"/>
        </w:rPr>
        <w:t>perform PDCCH candidate dropping in slots where CCE and BD</w:t>
      </w:r>
      <w:r w:rsidR="006F2565">
        <w:rPr>
          <w:i/>
          <w:iCs/>
          <w:sz w:val="20"/>
          <w:szCs w:val="20"/>
          <w:lang w:val="en-US"/>
        </w:rPr>
        <w:t xml:space="preserve"> limit are</w:t>
      </w:r>
      <w:r w:rsidR="00EA7F1C">
        <w:rPr>
          <w:i/>
          <w:iCs/>
          <w:sz w:val="20"/>
          <w:szCs w:val="20"/>
          <w:lang w:val="en-US"/>
        </w:rPr>
        <w:t xml:space="preserve"> exceeded</w:t>
      </w:r>
      <w:r w:rsidRPr="05FE66B3">
        <w:rPr>
          <w:i/>
          <w:iCs/>
          <w:sz w:val="20"/>
          <w:szCs w:val="20"/>
          <w:lang w:val="en-US"/>
        </w:rPr>
        <w:t>.</w:t>
      </w:r>
    </w:p>
    <w:p w14:paraId="6BD479A4" w14:textId="63FBF819" w:rsidR="00E20CCC" w:rsidRPr="00EC440C" w:rsidRDefault="00E20CCC" w:rsidP="00EA7F1C">
      <w:pPr>
        <w:pStyle w:val="ListParagraph"/>
        <w:jc w:val="both"/>
        <w:rPr>
          <w:i/>
          <w:iCs/>
          <w:lang w:val="en-US"/>
        </w:rPr>
      </w:pPr>
    </w:p>
    <w:p w14:paraId="072C1321" w14:textId="77777777" w:rsidR="0028443D" w:rsidRDefault="0028443D" w:rsidP="00456C0F">
      <w:pPr>
        <w:spacing w:after="0"/>
        <w:jc w:val="both"/>
        <w:rPr>
          <w:i/>
        </w:rPr>
      </w:pPr>
    </w:p>
    <w:p w14:paraId="7E03FC9E" w14:textId="77777777" w:rsidR="005D7710" w:rsidRDefault="05FE66B3" w:rsidP="00E349DD">
      <w:pPr>
        <w:pStyle w:val="Heading1"/>
      </w:pPr>
      <w:r>
        <w:t>Dropping of BDs/candidates due to channel estimation and BD limitations</w:t>
      </w:r>
    </w:p>
    <w:p w14:paraId="79FF3075" w14:textId="744F962F" w:rsidR="005D7710" w:rsidRDefault="05FE66B3" w:rsidP="005D7710">
      <w:pPr>
        <w:spacing w:after="0"/>
        <w:jc w:val="both"/>
      </w:pPr>
      <w:r>
        <w:t>To support over-booking of the BDs and CCEs, there is a need to reduce the number of BDs down to the allowed level in some slots. This requires definition of some rules to reduce the number of BDs and/or CCEs in those slots. There are two separate cases, which require attention:</w:t>
      </w:r>
    </w:p>
    <w:p w14:paraId="4DF2EA78" w14:textId="77777777" w:rsidR="005D7710" w:rsidRPr="001D2764" w:rsidRDefault="05FE66B3" w:rsidP="05FE66B3">
      <w:pPr>
        <w:pStyle w:val="ListParagraph"/>
        <w:numPr>
          <w:ilvl w:val="0"/>
          <w:numId w:val="8"/>
        </w:numPr>
        <w:jc w:val="both"/>
        <w:rPr>
          <w:sz w:val="20"/>
          <w:szCs w:val="20"/>
          <w:lang w:val="en-US"/>
        </w:rPr>
      </w:pPr>
      <w:r w:rsidRPr="05FE66B3">
        <w:rPr>
          <w:b/>
          <w:bCs/>
          <w:sz w:val="20"/>
          <w:szCs w:val="20"/>
          <w:u w:val="single"/>
          <w:lang w:val="en-US"/>
        </w:rPr>
        <w:t>Case 1:</w:t>
      </w:r>
      <w:r w:rsidRPr="05FE66B3">
        <w:rPr>
          <w:sz w:val="20"/>
          <w:szCs w:val="20"/>
          <w:lang w:val="en-US"/>
        </w:rPr>
        <w:t xml:space="preserve"> Maximum number of PDCCH BDs per slot exceeded  </w:t>
      </w:r>
    </w:p>
    <w:p w14:paraId="7B19E212" w14:textId="1569740A" w:rsidR="005D7710" w:rsidRPr="001D2764" w:rsidRDefault="05FE66B3" w:rsidP="05FE66B3">
      <w:pPr>
        <w:pStyle w:val="ListParagraph"/>
        <w:numPr>
          <w:ilvl w:val="0"/>
          <w:numId w:val="8"/>
        </w:numPr>
        <w:jc w:val="both"/>
        <w:rPr>
          <w:sz w:val="20"/>
          <w:szCs w:val="20"/>
          <w:lang w:val="en-US"/>
        </w:rPr>
      </w:pPr>
      <w:r w:rsidRPr="05FE66B3">
        <w:rPr>
          <w:b/>
          <w:bCs/>
          <w:sz w:val="20"/>
          <w:szCs w:val="20"/>
          <w:u w:val="single"/>
          <w:lang w:val="en-US"/>
        </w:rPr>
        <w:t>Case 2:</w:t>
      </w:r>
      <w:r w:rsidRPr="05FE66B3">
        <w:rPr>
          <w:sz w:val="20"/>
          <w:szCs w:val="20"/>
          <w:lang w:val="en-US"/>
        </w:rPr>
        <w:t xml:space="preserve"> Channel estimation complexity in terms of number of CCEs per </w:t>
      </w:r>
      <w:r w:rsidRPr="00845203">
        <w:rPr>
          <w:sz w:val="20"/>
          <w:szCs w:val="20"/>
          <w:lang w:val="en-US"/>
        </w:rPr>
        <w:t xml:space="preserve">slot </w:t>
      </w:r>
      <w:r w:rsidR="003D0D31" w:rsidRPr="00845203">
        <w:rPr>
          <w:sz w:val="20"/>
          <w:szCs w:val="20"/>
          <w:lang w:val="en-US"/>
        </w:rPr>
        <w:t>exceeded</w:t>
      </w:r>
      <w:r w:rsidRPr="05FE66B3">
        <w:rPr>
          <w:sz w:val="20"/>
          <w:szCs w:val="20"/>
          <w:lang w:val="en-US"/>
        </w:rPr>
        <w:t xml:space="preserve">   </w:t>
      </w:r>
    </w:p>
    <w:p w14:paraId="2B02BCA2" w14:textId="77777777" w:rsidR="005D7710" w:rsidRDefault="005D7710" w:rsidP="009F1F6C">
      <w:pPr>
        <w:spacing w:after="0"/>
        <w:jc w:val="both"/>
        <w:rPr>
          <w:lang w:val="en-US"/>
        </w:rPr>
      </w:pPr>
    </w:p>
    <w:p w14:paraId="230B6281" w14:textId="6AA9CEAF" w:rsidR="005D7710" w:rsidRDefault="05FE66B3" w:rsidP="05FE66B3">
      <w:pPr>
        <w:jc w:val="both"/>
        <w:rPr>
          <w:lang w:val="en-US"/>
        </w:rPr>
      </w:pPr>
      <w:r w:rsidRPr="05FE66B3">
        <w:rPr>
          <w:lang w:val="en-US"/>
        </w:rPr>
        <w:t xml:space="preserve">It is noted that explicit upper limits </w:t>
      </w:r>
      <w:r w:rsidR="009F1F6C">
        <w:rPr>
          <w:lang w:val="en-US"/>
        </w:rPr>
        <w:t xml:space="preserve">for the number of PDCCH BDs </w:t>
      </w:r>
      <w:r w:rsidRPr="05FE66B3">
        <w:rPr>
          <w:lang w:val="en-US"/>
        </w:rPr>
        <w:t>covering different scenarios of Case 1 have already been agreed in RAN1#91. There are three candidate solutions identified in RAN1#91 to manage the channel estimation complexity issue (Case 2) and variation of BDs (Case 1). It can be noted that, that Case 1 and Case</w:t>
      </w:r>
      <w:r w:rsidR="009F1F6C">
        <w:rPr>
          <w:lang w:val="en-US"/>
        </w:rPr>
        <w:t xml:space="preserve"> </w:t>
      </w:r>
      <w:r w:rsidRPr="05FE66B3">
        <w:rPr>
          <w:lang w:val="en-US"/>
        </w:rPr>
        <w:t xml:space="preserve">2 are dependent, because reducing the number of PDCCH </w:t>
      </w:r>
      <w:r w:rsidR="00845203">
        <w:rPr>
          <w:lang w:val="en-US"/>
        </w:rPr>
        <w:t>candidates</w:t>
      </w:r>
      <w:r w:rsidRPr="05FE66B3">
        <w:rPr>
          <w:lang w:val="en-US"/>
        </w:rPr>
        <w:t xml:space="preserve"> will also reduce the channel estimation burden at the UE side.</w:t>
      </w:r>
      <w:r w:rsidR="00635510">
        <w:rPr>
          <w:lang w:val="en-US"/>
        </w:rPr>
        <w:t xml:space="preserve"> Case 1 and Case 2 can also occur </w:t>
      </w:r>
      <w:r w:rsidR="00620F5C">
        <w:rPr>
          <w:lang w:val="en-US"/>
        </w:rPr>
        <w:t xml:space="preserve">both </w:t>
      </w:r>
      <w:r w:rsidR="00635510">
        <w:rPr>
          <w:lang w:val="en-US"/>
        </w:rPr>
        <w:t>simultaneously.</w:t>
      </w:r>
    </w:p>
    <w:p w14:paraId="06CEA591" w14:textId="77777777" w:rsidR="005D7710" w:rsidRPr="00845203" w:rsidRDefault="005D7710" w:rsidP="005D7710">
      <w:pPr>
        <w:jc w:val="both"/>
        <w:rPr>
          <w:u w:val="single"/>
          <w:lang w:val="en-US"/>
        </w:rPr>
      </w:pPr>
    </w:p>
    <w:p w14:paraId="40B24FB7" w14:textId="029A2421" w:rsidR="005D7710" w:rsidRPr="001D2764" w:rsidRDefault="05FE66B3" w:rsidP="00E349DD">
      <w:pPr>
        <w:pStyle w:val="Heading2"/>
      </w:pPr>
      <w:r>
        <w:t xml:space="preserve">BD reduction due to limited number of BDs per </w:t>
      </w:r>
    </w:p>
    <w:p w14:paraId="13A9077C" w14:textId="6E68A7A1" w:rsidR="005D7710" w:rsidRDefault="05FE66B3" w:rsidP="005D7710">
      <w:pPr>
        <w:jc w:val="both"/>
      </w:pPr>
      <w:r>
        <w:t xml:space="preserve">To support over-booking of the BDs, we propose to define explicit rules how to reduce the PDCCH candidates down to the allowed level. To avoid RAN2 impact, the rule should be such that it does not introduce additional RRC signalling. </w:t>
      </w:r>
    </w:p>
    <w:p w14:paraId="5690D804" w14:textId="45C94DC2" w:rsidR="005D7710" w:rsidRDefault="05FE66B3" w:rsidP="005D7710">
      <w:pPr>
        <w:jc w:val="both"/>
      </w:pPr>
      <w:r>
        <w:t>We think that BD reduction should operate within the predefined search space sets. Generally speaking, it makes sense to apply BD reduction only for UE-specific search space sets. In other words, PDCCH candidates in common search space sets should never be dropped.</w:t>
      </w:r>
    </w:p>
    <w:p w14:paraId="0DBC0598" w14:textId="67046C34" w:rsidR="005D7710" w:rsidRPr="001D2764" w:rsidRDefault="05FE66B3" w:rsidP="005D7710">
      <w:pPr>
        <w:spacing w:after="0"/>
        <w:jc w:val="both"/>
      </w:pPr>
      <w:r>
        <w:t xml:space="preserve">We propose that BD dropping rule </w:t>
      </w:r>
      <w:r w:rsidR="00390B9C">
        <w:t xml:space="preserve">within USS </w:t>
      </w:r>
      <w:r>
        <w:t>is based on predefined BD priority numbers. The priority number is counted separately for each PDCCH candidate subject to BD dropping. The priority number depends on:</w:t>
      </w:r>
    </w:p>
    <w:p w14:paraId="012F6087" w14:textId="319D54BA" w:rsidR="005D7710" w:rsidRPr="001D2764" w:rsidRDefault="00083CF7" w:rsidP="05FE66B3">
      <w:pPr>
        <w:pStyle w:val="ListParagraph"/>
        <w:numPr>
          <w:ilvl w:val="0"/>
          <w:numId w:val="9"/>
        </w:numPr>
        <w:jc w:val="both"/>
        <w:rPr>
          <w:sz w:val="20"/>
          <w:szCs w:val="20"/>
          <w:lang w:val="en-US"/>
        </w:rPr>
      </w:pPr>
      <w:r>
        <w:rPr>
          <w:sz w:val="20"/>
          <w:szCs w:val="20"/>
          <w:lang w:val="en-US"/>
        </w:rPr>
        <w:t>T</w:t>
      </w:r>
      <w:r w:rsidR="05FE66B3" w:rsidRPr="05FE66B3">
        <w:rPr>
          <w:sz w:val="20"/>
          <w:szCs w:val="20"/>
          <w:lang w:val="en-US"/>
        </w:rPr>
        <w:t xml:space="preserve">he PDCCH candidate </w:t>
      </w:r>
      <w:r w:rsidR="05FE66B3" w:rsidRPr="00937CC7">
        <w:rPr>
          <w:sz w:val="20"/>
          <w:szCs w:val="20"/>
          <w:lang w:val="en-US"/>
        </w:rPr>
        <w:t xml:space="preserve">index </w:t>
      </w:r>
      <w:r w:rsidR="00DF6981" w:rsidRPr="00937CC7">
        <w:rPr>
          <w:i/>
          <w:sz w:val="20"/>
          <w:szCs w:val="20"/>
          <w:lang w:val="en-US"/>
        </w:rPr>
        <w:t>m</w:t>
      </w:r>
      <w:r w:rsidR="00DF6981" w:rsidRPr="00937CC7">
        <w:rPr>
          <w:i/>
          <w:sz w:val="20"/>
          <w:szCs w:val="20"/>
          <w:vertAlign w:val="subscript"/>
          <w:lang w:val="en-US"/>
        </w:rPr>
        <w:t>s</w:t>
      </w:r>
      <w:r w:rsidR="00DF6981" w:rsidRPr="00937CC7">
        <w:rPr>
          <w:i/>
          <w:sz w:val="20"/>
          <w:szCs w:val="20"/>
          <w:vertAlign w:val="superscript"/>
          <w:lang w:val="en-US"/>
        </w:rPr>
        <w:t>(L)</w:t>
      </w:r>
      <w:r w:rsidR="00DF6981" w:rsidRPr="00937CC7">
        <w:rPr>
          <w:sz w:val="20"/>
          <w:szCs w:val="20"/>
          <w:lang w:val="en-US"/>
        </w:rPr>
        <w:t xml:space="preserve"> </w:t>
      </w:r>
      <w:r w:rsidR="004F0403" w:rsidRPr="00937CC7">
        <w:rPr>
          <w:sz w:val="20"/>
          <w:szCs w:val="20"/>
          <w:lang w:val="en-US"/>
        </w:rPr>
        <w:t>for</w:t>
      </w:r>
      <w:r w:rsidR="05FE66B3" w:rsidRPr="05FE66B3">
        <w:rPr>
          <w:sz w:val="20"/>
          <w:szCs w:val="20"/>
          <w:lang w:val="en-US"/>
        </w:rPr>
        <w:t xml:space="preserve"> </w:t>
      </w:r>
      <w:r w:rsidR="004F0403">
        <w:rPr>
          <w:sz w:val="20"/>
          <w:szCs w:val="20"/>
          <w:lang w:val="en-US"/>
        </w:rPr>
        <w:t>a certain</w:t>
      </w:r>
      <w:r w:rsidR="05FE66B3" w:rsidRPr="05FE66B3">
        <w:rPr>
          <w:sz w:val="20"/>
          <w:szCs w:val="20"/>
          <w:lang w:val="en-US"/>
        </w:rPr>
        <w:t xml:space="preserve"> search space set </w:t>
      </w:r>
      <w:r w:rsidR="05FE66B3" w:rsidRPr="05FE66B3">
        <w:rPr>
          <w:i/>
          <w:iCs/>
          <w:sz w:val="20"/>
          <w:szCs w:val="20"/>
          <w:lang w:val="en-US"/>
        </w:rPr>
        <w:t>s</w:t>
      </w:r>
      <w:r w:rsidR="05FE66B3" w:rsidRPr="05FE66B3">
        <w:rPr>
          <w:sz w:val="20"/>
          <w:szCs w:val="20"/>
          <w:lang w:val="en-US"/>
        </w:rPr>
        <w:t xml:space="preserve"> and aggregation level </w:t>
      </w:r>
      <w:r w:rsidR="05FE66B3" w:rsidRPr="05FE66B3">
        <w:rPr>
          <w:i/>
          <w:iCs/>
          <w:sz w:val="20"/>
          <w:szCs w:val="20"/>
          <w:lang w:val="en-US"/>
        </w:rPr>
        <w:t>L</w:t>
      </w:r>
      <w:r w:rsidR="05FE66B3" w:rsidRPr="05FE66B3">
        <w:rPr>
          <w:sz w:val="20"/>
          <w:szCs w:val="20"/>
          <w:lang w:val="en-US"/>
        </w:rPr>
        <w:t xml:space="preserve">. PDCCH candidates can be indexed according to the index </w:t>
      </w:r>
      <w:r w:rsidR="05FE66B3" w:rsidRPr="05FE66B3">
        <w:rPr>
          <w:i/>
          <w:iCs/>
          <w:sz w:val="20"/>
          <w:szCs w:val="20"/>
          <w:lang w:val="en-US"/>
        </w:rPr>
        <w:t>m</w:t>
      </w:r>
      <w:r w:rsidR="05FE66B3" w:rsidRPr="05FE66B3">
        <w:rPr>
          <w:sz w:val="20"/>
          <w:szCs w:val="20"/>
          <w:lang w:val="en-US"/>
        </w:rPr>
        <w:t xml:space="preserve"> defined by the hashing function</w:t>
      </w:r>
      <w:r w:rsidR="004F0403">
        <w:rPr>
          <w:sz w:val="20"/>
          <w:szCs w:val="20"/>
          <w:lang w:val="en-US"/>
        </w:rPr>
        <w:t xml:space="preserve"> for the search space set and aggregation level</w:t>
      </w:r>
      <w:r w:rsidR="05FE66B3" w:rsidRPr="05FE66B3">
        <w:rPr>
          <w:sz w:val="20"/>
          <w:szCs w:val="20"/>
          <w:lang w:val="en-US"/>
        </w:rPr>
        <w:t>.</w:t>
      </w:r>
    </w:p>
    <w:p w14:paraId="1196D963" w14:textId="7BC832D7" w:rsidR="005D7710" w:rsidRDefault="00083CF7" w:rsidP="05FE66B3">
      <w:pPr>
        <w:pStyle w:val="ListParagraph"/>
        <w:numPr>
          <w:ilvl w:val="0"/>
          <w:numId w:val="9"/>
        </w:numPr>
        <w:jc w:val="both"/>
        <w:rPr>
          <w:sz w:val="20"/>
          <w:szCs w:val="20"/>
          <w:lang w:val="en-US"/>
        </w:rPr>
      </w:pPr>
      <w:r>
        <w:rPr>
          <w:sz w:val="20"/>
          <w:szCs w:val="20"/>
          <w:lang w:val="en-US"/>
        </w:rPr>
        <w:t>T</w:t>
      </w:r>
      <w:r w:rsidR="05FE66B3" w:rsidRPr="05FE66B3">
        <w:rPr>
          <w:sz w:val="20"/>
          <w:szCs w:val="20"/>
          <w:lang w:val="en-US"/>
        </w:rPr>
        <w:t>he total number PDCCH candidates within the search space set and aggregation level.</w:t>
      </w:r>
    </w:p>
    <w:p w14:paraId="631E633C" w14:textId="77777777" w:rsidR="005D7710" w:rsidRDefault="005D7710" w:rsidP="005D7710">
      <w:pPr>
        <w:spacing w:after="0"/>
        <w:jc w:val="both"/>
        <w:rPr>
          <w:lang w:val="en-US"/>
        </w:rPr>
      </w:pPr>
    </w:p>
    <w:p w14:paraId="1FD1E9F3" w14:textId="77777777" w:rsidR="005D7710" w:rsidRDefault="005D7710" w:rsidP="05FE66B3">
      <w:pPr>
        <w:jc w:val="both"/>
        <w:rPr>
          <w:rFonts w:cs="Arial"/>
          <w:i/>
          <w:iCs/>
          <w:lang w:val="en-US"/>
        </w:rPr>
      </w:pPr>
      <w:r>
        <w:rPr>
          <w:lang w:val="en-US"/>
        </w:rPr>
        <w:t>We propose that the priority number</w:t>
      </w:r>
      <w:r>
        <w:t xml:space="preserve">, denoted </w:t>
      </w:r>
      <w:r w:rsidRPr="001D2764">
        <w:t xml:space="preserve">as </w:t>
      </w:r>
      <m:oMath>
        <m:sSub>
          <m:sSubPr>
            <m:ctrlPr>
              <w:rPr>
                <w:rFonts w:ascii="Cambria Math" w:hAnsi="Cambria Math" w:cs="Arial"/>
                <w:b/>
                <w:i/>
                <w:vertAlign w:val="subscript"/>
                <w:lang w:val="en-US"/>
              </w:rPr>
            </m:ctrlPr>
          </m:sSubPr>
          <m:e>
            <m:r>
              <m:rPr>
                <m:sty m:val="bi"/>
              </m:rPr>
              <w:rPr>
                <w:rFonts w:ascii="Cambria Math" w:hAnsi="Cambria Math" w:cs="Arial"/>
                <w:vertAlign w:val="subscript"/>
                <w:lang w:val="en-US"/>
              </w:rPr>
              <m:t>ρ</m:t>
            </m:r>
          </m:e>
          <m:sub>
            <m:r>
              <m:rPr>
                <m:sty m:val="bi"/>
              </m:rPr>
              <w:rPr>
                <w:rFonts w:ascii="Cambria Math" w:hAnsi="Cambria Math" w:cs="Arial"/>
                <w:vertAlign w:val="subscript"/>
                <w:lang w:val="en-US"/>
              </w:rPr>
              <m:t>BD</m:t>
            </m:r>
          </m:sub>
        </m:sSub>
      </m:oMath>
      <w:r w:rsidRPr="05FE66B3">
        <w:rPr>
          <w:rFonts w:cs="Arial"/>
          <w:i/>
          <w:iCs/>
          <w:lang w:val="en-US"/>
        </w:rPr>
        <w:t xml:space="preserve">, </w:t>
      </w:r>
      <w:r w:rsidRPr="001D2764">
        <w:rPr>
          <w:rFonts w:cs="Arial"/>
          <w:lang w:val="en-US"/>
        </w:rPr>
        <w:t>is</w:t>
      </w:r>
      <w:r>
        <w:rPr>
          <w:rFonts w:cs="Arial"/>
          <w:lang w:val="en-US"/>
        </w:rPr>
        <w:t xml:space="preserve"> defined as</w:t>
      </w:r>
      <w:r w:rsidRPr="05FE66B3">
        <w:rPr>
          <w:rFonts w:cs="Arial"/>
          <w:i/>
          <w:iCs/>
          <w:lang w:val="en-US"/>
        </w:rPr>
        <w:t xml:space="preserve"> </w:t>
      </w:r>
    </w:p>
    <w:p w14:paraId="5308D5B6" w14:textId="5AA667C9" w:rsidR="005D7710" w:rsidRPr="00464B56" w:rsidRDefault="001207F0" w:rsidP="05FE66B3">
      <w:pPr>
        <w:jc w:val="center"/>
        <w:rPr>
          <w:sz w:val="32"/>
          <w:szCs w:val="32"/>
          <w:lang w:val="en-US"/>
        </w:rPr>
      </w:pPr>
      <m:oMath>
        <m:sSub>
          <m:sSubPr>
            <m:ctrlPr>
              <w:rPr>
                <w:rFonts w:ascii="Cambria Math" w:hAnsi="Cambria Math" w:cs="Arial"/>
                <w:i/>
                <w:sz w:val="32"/>
                <w:szCs w:val="32"/>
                <w:lang w:val="en-US"/>
              </w:rPr>
            </m:ctrlPr>
          </m:sSubPr>
          <m:e>
            <m:r>
              <w:rPr>
                <w:rFonts w:ascii="Cambria Math" w:hAnsi="Cambria Math" w:cs="Arial"/>
                <w:sz w:val="32"/>
                <w:szCs w:val="32"/>
                <w:lang w:val="en-US"/>
              </w:rPr>
              <m:t>ρ</m:t>
            </m:r>
          </m:e>
          <m:sub>
            <m:r>
              <w:rPr>
                <w:rFonts w:ascii="Cambria Math" w:hAnsi="Cambria Math" w:cs="Arial"/>
                <w:sz w:val="32"/>
                <w:szCs w:val="32"/>
                <w:vertAlign w:val="subscript"/>
                <w:lang w:val="en-US"/>
              </w:rPr>
              <m:t>BD</m:t>
            </m:r>
          </m:sub>
        </m:sSub>
        <m:r>
          <m:rPr>
            <m:sty m:val="p"/>
          </m:rPr>
          <w:rPr>
            <w:rFonts w:ascii="Cambria Math" w:hAnsi="Cambria Math" w:cs="Arial"/>
            <w:sz w:val="32"/>
            <w:szCs w:val="32"/>
            <w:lang w:val="en-US"/>
          </w:rPr>
          <m:t xml:space="preserve"> </m:t>
        </m:r>
        <m:r>
          <w:rPr>
            <w:rFonts w:ascii="Cambria Math" w:hAnsi="Cambria Math" w:cs="Arial"/>
            <w:sz w:val="32"/>
            <w:szCs w:val="32"/>
            <w:lang w:val="en-US"/>
          </w:rPr>
          <m:t>(</m:t>
        </m:r>
        <m:sSubSup>
          <m:sSubSupPr>
            <m:ctrlPr>
              <w:rPr>
                <w:rFonts w:ascii="Cambria Math" w:hAnsi="Cambria Math" w:cs="Arial"/>
                <w:i/>
                <w:sz w:val="32"/>
                <w:szCs w:val="32"/>
                <w:lang w:val="en-US"/>
              </w:rPr>
            </m:ctrlPr>
          </m:sSubSupPr>
          <m:e>
            <m:r>
              <w:rPr>
                <w:rFonts w:ascii="Cambria Math" w:hAnsi="Cambria Math" w:cs="Arial"/>
                <w:sz w:val="32"/>
                <w:szCs w:val="32"/>
                <w:lang w:val="en-US"/>
              </w:rPr>
              <m:t>m</m:t>
            </m:r>
          </m:e>
          <m:sub>
            <m:r>
              <w:rPr>
                <w:rFonts w:ascii="Cambria Math" w:hAnsi="Cambria Math" w:cs="Arial"/>
                <w:sz w:val="32"/>
                <w:szCs w:val="32"/>
                <w:lang w:val="en-US"/>
              </w:rPr>
              <m:t>s</m:t>
            </m:r>
          </m:sub>
          <m:sup>
            <m:r>
              <w:rPr>
                <w:rFonts w:ascii="Cambria Math" w:hAnsi="Cambria Math" w:cs="Arial"/>
                <w:sz w:val="32"/>
                <w:szCs w:val="32"/>
                <w:lang w:val="en-US"/>
              </w:rPr>
              <m:t>(L)</m:t>
            </m:r>
          </m:sup>
        </m:sSubSup>
        <m:r>
          <w:rPr>
            <w:rFonts w:ascii="Cambria Math" w:hAnsi="Cambria Math" w:cs="Arial"/>
            <w:sz w:val="32"/>
            <w:szCs w:val="32"/>
            <w:lang w:val="en-US"/>
          </w:rPr>
          <m:t xml:space="preserve">)= </m:t>
        </m:r>
        <m:f>
          <m:fPr>
            <m:ctrlPr>
              <w:rPr>
                <w:rFonts w:ascii="Cambria Math" w:hAnsi="Cambria Math" w:cs="Arial"/>
                <w:i/>
                <w:sz w:val="32"/>
                <w:szCs w:val="32"/>
              </w:rPr>
            </m:ctrlPr>
          </m:fPr>
          <m:num>
            <m:sSubSup>
              <m:sSubSupPr>
                <m:ctrlPr>
                  <w:rPr>
                    <w:rFonts w:ascii="Cambria Math" w:hAnsi="Cambria Math" w:cs="Arial"/>
                    <w:i/>
                    <w:sz w:val="32"/>
                    <w:szCs w:val="32"/>
                    <w:lang w:val="en-US"/>
                  </w:rPr>
                </m:ctrlPr>
              </m:sSubSupPr>
              <m:e>
                <m:r>
                  <w:rPr>
                    <w:rFonts w:ascii="Cambria Math" w:hAnsi="Cambria Math" w:cs="Arial"/>
                    <w:sz w:val="32"/>
                    <w:szCs w:val="32"/>
                    <w:lang w:val="en-US"/>
                  </w:rPr>
                  <m:t>m</m:t>
                </m:r>
              </m:e>
              <m:sub>
                <m:r>
                  <w:rPr>
                    <w:rFonts w:ascii="Cambria Math" w:hAnsi="Cambria Math" w:cs="Arial"/>
                    <w:sz w:val="32"/>
                    <w:szCs w:val="32"/>
                    <w:lang w:val="en-US"/>
                  </w:rPr>
                  <m:t>s</m:t>
                </m:r>
              </m:sub>
              <m:sup>
                <m:r>
                  <w:rPr>
                    <w:rFonts w:ascii="Cambria Math" w:hAnsi="Cambria Math" w:cs="Arial"/>
                    <w:sz w:val="32"/>
                    <w:szCs w:val="32"/>
                    <w:lang w:val="en-US"/>
                  </w:rPr>
                  <m:t>(L)</m:t>
                </m:r>
              </m:sup>
            </m:sSubSup>
          </m:num>
          <m:den>
            <m:sSubSup>
              <m:sSubSupPr>
                <m:ctrlPr>
                  <w:rPr>
                    <w:rFonts w:ascii="Cambria Math" w:hAnsi="Cambria Math" w:cs="Cambria Math"/>
                    <w:i/>
                    <w:sz w:val="32"/>
                    <w:szCs w:val="32"/>
                    <w:lang w:val="en-US"/>
                  </w:rPr>
                </m:ctrlPr>
              </m:sSubSupPr>
              <m:e>
                <m:r>
                  <m:rPr>
                    <m:sty m:val="p"/>
                  </m:rPr>
                  <w:rPr>
                    <w:rFonts w:ascii="Cambria Math" w:hAnsi="Cambria Math"/>
                    <w:sz w:val="32"/>
                    <w:szCs w:val="32"/>
                  </w:rPr>
                  <m:t>M</m:t>
                </m:r>
                <m:ctrlPr>
                  <w:rPr>
                    <w:rFonts w:ascii="Cambria Math" w:hAnsi="Cambria Math"/>
                    <w:sz w:val="32"/>
                    <w:szCs w:val="32"/>
                  </w:rPr>
                </m:ctrlPr>
              </m:e>
              <m:sub>
                <m:r>
                  <w:rPr>
                    <w:rFonts w:ascii="Cambria Math" w:hAnsi="Cambria Math"/>
                    <w:sz w:val="32"/>
                    <w:szCs w:val="32"/>
                  </w:rPr>
                  <m:t>s</m:t>
                </m:r>
                <m:ctrlPr>
                  <w:rPr>
                    <w:rFonts w:ascii="Cambria Math" w:hAnsi="Cambria Math"/>
                    <w:sz w:val="32"/>
                    <w:szCs w:val="32"/>
                  </w:rPr>
                </m:ctrlPr>
              </m:sub>
              <m:sup>
                <m:r>
                  <w:rPr>
                    <w:rFonts w:ascii="Cambria Math" w:hAnsi="Cambria Math"/>
                    <w:sz w:val="32"/>
                    <w:szCs w:val="32"/>
                  </w:rPr>
                  <m:t>(L)</m:t>
                </m:r>
              </m:sup>
            </m:sSubSup>
          </m:den>
        </m:f>
        <m:r>
          <w:rPr>
            <w:rFonts w:ascii="Cambria Math" w:hAnsi="Cambria Math" w:cs="Arial"/>
            <w:sz w:val="32"/>
            <w:szCs w:val="32"/>
            <w:lang w:val="en-US"/>
          </w:rPr>
          <m:t xml:space="preserve"> </m:t>
        </m:r>
      </m:oMath>
      <w:r w:rsidR="005D7710" w:rsidRPr="00464B56">
        <w:rPr>
          <w:rFonts w:cs="Arial"/>
          <w:sz w:val="32"/>
          <w:szCs w:val="32"/>
          <w:lang w:val="en-US"/>
        </w:rPr>
        <w:t>.</w:t>
      </w:r>
    </w:p>
    <w:p w14:paraId="14FB7712" w14:textId="26C6F469" w:rsidR="005D7710" w:rsidRPr="00797CE1" w:rsidRDefault="005D7710" w:rsidP="05FE66B3">
      <w:pPr>
        <w:pStyle w:val="NormalWeb"/>
        <w:numPr>
          <w:ilvl w:val="0"/>
          <w:numId w:val="11"/>
        </w:numPr>
        <w:spacing w:before="0" w:beforeAutospacing="0" w:after="0" w:afterAutospacing="0"/>
        <w:rPr>
          <w:i/>
          <w:iCs/>
          <w:sz w:val="20"/>
          <w:szCs w:val="20"/>
        </w:rPr>
      </w:pPr>
      <m:oMath>
        <m:r>
          <w:rPr>
            <w:rFonts w:ascii="Cambria Math" w:hAnsi="Cambria Math"/>
            <w:sz w:val="22"/>
          </w:rPr>
          <m:t>s</m:t>
        </m:r>
      </m:oMath>
      <w:r w:rsidRPr="05FE66B3">
        <w:rPr>
          <w:i/>
          <w:iCs/>
          <w:sz w:val="22"/>
          <w:szCs w:val="22"/>
        </w:rPr>
        <w:t xml:space="preserve"> </w:t>
      </w:r>
      <w:r>
        <w:rPr>
          <w:sz w:val="20"/>
          <w:szCs w:val="20"/>
        </w:rPr>
        <w:t>is the</w:t>
      </w:r>
      <w:r w:rsidRPr="001D2764">
        <w:rPr>
          <w:sz w:val="20"/>
          <w:szCs w:val="20"/>
        </w:rPr>
        <w:t xml:space="preserve"> search space set</w:t>
      </w:r>
      <w:r>
        <w:rPr>
          <w:sz w:val="20"/>
          <w:szCs w:val="20"/>
        </w:rPr>
        <w:t xml:space="preserve"> index</w:t>
      </w:r>
      <w:r w:rsidR="005708AC">
        <w:rPr>
          <w:sz w:val="20"/>
          <w:szCs w:val="20"/>
        </w:rPr>
        <w:t>,</w:t>
      </w:r>
    </w:p>
    <w:p w14:paraId="0E1399C0" w14:textId="77777777" w:rsidR="005D7710" w:rsidRPr="00464B56" w:rsidRDefault="05FE66B3" w:rsidP="05FE66B3">
      <w:pPr>
        <w:pStyle w:val="NormalWeb"/>
        <w:numPr>
          <w:ilvl w:val="0"/>
          <w:numId w:val="11"/>
        </w:numPr>
        <w:spacing w:before="0" w:beforeAutospacing="0" w:after="0" w:afterAutospacing="0"/>
        <w:rPr>
          <w:i/>
          <w:iCs/>
          <w:sz w:val="20"/>
          <w:szCs w:val="20"/>
        </w:rPr>
      </w:pPr>
      <w:r w:rsidRPr="05FE66B3">
        <w:rPr>
          <w:i/>
          <w:iCs/>
          <w:sz w:val="20"/>
          <w:szCs w:val="20"/>
        </w:rPr>
        <w:t>L</w:t>
      </w:r>
      <w:r w:rsidRPr="05FE66B3">
        <w:rPr>
          <w:sz w:val="20"/>
          <w:szCs w:val="20"/>
        </w:rPr>
        <w:t xml:space="preserve"> is the aggregation level index, </w:t>
      </w:r>
    </w:p>
    <w:p w14:paraId="20FE14AC" w14:textId="4A53690D" w:rsidR="005D7710" w:rsidRPr="00797CE1" w:rsidRDefault="005D7710" w:rsidP="05FE66B3">
      <w:pPr>
        <w:pStyle w:val="NormalWeb"/>
        <w:numPr>
          <w:ilvl w:val="0"/>
          <w:numId w:val="11"/>
        </w:numPr>
        <w:spacing w:before="0" w:beforeAutospacing="0" w:after="0" w:afterAutospacing="0"/>
        <w:rPr>
          <w:i/>
          <w:iCs/>
          <w:sz w:val="20"/>
          <w:szCs w:val="20"/>
        </w:rPr>
      </w:pPr>
      <w:r w:rsidRPr="00637DAE">
        <w:rPr>
          <w:position w:val="-12"/>
          <w:sz w:val="20"/>
          <w:szCs w:val="20"/>
        </w:rPr>
        <w:object w:dxaOrig="540" w:dyaOrig="380" w14:anchorId="3031B546">
          <v:shape id="_x0000_i1027" type="#_x0000_t75" style="width:27pt;height:19.2pt" o:ole="">
            <v:imagedata r:id="rId17" o:title=""/>
          </v:shape>
          <o:OLEObject Type="Embed" ProgID="Equation.3" ShapeID="_x0000_i1027" DrawAspect="Content" ObjectID="_1580328264" r:id="rId18"/>
        </w:object>
      </w:r>
      <w:r w:rsidR="005708AC">
        <w:rPr>
          <w:sz w:val="20"/>
          <w:szCs w:val="20"/>
        </w:rPr>
        <w:t xml:space="preserve">is the </w:t>
      </w:r>
      <w:r w:rsidRPr="00464B56">
        <w:rPr>
          <w:sz w:val="20"/>
          <w:szCs w:val="20"/>
        </w:rPr>
        <w:t>number of PDCCH candidates</w:t>
      </w:r>
      <w:r w:rsidR="0080777F">
        <w:rPr>
          <w:sz w:val="20"/>
          <w:szCs w:val="20"/>
        </w:rPr>
        <w:t xml:space="preserve"> in the search-space</w:t>
      </w:r>
      <w:r w:rsidR="005708AC">
        <w:rPr>
          <w:sz w:val="20"/>
          <w:szCs w:val="20"/>
        </w:rPr>
        <w:t>,</w:t>
      </w:r>
    </w:p>
    <w:p w14:paraId="4E6BCD9F" w14:textId="4C33B270" w:rsidR="005D7710" w:rsidRPr="00DD7AC6" w:rsidRDefault="001207F0" w:rsidP="05FE66B3">
      <w:pPr>
        <w:pStyle w:val="ListParagraph"/>
        <w:numPr>
          <w:ilvl w:val="0"/>
          <w:numId w:val="11"/>
        </w:numPr>
        <w:jc w:val="both"/>
        <w:rPr>
          <w:sz w:val="20"/>
          <w:szCs w:val="20"/>
          <w:lang w:val="en-US"/>
        </w:rPr>
      </w:pPr>
      <m:oMath>
        <m:sSubSup>
          <m:sSubSupPr>
            <m:ctrlPr>
              <w:rPr>
                <w:rFonts w:ascii="Cambria Math" w:hAnsi="Cambria Math"/>
                <w:i/>
                <w:iCs/>
                <w:sz w:val="20"/>
                <w:szCs w:val="20"/>
                <w:lang w:val="en-US"/>
              </w:rPr>
            </m:ctrlPr>
          </m:sSubSupPr>
          <m:e>
            <m:r>
              <w:rPr>
                <w:rFonts w:ascii="Cambria Math" w:hAnsi="Cambria Math"/>
                <w:sz w:val="20"/>
                <w:szCs w:val="20"/>
                <w:lang w:val="en-US"/>
              </w:rPr>
              <m:t>m</m:t>
            </m:r>
          </m:e>
          <m:sub>
            <m:r>
              <w:rPr>
                <w:rFonts w:ascii="Cambria Math" w:hAnsi="Cambria Math"/>
                <w:sz w:val="20"/>
                <w:szCs w:val="20"/>
                <w:lang w:val="en-US"/>
              </w:rPr>
              <m:t>s</m:t>
            </m:r>
          </m:sub>
          <m:sup>
            <m:r>
              <w:rPr>
                <w:rFonts w:ascii="Cambria Math" w:hAnsi="Cambria Math"/>
                <w:sz w:val="20"/>
                <w:szCs w:val="20"/>
                <w:lang w:val="en-US"/>
              </w:rPr>
              <m:t>(L)</m:t>
            </m:r>
          </m:sup>
        </m:sSubSup>
      </m:oMath>
      <w:r w:rsidR="05FE66B3" w:rsidRPr="05FE66B3">
        <w:rPr>
          <w:i/>
          <w:iCs/>
          <w:sz w:val="20"/>
          <w:szCs w:val="20"/>
          <w:lang w:val="en-US"/>
        </w:rPr>
        <w:t xml:space="preserve"> </w:t>
      </w:r>
      <w:r w:rsidR="05FE66B3" w:rsidRPr="05FE66B3">
        <w:rPr>
          <w:sz w:val="20"/>
          <w:szCs w:val="20"/>
          <w:lang w:val="en-US"/>
        </w:rPr>
        <w:t>is the index of the PDCCH candidate</w:t>
      </w:r>
      <w:r w:rsidR="0080777F">
        <w:rPr>
          <w:sz w:val="20"/>
          <w:szCs w:val="20"/>
          <w:lang w:val="en-US"/>
        </w:rPr>
        <w:t xml:space="preserve"> in the search-space</w:t>
      </w:r>
      <w:r w:rsidR="00D145A6">
        <w:rPr>
          <w:sz w:val="20"/>
          <w:szCs w:val="20"/>
          <w:lang w:val="en-US"/>
        </w:rPr>
        <w:t>.</w:t>
      </w:r>
    </w:p>
    <w:p w14:paraId="18BC1D03" w14:textId="77777777" w:rsidR="005D7710" w:rsidRDefault="005D7710" w:rsidP="005D7710">
      <w:pPr>
        <w:spacing w:after="0"/>
        <w:jc w:val="both"/>
      </w:pPr>
    </w:p>
    <w:p w14:paraId="03B1C42D" w14:textId="72B5FD91" w:rsidR="005D7710" w:rsidRPr="001D2764" w:rsidRDefault="05FE66B3" w:rsidP="005D7710">
      <w:pPr>
        <w:spacing w:after="0"/>
        <w:jc w:val="both"/>
      </w:pPr>
      <w:r>
        <w:t>To define the rules for BD reduction, we denote:</w:t>
      </w:r>
    </w:p>
    <w:p w14:paraId="55BF9BC8" w14:textId="6558A2E9" w:rsidR="005D7710" w:rsidRPr="002D420B" w:rsidRDefault="05FE66B3" w:rsidP="05FE66B3">
      <w:pPr>
        <w:pStyle w:val="ListParagraph"/>
        <w:numPr>
          <w:ilvl w:val="0"/>
          <w:numId w:val="9"/>
        </w:numPr>
        <w:jc w:val="both"/>
        <w:rPr>
          <w:sz w:val="20"/>
          <w:szCs w:val="20"/>
          <w:lang w:val="en-US"/>
        </w:rPr>
      </w:pPr>
      <w:r w:rsidRPr="05FE66B3">
        <w:rPr>
          <w:i/>
          <w:iCs/>
          <w:sz w:val="20"/>
          <w:szCs w:val="20"/>
          <w:lang w:val="en-US"/>
        </w:rPr>
        <w:t>R</w:t>
      </w:r>
      <w:r w:rsidRPr="05FE66B3">
        <w:rPr>
          <w:sz w:val="20"/>
          <w:szCs w:val="20"/>
          <w:lang w:val="en-US"/>
        </w:rPr>
        <w:t xml:space="preserve"> is the </w:t>
      </w:r>
      <w:r w:rsidR="00DF6981">
        <w:rPr>
          <w:sz w:val="20"/>
          <w:szCs w:val="20"/>
          <w:lang w:val="en-US"/>
        </w:rPr>
        <w:t xml:space="preserve">configured </w:t>
      </w:r>
      <w:r w:rsidRPr="05FE66B3">
        <w:rPr>
          <w:sz w:val="20"/>
          <w:szCs w:val="20"/>
          <w:lang w:val="en-US"/>
        </w:rPr>
        <w:t>number of PDCCH BDs per slot</w:t>
      </w:r>
      <w:r w:rsidR="005F1150">
        <w:rPr>
          <w:sz w:val="20"/>
          <w:szCs w:val="20"/>
          <w:lang w:val="en-US"/>
        </w:rPr>
        <w:t>,</w:t>
      </w:r>
    </w:p>
    <w:p w14:paraId="32C832A8" w14:textId="77777777" w:rsidR="005D7710" w:rsidRPr="002D420B" w:rsidRDefault="05FE66B3" w:rsidP="05FE66B3">
      <w:pPr>
        <w:pStyle w:val="ListParagraph"/>
        <w:numPr>
          <w:ilvl w:val="0"/>
          <w:numId w:val="9"/>
        </w:numPr>
        <w:jc w:val="both"/>
        <w:rPr>
          <w:sz w:val="20"/>
          <w:szCs w:val="20"/>
          <w:lang w:val="en-US"/>
        </w:rPr>
      </w:pPr>
      <w:r w:rsidRPr="05FE66B3">
        <w:rPr>
          <w:i/>
          <w:iCs/>
          <w:sz w:val="20"/>
          <w:szCs w:val="20"/>
          <w:lang w:val="en-US"/>
        </w:rPr>
        <w:t>N</w:t>
      </w:r>
      <w:r w:rsidRPr="05FE66B3">
        <w:rPr>
          <w:sz w:val="20"/>
          <w:szCs w:val="20"/>
          <w:lang w:val="en-US"/>
        </w:rPr>
        <w:t xml:space="preserve"> is the maximum number of PDCCH BDs per slot supported by UE.</w:t>
      </w:r>
    </w:p>
    <w:p w14:paraId="454C1931" w14:textId="7804B299" w:rsidR="005D7710" w:rsidRPr="001D2764" w:rsidRDefault="05FE66B3" w:rsidP="005D7710">
      <w:pPr>
        <w:spacing w:after="0"/>
        <w:jc w:val="both"/>
      </w:pPr>
      <w:r>
        <w:t>There is a need for BD reduction (dropping) when R&gt;N for a certain slot</w:t>
      </w:r>
      <w:r w:rsidR="00020582">
        <w:t>:</w:t>
      </w:r>
      <w:r>
        <w:t xml:space="preserve"> </w:t>
      </w:r>
    </w:p>
    <w:p w14:paraId="136F558E" w14:textId="4973BC1E" w:rsidR="005D7710" w:rsidRPr="002D420B" w:rsidRDefault="05FE66B3" w:rsidP="05FE66B3">
      <w:pPr>
        <w:pStyle w:val="ListParagraph"/>
        <w:numPr>
          <w:ilvl w:val="0"/>
          <w:numId w:val="9"/>
        </w:numPr>
        <w:rPr>
          <w:sz w:val="20"/>
          <w:szCs w:val="20"/>
          <w:lang w:val="en-US"/>
        </w:rPr>
      </w:pPr>
      <w:r w:rsidRPr="05FE66B3">
        <w:rPr>
          <w:i/>
          <w:iCs/>
          <w:sz w:val="20"/>
          <w:szCs w:val="20"/>
          <w:lang w:val="en-US"/>
        </w:rPr>
        <w:t>K’</w:t>
      </w:r>
      <w:r w:rsidRPr="05FE66B3">
        <w:rPr>
          <w:sz w:val="20"/>
          <w:szCs w:val="20"/>
          <w:lang w:val="en-US"/>
        </w:rPr>
        <w:t xml:space="preserve"> PDCCH candidates corresponding to K BD from one or more </w:t>
      </w:r>
      <w:r w:rsidR="00DF6981">
        <w:rPr>
          <w:sz w:val="20"/>
          <w:szCs w:val="20"/>
          <w:lang w:val="en-US"/>
        </w:rPr>
        <w:t xml:space="preserve">UE-specific </w:t>
      </w:r>
      <w:r w:rsidRPr="05FE66B3">
        <w:rPr>
          <w:sz w:val="20"/>
          <w:szCs w:val="20"/>
          <w:lang w:val="en-US"/>
        </w:rPr>
        <w:t xml:space="preserve">search space sets are dropped, </w:t>
      </w:r>
      <w:r w:rsidRPr="05FE66B3">
        <w:rPr>
          <w:i/>
          <w:iCs/>
          <w:sz w:val="20"/>
          <w:szCs w:val="20"/>
          <w:lang w:val="en-US"/>
        </w:rPr>
        <w:t>K=R-N</w:t>
      </w:r>
      <w:r w:rsidR="004D015F">
        <w:rPr>
          <w:i/>
          <w:iCs/>
          <w:sz w:val="20"/>
          <w:szCs w:val="20"/>
          <w:lang w:val="en-US"/>
        </w:rPr>
        <w:t>,</w:t>
      </w:r>
    </w:p>
    <w:p w14:paraId="3131D984" w14:textId="1FD5BE09" w:rsidR="005D7710" w:rsidRPr="002D420B" w:rsidRDefault="005D7710" w:rsidP="05FE66B3">
      <w:pPr>
        <w:pStyle w:val="ListParagraph"/>
        <w:numPr>
          <w:ilvl w:val="0"/>
          <w:numId w:val="9"/>
        </w:numPr>
        <w:jc w:val="both"/>
        <w:rPr>
          <w:sz w:val="20"/>
          <w:szCs w:val="20"/>
          <w:lang w:val="en-US"/>
        </w:rPr>
      </w:pPr>
      <w:r w:rsidRPr="05FE66B3">
        <w:rPr>
          <w:i/>
          <w:iCs/>
          <w:sz w:val="20"/>
          <w:szCs w:val="20"/>
          <w:lang w:val="en-US"/>
        </w:rPr>
        <w:t>K</w:t>
      </w:r>
      <w:r w:rsidR="0039201F" w:rsidRPr="05FE66B3">
        <w:rPr>
          <w:i/>
          <w:iCs/>
          <w:sz w:val="20"/>
          <w:szCs w:val="20"/>
          <w:lang w:val="en-US"/>
        </w:rPr>
        <w:t>’</w:t>
      </w:r>
      <w:r w:rsidRPr="002D420B">
        <w:rPr>
          <w:sz w:val="20"/>
          <w:szCs w:val="20"/>
          <w:lang w:val="en-US"/>
        </w:rPr>
        <w:t xml:space="preserve"> </w:t>
      </w:r>
      <w:r w:rsidR="0039201F">
        <w:rPr>
          <w:sz w:val="20"/>
          <w:szCs w:val="20"/>
          <w:lang w:val="en-US"/>
        </w:rPr>
        <w:t>PDCCH</w:t>
      </w:r>
      <w:r w:rsidRPr="002D420B">
        <w:rPr>
          <w:sz w:val="20"/>
          <w:szCs w:val="20"/>
          <w:lang w:val="en-US"/>
        </w:rPr>
        <w:t xml:space="preserve"> candidates to be dropped are defined according to the smallest </w:t>
      </w:r>
      <m:oMath>
        <m:sSub>
          <m:sSubPr>
            <m:ctrlPr>
              <w:rPr>
                <w:rFonts w:ascii="Cambria Math" w:hAnsi="Cambria Math" w:cs="Arial"/>
                <w:i/>
                <w:sz w:val="20"/>
                <w:szCs w:val="20"/>
              </w:rPr>
            </m:ctrlPr>
          </m:sSubPr>
          <m:e>
            <m:r>
              <w:rPr>
                <w:rFonts w:ascii="Cambria Math" w:hAnsi="Cambria Math" w:cs="Arial"/>
                <w:sz w:val="20"/>
                <w:szCs w:val="20"/>
              </w:rPr>
              <m:t>ρ</m:t>
            </m:r>
          </m:e>
          <m:sub>
            <m:r>
              <w:rPr>
                <w:rFonts w:ascii="Cambria Math" w:hAnsi="Cambria Math" w:cs="Arial"/>
                <w:sz w:val="20"/>
                <w:szCs w:val="20"/>
                <w:vertAlign w:val="subscript"/>
              </w:rPr>
              <m:t>BD</m:t>
            </m:r>
          </m:sub>
        </m:sSub>
        <m:r>
          <m:rPr>
            <m:sty m:val="p"/>
          </m:rPr>
          <w:rPr>
            <w:rFonts w:ascii="Cambria Math" w:hAnsi="Cambria Math" w:cs="Arial"/>
            <w:sz w:val="20"/>
            <w:szCs w:val="20"/>
            <w:lang w:val="en-US"/>
          </w:rPr>
          <m:t xml:space="preserve"> </m:t>
        </m:r>
        <m:r>
          <w:rPr>
            <w:rFonts w:ascii="Cambria Math" w:hAnsi="Cambria Math" w:cs="Arial"/>
            <w:sz w:val="20"/>
            <w:szCs w:val="20"/>
            <w:lang w:val="en-US"/>
          </w:rPr>
          <m:t>(</m:t>
        </m:r>
        <m:r>
          <w:rPr>
            <w:rFonts w:ascii="Cambria Math" w:hAnsi="Cambria Math" w:cs="Arial"/>
            <w:sz w:val="20"/>
            <w:szCs w:val="20"/>
          </w:rPr>
          <m:t>s</m:t>
        </m:r>
        <m:r>
          <w:rPr>
            <w:rFonts w:ascii="Cambria Math" w:hAnsi="Cambria Math" w:cs="Arial"/>
            <w:sz w:val="20"/>
            <w:szCs w:val="20"/>
            <w:lang w:val="en-US"/>
          </w:rPr>
          <m:t>,</m:t>
        </m:r>
        <m:r>
          <w:rPr>
            <w:rFonts w:ascii="Cambria Math" w:hAnsi="Cambria Math" w:cs="Arial"/>
            <w:sz w:val="20"/>
            <w:szCs w:val="20"/>
          </w:rPr>
          <m:t>L</m:t>
        </m:r>
        <m:r>
          <w:rPr>
            <w:rFonts w:ascii="Cambria Math" w:hAnsi="Cambria Math" w:cs="Arial"/>
            <w:sz w:val="20"/>
            <w:szCs w:val="20"/>
            <w:lang w:val="en-US"/>
          </w:rPr>
          <m:t>,</m:t>
        </m:r>
        <m:r>
          <w:rPr>
            <w:rFonts w:ascii="Cambria Math" w:hAnsi="Cambria Math" w:cs="Arial"/>
            <w:sz w:val="20"/>
            <w:szCs w:val="20"/>
          </w:rPr>
          <m:t>m</m:t>
        </m:r>
        <m:r>
          <w:rPr>
            <w:rFonts w:ascii="Cambria Math" w:hAnsi="Cambria Math" w:cs="Arial"/>
            <w:sz w:val="20"/>
            <w:szCs w:val="20"/>
            <w:lang w:val="en-US"/>
          </w:rPr>
          <m:t>)</m:t>
        </m:r>
      </m:oMath>
      <w:r w:rsidRPr="05FE66B3">
        <w:rPr>
          <w:rFonts w:cs="Arial"/>
          <w:sz w:val="20"/>
          <w:szCs w:val="20"/>
          <w:lang w:val="en-US"/>
        </w:rPr>
        <w:t xml:space="preserve"> </w:t>
      </w:r>
      <w:r w:rsidRPr="002D420B">
        <w:rPr>
          <w:sz w:val="20"/>
          <w:szCs w:val="20"/>
          <w:lang w:val="en-US"/>
        </w:rPr>
        <w:t xml:space="preserve">within all the involved </w:t>
      </w:r>
      <w:r w:rsidR="00DF6981">
        <w:rPr>
          <w:sz w:val="20"/>
          <w:szCs w:val="20"/>
          <w:lang w:val="en-US"/>
        </w:rPr>
        <w:t xml:space="preserve">UE-specific </w:t>
      </w:r>
      <w:r w:rsidRPr="002D420B">
        <w:rPr>
          <w:sz w:val="20"/>
          <w:szCs w:val="20"/>
          <w:lang w:val="en-US"/>
        </w:rPr>
        <w:t>search space sets subject to BD dropping.</w:t>
      </w:r>
    </w:p>
    <w:p w14:paraId="607267E1" w14:textId="075BCE98" w:rsidR="005D7710" w:rsidRDefault="05FE66B3" w:rsidP="05FE66B3">
      <w:pPr>
        <w:pStyle w:val="ListParagraph"/>
        <w:numPr>
          <w:ilvl w:val="0"/>
          <w:numId w:val="9"/>
        </w:numPr>
        <w:jc w:val="both"/>
        <w:rPr>
          <w:sz w:val="20"/>
          <w:szCs w:val="20"/>
          <w:lang w:val="en-US"/>
        </w:rPr>
      </w:pPr>
      <w:r w:rsidRPr="05FE66B3">
        <w:rPr>
          <w:sz w:val="20"/>
          <w:szCs w:val="20"/>
          <w:lang w:val="en-US"/>
        </w:rPr>
        <w:t>If multiple PDCCH candidates have the same priority, dropping order is defined according to the predefined priorities, for example:</w:t>
      </w:r>
    </w:p>
    <w:p w14:paraId="20081528" w14:textId="681EF1B6" w:rsidR="005D7710" w:rsidRDefault="05FE66B3" w:rsidP="05FE66B3">
      <w:pPr>
        <w:pStyle w:val="ListParagraph"/>
        <w:numPr>
          <w:ilvl w:val="1"/>
          <w:numId w:val="9"/>
        </w:numPr>
        <w:jc w:val="both"/>
        <w:rPr>
          <w:sz w:val="20"/>
          <w:szCs w:val="20"/>
          <w:lang w:val="en-US"/>
        </w:rPr>
      </w:pPr>
      <w:r w:rsidRPr="05FE66B3">
        <w:rPr>
          <w:sz w:val="20"/>
          <w:szCs w:val="20"/>
          <w:lang w:val="en-US"/>
        </w:rPr>
        <w:lastRenderedPageBreak/>
        <w:t xml:space="preserve">PDCCH candidate with a lower AL </w:t>
      </w:r>
      <w:r w:rsidRPr="05FE66B3">
        <w:rPr>
          <w:i/>
          <w:iCs/>
          <w:sz w:val="20"/>
          <w:szCs w:val="20"/>
          <w:lang w:val="en-US"/>
        </w:rPr>
        <w:t>L</w:t>
      </w:r>
      <w:r w:rsidRPr="05FE66B3">
        <w:rPr>
          <w:sz w:val="20"/>
          <w:szCs w:val="20"/>
          <w:lang w:val="en-US"/>
        </w:rPr>
        <w:t xml:space="preserve"> is dropped first</w:t>
      </w:r>
      <w:r w:rsidR="004D015F">
        <w:rPr>
          <w:sz w:val="20"/>
          <w:szCs w:val="20"/>
          <w:lang w:val="en-US"/>
        </w:rPr>
        <w:t>.</w:t>
      </w:r>
    </w:p>
    <w:p w14:paraId="71206104" w14:textId="3E261DCE" w:rsidR="005D7710" w:rsidRDefault="05FE66B3" w:rsidP="05FE66B3">
      <w:pPr>
        <w:pStyle w:val="ListParagraph"/>
        <w:numPr>
          <w:ilvl w:val="1"/>
          <w:numId w:val="9"/>
        </w:numPr>
        <w:jc w:val="both"/>
        <w:rPr>
          <w:sz w:val="20"/>
          <w:szCs w:val="20"/>
          <w:lang w:val="en-US"/>
        </w:rPr>
      </w:pPr>
      <w:r w:rsidRPr="05FE66B3">
        <w:rPr>
          <w:sz w:val="20"/>
          <w:szCs w:val="20"/>
          <w:lang w:val="en-US"/>
        </w:rPr>
        <w:t xml:space="preserve">PDCCH candidate with a lower search space set priority is dropped first. Search space set priority can be derived implicitly e.g. from search space set ID </w:t>
      </w:r>
      <w:r w:rsidRPr="05FE66B3">
        <w:rPr>
          <w:i/>
          <w:iCs/>
          <w:sz w:val="20"/>
          <w:szCs w:val="20"/>
          <w:lang w:val="en-US"/>
        </w:rPr>
        <w:t>s</w:t>
      </w:r>
      <w:r w:rsidRPr="05FE66B3">
        <w:rPr>
          <w:sz w:val="20"/>
          <w:szCs w:val="20"/>
          <w:lang w:val="en-US"/>
        </w:rPr>
        <w:t>.</w:t>
      </w:r>
    </w:p>
    <w:p w14:paraId="0236CD38" w14:textId="77777777" w:rsidR="005D7710" w:rsidRDefault="005D7710" w:rsidP="005D7710">
      <w:pPr>
        <w:jc w:val="both"/>
        <w:rPr>
          <w:lang w:val="en-US"/>
        </w:rPr>
      </w:pPr>
    </w:p>
    <w:p w14:paraId="0B6B8D14" w14:textId="58328017" w:rsidR="005D7710" w:rsidRPr="00381FB0" w:rsidRDefault="05FE66B3" w:rsidP="05FE66B3">
      <w:pPr>
        <w:jc w:val="both"/>
        <w:rPr>
          <w:lang w:val="en-US"/>
        </w:rPr>
      </w:pPr>
      <w:r w:rsidRPr="05FE66B3">
        <w:rPr>
          <w:lang w:val="en-US"/>
        </w:rPr>
        <w:t>It can be noted that the proposed BD reduction operates in such</w:t>
      </w:r>
      <w:r w:rsidR="003670F8">
        <w:rPr>
          <w:lang w:val="en-US"/>
        </w:rPr>
        <w:t xml:space="preserve"> a manner</w:t>
      </w:r>
      <w:r w:rsidRPr="05FE66B3">
        <w:rPr>
          <w:lang w:val="en-US"/>
        </w:rPr>
        <w:t xml:space="preserve"> that it reduces PDCCH candidates from different aggregation levels and search space sets quite evenly. Furthermore, it allows pre-calculation of the number of PDCCH candidates to be dropped in advance. Finally, it does not require any additional RRC signaling (on top of the existing one).</w:t>
      </w:r>
    </w:p>
    <w:p w14:paraId="380FE06E" w14:textId="4523F1D7" w:rsidR="005D7710" w:rsidRPr="00DB67DA" w:rsidRDefault="05FE66B3" w:rsidP="05FE66B3">
      <w:pPr>
        <w:pStyle w:val="NormalWeb"/>
        <w:spacing w:before="0" w:beforeAutospacing="0" w:after="0" w:afterAutospacing="0"/>
        <w:rPr>
          <w:i/>
          <w:iCs/>
          <w:sz w:val="20"/>
          <w:szCs w:val="20"/>
        </w:rPr>
      </w:pPr>
      <w:r w:rsidRPr="00DB67DA">
        <w:rPr>
          <w:b/>
          <w:bCs/>
          <w:i/>
          <w:iCs/>
          <w:sz w:val="20"/>
          <w:szCs w:val="20"/>
        </w:rPr>
        <w:t>Proposal #</w:t>
      </w:r>
      <w:r w:rsidR="00845203" w:rsidRPr="00DB67DA">
        <w:rPr>
          <w:b/>
          <w:bCs/>
          <w:i/>
          <w:iCs/>
          <w:sz w:val="20"/>
          <w:szCs w:val="20"/>
        </w:rPr>
        <w:t>2</w:t>
      </w:r>
      <w:r w:rsidRPr="00DB67DA">
        <w:rPr>
          <w:b/>
          <w:bCs/>
          <w:i/>
          <w:iCs/>
          <w:sz w:val="20"/>
          <w:szCs w:val="20"/>
        </w:rPr>
        <w:t>:</w:t>
      </w:r>
      <w:r w:rsidRPr="00DB67DA">
        <w:rPr>
          <w:i/>
          <w:iCs/>
          <w:sz w:val="20"/>
          <w:szCs w:val="20"/>
        </w:rPr>
        <w:t xml:space="preserve"> BD dropping in a serving cell is based on the predefined rules and it should not introduce additional RRC signaling.</w:t>
      </w:r>
    </w:p>
    <w:p w14:paraId="5421B437" w14:textId="77777777" w:rsidR="005D7710" w:rsidRPr="00DB67DA" w:rsidRDefault="005D7710" w:rsidP="005D7710">
      <w:pPr>
        <w:pStyle w:val="NormalWeb"/>
        <w:spacing w:before="0" w:beforeAutospacing="0" w:after="0" w:afterAutospacing="0"/>
        <w:rPr>
          <w:i/>
          <w:sz w:val="20"/>
          <w:szCs w:val="20"/>
        </w:rPr>
      </w:pPr>
    </w:p>
    <w:p w14:paraId="2C0B91DA" w14:textId="062BBB1F" w:rsidR="005D7710" w:rsidRPr="00DB67DA" w:rsidRDefault="05FE66B3" w:rsidP="05FE66B3">
      <w:pPr>
        <w:pStyle w:val="NormalWeb"/>
        <w:spacing w:before="0" w:beforeAutospacing="0" w:after="0" w:afterAutospacing="0"/>
        <w:rPr>
          <w:i/>
          <w:iCs/>
          <w:sz w:val="20"/>
          <w:szCs w:val="20"/>
        </w:rPr>
      </w:pPr>
      <w:r w:rsidRPr="00DB67DA">
        <w:rPr>
          <w:b/>
          <w:bCs/>
          <w:i/>
          <w:iCs/>
          <w:sz w:val="20"/>
          <w:szCs w:val="20"/>
        </w:rPr>
        <w:t>Proposal #</w:t>
      </w:r>
      <w:r w:rsidR="00845203" w:rsidRPr="00DB67DA">
        <w:rPr>
          <w:b/>
          <w:bCs/>
          <w:i/>
          <w:iCs/>
          <w:sz w:val="20"/>
          <w:szCs w:val="20"/>
        </w:rPr>
        <w:t>3</w:t>
      </w:r>
      <w:r w:rsidRPr="00DB67DA">
        <w:rPr>
          <w:b/>
          <w:bCs/>
          <w:i/>
          <w:iCs/>
          <w:sz w:val="20"/>
          <w:szCs w:val="20"/>
        </w:rPr>
        <w:t>:</w:t>
      </w:r>
      <w:r w:rsidRPr="00DB67DA">
        <w:rPr>
          <w:i/>
          <w:iCs/>
          <w:sz w:val="20"/>
          <w:szCs w:val="20"/>
        </w:rPr>
        <w:t xml:space="preserve"> BD dropping in a serving cell is applied only for UE-specific search space sets</w:t>
      </w:r>
      <w:r w:rsidR="004D015F" w:rsidRPr="00DB67DA">
        <w:rPr>
          <w:i/>
          <w:iCs/>
          <w:sz w:val="20"/>
          <w:szCs w:val="20"/>
        </w:rPr>
        <w:t>.</w:t>
      </w:r>
    </w:p>
    <w:p w14:paraId="52E712F0" w14:textId="77777777" w:rsidR="005D7710" w:rsidRPr="00DB67DA" w:rsidRDefault="005D7710" w:rsidP="005D7710">
      <w:pPr>
        <w:pStyle w:val="NormalWeb"/>
        <w:spacing w:before="0" w:beforeAutospacing="0" w:after="0" w:afterAutospacing="0"/>
        <w:rPr>
          <w:i/>
          <w:sz w:val="20"/>
          <w:szCs w:val="20"/>
        </w:rPr>
      </w:pPr>
    </w:p>
    <w:p w14:paraId="05CE6A9E" w14:textId="00A7EE3A" w:rsidR="005D7710" w:rsidRPr="00DB67DA" w:rsidRDefault="005D7710" w:rsidP="05FE66B3">
      <w:pPr>
        <w:rPr>
          <w:lang w:val="en-US"/>
        </w:rPr>
      </w:pPr>
      <w:r w:rsidRPr="00DB67DA">
        <w:rPr>
          <w:b/>
          <w:bCs/>
          <w:i/>
          <w:iCs/>
        </w:rPr>
        <w:t>Proposal #</w:t>
      </w:r>
      <w:r w:rsidR="007236F8" w:rsidRPr="00DB67DA">
        <w:rPr>
          <w:b/>
          <w:bCs/>
          <w:i/>
          <w:iCs/>
        </w:rPr>
        <w:t>4</w:t>
      </w:r>
      <w:r w:rsidRPr="00DB67DA">
        <w:rPr>
          <w:b/>
          <w:bCs/>
          <w:i/>
          <w:iCs/>
        </w:rPr>
        <w:t>:</w:t>
      </w:r>
      <w:r w:rsidRPr="00DB67DA">
        <w:rPr>
          <w:i/>
          <w:iCs/>
        </w:rPr>
        <w:t xml:space="preserve"> BD dropping</w:t>
      </w:r>
      <w:r w:rsidR="007236F8" w:rsidRPr="00DB67DA">
        <w:rPr>
          <w:i/>
          <w:iCs/>
        </w:rPr>
        <w:t xml:space="preserve"> in a serving cell</w:t>
      </w:r>
      <w:r w:rsidRPr="00DB67DA">
        <w:rPr>
          <w:i/>
          <w:iCs/>
        </w:rPr>
        <w:t xml:space="preserve"> is based on predef</w:t>
      </w:r>
      <w:r w:rsidR="00303FA9" w:rsidRPr="00DB67DA">
        <w:rPr>
          <w:i/>
          <w:iCs/>
        </w:rPr>
        <w:t xml:space="preserve">ined BD priority number </w:t>
      </w:r>
      <w:bookmarkStart w:id="3" w:name="_Hlk503280436"/>
      <m:oMath>
        <m:sSub>
          <m:sSubPr>
            <m:ctrlPr>
              <w:rPr>
                <w:rFonts w:ascii="Cambria Math" w:hAnsi="Cambria Math"/>
                <w:i/>
                <w:lang w:val="en-US"/>
              </w:rPr>
            </m:ctrlPr>
          </m:sSubPr>
          <m:e>
            <m:r>
              <w:rPr>
                <w:rFonts w:ascii="Cambria Math" w:hAnsi="Cambria Math"/>
                <w:lang w:val="en-US"/>
              </w:rPr>
              <m:t>ρ</m:t>
            </m:r>
          </m:e>
          <m:sub>
            <m:r>
              <w:rPr>
                <w:rFonts w:ascii="Cambria Math" w:hAnsi="Cambria Math"/>
                <w:vertAlign w:val="subscript"/>
                <w:lang w:val="en-US"/>
              </w:rPr>
              <m:t>BD</m:t>
            </m:r>
          </m:sub>
        </m:sSub>
        <m:r>
          <m:rPr>
            <m:sty m:val="p"/>
          </m:rPr>
          <w:rPr>
            <w:rFonts w:ascii="Cambria Math" w:hAnsi="Cambria Math"/>
            <w:lang w:val="en-US"/>
          </w:rPr>
          <m:t xml:space="preserve"> </m:t>
        </m:r>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s</m:t>
            </m:r>
          </m:sub>
          <m:sup>
            <m:r>
              <w:rPr>
                <w:rFonts w:ascii="Cambria Math" w:hAnsi="Cambria Math"/>
                <w:lang w:val="en-US"/>
              </w:rPr>
              <m:t>(L)</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s</m:t>
            </m:r>
          </m:sub>
          <m:sup>
            <m:r>
              <w:rPr>
                <w:rFonts w:ascii="Cambria Math" w:hAnsi="Cambria Math"/>
                <w:lang w:val="en-US"/>
              </w:rPr>
              <m:t>(L)</m:t>
            </m:r>
          </m:sup>
        </m:sSubSup>
        <m:r>
          <w:rPr>
            <w:rFonts w:ascii="Cambria Math" w:hAnsi="Cambria Math"/>
            <w:lang w:val="en-US"/>
          </w:rPr>
          <m:t>/</m:t>
        </m:r>
        <m:sSubSup>
          <m:sSubSupPr>
            <m:ctrlPr>
              <w:rPr>
                <w:rFonts w:ascii="Cambria Math" w:hAnsi="Cambria Math"/>
                <w:i/>
                <w:lang w:val="en-US"/>
              </w:rPr>
            </m:ctrlPr>
          </m:sSubSupPr>
          <m:e>
            <m:r>
              <m:rPr>
                <m:sty m:val="p"/>
              </m:rPr>
              <w:rPr>
                <w:rFonts w:ascii="Cambria Math" w:hAnsi="Cambria Math"/>
              </w:rPr>
              <m:t>M</m:t>
            </m:r>
            <m:ctrlPr>
              <w:rPr>
                <w:rFonts w:ascii="Cambria Math" w:hAnsi="Cambria Math"/>
              </w:rPr>
            </m:ctrlPr>
          </m:e>
          <m:sub>
            <m:r>
              <w:rPr>
                <w:rFonts w:ascii="Cambria Math" w:hAnsi="Cambria Math"/>
              </w:rPr>
              <m:t>s</m:t>
            </m:r>
            <m:ctrlPr>
              <w:rPr>
                <w:rFonts w:ascii="Cambria Math" w:hAnsi="Cambria Math"/>
              </w:rPr>
            </m:ctrlPr>
          </m:sub>
          <m:sup>
            <m:r>
              <w:rPr>
                <w:rFonts w:ascii="Cambria Math" w:hAnsi="Cambria Math"/>
              </w:rPr>
              <m:t>(L)</m:t>
            </m:r>
          </m:sup>
        </m:sSubSup>
      </m:oMath>
      <w:bookmarkEnd w:id="3"/>
      <w:r w:rsidR="004711DE" w:rsidRPr="00DB67DA">
        <w:rPr>
          <w:i/>
          <w:iCs/>
          <w:lang w:val="en-US"/>
        </w:rPr>
        <w:t>.</w:t>
      </w:r>
    </w:p>
    <w:p w14:paraId="5ADCD250" w14:textId="77777777" w:rsidR="005D7710" w:rsidRPr="00DB67DA" w:rsidRDefault="005D7710" w:rsidP="005D7710">
      <w:pPr>
        <w:pStyle w:val="ListParagraph"/>
        <w:ind w:left="1440"/>
        <w:jc w:val="both"/>
        <w:rPr>
          <w:sz w:val="20"/>
          <w:szCs w:val="20"/>
          <w:lang w:val="en-US"/>
        </w:rPr>
      </w:pPr>
    </w:p>
    <w:p w14:paraId="647D39A0" w14:textId="6E34B933" w:rsidR="005D7710" w:rsidRPr="00DB67DA" w:rsidRDefault="005D7710" w:rsidP="05FE66B3">
      <w:pPr>
        <w:pStyle w:val="NormalWeb"/>
        <w:spacing w:before="0" w:beforeAutospacing="0" w:after="0" w:afterAutospacing="0"/>
        <w:rPr>
          <w:sz w:val="20"/>
          <w:szCs w:val="20"/>
        </w:rPr>
      </w:pPr>
      <w:r w:rsidRPr="00DB67DA">
        <w:rPr>
          <w:b/>
          <w:bCs/>
          <w:i/>
          <w:iCs/>
          <w:sz w:val="20"/>
          <w:szCs w:val="20"/>
        </w:rPr>
        <w:t>Proposal #</w:t>
      </w:r>
      <w:r w:rsidR="007236F8" w:rsidRPr="00DB67DA">
        <w:rPr>
          <w:b/>
          <w:bCs/>
          <w:i/>
          <w:iCs/>
          <w:sz w:val="20"/>
          <w:szCs w:val="20"/>
        </w:rPr>
        <w:t>5</w:t>
      </w:r>
      <w:r w:rsidRPr="00DB67DA">
        <w:rPr>
          <w:b/>
          <w:bCs/>
          <w:i/>
          <w:iCs/>
          <w:sz w:val="20"/>
          <w:szCs w:val="20"/>
        </w:rPr>
        <w:t>:</w:t>
      </w:r>
      <w:r w:rsidRPr="00DB67DA">
        <w:rPr>
          <w:i/>
          <w:iCs/>
          <w:sz w:val="20"/>
          <w:szCs w:val="20"/>
        </w:rPr>
        <w:t xml:space="preserve"> When there is a need for BD dropping in </w:t>
      </w:r>
      <w:r w:rsidR="007236F8" w:rsidRPr="00DB67DA">
        <w:rPr>
          <w:i/>
          <w:iCs/>
          <w:sz w:val="20"/>
          <w:szCs w:val="20"/>
        </w:rPr>
        <w:t>a</w:t>
      </w:r>
      <w:r w:rsidRPr="00DB67DA">
        <w:rPr>
          <w:i/>
          <w:iCs/>
          <w:sz w:val="20"/>
          <w:szCs w:val="20"/>
        </w:rPr>
        <w:t xml:space="preserve"> slot, </w:t>
      </w:r>
      <w:r w:rsidR="00303FA9" w:rsidRPr="00DB67DA">
        <w:rPr>
          <w:i/>
          <w:iCs/>
          <w:sz w:val="20"/>
          <w:szCs w:val="20"/>
        </w:rPr>
        <w:t>PDCCH</w:t>
      </w:r>
      <w:r w:rsidRPr="00DB67DA">
        <w:rPr>
          <w:i/>
          <w:iCs/>
          <w:sz w:val="20"/>
          <w:szCs w:val="20"/>
        </w:rPr>
        <w:t xml:space="preserve"> candidates to be dropped are defined according to the </w:t>
      </w:r>
      <w:bookmarkStart w:id="4" w:name="_Hlk503280241"/>
      <w:r w:rsidRPr="00DB67DA">
        <w:rPr>
          <w:i/>
          <w:iCs/>
          <w:sz w:val="20"/>
          <w:szCs w:val="20"/>
        </w:rPr>
        <w:t xml:space="preserve">smallest </w:t>
      </w:r>
      <m:oMath>
        <m:sSub>
          <m:sSubPr>
            <m:ctrlPr>
              <w:rPr>
                <w:rFonts w:ascii="Cambria Math" w:hAnsi="Cambria Math"/>
                <w:i/>
                <w:sz w:val="20"/>
                <w:szCs w:val="20"/>
              </w:rPr>
            </m:ctrlPr>
          </m:sSubPr>
          <m:e>
            <m:r>
              <w:rPr>
                <w:rFonts w:ascii="Cambria Math" w:hAnsi="Cambria Math"/>
                <w:sz w:val="20"/>
                <w:szCs w:val="20"/>
              </w:rPr>
              <m:t>ρ</m:t>
            </m:r>
          </m:e>
          <m:sub>
            <m:r>
              <w:rPr>
                <w:rFonts w:ascii="Cambria Math" w:hAnsi="Cambria Math"/>
                <w:sz w:val="20"/>
                <w:szCs w:val="20"/>
                <w:vertAlign w:val="subscript"/>
              </w:rPr>
              <m:t>BD</m:t>
            </m:r>
          </m:sub>
        </m:sSub>
        <m:r>
          <m:rPr>
            <m:sty m:val="p"/>
          </m:rPr>
          <w:rPr>
            <w:rFonts w:ascii="Cambria Math" w:hAnsi="Cambria Math"/>
            <w:sz w:val="20"/>
            <w:szCs w:val="20"/>
          </w:rPr>
          <m:t xml:space="preserve"> </m:t>
        </m:r>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ub>
          <m:sup>
            <m:r>
              <w:rPr>
                <w:rFonts w:ascii="Cambria Math" w:hAnsi="Cambria Math"/>
                <w:sz w:val="20"/>
                <w:szCs w:val="20"/>
              </w:rPr>
              <m:t>(L)</m:t>
            </m:r>
          </m:sup>
        </m:sSubSup>
        <m:r>
          <w:rPr>
            <w:rFonts w:ascii="Cambria Math" w:hAnsi="Cambria Math"/>
            <w:sz w:val="20"/>
            <w:szCs w:val="20"/>
          </w:rPr>
          <m:t>)</m:t>
        </m:r>
      </m:oMath>
      <w:bookmarkEnd w:id="4"/>
      <w:r w:rsidRPr="00DB67DA">
        <w:rPr>
          <w:i/>
          <w:iCs/>
          <w:sz w:val="20"/>
          <w:szCs w:val="20"/>
        </w:rPr>
        <w:t xml:space="preserve"> within all the involved </w:t>
      </w:r>
      <w:r w:rsidR="00DF6981" w:rsidRPr="00DB67DA">
        <w:rPr>
          <w:i/>
          <w:iCs/>
          <w:sz w:val="20"/>
          <w:szCs w:val="20"/>
        </w:rPr>
        <w:t xml:space="preserve">UE-specific </w:t>
      </w:r>
      <w:r w:rsidRPr="00DB67DA">
        <w:rPr>
          <w:i/>
          <w:iCs/>
          <w:sz w:val="20"/>
          <w:szCs w:val="20"/>
        </w:rPr>
        <w:t xml:space="preserve">search space sets subject to BD dropping. If multiple </w:t>
      </w:r>
      <w:r w:rsidR="007373DA" w:rsidRPr="00DB67DA">
        <w:rPr>
          <w:i/>
          <w:iCs/>
          <w:sz w:val="20"/>
          <w:szCs w:val="20"/>
        </w:rPr>
        <w:t>PDCCH</w:t>
      </w:r>
      <w:r w:rsidRPr="00DB67DA">
        <w:rPr>
          <w:i/>
          <w:iCs/>
          <w:sz w:val="20"/>
          <w:szCs w:val="20"/>
        </w:rPr>
        <w:t xml:space="preserve"> candidates have the same priority, dropping order is defined according to the predefined priorities:</w:t>
      </w:r>
    </w:p>
    <w:p w14:paraId="3318A4EA" w14:textId="5DD46523" w:rsidR="005D7710" w:rsidRPr="00DB67DA" w:rsidRDefault="05FE66B3" w:rsidP="05FE66B3">
      <w:pPr>
        <w:pStyle w:val="ListParagraph"/>
        <w:numPr>
          <w:ilvl w:val="0"/>
          <w:numId w:val="9"/>
        </w:numPr>
        <w:jc w:val="both"/>
        <w:rPr>
          <w:i/>
          <w:iCs/>
          <w:sz w:val="20"/>
          <w:szCs w:val="20"/>
          <w:lang w:val="en-US"/>
        </w:rPr>
      </w:pPr>
      <w:r w:rsidRPr="00DB67DA">
        <w:rPr>
          <w:i/>
          <w:iCs/>
          <w:sz w:val="20"/>
          <w:szCs w:val="20"/>
          <w:lang w:val="en-US"/>
        </w:rPr>
        <w:t xml:space="preserve">PDCCH candidate with </w:t>
      </w:r>
      <w:r w:rsidR="00845203" w:rsidRPr="00DB67DA">
        <w:rPr>
          <w:i/>
          <w:iCs/>
          <w:sz w:val="20"/>
          <w:szCs w:val="20"/>
          <w:lang w:val="en-US"/>
        </w:rPr>
        <w:t>the</w:t>
      </w:r>
      <w:r w:rsidRPr="00DB67DA">
        <w:rPr>
          <w:i/>
          <w:iCs/>
          <w:sz w:val="20"/>
          <w:szCs w:val="20"/>
          <w:lang w:val="en-US"/>
        </w:rPr>
        <w:t xml:space="preserve"> lowest AL L is dropped first</w:t>
      </w:r>
      <w:r w:rsidR="006D3271" w:rsidRPr="00DB67DA">
        <w:rPr>
          <w:i/>
          <w:iCs/>
          <w:sz w:val="20"/>
          <w:szCs w:val="20"/>
          <w:lang w:val="en-US"/>
        </w:rPr>
        <w:t>.</w:t>
      </w:r>
    </w:p>
    <w:p w14:paraId="537B6D2A" w14:textId="154EA9CE" w:rsidR="005D7710" w:rsidRPr="00DB67DA" w:rsidRDefault="05FE66B3" w:rsidP="05FE66B3">
      <w:pPr>
        <w:pStyle w:val="ListParagraph"/>
        <w:numPr>
          <w:ilvl w:val="0"/>
          <w:numId w:val="9"/>
        </w:numPr>
        <w:jc w:val="both"/>
        <w:rPr>
          <w:i/>
          <w:iCs/>
          <w:sz w:val="20"/>
          <w:szCs w:val="20"/>
          <w:lang w:val="en-US"/>
        </w:rPr>
      </w:pPr>
      <w:r w:rsidRPr="00DB67DA">
        <w:rPr>
          <w:i/>
          <w:iCs/>
          <w:sz w:val="20"/>
          <w:szCs w:val="20"/>
          <w:lang w:val="en-US"/>
        </w:rPr>
        <w:t xml:space="preserve">PDCCH candidate with </w:t>
      </w:r>
      <w:r w:rsidR="00845203" w:rsidRPr="00DB67DA">
        <w:rPr>
          <w:i/>
          <w:iCs/>
          <w:sz w:val="20"/>
          <w:szCs w:val="20"/>
          <w:lang w:val="en-US"/>
        </w:rPr>
        <w:t>the</w:t>
      </w:r>
      <w:r w:rsidRPr="00DB67DA">
        <w:rPr>
          <w:i/>
          <w:iCs/>
          <w:sz w:val="20"/>
          <w:szCs w:val="20"/>
          <w:lang w:val="en-US"/>
        </w:rPr>
        <w:t xml:space="preserve"> lowest search space set priority is dropped first. Search space set priority is derived implicit</w:t>
      </w:r>
      <w:r w:rsidR="00DB67DA">
        <w:rPr>
          <w:i/>
          <w:iCs/>
          <w:sz w:val="20"/>
          <w:szCs w:val="20"/>
          <w:lang w:val="en-US"/>
        </w:rPr>
        <w:t>ly from the search space set ID</w:t>
      </w:r>
      <w:r w:rsidRPr="00DB67DA">
        <w:rPr>
          <w:i/>
          <w:iCs/>
          <w:sz w:val="20"/>
          <w:szCs w:val="20"/>
          <w:lang w:val="en-US"/>
        </w:rPr>
        <w:t>s.</w:t>
      </w:r>
    </w:p>
    <w:p w14:paraId="4117BB06" w14:textId="77777777" w:rsidR="005D7710" w:rsidRPr="00797CE1" w:rsidRDefault="005D7710" w:rsidP="005D7710">
      <w:pPr>
        <w:spacing w:after="0"/>
        <w:jc w:val="both"/>
        <w:rPr>
          <w:lang w:val="en-US"/>
        </w:rPr>
      </w:pPr>
    </w:p>
    <w:p w14:paraId="21314DFD" w14:textId="77777777" w:rsidR="005D7710" w:rsidRDefault="005D7710" w:rsidP="005D7710">
      <w:pPr>
        <w:jc w:val="both"/>
        <w:rPr>
          <w:u w:val="single"/>
        </w:rPr>
      </w:pPr>
    </w:p>
    <w:p w14:paraId="7B89A1C6" w14:textId="77777777" w:rsidR="005D7710" w:rsidRPr="001D2764" w:rsidRDefault="05FE66B3" w:rsidP="00E349DD">
      <w:pPr>
        <w:pStyle w:val="Heading2"/>
      </w:pPr>
      <w:r>
        <w:t xml:space="preserve">CCE reduction due to limited channel estimation capability </w:t>
      </w:r>
    </w:p>
    <w:p w14:paraId="6A1011FA" w14:textId="77777777" w:rsidR="005D7710" w:rsidRPr="00267A2F" w:rsidRDefault="05FE66B3" w:rsidP="05FE66B3">
      <w:pPr>
        <w:spacing w:after="0"/>
        <w:rPr>
          <w:lang w:val="en-US"/>
        </w:rPr>
      </w:pPr>
      <w:r w:rsidRPr="05FE66B3">
        <w:rPr>
          <w:lang w:val="en-US"/>
        </w:rPr>
        <w:t>There are three candidate solutions identified in RAN1#91 to manage the UE channel estimation complexity issue:</w:t>
      </w:r>
      <w:r>
        <w:t xml:space="preserve"> </w:t>
      </w:r>
    </w:p>
    <w:p w14:paraId="058E9724" w14:textId="77777777" w:rsidR="005D7710" w:rsidRPr="0091773A" w:rsidRDefault="05FE66B3" w:rsidP="05FE66B3">
      <w:pPr>
        <w:pStyle w:val="ListParagraph"/>
        <w:numPr>
          <w:ilvl w:val="0"/>
          <w:numId w:val="5"/>
        </w:numPr>
        <w:rPr>
          <w:i/>
          <w:iCs/>
          <w:sz w:val="20"/>
          <w:szCs w:val="20"/>
          <w:lang w:val="en-US"/>
        </w:rPr>
      </w:pPr>
      <w:r w:rsidRPr="05FE66B3">
        <w:rPr>
          <w:i/>
          <w:iCs/>
          <w:sz w:val="20"/>
          <w:szCs w:val="20"/>
          <w:lang w:val="en-US"/>
        </w:rPr>
        <w:t>Opt.1: Define the limits of “the number of CCEs for PDCCH channel estimation which refers to the union of the sets of CCEs for PDCCH candidates</w:t>
      </w:r>
    </w:p>
    <w:p w14:paraId="4A48E218" w14:textId="77777777" w:rsidR="005D7710" w:rsidRPr="0091773A" w:rsidRDefault="05FE66B3" w:rsidP="05FE66B3">
      <w:pPr>
        <w:numPr>
          <w:ilvl w:val="0"/>
          <w:numId w:val="5"/>
        </w:numPr>
        <w:overflowPunct/>
        <w:autoSpaceDE/>
        <w:autoSpaceDN/>
        <w:adjustRightInd/>
        <w:spacing w:after="0"/>
        <w:textAlignment w:val="auto"/>
        <w:rPr>
          <w:i/>
          <w:iCs/>
          <w:lang w:val="en-US"/>
        </w:rPr>
      </w:pPr>
      <w:r w:rsidRPr="05FE66B3">
        <w:rPr>
          <w:i/>
          <w:iCs/>
          <w:lang w:val="en-US"/>
        </w:rPr>
        <w:t>Opt.2: Modify the hashing function</w:t>
      </w:r>
    </w:p>
    <w:p w14:paraId="69169E63" w14:textId="77777777" w:rsidR="005D7710" w:rsidRDefault="05FE66B3" w:rsidP="05FE66B3">
      <w:pPr>
        <w:numPr>
          <w:ilvl w:val="0"/>
          <w:numId w:val="5"/>
        </w:numPr>
        <w:overflowPunct/>
        <w:autoSpaceDE/>
        <w:autoSpaceDN/>
        <w:adjustRightInd/>
        <w:spacing w:after="0"/>
        <w:textAlignment w:val="auto"/>
        <w:rPr>
          <w:i/>
          <w:iCs/>
          <w:lang w:val="en-US"/>
        </w:rPr>
      </w:pPr>
      <w:r w:rsidRPr="05FE66B3">
        <w:rPr>
          <w:i/>
          <w:iCs/>
          <w:lang w:val="en-US"/>
        </w:rPr>
        <w:t>Opt.3: Increase the size of the precoder granularity</w:t>
      </w:r>
    </w:p>
    <w:p w14:paraId="23C73CD8" w14:textId="77777777" w:rsidR="005D7710" w:rsidRPr="0091773A" w:rsidRDefault="005D7710" w:rsidP="005D7710">
      <w:pPr>
        <w:overflowPunct/>
        <w:autoSpaceDE/>
        <w:autoSpaceDN/>
        <w:adjustRightInd/>
        <w:spacing w:after="0"/>
        <w:ind w:left="720"/>
        <w:textAlignment w:val="auto"/>
        <w:rPr>
          <w:i/>
          <w:szCs w:val="16"/>
          <w:lang w:val="en-US" w:eastAsia="x-none"/>
        </w:rPr>
      </w:pPr>
    </w:p>
    <w:p w14:paraId="203D42A7" w14:textId="09F4A2E0" w:rsidR="005D7710" w:rsidRDefault="05FE66B3" w:rsidP="005D7710">
      <w:r>
        <w:t>In the following we consider CCE reduction based on Opt.1. The simplest approach for limiting the number of CCEs for PDCCH channel estimation might be to have a common solution for both BD reduction and CCE reduction. We also think that CCE reduction should operate with full PDCCH candidates. In other words, if at least one CCE of a PDCCH candidate is dropped then all the CCEs of the same PDCCH candidate become dropped.</w:t>
      </w:r>
    </w:p>
    <w:p w14:paraId="6932D243" w14:textId="5AE517CF" w:rsidR="005D7710" w:rsidRDefault="05FE66B3" w:rsidP="05FE66B3">
      <w:pPr>
        <w:rPr>
          <w:i/>
          <w:iCs/>
          <w:sz w:val="22"/>
          <w:szCs w:val="22"/>
          <w:lang w:val="en-US"/>
        </w:rPr>
      </w:pPr>
      <w:r w:rsidRPr="05FE66B3">
        <w:rPr>
          <w:b/>
          <w:bCs/>
          <w:i/>
          <w:iCs/>
          <w:sz w:val="22"/>
          <w:szCs w:val="22"/>
          <w:lang w:val="en-US"/>
        </w:rPr>
        <w:t>Proposal #</w:t>
      </w:r>
      <w:r w:rsidR="0078091F">
        <w:rPr>
          <w:b/>
          <w:bCs/>
          <w:i/>
          <w:iCs/>
          <w:sz w:val="22"/>
          <w:szCs w:val="22"/>
          <w:lang w:val="en-US"/>
        </w:rPr>
        <w:t>6</w:t>
      </w:r>
      <w:r w:rsidRPr="05FE66B3">
        <w:rPr>
          <w:b/>
          <w:bCs/>
          <w:i/>
          <w:iCs/>
          <w:sz w:val="22"/>
          <w:szCs w:val="22"/>
          <w:lang w:val="en-US"/>
        </w:rPr>
        <w:t>:</w:t>
      </w:r>
      <w:r w:rsidRPr="05FE66B3">
        <w:rPr>
          <w:i/>
          <w:iCs/>
          <w:sz w:val="22"/>
          <w:szCs w:val="22"/>
          <w:lang w:val="en-US"/>
        </w:rPr>
        <w:t xml:space="preserve"> If CCE reduction scheme is defined according to Opt1, strive for a common solution for BD reduction and CCE reduction.</w:t>
      </w:r>
    </w:p>
    <w:p w14:paraId="0452F7A7" w14:textId="5FAEEA7F" w:rsidR="005D7710" w:rsidRDefault="005D7710" w:rsidP="00845203">
      <w:pPr>
        <w:spacing w:after="0"/>
      </w:pPr>
      <w:r>
        <w:t xml:space="preserve">If there is a need for CCE reduction scheme according to Opt. 1, we propose to make it </w:t>
      </w:r>
      <w:r w:rsidRPr="00AB7CAC">
        <w:t xml:space="preserve">based on </w:t>
      </w:r>
      <w:r>
        <w:t xml:space="preserve">the </w:t>
      </w:r>
      <w:r w:rsidRPr="00AB7CAC">
        <w:t>predefine</w:t>
      </w:r>
      <w:r>
        <w:t>d BD priority number</w:t>
      </w:r>
      <w:r w:rsidRPr="00AB7CAC">
        <w:t xml:space="preserve"> </w:t>
      </w:r>
      <m:oMath>
        <m:sSub>
          <m:sSubPr>
            <m:ctrlPr>
              <w:rPr>
                <w:rFonts w:ascii="Cambria Math" w:hAnsi="Cambria Math" w:cs="Arial"/>
                <w:i/>
                <w:lang w:val="en-US"/>
              </w:rPr>
            </m:ctrlPr>
          </m:sSubPr>
          <m:e>
            <m:r>
              <w:rPr>
                <w:rFonts w:ascii="Cambria Math" w:hAnsi="Cambria Math" w:cs="Arial"/>
                <w:lang w:val="en-US"/>
              </w:rPr>
              <m:t>ρ</m:t>
            </m:r>
          </m:e>
          <m:sub>
            <m:r>
              <w:rPr>
                <w:rFonts w:ascii="Cambria Math" w:hAnsi="Cambria Math" w:cs="Arial"/>
                <w:vertAlign w:val="subscript"/>
                <w:lang w:val="en-US"/>
              </w:rPr>
              <m:t>BD</m:t>
            </m:r>
          </m:sub>
        </m:sSub>
        <m:r>
          <m:rPr>
            <m:sty m:val="p"/>
          </m:rPr>
          <w:rPr>
            <w:rFonts w:ascii="Cambria Math" w:hAnsi="Cambria Math" w:cs="Arial"/>
            <w:lang w:val="en-US"/>
          </w:rPr>
          <m:t xml:space="preserve"> </m:t>
        </m:r>
        <m:r>
          <w:rPr>
            <w:rFonts w:ascii="Cambria Math" w:hAnsi="Cambria Math" w:cs="Arial"/>
            <w:lang w:val="en-US"/>
          </w:rPr>
          <m:t>(</m:t>
        </m:r>
        <m:sSubSup>
          <m:sSubSupPr>
            <m:ctrlPr>
              <w:rPr>
                <w:rFonts w:ascii="Cambria Math" w:hAnsi="Cambria Math" w:cs="Arial"/>
                <w:i/>
                <w:lang w:val="en-US"/>
              </w:rPr>
            </m:ctrlPr>
          </m:sSubSupPr>
          <m:e>
            <m:r>
              <w:rPr>
                <w:rFonts w:ascii="Cambria Math" w:hAnsi="Cambria Math" w:cs="Arial"/>
                <w:lang w:val="en-US"/>
              </w:rPr>
              <m:t>m</m:t>
            </m:r>
          </m:e>
          <m:sub>
            <m:r>
              <w:rPr>
                <w:rFonts w:ascii="Cambria Math" w:hAnsi="Cambria Math" w:cs="Arial"/>
                <w:lang w:val="en-US"/>
              </w:rPr>
              <m:t>s</m:t>
            </m:r>
          </m:sub>
          <m:sup>
            <m:d>
              <m:dPr>
                <m:ctrlPr>
                  <w:rPr>
                    <w:rFonts w:ascii="Cambria Math" w:hAnsi="Cambria Math" w:cs="Arial"/>
                    <w:i/>
                    <w:lang w:val="en-US"/>
                  </w:rPr>
                </m:ctrlPr>
              </m:dPr>
              <m:e>
                <m:r>
                  <w:rPr>
                    <w:rFonts w:ascii="Cambria Math" w:hAnsi="Cambria Math" w:cs="Arial"/>
                    <w:lang w:val="en-US"/>
                  </w:rPr>
                  <m:t>L</m:t>
                </m:r>
              </m:e>
            </m:d>
          </m:sup>
        </m:sSubSup>
        <m:r>
          <w:rPr>
            <w:rFonts w:ascii="Cambria Math" w:hAnsi="Cambria Math" w:cs="Arial"/>
            <w:lang w:val="en-US"/>
          </w:rPr>
          <m:t>)</m:t>
        </m:r>
      </m:oMath>
      <w:r w:rsidRPr="05FE66B3">
        <w:rPr>
          <w:i/>
          <w:iCs/>
        </w:rPr>
        <w:t xml:space="preserve"> </w:t>
      </w:r>
      <w:r>
        <w:t xml:space="preserve">defined for </w:t>
      </w:r>
      <w:r w:rsidR="00585C61">
        <w:t>BD</w:t>
      </w:r>
      <w:r>
        <w:t xml:space="preserve"> reduction. </w:t>
      </w:r>
      <w:r w:rsidR="00585C61">
        <w:t xml:space="preserve">Reusing BD priority number is not an optimal solution for CCE reduction, but having a common solution for BD reduction and CCE reduction is preferable. </w:t>
      </w:r>
    </w:p>
    <w:p w14:paraId="52E920E6" w14:textId="77777777" w:rsidR="00845203" w:rsidRPr="00585C61" w:rsidRDefault="00845203" w:rsidP="00845203">
      <w:pPr>
        <w:spacing w:after="0"/>
      </w:pPr>
    </w:p>
    <w:p w14:paraId="0C5A19AD" w14:textId="0C90E2E9" w:rsidR="005D7710" w:rsidRPr="00585C61" w:rsidRDefault="05FE66B3" w:rsidP="05FE66B3">
      <w:pPr>
        <w:spacing w:after="0"/>
        <w:rPr>
          <w:i/>
          <w:iCs/>
          <w:sz w:val="22"/>
          <w:szCs w:val="22"/>
          <w:lang w:val="en-US"/>
        </w:rPr>
      </w:pPr>
      <w:r w:rsidRPr="05FE66B3">
        <w:rPr>
          <w:b/>
          <w:bCs/>
          <w:i/>
          <w:iCs/>
          <w:sz w:val="22"/>
          <w:szCs w:val="22"/>
          <w:lang w:val="en-US"/>
        </w:rPr>
        <w:t>Proposal #</w:t>
      </w:r>
      <w:r w:rsidR="00ED49E1">
        <w:rPr>
          <w:b/>
          <w:bCs/>
          <w:i/>
          <w:iCs/>
          <w:sz w:val="22"/>
          <w:szCs w:val="22"/>
          <w:lang w:val="en-US"/>
        </w:rPr>
        <w:t>7</w:t>
      </w:r>
      <w:r w:rsidRPr="05FE66B3">
        <w:rPr>
          <w:b/>
          <w:bCs/>
          <w:i/>
          <w:iCs/>
          <w:sz w:val="22"/>
          <w:szCs w:val="22"/>
          <w:lang w:val="en-US"/>
        </w:rPr>
        <w:t>:</w:t>
      </w:r>
      <w:r w:rsidRPr="05FE66B3">
        <w:rPr>
          <w:i/>
          <w:iCs/>
          <w:sz w:val="22"/>
          <w:szCs w:val="22"/>
          <w:lang w:val="en-US"/>
        </w:rPr>
        <w:t xml:space="preserve"> In the proposed CCE reduction scheme, UE drops one PDCCH candidate after another according to the BD priority number, until the CCE cap is reached.</w:t>
      </w:r>
    </w:p>
    <w:p w14:paraId="7797C521" w14:textId="77777777" w:rsidR="005D7710" w:rsidRDefault="005D7710" w:rsidP="005D7710">
      <w:pPr>
        <w:overflowPunct/>
        <w:autoSpaceDE/>
        <w:autoSpaceDN/>
        <w:adjustRightInd/>
        <w:spacing w:after="0"/>
        <w:ind w:left="720"/>
        <w:textAlignment w:val="auto"/>
        <w:rPr>
          <w:lang w:val="en-US"/>
        </w:rPr>
      </w:pPr>
    </w:p>
    <w:p w14:paraId="1472878A" w14:textId="47CF3B28" w:rsidR="005D7710" w:rsidRPr="00525E27" w:rsidRDefault="05FE66B3" w:rsidP="05FE66B3">
      <w:pPr>
        <w:spacing w:after="0"/>
        <w:rPr>
          <w:i/>
          <w:iCs/>
          <w:lang w:val="en-US"/>
        </w:rPr>
      </w:pPr>
      <w:r w:rsidRPr="05FE66B3">
        <w:rPr>
          <w:b/>
          <w:bCs/>
          <w:i/>
          <w:iCs/>
          <w:sz w:val="22"/>
          <w:szCs w:val="22"/>
          <w:lang w:val="en-US"/>
        </w:rPr>
        <w:t>Proposal #</w:t>
      </w:r>
      <w:r w:rsidR="0078091F">
        <w:rPr>
          <w:b/>
          <w:bCs/>
          <w:i/>
          <w:iCs/>
          <w:sz w:val="22"/>
          <w:szCs w:val="22"/>
          <w:lang w:val="en-US"/>
        </w:rPr>
        <w:t>8</w:t>
      </w:r>
      <w:r w:rsidRPr="05FE66B3">
        <w:rPr>
          <w:b/>
          <w:bCs/>
          <w:i/>
          <w:iCs/>
          <w:sz w:val="22"/>
          <w:szCs w:val="22"/>
          <w:lang w:val="en-US"/>
        </w:rPr>
        <w:t>:</w:t>
      </w:r>
      <w:r w:rsidRPr="05FE66B3">
        <w:rPr>
          <w:i/>
          <w:iCs/>
          <w:sz w:val="22"/>
          <w:szCs w:val="22"/>
          <w:lang w:val="en-US"/>
        </w:rPr>
        <w:t xml:space="preserve"> Consider a rule where predefined CCEs such as CCEs </w:t>
      </w:r>
      <w:r w:rsidRPr="05FE66B3">
        <w:rPr>
          <w:i/>
          <w:iCs/>
        </w:rPr>
        <w:t>belonging to TYPE0 and TYPE0A are never dropped.</w:t>
      </w:r>
    </w:p>
    <w:p w14:paraId="08C6790D" w14:textId="77777777" w:rsidR="005D7710" w:rsidRDefault="005D7710" w:rsidP="005D7710"/>
    <w:p w14:paraId="411E98E0" w14:textId="6ADA5752" w:rsidR="005D7710" w:rsidRPr="001D2764" w:rsidRDefault="05FE66B3" w:rsidP="00E349DD">
      <w:pPr>
        <w:pStyle w:val="Heading2"/>
      </w:pPr>
      <w:r>
        <w:t xml:space="preserve">BD reduction and CCE reduction at the same time slot </w:t>
      </w:r>
    </w:p>
    <w:p w14:paraId="4DDBA935" w14:textId="3EC9D4BC" w:rsidR="005D7710" w:rsidRDefault="05FE66B3" w:rsidP="005D7710">
      <w:r>
        <w:t xml:space="preserve">It is possible that the need for CCE reduction exists at the same time with the need for BD reduction. </w:t>
      </w:r>
      <w:r w:rsidR="00ED49E1">
        <w:t xml:space="preserve">In this case UE drops the NR PDCCH candidates according to priority number until both limits are fulfilled.   </w:t>
      </w:r>
    </w:p>
    <w:p w14:paraId="7EF73C4D" w14:textId="53321373" w:rsidR="005D7710" w:rsidRPr="00525E27" w:rsidRDefault="05FE66B3" w:rsidP="05FE66B3">
      <w:pPr>
        <w:spacing w:after="0"/>
        <w:rPr>
          <w:i/>
          <w:iCs/>
          <w:lang w:val="en-US"/>
        </w:rPr>
      </w:pPr>
      <w:r w:rsidRPr="05FE66B3">
        <w:rPr>
          <w:b/>
          <w:bCs/>
          <w:i/>
          <w:iCs/>
          <w:sz w:val="22"/>
          <w:szCs w:val="22"/>
          <w:lang w:val="en-US"/>
        </w:rPr>
        <w:lastRenderedPageBreak/>
        <w:t>Proposal #</w:t>
      </w:r>
      <w:r w:rsidR="0078091F">
        <w:rPr>
          <w:b/>
          <w:bCs/>
          <w:i/>
          <w:iCs/>
          <w:sz w:val="22"/>
          <w:szCs w:val="22"/>
          <w:lang w:val="en-US"/>
        </w:rPr>
        <w:t>9</w:t>
      </w:r>
      <w:r w:rsidRPr="05FE66B3">
        <w:rPr>
          <w:b/>
          <w:bCs/>
          <w:i/>
          <w:iCs/>
          <w:sz w:val="22"/>
          <w:szCs w:val="22"/>
          <w:lang w:val="en-US"/>
        </w:rPr>
        <w:t>:</w:t>
      </w:r>
      <w:r w:rsidRPr="05FE66B3">
        <w:rPr>
          <w:i/>
          <w:iCs/>
          <w:sz w:val="22"/>
          <w:szCs w:val="22"/>
          <w:lang w:val="en-US"/>
        </w:rPr>
        <w:t xml:space="preserve"> In the cases when the need for CCE reduction exists at the same time with the need for BD reduction, </w:t>
      </w:r>
      <w:r w:rsidR="00ED49E1">
        <w:rPr>
          <w:i/>
          <w:iCs/>
          <w:sz w:val="22"/>
          <w:szCs w:val="22"/>
          <w:lang w:val="en-US"/>
        </w:rPr>
        <w:t xml:space="preserve">a UE drops the NR PDCCH candidates </w:t>
      </w:r>
      <w:r w:rsidR="00ED49E1" w:rsidRPr="00ED49E1">
        <w:rPr>
          <w:i/>
          <w:iCs/>
          <w:sz w:val="22"/>
          <w:szCs w:val="22"/>
          <w:lang w:val="en-US"/>
        </w:rPr>
        <w:t>according to priority number until both limits are fulfilled</w:t>
      </w:r>
      <w:r w:rsidR="00ED49E1">
        <w:rPr>
          <w:i/>
          <w:iCs/>
          <w:sz w:val="22"/>
          <w:szCs w:val="22"/>
          <w:lang w:val="en-US"/>
        </w:rPr>
        <w:t xml:space="preserve"> for the slot.</w:t>
      </w:r>
    </w:p>
    <w:p w14:paraId="6DD1654F" w14:textId="3E583ABE" w:rsidR="005D7710" w:rsidRDefault="005D7710" w:rsidP="005D7710">
      <w:pPr>
        <w:rPr>
          <w:lang w:val="en-US"/>
        </w:rPr>
      </w:pPr>
    </w:p>
    <w:p w14:paraId="59D26310" w14:textId="624C9522" w:rsidR="008B54C9" w:rsidRPr="0080315D" w:rsidRDefault="05FE66B3" w:rsidP="05FE66B3">
      <w:pPr>
        <w:rPr>
          <w:b/>
          <w:bCs/>
          <w:sz w:val="24"/>
          <w:szCs w:val="24"/>
          <w:lang w:val="en-US"/>
        </w:rPr>
      </w:pPr>
      <w:r w:rsidRPr="05FE66B3">
        <w:rPr>
          <w:b/>
          <w:bCs/>
          <w:sz w:val="24"/>
          <w:szCs w:val="24"/>
          <w:lang w:val="en-US"/>
        </w:rPr>
        <w:t xml:space="preserve">38.213 Text proposal </w:t>
      </w:r>
      <w:r w:rsidR="00B96CB4">
        <w:rPr>
          <w:b/>
          <w:bCs/>
          <w:sz w:val="24"/>
          <w:szCs w:val="24"/>
          <w:lang w:val="en-US"/>
        </w:rPr>
        <w:t>Subclause 10.1:</w:t>
      </w:r>
    </w:p>
    <w:tbl>
      <w:tblPr>
        <w:tblStyle w:val="TableGrid"/>
        <w:tblW w:w="0" w:type="auto"/>
        <w:tblLook w:val="04A0" w:firstRow="1" w:lastRow="0" w:firstColumn="1" w:lastColumn="0" w:noHBand="0" w:noVBand="1"/>
      </w:tblPr>
      <w:tblGrid>
        <w:gridCol w:w="9629"/>
      </w:tblGrid>
      <w:tr w:rsidR="0080315D" w14:paraId="2D571DF7" w14:textId="77777777" w:rsidTr="05FE66B3">
        <w:tc>
          <w:tcPr>
            <w:tcW w:w="9629" w:type="dxa"/>
          </w:tcPr>
          <w:p w14:paraId="1AACE8C3" w14:textId="3D642661" w:rsidR="00B96CB4" w:rsidRDefault="00585C61" w:rsidP="05FE66B3">
            <w:pPr>
              <w:rPr>
                <w:color w:val="C00000"/>
              </w:rPr>
            </w:pPr>
            <w:r>
              <w:t>(add the following text</w:t>
            </w:r>
            <w:r w:rsidR="00B96CB4" w:rsidRPr="00B96CB4">
              <w:t>)</w:t>
            </w:r>
          </w:p>
          <w:p w14:paraId="702DEFD8" w14:textId="0942245E" w:rsidR="0080315D" w:rsidRDefault="0080315D" w:rsidP="00ED49E1">
            <w:pPr>
              <w:rPr>
                <w:b/>
                <w:u w:val="single"/>
                <w:lang w:val="en-US"/>
              </w:rPr>
            </w:pPr>
            <w:r w:rsidRPr="00E554B0">
              <w:rPr>
                <w:color w:val="C00000"/>
              </w:rPr>
              <w:t>When in given slot, the number of configured PDCCH candidates results in number of blind decodes exceeding the UE’s capability</w:t>
            </w:r>
            <w:r w:rsidR="00ED49E1">
              <w:rPr>
                <w:color w:val="C00000"/>
              </w:rPr>
              <w:t xml:space="preserve"> or number of </w:t>
            </w:r>
            <w:r w:rsidR="00ED49E1" w:rsidRPr="00E554B0">
              <w:rPr>
                <w:color w:val="C00000"/>
              </w:rPr>
              <w:t>CCE exceeding the UE’s channel estimation capability</w:t>
            </w:r>
            <w:r w:rsidRPr="00E554B0">
              <w:rPr>
                <w:color w:val="C00000"/>
              </w:rPr>
              <w:t>, the PDCCH candidates with the smallest</w:t>
            </w:r>
            <w:r w:rsidRPr="05FE66B3">
              <w:rPr>
                <w:i/>
                <w:iCs/>
                <w:color w:val="C00000"/>
              </w:rPr>
              <w:t xml:space="preserve"> priority number </w:t>
            </w:r>
            <m:oMath>
              <m:sSub>
                <m:sSubPr>
                  <m:ctrlPr>
                    <w:rPr>
                      <w:rFonts w:ascii="Cambria Math" w:hAnsi="Cambria Math" w:cs="Arial"/>
                      <w:i/>
                      <w:color w:val="C00000"/>
                    </w:rPr>
                  </m:ctrlPr>
                </m:sSubPr>
                <m:e>
                  <m:r>
                    <w:rPr>
                      <w:rFonts w:ascii="Cambria Math" w:hAnsi="Cambria Math" w:cs="Arial"/>
                      <w:color w:val="C00000"/>
                    </w:rPr>
                    <m:t>ρ</m:t>
                  </m:r>
                </m:e>
                <m:sub>
                  <m:r>
                    <w:rPr>
                      <w:rFonts w:ascii="Cambria Math" w:hAnsi="Cambria Math" w:cs="Arial"/>
                      <w:color w:val="C00000"/>
                      <w:vertAlign w:val="subscript"/>
                    </w:rPr>
                    <m:t>BD</m:t>
                  </m:r>
                </m:sub>
              </m:sSub>
              <m:r>
                <m:rPr>
                  <m:sty m:val="p"/>
                </m:rPr>
                <w:rPr>
                  <w:rFonts w:ascii="Cambria Math" w:hAnsi="Cambria Math" w:cs="Arial"/>
                  <w:color w:val="C00000"/>
                </w:rPr>
                <m:t xml:space="preserve"> </m:t>
              </m:r>
              <m:r>
                <w:rPr>
                  <w:rFonts w:ascii="Cambria Math" w:hAnsi="Cambria Math" w:cs="Arial"/>
                  <w:color w:val="C00000"/>
                </w:rPr>
                <m:t>(</m:t>
              </m:r>
              <m:sSubSup>
                <m:sSubSupPr>
                  <m:ctrlPr>
                    <w:rPr>
                      <w:rFonts w:ascii="Cambria Math" w:hAnsi="Cambria Math" w:cs="Arial"/>
                      <w:i/>
                      <w:color w:val="C00000"/>
                    </w:rPr>
                  </m:ctrlPr>
                </m:sSubSupPr>
                <m:e>
                  <m:r>
                    <w:rPr>
                      <w:rFonts w:ascii="Cambria Math" w:hAnsi="Cambria Math" w:cs="Arial"/>
                      <w:color w:val="C00000"/>
                    </w:rPr>
                    <m:t>m</m:t>
                  </m:r>
                </m:e>
                <m:sub>
                  <m:r>
                    <w:rPr>
                      <w:rFonts w:ascii="Cambria Math" w:hAnsi="Cambria Math" w:cs="Arial"/>
                      <w:color w:val="C00000"/>
                    </w:rPr>
                    <m:t>s</m:t>
                  </m:r>
                </m:sub>
                <m:sup>
                  <m:r>
                    <w:rPr>
                      <w:rFonts w:ascii="Cambria Math" w:hAnsi="Cambria Math" w:cs="Arial"/>
                      <w:color w:val="C00000"/>
                    </w:rPr>
                    <m:t>(L)</m:t>
                  </m:r>
                </m:sup>
              </m:sSubSup>
              <m:r>
                <w:rPr>
                  <w:rFonts w:ascii="Cambria Math" w:hAnsi="Cambria Math" w:cs="Arial"/>
                  <w:color w:val="C00000"/>
                </w:rPr>
                <m:t>)</m:t>
              </m:r>
            </m:oMath>
            <w:r w:rsidRPr="00E554B0">
              <w:rPr>
                <w:color w:val="C00000"/>
              </w:rPr>
              <w:t xml:space="preserve"> are dropped, until the </w:t>
            </w:r>
            <w:r w:rsidR="00ED49E1">
              <w:rPr>
                <w:color w:val="C00000"/>
              </w:rPr>
              <w:t>both UE’s capabilities are fulfilled</w:t>
            </w:r>
            <w:r w:rsidRPr="00E554B0">
              <w:rPr>
                <w:color w:val="C00000"/>
              </w:rPr>
              <w:t xml:space="preserve">. Only the UE-specific search space candidates are labelled with priority number, and the priority number is defined as </w:t>
            </w:r>
            <w:r w:rsidRPr="00E554B0">
              <w:fldChar w:fldCharType="begin"/>
            </w:r>
            <w:r w:rsidRPr="00E554B0">
              <w:rPr>
                <w:color w:val="C00000"/>
              </w:rPr>
              <w:instrText xml:space="preserve"> QUOTE </w:instrText>
            </w:r>
            <m:oMath>
              <m:sSub>
                <m:sSubPr>
                  <m:ctrlPr>
                    <w:rPr>
                      <w:rFonts w:ascii="Cambria Math" w:hAnsi="Cambria Math" w:cs="Arial"/>
                      <w:i/>
                      <w:color w:val="C00000"/>
                      <w:lang w:val="en-US"/>
                    </w:rPr>
                  </m:ctrlPr>
                </m:sSubPr>
                <m:e>
                  <m:r>
                    <m:rPr>
                      <m:sty m:val="p"/>
                    </m:rPr>
                    <w:rPr>
                      <w:rFonts w:ascii="Cambria Math" w:hAnsi="Cambria Math" w:cs="Arial"/>
                      <w:color w:val="C00000"/>
                      <w:lang w:val="en-US"/>
                    </w:rPr>
                    <m:t>ρ</m:t>
                  </m:r>
                </m:e>
                <m:sub>
                  <m:r>
                    <m:rPr>
                      <m:sty m:val="p"/>
                    </m:rPr>
                    <w:rPr>
                      <w:rFonts w:ascii="Cambria Math" w:hAnsi="Cambria Math" w:cs="Arial"/>
                      <w:color w:val="C00000"/>
                      <w:vertAlign w:val="subscript"/>
                      <w:lang w:val="en-US"/>
                    </w:rPr>
                    <m:t>BD</m:t>
                  </m:r>
                </m:sub>
              </m:sSub>
              <m:r>
                <m:rPr>
                  <m:sty m:val="p"/>
                </m:rPr>
                <w:rPr>
                  <w:rFonts w:ascii="Cambria Math" w:hAnsi="Cambria Math" w:cs="Arial"/>
                  <w:color w:val="C00000"/>
                  <w:lang w:val="en-US"/>
                </w:rPr>
                <m:t xml:space="preserve"> (s,L,m)= </m:t>
              </m:r>
              <m:f>
                <m:fPr>
                  <m:ctrlPr>
                    <w:rPr>
                      <w:rFonts w:ascii="Cambria Math" w:hAnsi="Cambria Math" w:cs="Arial"/>
                      <w:i/>
                      <w:color w:val="C00000"/>
                    </w:rPr>
                  </m:ctrlPr>
                </m:fPr>
                <m:num>
                  <m:r>
                    <m:rPr>
                      <m:sty m:val="p"/>
                    </m:rPr>
                    <w:rPr>
                      <w:rFonts w:ascii="Cambria Math" w:hAnsi="Cambria Math" w:cs="Cambria Math"/>
                      <w:color w:val="C00000"/>
                      <w:lang w:val="en-US"/>
                    </w:rPr>
                    <m:t>m</m:t>
                  </m:r>
                </m:num>
                <m:den>
                  <m:sSubSup>
                    <m:sSubSupPr>
                      <m:ctrlPr>
                        <w:rPr>
                          <w:rFonts w:ascii="Cambria Math" w:hAnsi="Cambria Math" w:cs="Cambria Math"/>
                          <w:i/>
                          <w:color w:val="C00000"/>
                          <w:lang w:val="en-US"/>
                        </w:rPr>
                      </m:ctrlPr>
                    </m:sSubSupPr>
                    <m:e>
                      <m:r>
                        <m:rPr>
                          <m:sty m:val="p"/>
                        </m:rPr>
                        <w:rPr>
                          <w:rFonts w:ascii="Cambria Math" w:hAnsi="Cambria Math"/>
                          <w:color w:val="C00000"/>
                        </w:rPr>
                        <m:t>M</m:t>
                      </m:r>
                      <m:ctrlPr>
                        <w:rPr>
                          <w:rFonts w:ascii="Cambria Math" w:hAnsi="Cambria Math"/>
                          <w:color w:val="C00000"/>
                        </w:rPr>
                      </m:ctrlPr>
                    </m:e>
                    <m:sub>
                      <m:r>
                        <m:rPr>
                          <m:sty m:val="p"/>
                        </m:rPr>
                        <w:rPr>
                          <w:rFonts w:ascii="Cambria Math" w:hAnsi="Cambria Math"/>
                          <w:color w:val="C00000"/>
                        </w:rPr>
                        <m:t>s</m:t>
                      </m:r>
                      <m:ctrlPr>
                        <w:rPr>
                          <w:rFonts w:ascii="Cambria Math" w:hAnsi="Cambria Math"/>
                          <w:color w:val="C00000"/>
                        </w:rPr>
                      </m:ctrlPr>
                    </m:sub>
                    <m:sup>
                      <m:r>
                        <m:rPr>
                          <m:sty m:val="p"/>
                        </m:rPr>
                        <w:rPr>
                          <w:rFonts w:ascii="Cambria Math" w:hAnsi="Cambria Math"/>
                          <w:color w:val="C00000"/>
                        </w:rPr>
                        <m:t>(L)</m:t>
                      </m:r>
                    </m:sup>
                  </m:sSubSup>
                </m:den>
              </m:f>
            </m:oMath>
            <w:r w:rsidRPr="00E554B0">
              <w:rPr>
                <w:color w:val="C00000"/>
              </w:rPr>
              <w:instrText xml:space="preserve"> </w:instrText>
            </w:r>
            <w:r w:rsidRPr="00E554B0">
              <w:rPr>
                <w:color w:val="C00000"/>
              </w:rPr>
              <w:fldChar w:fldCharType="end"/>
            </w:r>
            <m:oMath>
              <m:sSub>
                <m:sSubPr>
                  <m:ctrlPr>
                    <w:rPr>
                      <w:rFonts w:ascii="Cambria Math" w:hAnsi="Cambria Math" w:cs="Arial"/>
                      <w:i/>
                      <w:color w:val="C00000"/>
                      <w:lang w:val="en-US"/>
                    </w:rPr>
                  </m:ctrlPr>
                </m:sSubPr>
                <m:e>
                  <m:r>
                    <w:rPr>
                      <w:rFonts w:ascii="Cambria Math" w:hAnsi="Cambria Math" w:cs="Arial"/>
                      <w:color w:val="C00000"/>
                      <w:lang w:val="en-US"/>
                    </w:rPr>
                    <m:t>ρ</m:t>
                  </m:r>
                </m:e>
                <m:sub>
                  <m:r>
                    <w:rPr>
                      <w:rFonts w:ascii="Cambria Math" w:hAnsi="Cambria Math" w:cs="Arial"/>
                      <w:color w:val="C00000"/>
                      <w:vertAlign w:val="subscript"/>
                      <w:lang w:val="en-US"/>
                    </w:rPr>
                    <m:t>BD</m:t>
                  </m:r>
                </m:sub>
              </m:sSub>
              <m:r>
                <m:rPr>
                  <m:sty m:val="p"/>
                </m:rPr>
                <w:rPr>
                  <w:rFonts w:ascii="Cambria Math" w:hAnsi="Cambria Math" w:cs="Arial"/>
                  <w:color w:val="C00000"/>
                  <w:lang w:val="en-US"/>
                </w:rPr>
                <m:t xml:space="preserve"> </m:t>
              </m:r>
              <m:r>
                <w:rPr>
                  <w:rFonts w:ascii="Cambria Math" w:hAnsi="Cambria Math" w:cs="Arial"/>
                  <w:color w:val="C00000"/>
                  <w:lang w:val="en-US"/>
                </w:rPr>
                <m:t>(</m:t>
              </m:r>
              <m:sSubSup>
                <m:sSubSupPr>
                  <m:ctrlPr>
                    <w:rPr>
                      <w:rFonts w:ascii="Cambria Math" w:hAnsi="Cambria Math" w:cs="Arial"/>
                      <w:i/>
                      <w:color w:val="C00000"/>
                    </w:rPr>
                  </m:ctrlPr>
                </m:sSubSupPr>
                <m:e>
                  <m:r>
                    <w:rPr>
                      <w:rFonts w:ascii="Cambria Math" w:hAnsi="Cambria Math" w:cs="Arial"/>
                      <w:color w:val="C00000"/>
                    </w:rPr>
                    <m:t>m</m:t>
                  </m:r>
                </m:e>
                <m:sub>
                  <m:r>
                    <w:rPr>
                      <w:rFonts w:ascii="Cambria Math" w:hAnsi="Cambria Math" w:cs="Arial"/>
                      <w:color w:val="C00000"/>
                    </w:rPr>
                    <m:t>s</m:t>
                  </m:r>
                </m:sub>
                <m:sup>
                  <m:r>
                    <w:rPr>
                      <w:rFonts w:ascii="Cambria Math" w:hAnsi="Cambria Math" w:cs="Arial"/>
                      <w:color w:val="C00000"/>
                    </w:rPr>
                    <m:t>(L)</m:t>
                  </m:r>
                </m:sup>
              </m:sSubSup>
              <m:r>
                <w:rPr>
                  <w:rFonts w:ascii="Cambria Math" w:hAnsi="Cambria Math" w:cs="Arial"/>
                  <w:color w:val="C00000"/>
                  <w:lang w:val="en-US"/>
                </w:rPr>
                <m:t>)=</m:t>
              </m:r>
              <m:sSubSup>
                <m:sSubSupPr>
                  <m:ctrlPr>
                    <w:rPr>
                      <w:rFonts w:ascii="Cambria Math" w:hAnsi="Cambria Math" w:cs="Arial"/>
                      <w:i/>
                      <w:color w:val="C00000"/>
                    </w:rPr>
                  </m:ctrlPr>
                </m:sSubSupPr>
                <m:e>
                  <m:r>
                    <w:rPr>
                      <w:rFonts w:ascii="Cambria Math" w:hAnsi="Cambria Math" w:cs="Arial"/>
                      <w:color w:val="C00000"/>
                    </w:rPr>
                    <m:t>m</m:t>
                  </m:r>
                </m:e>
                <m:sub>
                  <m:r>
                    <w:rPr>
                      <w:rFonts w:ascii="Cambria Math" w:hAnsi="Cambria Math" w:cs="Arial"/>
                      <w:color w:val="C00000"/>
                    </w:rPr>
                    <m:t>s</m:t>
                  </m:r>
                </m:sub>
                <m:sup>
                  <m:r>
                    <w:rPr>
                      <w:rFonts w:ascii="Cambria Math" w:hAnsi="Cambria Math" w:cs="Arial"/>
                      <w:color w:val="C00000"/>
                    </w:rPr>
                    <m:t>(L)</m:t>
                  </m:r>
                </m:sup>
              </m:sSubSup>
              <m:r>
                <w:rPr>
                  <w:rFonts w:ascii="Cambria Math" w:hAnsi="Cambria Math" w:cs="Cambria Math"/>
                  <w:color w:val="C00000"/>
                  <w:lang w:val="en-US"/>
                </w:rPr>
                <m:t>/</m:t>
              </m:r>
              <m:sSubSup>
                <m:sSubSupPr>
                  <m:ctrlPr>
                    <w:rPr>
                      <w:rFonts w:ascii="Cambria Math" w:hAnsi="Cambria Math" w:cs="Cambria Math"/>
                      <w:i/>
                      <w:color w:val="C00000"/>
                      <w:lang w:val="en-US"/>
                    </w:rPr>
                  </m:ctrlPr>
                </m:sSubSupPr>
                <m:e>
                  <m:r>
                    <m:rPr>
                      <m:sty m:val="p"/>
                    </m:rPr>
                    <w:rPr>
                      <w:rFonts w:ascii="Cambria Math" w:hAnsi="Cambria Math"/>
                      <w:color w:val="C00000"/>
                    </w:rPr>
                    <m:t>M</m:t>
                  </m:r>
                  <m:ctrlPr>
                    <w:rPr>
                      <w:rFonts w:ascii="Cambria Math" w:hAnsi="Cambria Math"/>
                      <w:color w:val="C00000"/>
                    </w:rPr>
                  </m:ctrlPr>
                </m:e>
                <m:sub>
                  <m:r>
                    <w:rPr>
                      <w:rFonts w:ascii="Cambria Math" w:hAnsi="Cambria Math"/>
                      <w:color w:val="C00000"/>
                    </w:rPr>
                    <m:t>s</m:t>
                  </m:r>
                  <m:ctrlPr>
                    <w:rPr>
                      <w:rFonts w:ascii="Cambria Math" w:hAnsi="Cambria Math"/>
                      <w:color w:val="C00000"/>
                    </w:rPr>
                  </m:ctrlPr>
                </m:sub>
                <m:sup>
                  <m:r>
                    <w:rPr>
                      <w:rFonts w:ascii="Cambria Math" w:hAnsi="Cambria Math"/>
                      <w:color w:val="C00000"/>
                    </w:rPr>
                    <m:t>(L)</m:t>
                  </m:r>
                </m:sup>
              </m:sSubSup>
            </m:oMath>
            <w:r w:rsidRPr="00E554B0">
              <w:rPr>
                <w:color w:val="C00000"/>
              </w:rPr>
              <w:t>.  When multiple PDCCH candidates have the same priority, dropping order is defined according to the predefined priorities</w:t>
            </w:r>
            <w:r w:rsidR="0078091F">
              <w:rPr>
                <w:color w:val="C00000"/>
              </w:rPr>
              <w:t xml:space="preserve">. </w:t>
            </w:r>
            <w:r w:rsidRPr="00E554B0">
              <w:rPr>
                <w:color w:val="C00000"/>
              </w:rPr>
              <w:t>PDCCH candidate with a lowest L is dropped first</w:t>
            </w:r>
            <w:r w:rsidR="00ED49E1">
              <w:rPr>
                <w:color w:val="C00000"/>
              </w:rPr>
              <w:t>,</w:t>
            </w:r>
            <w:r w:rsidRPr="00E554B0">
              <w:rPr>
                <w:color w:val="C00000"/>
              </w:rPr>
              <w:t xml:space="preserve"> and</w:t>
            </w:r>
            <w:r w:rsidR="00ED49E1">
              <w:rPr>
                <w:color w:val="C00000"/>
              </w:rPr>
              <w:t xml:space="preserve"> if</w:t>
            </w:r>
            <w:r w:rsidR="00585C61">
              <w:rPr>
                <w:color w:val="C00000"/>
              </w:rPr>
              <w:t xml:space="preserve"> multiple</w:t>
            </w:r>
            <w:r w:rsidR="00ED49E1">
              <w:rPr>
                <w:color w:val="C00000"/>
              </w:rPr>
              <w:t xml:space="preserve"> </w:t>
            </w:r>
            <w:r w:rsidR="00585C61">
              <w:rPr>
                <w:color w:val="C00000"/>
              </w:rPr>
              <w:t xml:space="preserve">PDCCH </w:t>
            </w:r>
            <w:r w:rsidR="00ED49E1">
              <w:rPr>
                <w:color w:val="C00000"/>
              </w:rPr>
              <w:t>candidates in different search-space-set have the same priority number and same L,</w:t>
            </w:r>
            <w:r w:rsidRPr="00E554B0">
              <w:rPr>
                <w:color w:val="C00000"/>
              </w:rPr>
              <w:t xml:space="preserve"> PDCCH candidate with lowe</w:t>
            </w:r>
            <w:r w:rsidR="00585C61">
              <w:rPr>
                <w:color w:val="C00000"/>
              </w:rPr>
              <w:t>st</w:t>
            </w:r>
            <w:r w:rsidRPr="00E554B0">
              <w:rPr>
                <w:color w:val="C00000"/>
              </w:rPr>
              <w:t xml:space="preserve"> search space set index s is dropped </w:t>
            </w:r>
            <w:r w:rsidR="00ED49E1">
              <w:rPr>
                <w:color w:val="C00000"/>
              </w:rPr>
              <w:t>first</w:t>
            </w:r>
            <w:r w:rsidRPr="00E554B0">
              <w:rPr>
                <w:color w:val="C00000"/>
              </w:rPr>
              <w:t xml:space="preserve">. </w:t>
            </w:r>
          </w:p>
        </w:tc>
      </w:tr>
    </w:tbl>
    <w:p w14:paraId="152873F9" w14:textId="77777777" w:rsidR="005D7710" w:rsidRPr="00464B56" w:rsidRDefault="005D7710" w:rsidP="005D7710">
      <w:pPr>
        <w:spacing w:after="0"/>
        <w:jc w:val="both"/>
        <w:rPr>
          <w:b/>
          <w:u w:val="single"/>
          <w:lang w:val="en-US"/>
        </w:rPr>
      </w:pPr>
    </w:p>
    <w:p w14:paraId="0AB4259E" w14:textId="77777777" w:rsidR="00591379" w:rsidRPr="0000313F" w:rsidRDefault="00591379" w:rsidP="00CB7EE0"/>
    <w:p w14:paraId="4AB1496F" w14:textId="32BBE537" w:rsidR="0028443D" w:rsidRPr="008F5D03" w:rsidRDefault="05FE66B3" w:rsidP="00E349DD">
      <w:pPr>
        <w:pStyle w:val="Heading1"/>
      </w:pPr>
      <w:r>
        <w:t>Revisiting the NR hashing function</w:t>
      </w:r>
    </w:p>
    <w:p w14:paraId="0E5B0DC1" w14:textId="77777777" w:rsidR="0028443D" w:rsidRDefault="05FE66B3" w:rsidP="0028443D">
      <w:pPr>
        <w:jc w:val="both"/>
      </w:pPr>
      <w:r>
        <w:t xml:space="preserve">In RAN#91, it was concluded that hashing function modification is one way to reduce the number of required BDs and CCEs to be channel estimated. </w:t>
      </w:r>
    </w:p>
    <w:p w14:paraId="562B6434" w14:textId="699629EE" w:rsidR="0028443D" w:rsidRDefault="05FE66B3" w:rsidP="0028443D">
      <w:pPr>
        <w:jc w:val="both"/>
      </w:pPr>
      <w:r>
        <w:t>The NR hashing function of LTE EPDCCH (currently supported) randomizes the allocation of the PDCCH candidates within the CORESET according to</w:t>
      </w:r>
    </w:p>
    <w:p w14:paraId="59AFF67B" w14:textId="77777777" w:rsidR="0028443D" w:rsidRPr="00DC36D9" w:rsidRDefault="0028443D" w:rsidP="0028443D">
      <w:pPr>
        <w:jc w:val="center"/>
      </w:pPr>
      <w:r w:rsidRPr="00AF2CDF">
        <w:rPr>
          <w:position w:val="-38"/>
        </w:rPr>
        <w:object w:dxaOrig="5040" w:dyaOrig="880" w14:anchorId="4E94A8AD">
          <v:shape id="_x0000_i1028" type="#_x0000_t75" style="width:252.6pt;height:43.8pt" o:ole="">
            <v:imagedata r:id="rId19" o:title=""/>
          </v:shape>
          <o:OLEObject Type="Embed" ProgID="Equation.3" ShapeID="_x0000_i1028" DrawAspect="Content" ObjectID="_1580328265" r:id="rId20"/>
        </w:object>
      </w:r>
      <w:r>
        <w:t>,</w:t>
      </w:r>
    </w:p>
    <w:p w14:paraId="4E8FB37C" w14:textId="77777777" w:rsidR="0028443D" w:rsidRPr="00DC36D9" w:rsidRDefault="05FE66B3" w:rsidP="05FE66B3">
      <w:pPr>
        <w:rPr>
          <w:lang w:val="en-US"/>
        </w:rPr>
      </w:pPr>
      <w:r w:rsidRPr="05FE66B3">
        <w:rPr>
          <w:lang w:val="en-US"/>
        </w:rPr>
        <w:t>where</w:t>
      </w:r>
    </w:p>
    <w:p w14:paraId="79E57DFA" w14:textId="77777777" w:rsidR="0028443D" w:rsidRDefault="05FE66B3" w:rsidP="05FE66B3">
      <w:pPr>
        <w:numPr>
          <w:ilvl w:val="0"/>
          <w:numId w:val="3"/>
        </w:numPr>
        <w:rPr>
          <w:lang w:val="en-US"/>
        </w:rPr>
      </w:pPr>
      <w:r w:rsidRPr="05FE66B3">
        <w:rPr>
          <w:i/>
          <w:iCs/>
        </w:rPr>
        <w:t>L</w:t>
      </w:r>
      <w:r>
        <w:t xml:space="preserve"> </w:t>
      </w:r>
      <w:r w:rsidRPr="05FE66B3">
        <w:rPr>
          <w:lang w:val="en-US"/>
        </w:rPr>
        <w:t>is the number of CCEs for the aggregation level (AL) the UE monitors,</w:t>
      </w:r>
    </w:p>
    <w:p w14:paraId="741EC92B" w14:textId="77777777" w:rsidR="0028443D" w:rsidRPr="00AD085F" w:rsidRDefault="05FE66B3" w:rsidP="05FE66B3">
      <w:pPr>
        <w:numPr>
          <w:ilvl w:val="0"/>
          <w:numId w:val="3"/>
        </w:numPr>
        <w:rPr>
          <w:lang w:val="en-US"/>
        </w:rPr>
      </w:pPr>
      <w:r w:rsidRPr="05FE66B3">
        <w:rPr>
          <w:i/>
          <w:iCs/>
        </w:rPr>
        <w:t xml:space="preserve">b </w:t>
      </w:r>
      <w:r>
        <w:t>is search-space offset for scheduling cell of CIF value equal to b,</w:t>
      </w:r>
    </w:p>
    <w:p w14:paraId="5C185F72" w14:textId="77777777" w:rsidR="0028443D" w:rsidRPr="00DC36D9" w:rsidRDefault="001207F0" w:rsidP="05FE66B3">
      <w:pPr>
        <w:numPr>
          <w:ilvl w:val="0"/>
          <w:numId w:val="3"/>
        </w:numPr>
        <w:rPr>
          <w:lang w:val="en-US"/>
        </w:rPr>
      </w:pP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ECCE,p,k</m:t>
            </m:r>
          </m:sub>
        </m:sSub>
      </m:oMath>
      <w:r w:rsidR="0028443D" w:rsidRPr="00963A6B">
        <w:rPr>
          <w:lang w:val="en-US"/>
        </w:rPr>
        <w:t xml:space="preserve"> is the </w:t>
      </w:r>
      <w:r w:rsidR="0028443D">
        <w:rPr>
          <w:lang w:val="en-US"/>
        </w:rPr>
        <w:t>tot</w:t>
      </w:r>
      <w:r w:rsidR="0028443D" w:rsidRPr="00963A6B">
        <w:rPr>
          <w:lang w:val="en-US"/>
        </w:rPr>
        <w:t xml:space="preserve">al number of CCEs for the given </w:t>
      </w:r>
      <w:r w:rsidR="0028443D" w:rsidRPr="05FE66B3">
        <w:rPr>
          <w:i/>
          <w:iCs/>
          <w:lang w:val="en-US"/>
        </w:rPr>
        <w:t>p</w:t>
      </w:r>
      <w:r w:rsidR="0028443D">
        <w:rPr>
          <w:lang w:val="en-US"/>
        </w:rPr>
        <w:t xml:space="preserve">-th </w:t>
      </w:r>
      <w:r w:rsidR="0028443D" w:rsidRPr="00963A6B">
        <w:rPr>
          <w:lang w:val="en-US"/>
        </w:rPr>
        <w:t>CORESET</w:t>
      </w:r>
      <w:r w:rsidR="0028443D">
        <w:rPr>
          <w:lang w:val="en-US"/>
        </w:rPr>
        <w:t xml:space="preserve"> in subframe/TTI </w:t>
      </w:r>
      <w:r w:rsidR="0028443D" w:rsidRPr="05FE66B3">
        <w:rPr>
          <w:i/>
          <w:iCs/>
          <w:lang w:val="en-US"/>
        </w:rPr>
        <w:t>k</w:t>
      </w:r>
      <w:r w:rsidR="0028443D">
        <w:rPr>
          <w:lang w:val="en-US"/>
        </w:rPr>
        <w:t>,</w:t>
      </w:r>
    </w:p>
    <w:p w14:paraId="2E1276C0" w14:textId="77777777" w:rsidR="0028443D" w:rsidRDefault="0028443D" w:rsidP="05FE66B3">
      <w:pPr>
        <w:numPr>
          <w:ilvl w:val="0"/>
          <w:numId w:val="3"/>
        </w:numPr>
        <w:rPr>
          <w:lang w:val="en-US"/>
        </w:rPr>
      </w:pPr>
      <w:r w:rsidRPr="05FE66B3">
        <w:rPr>
          <w:i/>
          <w:iCs/>
          <w:lang w:val="en-US"/>
        </w:rPr>
        <w:t>m</w:t>
      </w:r>
      <w:r w:rsidRPr="00963A6B">
        <w:rPr>
          <w:lang w:val="en-US"/>
        </w:rPr>
        <w:t xml:space="preserve"> is 0, 1, …, </w:t>
      </w:r>
      <m:oMath>
        <m:r>
          <w:rPr>
            <w:rFonts w:ascii="Cambria Math" w:hAnsi="Cambria Math"/>
            <w:lang w:val="en-US"/>
          </w:rPr>
          <m:t>M-1</m:t>
        </m:r>
      </m:oMath>
      <w:r>
        <w:rPr>
          <w:lang w:val="en-US"/>
        </w:rPr>
        <w:t>,</w:t>
      </w:r>
      <w:r w:rsidRPr="00963A6B">
        <w:rPr>
          <w:lang w:val="en-US"/>
        </w:rPr>
        <w:t xml:space="preserve"> where </w:t>
      </w:r>
      <w:r w:rsidRPr="05FE66B3">
        <w:rPr>
          <w:i/>
          <w:iCs/>
          <w:lang w:val="en-US"/>
        </w:rPr>
        <w:t>M</w:t>
      </w:r>
      <w:r w:rsidRPr="00963A6B">
        <w:rPr>
          <w:lang w:val="en-US"/>
        </w:rPr>
        <w:t xml:space="preserve"> is the number of PDCCH candidates for the aggregation level that the UE monitors</w:t>
      </w:r>
      <w:r>
        <w:rPr>
          <w:lang w:val="en-US"/>
        </w:rPr>
        <w:t>,</w:t>
      </w:r>
    </w:p>
    <w:p w14:paraId="15627187" w14:textId="77777777" w:rsidR="0028443D" w:rsidRPr="00DC36D9" w:rsidRDefault="001207F0" w:rsidP="05FE66B3">
      <w:pPr>
        <w:numPr>
          <w:ilvl w:val="0"/>
          <w:numId w:val="3"/>
        </w:numPr>
        <w:rPr>
          <w:lang w:val="en-US"/>
        </w:rPr>
      </w:pP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0028443D">
        <w:rPr>
          <w:lang w:val="en-US"/>
        </w:rPr>
        <w:t xml:space="preserve"> is the nominal or maximum number of PDCCH candidates for the aggregation level,</w:t>
      </w:r>
    </w:p>
    <w:p w14:paraId="7CAA1058" w14:textId="77777777" w:rsidR="0028443D" w:rsidRPr="00DC36D9" w:rsidRDefault="0028443D" w:rsidP="05FE66B3">
      <w:pPr>
        <w:numPr>
          <w:ilvl w:val="0"/>
          <w:numId w:val="3"/>
        </w:numPr>
        <w:rPr>
          <w:lang w:val="en-US"/>
        </w:rPr>
      </w:pPr>
      <w:r w:rsidRPr="05FE66B3">
        <w:rPr>
          <w:i/>
          <w:iCs/>
          <w:lang w:val="en-US"/>
        </w:rPr>
        <w:t>i</w:t>
      </w:r>
      <w:r>
        <w:rPr>
          <w:lang w:val="en-US"/>
        </w:rPr>
        <w:t xml:space="preserve"> (</w:t>
      </w:r>
      <w:r w:rsidRPr="00963A6B">
        <w:rPr>
          <w:lang w:val="en-US"/>
        </w:rPr>
        <w:t xml:space="preserve">0, 1, …, </w:t>
      </w:r>
      <m:oMath>
        <m:r>
          <w:rPr>
            <w:rFonts w:ascii="Cambria Math" w:hAnsi="Cambria Math"/>
            <w:lang w:val="de-DE"/>
          </w:rPr>
          <m:t>L</m:t>
        </m:r>
        <m:r>
          <w:rPr>
            <w:rFonts w:ascii="Cambria Math" w:hAnsi="Cambria Math"/>
            <w:lang w:val="en-US"/>
          </w:rPr>
          <m:t>-1 </m:t>
        </m:r>
      </m:oMath>
      <w:r w:rsidRPr="05FE66B3">
        <w:rPr>
          <w:lang w:val="en-US"/>
        </w:rPr>
        <w:t>) is the contiguous CCE index of the PDCCH candidate,</w:t>
      </w:r>
    </w:p>
    <w:p w14:paraId="23420B0A" w14:textId="77777777" w:rsidR="0028443D" w:rsidRPr="00A10FA3" w:rsidRDefault="001207F0" w:rsidP="05FE66B3">
      <w:pPr>
        <w:numPr>
          <w:ilvl w:val="0"/>
          <w:numId w:val="3"/>
        </w:numPr>
        <w:rPr>
          <w:lang w:val="en-US"/>
        </w:rPr>
      </w:pPr>
      <m:oMath>
        <m:sSub>
          <m:sSubPr>
            <m:ctrlPr>
              <w:rPr>
                <w:rFonts w:ascii="Cambria Math" w:hAnsi="Cambria Math"/>
                <w:i/>
              </w:rPr>
            </m:ctrlPr>
          </m:sSubPr>
          <m:e>
            <m:r>
              <w:rPr>
                <w:rFonts w:ascii="Cambria Math" w:hAnsi="Cambria Math"/>
              </w:rPr>
              <m:t>Y</m:t>
            </m:r>
          </m:e>
          <m:sub>
            <m:r>
              <w:rPr>
                <w:rFonts w:ascii="Cambria Math" w:hAnsi="Cambria Math"/>
              </w:rPr>
              <m:t>p,k</m:t>
            </m:r>
          </m:sub>
        </m:sSub>
      </m:oMath>
      <w:r w:rsidR="0028443D">
        <w:t xml:space="preserve"> is a pseudo-random variable based on the RNTI of the user and based on subframe index </w:t>
      </w:r>
      <w:r w:rsidR="0028443D" w:rsidRPr="05FE66B3">
        <w:rPr>
          <w:i/>
          <w:iCs/>
        </w:rPr>
        <w:t xml:space="preserve">k </w:t>
      </w:r>
      <w:r w:rsidR="0028443D" w:rsidRPr="00EC440C">
        <w:t>(0, 1, …, 9)</w:t>
      </w:r>
      <w:r w:rsidR="0028443D">
        <w:t xml:space="preserve">, </w:t>
      </w:r>
    </w:p>
    <w:p w14:paraId="37AE36E8" w14:textId="77777777" w:rsidR="0028443D" w:rsidRPr="00EC440C" w:rsidRDefault="05FE66B3" w:rsidP="05FE66B3">
      <w:pPr>
        <w:numPr>
          <w:ilvl w:val="0"/>
          <w:numId w:val="3"/>
        </w:numPr>
        <w:rPr>
          <w:lang w:val="en-US"/>
        </w:rPr>
      </w:pPr>
      <w:r w:rsidRPr="05FE66B3">
        <w:rPr>
          <w:i/>
          <w:iCs/>
        </w:rPr>
        <w:t>p</w:t>
      </w:r>
      <w:r>
        <w:t xml:space="preserve"> is for indication of a EPDCCH resource set, and</w:t>
      </w:r>
    </w:p>
    <w:p w14:paraId="317D2591" w14:textId="77777777" w:rsidR="0028443D" w:rsidRPr="00DC36D9" w:rsidRDefault="001207F0" w:rsidP="05FE66B3">
      <w:pPr>
        <w:numPr>
          <w:ilvl w:val="0"/>
          <w:numId w:val="3"/>
        </w:numPr>
        <w:rPr>
          <w:lang w:val="en-US"/>
        </w:rPr>
      </w:pPr>
      <m:oMath>
        <m:d>
          <m:dPr>
            <m:begChr m:val="⌊"/>
            <m:endChr m:val="⌋"/>
            <m:ctrlPr>
              <w:rPr>
                <w:rFonts w:ascii="Cambria Math" w:hAnsi="Cambria Math"/>
                <w:i/>
              </w:rPr>
            </m:ctrlPr>
          </m:dPr>
          <m:e>
            <m:r>
              <m:rPr>
                <m:nor/>
              </m:rPr>
              <w:rPr>
                <w:rFonts w:ascii="Cambria Math" w:hAnsi="Cambria Math"/>
              </w:rPr>
              <m:t>.</m:t>
            </m:r>
          </m:e>
        </m:d>
      </m:oMath>
      <w:r w:rsidR="0028443D">
        <w:t xml:space="preserve"> denotes the floor operation</w:t>
      </w:r>
      <w:r w:rsidR="0028443D" w:rsidRPr="00663EAE">
        <w:rPr>
          <w:lang w:val="en-US"/>
        </w:rPr>
        <w:t>.</w:t>
      </w:r>
    </w:p>
    <w:p w14:paraId="291709DD" w14:textId="77777777" w:rsidR="0028443D" w:rsidRPr="00345467" w:rsidRDefault="0028443D" w:rsidP="0028443D">
      <w:pPr>
        <w:jc w:val="both"/>
      </w:pPr>
      <w:r>
        <w:t xml:space="preserve">Randomized resource allocation is separate for each aggregation level </w:t>
      </w:r>
      <w:r w:rsidRPr="05FE66B3">
        <w:rPr>
          <w:i/>
          <w:iCs/>
        </w:rPr>
        <w:t>L</w:t>
      </w:r>
      <w:r>
        <w:t xml:space="preserve">, and comes with a deterministic offset given by </w:t>
      </w:r>
      <m:oMath>
        <m:r>
          <w:rPr>
            <w:rFonts w:ascii="Cambria Math" w:hAnsi="Cambria Math"/>
          </w:rPr>
          <m:t>L</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6B9AC492">
                    <v:shape id="_x0000_i1031" type="#_x0000_t75" style="width:47.4pt;height:19.8pt" o:ole="">
                      <v:imagedata r:id="rId21" o:title=""/>
                    </v:shape>
                    <o:OLEObject Type="Embed" ProgID="Equation.3" ShapeID="_x0000_i1031" DrawAspect="Content" ObjectID="_1580328266" r:id="rId22"/>
                  </w:object>
                </m:r>
              </m:den>
            </m:f>
          </m:e>
        </m:d>
      </m:oMath>
      <w:r>
        <w:t xml:space="preserve"> between the first (</w:t>
      </w:r>
      <w:r w:rsidRPr="05FE66B3">
        <w:rPr>
          <w:i/>
          <w:iCs/>
        </w:rPr>
        <w:t>m</w:t>
      </w:r>
      <w:r w:rsidRPr="00EC440C">
        <w:t>=0</w:t>
      </w:r>
      <w:r>
        <w:t>) and a further (</w:t>
      </w:r>
      <w:r w:rsidRPr="05FE66B3">
        <w:rPr>
          <w:i/>
          <w:iCs/>
        </w:rPr>
        <w:t>m</w:t>
      </w:r>
      <w:r w:rsidRPr="00EC440C">
        <w:t xml:space="preserve">=1, 2, …, </w:t>
      </w:r>
      <w:r w:rsidRPr="05FE66B3">
        <w:rPr>
          <w:i/>
          <w:iCs/>
        </w:rPr>
        <w:t>M</w:t>
      </w:r>
      <w:r w:rsidRPr="00EC440C">
        <w:t>-1</w:t>
      </w:r>
      <w:r>
        <w:t xml:space="preserve">) PDCCH candidate, with wrap-around over the full CORESET size. </w:t>
      </w:r>
    </w:p>
    <w:p w14:paraId="73E2231F" w14:textId="77777777" w:rsidR="0028443D" w:rsidRDefault="0028443D" w:rsidP="0028443D">
      <w:pPr>
        <w:spacing w:after="0"/>
        <w:jc w:val="both"/>
      </w:pPr>
      <w:r>
        <w:t xml:space="preserve">A particularity of LTE EPDCCH hashing function is that it can divide a CORESET into a number of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t xml:space="preserve"> subbands and allocates a single PDCCH candidate within a subband, where only the starting point of the first (</w:t>
      </w:r>
      <w:r w:rsidRPr="05FE66B3">
        <w:rPr>
          <w:i/>
          <w:iCs/>
        </w:rPr>
        <w:t>m=0</w:t>
      </w:r>
      <w:r>
        <w:t xml:space="preserve">) PDCCH </w:t>
      </w:r>
      <w:r>
        <w:lastRenderedPageBreak/>
        <w:t>candidate is randomized, while the allocation of the further (</w:t>
      </w:r>
      <w:r w:rsidRPr="05FE66B3">
        <w:rPr>
          <w:i/>
          <w:iCs/>
        </w:rPr>
        <w:t>m</w:t>
      </w:r>
      <w:r w:rsidRPr="00EC440C">
        <w:t>=1, 2, …,</w:t>
      </w:r>
      <w:r w:rsidRPr="05FE66B3">
        <w:rPr>
          <w:i/>
          <w:iCs/>
        </w:rPr>
        <w:t xml:space="preserve"> M</w:t>
      </w:r>
      <w:r w:rsidRPr="00EC440C">
        <w:t>-1</w:t>
      </w:r>
      <w:r>
        <w:t>) PDCCH candidates is deterministic and approximately equidistant. If the CORESET is configured with non-interleaved CCE-to-REG mapping, this property enables the allocation of a PDCCH candidate in a frequency-selective manner.</w:t>
      </w:r>
    </w:p>
    <w:p w14:paraId="456A532C" w14:textId="77777777" w:rsidR="0028443D" w:rsidRDefault="0028443D" w:rsidP="0028443D">
      <w:pPr>
        <w:spacing w:after="0"/>
        <w:jc w:val="both"/>
      </w:pPr>
    </w:p>
    <w:p w14:paraId="1B05A304" w14:textId="40D37B48" w:rsidR="0028443D" w:rsidRDefault="0028443D" w:rsidP="0028443D">
      <w:pPr>
        <w:spacing w:after="0"/>
        <w:jc w:val="both"/>
      </w:pPr>
      <w:r>
        <w:t xml:space="preserve">This principle can be extended, such that the CORESET can be divided into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Pr="05FE66B3">
        <w:rPr>
          <w:i/>
          <w:iCs/>
        </w:rPr>
        <w:t xml:space="preserve"> </w:t>
      </w:r>
      <w:r>
        <w:t xml:space="preserve">subbands, but the allocation of the PDCCH candidate within a subband is </w:t>
      </w:r>
      <w:r w:rsidRPr="00DD3A9C">
        <w:t xml:space="preserve">randomized. </w:t>
      </w:r>
      <w:r w:rsidRPr="00DC36D9">
        <w:t xml:space="preserve">For this purpose, </w:t>
      </w:r>
      <w:r w:rsidRPr="00B558DA">
        <w:t>the gen</w:t>
      </w:r>
      <w:r w:rsidRPr="00DC36D9">
        <w:t xml:space="preserve">eration of </w:t>
      </w:r>
      <w:r w:rsidRPr="00DD3A9C">
        <w:t xml:space="preserve">further pseudo-random </w:t>
      </w:r>
      <w:r w:rsidRPr="00DC36D9">
        <w:t xml:space="preserve">numbers </w:t>
      </w:r>
      <w:r>
        <w:t>is</w:t>
      </w:r>
      <w:r w:rsidRPr="00DD3A9C">
        <w:t xml:space="preserve"> required. </w:t>
      </w:r>
      <w:r>
        <w:t>Like with EPCCH hashing function, this procedure</w:t>
      </w:r>
      <w:r w:rsidRPr="00DD3A9C">
        <w:t xml:space="preserve"> enables the allocation</w:t>
      </w:r>
      <w:r>
        <w:t xml:space="preserve"> of a PDCCH candidate in a frequency-selective manner, but, as </w:t>
      </w:r>
      <w:r w:rsidR="00394DC1">
        <w:t xml:space="preserve">can be seen in </w:t>
      </w:r>
      <w:r w:rsidR="00394DC1">
        <w:fldChar w:fldCharType="begin"/>
      </w:r>
      <w:r w:rsidR="00394DC1">
        <w:instrText xml:space="preserve"> REF _Ref506574730 \h </w:instrText>
      </w:r>
      <w:r w:rsidR="00394DC1">
        <w:fldChar w:fldCharType="separate"/>
      </w:r>
      <w:r w:rsidR="00394DC1">
        <w:t xml:space="preserve">Figure </w:t>
      </w:r>
      <w:r w:rsidR="00394DC1">
        <w:rPr>
          <w:noProof/>
        </w:rPr>
        <w:t>3</w:t>
      </w:r>
      <w:r w:rsidR="00394DC1">
        <w:fldChar w:fldCharType="end"/>
      </w:r>
      <w:r>
        <w:t>, compared to EPDCCH hashing function it often results in significantly lower blocking probability.</w:t>
      </w:r>
    </w:p>
    <w:p w14:paraId="424B96BC" w14:textId="77777777" w:rsidR="0028443D" w:rsidRDefault="0028443D" w:rsidP="0028443D">
      <w:pPr>
        <w:spacing w:after="0"/>
        <w:jc w:val="both"/>
      </w:pPr>
    </w:p>
    <w:p w14:paraId="68E292AB" w14:textId="77777777" w:rsidR="0028443D" w:rsidRDefault="0028443D" w:rsidP="0028443D">
      <w:pPr>
        <w:spacing w:after="0"/>
        <w:jc w:val="both"/>
      </w:pPr>
      <w:r>
        <w:t xml:space="preserve">The division of the CORESET into </w:t>
      </w:r>
      <m:oMath>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p,full</m:t>
            </m:r>
          </m:sub>
          <m:sup>
            <m:r>
              <w:rPr>
                <w:rFonts w:ascii="Cambria Math" w:hAnsi="Cambria Math"/>
                <w:lang w:val="en-US"/>
              </w:rPr>
              <m:t>(L)</m:t>
            </m:r>
          </m:sup>
        </m:sSubSup>
      </m:oMath>
      <w:r w:rsidRPr="05FE66B3">
        <w:rPr>
          <w:i/>
          <w:iCs/>
        </w:rPr>
        <w:t xml:space="preserve"> </w:t>
      </w:r>
      <w:r>
        <w:t xml:space="preserve">subbands for aggregation level </w:t>
      </w:r>
      <w:r w:rsidRPr="05FE66B3">
        <w:rPr>
          <w:i/>
          <w:iCs/>
        </w:rPr>
        <w:t>L</w:t>
      </w:r>
      <w:r>
        <w:t xml:space="preserve"> can be expressed by the start points of the </w:t>
      </w:r>
      <w:r w:rsidRPr="05FE66B3">
        <w:rPr>
          <w:i/>
          <w:iCs/>
        </w:rPr>
        <w:t>m</w:t>
      </w:r>
      <w:r>
        <w:t xml:space="preserve">th subbands, given by </w:t>
      </w:r>
      <m:oMath>
        <m:r>
          <w:rPr>
            <w:rFonts w:ascii="Cambria Math" w:hAnsi="Cambria Math"/>
          </w:rPr>
          <m:t>L</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75AA511D">
                    <v:shape id="_x0000_i1034" type="#_x0000_t75" style="width:47.4pt;height:19.8pt" o:ole="">
                      <v:imagedata r:id="rId23" o:title=""/>
                    </v:shape>
                    <o:OLEObject Type="Embed" ProgID="Equation.3" ShapeID="_x0000_i1034" DrawAspect="Content" ObjectID="_1580328267" r:id="rId24"/>
                  </w:object>
                </m:r>
              </m:den>
            </m:f>
          </m:e>
        </m:d>
      </m:oMath>
      <w:r>
        <w:t xml:space="preserve">. Within the </w:t>
      </w:r>
      <w:r w:rsidRPr="05FE66B3">
        <w:rPr>
          <w:i/>
          <w:iCs/>
        </w:rPr>
        <w:t>m</w:t>
      </w:r>
      <w:r>
        <w:t xml:space="preserve">th subband, the number of opportunities to pseudo-randomly allocate a PDCCH candidate is given by </w:t>
      </w:r>
      <m:oMath>
        <m:d>
          <m:dPr>
            <m:begChr m:val="{"/>
            <m:endChr m:val="}"/>
            <m:ctrlPr>
              <w:rPr>
                <w:rFonts w:ascii="Cambria Math" w:hAnsi="Cambria Math"/>
                <w:i/>
              </w:rPr>
            </m:ctrlPr>
          </m:dPr>
          <m:e>
            <m:d>
              <m:dPr>
                <m:begChr m:val="⌊"/>
                <m:endChr m:val="⌋"/>
                <m:ctrlPr>
                  <w:rPr>
                    <w:rFonts w:ascii="Cambria Math" w:hAnsi="Cambria Math"/>
                    <w:i/>
                  </w:rPr>
                </m:ctrlPr>
              </m:dPr>
              <m:e>
                <m:f>
                  <m:fPr>
                    <m:type m:val="skw"/>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m+1)N</m:t>
                        </m:r>
                      </m:e>
                      <m:sub>
                        <m:r>
                          <w:rPr>
                            <w:rFonts w:ascii="Cambria Math" w:hAnsi="Cambria Math"/>
                          </w:rPr>
                          <m:t>ECCE,p,k</m:t>
                        </m:r>
                      </m:sub>
                    </m:sSub>
                  </m:num>
                  <m:den>
                    <m:r>
                      <m:rPr>
                        <m:sty m:val="p"/>
                      </m:rPr>
                      <w:rPr>
                        <w:rFonts w:ascii="Cambria Math" w:hAnsi="Cambria Math"/>
                        <w:position w:val="-14"/>
                      </w:rPr>
                      <w:object w:dxaOrig="940" w:dyaOrig="400" w14:anchorId="30F875C0">
                        <v:shape id="_x0000_i1041" type="#_x0000_t75" style="width:47.4pt;height:19.8pt" o:ole="">
                          <v:imagedata r:id="rId25" o:title=""/>
                        </v:shape>
                        <o:OLEObject Type="Embed" ProgID="Equation.3" ShapeID="_x0000_i1041" DrawAspect="Content" ObjectID="_1580328268" r:id="rId26"/>
                      </w:object>
                    </m:r>
                  </m:den>
                </m:f>
              </m:e>
            </m:d>
            <m:r>
              <w:rPr>
                <w:rFonts w:ascii="Cambria Math" w:hAnsi="Cambria Math"/>
              </w:rPr>
              <m:t>-</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mN</m:t>
                        </m:r>
                      </m:e>
                      <m:sub>
                        <m:r>
                          <w:rPr>
                            <w:rFonts w:ascii="Cambria Math" w:hAnsi="Cambria Math"/>
                          </w:rPr>
                          <m:t>ECCE,p,k</m:t>
                        </m:r>
                      </m:sub>
                    </m:sSub>
                  </m:num>
                  <m:den>
                    <m:r>
                      <m:rPr>
                        <m:sty m:val="p"/>
                      </m:rPr>
                      <w:rPr>
                        <w:rFonts w:ascii="Cambria Math" w:hAnsi="Cambria Math"/>
                        <w:position w:val="-14"/>
                      </w:rPr>
                      <w:object w:dxaOrig="940" w:dyaOrig="400" w14:anchorId="46CA21DD">
                        <v:shape id="_x0000_i1042" type="#_x0000_t75" style="width:47.4pt;height:19.8pt" o:ole="">
                          <v:imagedata r:id="rId27" o:title=""/>
                        </v:shape>
                        <o:OLEObject Type="Embed" ProgID="Equation.3" ShapeID="_x0000_i1042" DrawAspect="Content" ObjectID="_1580328269" r:id="rId28"/>
                      </w:object>
                    </m:r>
                  </m:den>
                </m:f>
              </m:e>
            </m:d>
          </m:e>
        </m:d>
      </m:oMath>
      <w:r>
        <w:t xml:space="preserve">. By introducing the pseudo-random variable </w:t>
      </w:r>
      <m:oMath>
        <m:sSub>
          <m:sSubPr>
            <m:ctrlPr>
              <w:rPr>
                <w:rFonts w:ascii="Cambria Math" w:hAnsi="Cambria Math"/>
                <w:i/>
              </w:rPr>
            </m:ctrlPr>
          </m:sSubPr>
          <m:e>
            <m:r>
              <w:rPr>
                <w:rFonts w:ascii="Cambria Math" w:hAnsi="Cambria Math"/>
              </w:rPr>
              <m:t>Z</m:t>
            </m:r>
          </m:e>
          <m:sub>
            <m:r>
              <w:rPr>
                <w:rFonts w:ascii="Cambria Math" w:hAnsi="Cambria Math"/>
              </w:rPr>
              <m:t>k,m</m:t>
            </m:r>
          </m:sub>
        </m:sSub>
      </m:oMath>
      <w:r>
        <w:t xml:space="preserve"> to randomize the starting position within the subband, the following Hashing function is obtained:</w:t>
      </w:r>
    </w:p>
    <w:p w14:paraId="5721AB4C" w14:textId="77777777" w:rsidR="0028443D" w:rsidRDefault="0028443D" w:rsidP="0028443D">
      <w:pPr>
        <w:spacing w:after="0"/>
        <w:jc w:val="both"/>
      </w:pPr>
    </w:p>
    <w:p w14:paraId="41B56225" w14:textId="77777777" w:rsidR="0028443D" w:rsidRDefault="0028443D" w:rsidP="0028443D">
      <w:pPr>
        <w:spacing w:after="0"/>
        <w:jc w:val="center"/>
      </w:pPr>
      <w:r w:rsidRPr="006C43E6">
        <w:rPr>
          <w:position w:val="-38"/>
        </w:rPr>
        <w:object w:dxaOrig="7400" w:dyaOrig="880" w14:anchorId="40C799B5">
          <v:shape id="_x0000_i1043" type="#_x0000_t75" style="width:371.4pt;height:43.8pt" o:ole="">
            <v:imagedata r:id="rId29" o:title=""/>
          </v:shape>
          <o:OLEObject Type="Embed" ProgID="Equation.3" ShapeID="_x0000_i1043" DrawAspect="Content" ObjectID="_1580328270" r:id="rId30"/>
        </w:object>
      </w:r>
    </w:p>
    <w:p w14:paraId="6682EF9E" w14:textId="77777777" w:rsidR="0028443D" w:rsidRDefault="0028443D" w:rsidP="0028443D">
      <w:pPr>
        <w:spacing w:after="0"/>
        <w:jc w:val="both"/>
      </w:pPr>
    </w:p>
    <w:p w14:paraId="482F79DB" w14:textId="77777777" w:rsidR="0028443D" w:rsidRDefault="0028443D" w:rsidP="0028443D">
      <w:pPr>
        <w:spacing w:after="0"/>
        <w:jc w:val="both"/>
      </w:pPr>
      <w:r>
        <w:t xml:space="preserve">where </w:t>
      </w:r>
      <w:r w:rsidRPr="00EC440C">
        <w:rPr>
          <w:position w:val="-14"/>
        </w:rPr>
        <w:object w:dxaOrig="2560" w:dyaOrig="400" w14:anchorId="44608AEC">
          <v:shape id="_x0000_i1044" type="#_x0000_t75" style="width:127.2pt;height:19.8pt" o:ole="">
            <v:imagedata r:id="rId31" o:title=""/>
          </v:shape>
          <o:OLEObject Type="Embed" ProgID="Equation.3" ShapeID="_x0000_i1044" DrawAspect="Content" ObjectID="_1580328271" r:id="rId32"/>
        </w:object>
      </w:r>
      <w:r>
        <w:t xml:space="preserve"> provides the EPDCCH functionality of having the ‘starting subband /offset’ randomized for the candidate.</w:t>
      </w:r>
    </w:p>
    <w:p w14:paraId="6062B141" w14:textId="77777777" w:rsidR="0028443D" w:rsidRDefault="0028443D" w:rsidP="0028443D">
      <w:pPr>
        <w:spacing w:after="0"/>
        <w:jc w:val="both"/>
      </w:pPr>
    </w:p>
    <w:p w14:paraId="4536FDA1" w14:textId="3B5BB9FF" w:rsidR="0028443D" w:rsidRDefault="0028443D" w:rsidP="0028443D">
      <w:pPr>
        <w:spacing w:after="0"/>
        <w:jc w:val="both"/>
      </w:pPr>
      <w:r>
        <w:t>In case the specification would allow the number of sub</w:t>
      </w:r>
      <w:r w:rsidR="0037594D">
        <w:t>-</w:t>
      </w:r>
      <w:r>
        <w:t xml:space="preserve">bands </w:t>
      </w:r>
      <w:r w:rsidRPr="00A725C2">
        <w:rPr>
          <w:position w:val="-14"/>
        </w:rPr>
        <w:object w:dxaOrig="680" w:dyaOrig="400" w14:anchorId="46BE553A">
          <v:shape id="_x0000_i1045" type="#_x0000_t75" style="width:33.6pt;height:19.8pt" o:ole="">
            <v:imagedata r:id="rId33" o:title=""/>
          </v:shape>
          <o:OLEObject Type="Embed" ProgID="Equation.3" ShapeID="_x0000_i1045" DrawAspect="Content" ObjectID="_1580328272" r:id="rId34"/>
        </w:object>
      </w:r>
      <w:r>
        <w:t xml:space="preserve"> to be larger than what the CORESET in number of CCEs could support (i.e. </w:t>
      </w:r>
      <w:r w:rsidRPr="00A725C2">
        <w:rPr>
          <w:position w:val="-14"/>
        </w:rPr>
        <w:object w:dxaOrig="2000" w:dyaOrig="400" w14:anchorId="0ED87594">
          <v:shape id="_x0000_i1046" type="#_x0000_t75" style="width:99.6pt;height:19.8pt" o:ole="">
            <v:imagedata r:id="rId35" o:title=""/>
          </v:shape>
          <o:OLEObject Type="Embed" ProgID="Equation.3" ShapeID="_x0000_i1046" DrawAspect="Content" ObjectID="_1580328273" r:id="rId36"/>
        </w:object>
      </w:r>
      <w:r>
        <w:t xml:space="preserve">), a further </w:t>
      </w:r>
      <w:r w:rsidRPr="00C1744F">
        <w:t>max{1,</w:t>
      </w:r>
      <w:r>
        <w:t>…</w:t>
      </w:r>
      <w:r w:rsidRPr="00C1744F">
        <w:t>}</w:t>
      </w:r>
      <w:r>
        <w:t xml:space="preserve"> function is required to prevent zero as input to the modulo operator, and we obtain the hashing function as follows:</w:t>
      </w:r>
    </w:p>
    <w:p w14:paraId="69ACDC5B" w14:textId="77777777" w:rsidR="0028443D" w:rsidRDefault="0028443D" w:rsidP="0028443D">
      <w:pPr>
        <w:spacing w:after="0"/>
        <w:jc w:val="both"/>
      </w:pPr>
    </w:p>
    <w:p w14:paraId="278E8B37" w14:textId="77777777" w:rsidR="0028443D" w:rsidRDefault="0028443D" w:rsidP="0028443D">
      <w:pPr>
        <w:spacing w:after="0"/>
        <w:jc w:val="center"/>
      </w:pPr>
      <w:r w:rsidRPr="006C43E6">
        <w:rPr>
          <w:position w:val="-40"/>
        </w:rPr>
        <w:object w:dxaOrig="8260" w:dyaOrig="920" w14:anchorId="21236AA3">
          <v:shape id="_x0000_i1047" type="#_x0000_t75" style="width:414pt;height:47.4pt" o:ole="">
            <v:imagedata r:id="rId37" o:title=""/>
          </v:shape>
          <o:OLEObject Type="Embed" ProgID="Equation.3" ShapeID="_x0000_i1047" DrawAspect="Content" ObjectID="_1580328274" r:id="rId38"/>
        </w:object>
      </w:r>
      <w:r>
        <w:t>, (1)</w:t>
      </w:r>
    </w:p>
    <w:p w14:paraId="227F95FF" w14:textId="77777777" w:rsidR="0028443D" w:rsidRDefault="0028443D" w:rsidP="0028443D">
      <w:pPr>
        <w:spacing w:after="0"/>
        <w:jc w:val="both"/>
      </w:pPr>
    </w:p>
    <w:p w14:paraId="13AA2963" w14:textId="77777777" w:rsidR="0028443D" w:rsidRPr="00794D78" w:rsidRDefault="0028443D" w:rsidP="0028443D">
      <w:pPr>
        <w:spacing w:after="0"/>
        <w:jc w:val="both"/>
      </w:pPr>
      <w:r>
        <w:t xml:space="preserve">with </w:t>
      </w:r>
      <w:r w:rsidRPr="00EC440C">
        <w:rPr>
          <w:position w:val="-14"/>
        </w:rPr>
        <w:object w:dxaOrig="2560" w:dyaOrig="400" w14:anchorId="66BEA7B5">
          <v:shape id="_x0000_i1048" type="#_x0000_t75" style="width:127.2pt;height:19.8pt" o:ole="">
            <v:imagedata r:id="rId31" o:title=""/>
          </v:shape>
          <o:OLEObject Type="Embed" ProgID="Equation.3" ShapeID="_x0000_i1048" DrawAspect="Content" ObjectID="_1580328275" r:id="rId39"/>
        </w:object>
      </w:r>
      <w:r>
        <w:t>. The ECCE denoting the NR CCE.</w:t>
      </w:r>
    </w:p>
    <w:p w14:paraId="020274F7" w14:textId="77777777" w:rsidR="0028443D" w:rsidRDefault="0028443D" w:rsidP="0028443D">
      <w:pPr>
        <w:spacing w:after="0"/>
        <w:jc w:val="both"/>
      </w:pPr>
    </w:p>
    <w:p w14:paraId="334DCB79" w14:textId="219DB6D6" w:rsidR="0028443D" w:rsidRPr="00DC36D9" w:rsidRDefault="0028443D" w:rsidP="05FE66B3">
      <w:pPr>
        <w:spacing w:after="0"/>
        <w:jc w:val="both"/>
        <w:rPr>
          <w:lang w:val="en-US"/>
        </w:rPr>
      </w:pPr>
      <w:r>
        <w:t xml:space="preserve">An example for the allocation of PDCCH candidates with Hashing function (1) is illustrated in </w:t>
      </w:r>
      <w:r w:rsidR="000824AC">
        <w:fldChar w:fldCharType="begin"/>
      </w:r>
      <w:r w:rsidR="000824AC">
        <w:instrText xml:space="preserve"> REF _Ref506579523 \h </w:instrText>
      </w:r>
      <w:r w:rsidR="000824AC">
        <w:fldChar w:fldCharType="separate"/>
      </w:r>
      <w:r w:rsidR="000824AC">
        <w:t xml:space="preserve">Figure </w:t>
      </w:r>
      <w:r w:rsidR="000824AC">
        <w:rPr>
          <w:noProof/>
        </w:rPr>
        <w:t>4</w:t>
      </w:r>
      <w:r w:rsidR="000824AC">
        <w:fldChar w:fldCharType="end"/>
      </w:r>
      <w:r>
        <w:t xml:space="preserve"> for </w:t>
      </w: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CCE</m:t>
            </m:r>
          </m:sub>
        </m:sSub>
        <m:r>
          <w:rPr>
            <w:rFonts w:ascii="Cambria Math" w:hAnsi="Cambria Math"/>
            <w:lang w:val="en-US"/>
          </w:rPr>
          <m:t>=32</m:t>
        </m:r>
      </m:oMath>
      <w:r w:rsidRPr="05FE66B3">
        <w:rPr>
          <w:lang w:val="en-US"/>
        </w:rPr>
        <w:t>, and</w:t>
      </w:r>
      <w:r w:rsidR="00C023B1">
        <w:rPr>
          <w:lang w:val="en-US"/>
        </w:rPr>
        <w:t xml:space="preserve"> </w:t>
      </w:r>
      <w:r w:rsidR="00C023B1" w:rsidRPr="00A725C2">
        <w:rPr>
          <w:position w:val="-14"/>
        </w:rPr>
        <w:object w:dxaOrig="680" w:dyaOrig="400" w14:anchorId="2B3E91C9">
          <v:shape id="_x0000_i1049" type="#_x0000_t75" style="width:33.6pt;height:19.8pt" o:ole="">
            <v:imagedata r:id="rId33" o:title=""/>
          </v:shape>
          <o:OLEObject Type="Embed" ProgID="Equation.3" ShapeID="_x0000_i1049" DrawAspect="Content" ObjectID="_1580328276" r:id="rId40"/>
        </w:object>
      </w:r>
      <w:r w:rsidRPr="05FE66B3">
        <w:rPr>
          <w:lang w:val="en-US"/>
        </w:rPr>
        <w:t xml:space="preserve">= (6, 6, 2, 2) for aggregation levels </w:t>
      </w:r>
      <w:r w:rsidRPr="05FE66B3">
        <w:rPr>
          <w:i/>
          <w:iCs/>
          <w:lang w:val="en-US"/>
        </w:rPr>
        <w:t>L</w:t>
      </w:r>
      <w:r w:rsidRPr="05FE66B3">
        <w:rPr>
          <w:lang w:val="en-US"/>
        </w:rPr>
        <w:t xml:space="preserve"> = (1, 2, 4, 8).</w:t>
      </w:r>
    </w:p>
    <w:p w14:paraId="4A83AD16" w14:textId="77777777" w:rsidR="0028443D" w:rsidRPr="00DC36D9" w:rsidRDefault="0028443D" w:rsidP="0028443D">
      <w:pPr>
        <w:spacing w:after="0"/>
        <w:jc w:val="both"/>
        <w:rPr>
          <w:lang w:val="en-US"/>
        </w:rPr>
      </w:pPr>
    </w:p>
    <w:p w14:paraId="38940474" w14:textId="77777777" w:rsidR="0028443D" w:rsidRPr="0028443D" w:rsidRDefault="0028443D" w:rsidP="0028443D">
      <w:pPr>
        <w:spacing w:after="0"/>
        <w:jc w:val="both"/>
        <w:rPr>
          <w:lang w:val="en-US"/>
        </w:rPr>
      </w:pPr>
    </w:p>
    <w:p w14:paraId="217B995A" w14:textId="77777777" w:rsidR="0028443D" w:rsidRDefault="0028443D" w:rsidP="0028443D">
      <w:pPr>
        <w:spacing w:after="0"/>
        <w:jc w:val="center"/>
      </w:pPr>
      <w:r w:rsidRPr="002000D7">
        <w:rPr>
          <w:noProof/>
          <w:lang w:val="de-DE" w:eastAsia="de-DE"/>
        </w:rPr>
        <w:lastRenderedPageBreak/>
        <w:drawing>
          <wp:inline distT="0" distB="0" distL="0" distR="0" wp14:anchorId="52FFA925" wp14:editId="3508C2CA">
            <wp:extent cx="6120765" cy="20286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20765" cy="2028639"/>
                    </a:xfrm>
                    <a:prstGeom prst="rect">
                      <a:avLst/>
                    </a:prstGeom>
                    <a:noFill/>
                    <a:ln>
                      <a:noFill/>
                    </a:ln>
                  </pic:spPr>
                </pic:pic>
              </a:graphicData>
            </a:graphic>
          </wp:inline>
        </w:drawing>
      </w:r>
    </w:p>
    <w:p w14:paraId="1DB6E8EA" w14:textId="77777777" w:rsidR="0028443D" w:rsidRDefault="0028443D" w:rsidP="0028443D">
      <w:pPr>
        <w:spacing w:after="0"/>
        <w:jc w:val="center"/>
      </w:pPr>
    </w:p>
    <w:p w14:paraId="0D121CF9" w14:textId="7BCAA13D" w:rsidR="0028443D" w:rsidRDefault="000824AC" w:rsidP="000824AC">
      <w:pPr>
        <w:pStyle w:val="Caption"/>
      </w:pPr>
      <w:bookmarkStart w:id="5" w:name="_Ref506579523"/>
      <w:r>
        <w:t xml:space="preserve">Figure </w:t>
      </w:r>
      <w:r>
        <w:fldChar w:fldCharType="begin"/>
      </w:r>
      <w:r>
        <w:instrText xml:space="preserve"> SEQ Figure \* ARABIC </w:instrText>
      </w:r>
      <w:r>
        <w:fldChar w:fldCharType="separate"/>
      </w:r>
      <w:r>
        <w:rPr>
          <w:noProof/>
        </w:rPr>
        <w:t>4</w:t>
      </w:r>
      <w:r>
        <w:fldChar w:fldCharType="end"/>
      </w:r>
      <w:bookmarkEnd w:id="5"/>
      <w:r>
        <w:t xml:space="preserve"> </w:t>
      </w:r>
      <w:r w:rsidR="0028443D">
        <w:t>: Example allocation of PDCCH candidates with Hashing function (1).</w:t>
      </w:r>
    </w:p>
    <w:p w14:paraId="0AEE2645" w14:textId="77777777" w:rsidR="0028443D" w:rsidRDefault="0028443D" w:rsidP="0028443D">
      <w:pPr>
        <w:jc w:val="both"/>
        <w:rPr>
          <w:rFonts w:ascii="Calibri" w:hAnsi="Calibri"/>
          <w:lang w:eastAsia="ja-JP"/>
        </w:rPr>
      </w:pPr>
    </w:p>
    <w:p w14:paraId="6D3EE62D" w14:textId="220F2597" w:rsidR="0028443D" w:rsidRDefault="0028443D" w:rsidP="0028443D">
      <w:pPr>
        <w:jc w:val="both"/>
      </w:pPr>
      <w:r>
        <w:t xml:space="preserve">Concerning the generation of the pseudo-random numbers </w:t>
      </w:r>
      <m:oMath>
        <m:sSub>
          <m:sSubPr>
            <m:ctrlPr>
              <w:rPr>
                <w:rFonts w:ascii="Cambria Math" w:hAnsi="Cambria Math"/>
                <w:i/>
              </w:rPr>
            </m:ctrlPr>
          </m:sSubPr>
          <m:e>
            <m:r>
              <w:rPr>
                <w:rFonts w:ascii="Cambria Math" w:hAnsi="Cambria Math"/>
              </w:rPr>
              <m:t>Z</m:t>
            </m:r>
          </m:e>
          <m:sub>
            <m:r>
              <w:rPr>
                <w:rFonts w:ascii="Cambria Math" w:hAnsi="Cambria Math"/>
              </w:rPr>
              <m:t>k,m</m:t>
            </m:r>
          </m:sub>
        </m:sSub>
      </m:oMath>
      <w:r>
        <w:t xml:space="preserve">, we can apply similar approaches as known from LTE hashing functions, e.g. randomization along subframe numbers </w:t>
      </w:r>
      <m:oMath>
        <m:sSub>
          <m:sSubPr>
            <m:ctrlPr>
              <w:rPr>
                <w:rFonts w:ascii="Cambria Math" w:hAnsi="Cambria Math"/>
                <w:i/>
              </w:rPr>
            </m:ctrlPr>
          </m:sSubPr>
          <m:e>
            <m:r>
              <w:rPr>
                <w:rFonts w:ascii="Cambria Math" w:hAnsi="Cambria Math"/>
              </w:rPr>
              <m:t>Z</m:t>
            </m:r>
          </m:e>
          <m:sub>
            <m:r>
              <w:rPr>
                <w:rFonts w:ascii="Cambria Math" w:hAnsi="Cambria Math"/>
              </w:rPr>
              <m:t>k,m=0</m:t>
            </m:r>
          </m:sub>
        </m:sSub>
      </m:oMath>
      <w:r>
        <w:t xml:space="preserve"> can be carried out using </w:t>
      </w:r>
      <w:r w:rsidR="006258EC">
        <w:t>an</w:t>
      </w:r>
      <w:r>
        <w:t>EPDCCH random generator:</w:t>
      </w:r>
    </w:p>
    <w:p w14:paraId="211146A2" w14:textId="77777777" w:rsidR="0028443D" w:rsidRDefault="001207F0" w:rsidP="0028443D">
      <w:pPr>
        <w:jc w:val="center"/>
      </w:pPr>
      <m:oMath>
        <m:sSub>
          <m:sSubPr>
            <m:ctrlPr>
              <w:rPr>
                <w:rFonts w:ascii="Cambria Math" w:hAnsi="Cambria Math"/>
                <w:i/>
              </w:rPr>
            </m:ctrlPr>
          </m:sSubPr>
          <m:e>
            <m:r>
              <m:rPr>
                <m:nor/>
              </m:rPr>
              <w:rPr>
                <w:rFonts w:ascii="Cambria Math" w:hAnsi="Cambria Math"/>
              </w:rPr>
              <m:t>Z</m:t>
            </m:r>
          </m:e>
          <m:sub>
            <m:r>
              <m:rPr>
                <m:nor/>
              </m:rPr>
              <w:rPr>
                <w:rFonts w:ascii="Cambria Math" w:hAnsi="Cambria Math"/>
              </w:rPr>
              <m:t>k,m=0</m:t>
            </m:r>
          </m:sub>
        </m:sSub>
        <m:r>
          <m:rPr>
            <m:nor/>
          </m:rPr>
          <w:rPr>
            <w:rFonts w:ascii="Cambria Math" w:hAnsi="Cambria Math"/>
          </w:rPr>
          <m:t xml:space="preserve">= </m:t>
        </m:r>
        <m:sSub>
          <m:sSubPr>
            <m:ctrlPr>
              <w:rPr>
                <w:rFonts w:ascii="Cambria Math" w:hAnsi="Cambria Math"/>
                <w:i/>
              </w:rPr>
            </m:ctrlPr>
          </m:sSubPr>
          <m:e>
            <m:r>
              <m:rPr>
                <m:nor/>
              </m:rPr>
              <w:rPr>
                <w:rFonts w:ascii="Cambria Math" w:hAnsi="Cambria Math"/>
              </w:rPr>
              <m:t>Y</m:t>
            </m:r>
          </m:e>
          <m:sub>
            <m:r>
              <m:rPr>
                <m:nor/>
              </m:rP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(AY</m:t>
            </m:r>
          </m:e>
          <m:sub>
            <m:r>
              <w:rPr>
                <w:rFonts w:ascii="Cambria Math" w:hAnsi="Cambria Math"/>
              </w:rPr>
              <m:t>k</m:t>
            </m:r>
            <m:r>
              <w:rPr>
                <w:rFonts w:ascii="Cambria Math" w:hAnsi="Cambria Math"/>
                <w:lang w:val="en-US"/>
              </w:rPr>
              <m:t>-1</m:t>
            </m:r>
          </m:sub>
        </m:sSub>
        <m:r>
          <m:rPr>
            <m:nor/>
          </m:rPr>
          <w:rPr>
            <w:rFonts w:ascii="Cambria Math" w:hAnsi="Cambria Math"/>
            <w:lang w:val="en-US"/>
          </w:rPr>
          <m:t>)mod</m:t>
        </m:r>
        <m:r>
          <w:rPr>
            <w:rFonts w:ascii="Cambria Math" w:hAnsi="Cambria Math"/>
          </w:rPr>
          <m:t>D</m:t>
        </m:r>
      </m:oMath>
      <w:r w:rsidR="0028443D">
        <w:t xml:space="preserve">, for </w:t>
      </w:r>
      <w:r w:rsidR="0028443D" w:rsidRPr="05FE66B3">
        <w:rPr>
          <w:i/>
          <w:iCs/>
        </w:rPr>
        <w:t xml:space="preserve">k </w:t>
      </w:r>
      <w:r w:rsidR="0028443D">
        <w:t>= 0, 1, … 9,</w:t>
      </w:r>
    </w:p>
    <w:p w14:paraId="2ECF791D" w14:textId="3A21DCC9" w:rsidR="0028443D" w:rsidRDefault="0028443D" w:rsidP="0028443D">
      <w:pPr>
        <w:jc w:val="both"/>
      </w:pPr>
      <w:r>
        <w:t xml:space="preserve">with </w:t>
      </w:r>
      <w:r w:rsidRPr="05FE66B3">
        <w:rPr>
          <w:i/>
          <w:iCs/>
        </w:rPr>
        <w:t>A</w:t>
      </w:r>
      <w:r>
        <w:t xml:space="preserve"> = 39829, </w:t>
      </w:r>
      <w:r w:rsidRPr="05FE66B3">
        <w:rPr>
          <w:i/>
          <w:iCs/>
        </w:rPr>
        <w:t>D</w:t>
      </w:r>
      <w:r>
        <w:t xml:space="preserve"> = 65537 and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r>
          <m:rPr>
            <m:nor/>
          </m:rPr>
          <w:rPr>
            <w:rFonts w:ascii="Cambria Math" w:hAnsi="Cambria Math"/>
          </w:rPr>
          <m:t>RNTI</m:t>
        </m:r>
      </m:oMath>
      <w:r>
        <w:t xml:space="preserve">, while randomization along the PDCCH candidates </w:t>
      </w:r>
      <m:oMath>
        <m:sSub>
          <m:sSubPr>
            <m:ctrlPr>
              <w:rPr>
                <w:rFonts w:ascii="Cambria Math" w:hAnsi="Cambria Math"/>
                <w:i/>
              </w:rPr>
            </m:ctrlPr>
          </m:sSubPr>
          <m:e>
            <m:r>
              <w:rPr>
                <w:rFonts w:ascii="Cambria Math" w:hAnsi="Cambria Math"/>
              </w:rPr>
              <m:t>Z</m:t>
            </m:r>
          </m:e>
          <m:sub>
            <m:r>
              <w:rPr>
                <w:rFonts w:ascii="Cambria Math" w:hAnsi="Cambria Math"/>
              </w:rPr>
              <m:t>k,m=1,2,…,M-1</m:t>
            </m:r>
          </m:sub>
        </m:sSub>
      </m:oMath>
      <w:r>
        <w:t xml:space="preserve"> can be carried out using another random generator, e.g. the one of LTE PDCCH:</w:t>
      </w:r>
    </w:p>
    <w:p w14:paraId="68661337" w14:textId="77777777" w:rsidR="0028443D" w:rsidRDefault="001207F0" w:rsidP="0028443D">
      <w:pPr>
        <w:overflowPunct/>
        <w:spacing w:after="0"/>
        <w:jc w:val="center"/>
        <w:textAlignment w:val="auto"/>
      </w:pPr>
      <m:oMath>
        <m:sSub>
          <m:sSubPr>
            <m:ctrlPr>
              <w:rPr>
                <w:rFonts w:ascii="Cambria Math" w:hAnsi="Cambria Math"/>
                <w:i/>
              </w:rPr>
            </m:ctrlPr>
          </m:sSubPr>
          <m:e>
            <m:r>
              <m:rPr>
                <m:nor/>
              </m:rPr>
              <w:rPr>
                <w:rFonts w:ascii="Cambria Math" w:hAnsi="Cambria Math"/>
                <w:lang w:val="en-US"/>
              </w:rPr>
              <m:t>Z</m:t>
            </m:r>
          </m:e>
          <m:sub>
            <m:r>
              <m:rPr>
                <m:nor/>
              </m:rPr>
              <w:rPr>
                <w:rFonts w:ascii="Cambria Math" w:hAnsi="Cambria Math"/>
                <w:lang w:val="en-US"/>
              </w:rPr>
              <m:t>k,m</m:t>
            </m:r>
          </m:sub>
        </m:sSub>
        <m:r>
          <m:rPr>
            <m:nor/>
          </m:rPr>
          <w:rPr>
            <w:rFonts w:ascii="Cambria Math" w:hAnsi="Cambria Math"/>
            <w:lang w:val="en-US"/>
          </w:rPr>
          <m:t>=</m:t>
        </m:r>
        <m:sSub>
          <m:sSubPr>
            <m:ctrlPr>
              <w:rPr>
                <w:rFonts w:ascii="Cambria Math" w:hAnsi="Cambria Math"/>
                <w:i/>
              </w:rPr>
            </m:ctrlPr>
          </m:sSubPr>
          <m:e>
            <m:r>
              <w:rPr>
                <w:rFonts w:ascii="Cambria Math" w:hAnsi="Cambria Math"/>
              </w:rPr>
              <m:t>(A'Z</m:t>
            </m:r>
          </m:e>
          <m:sub>
            <m:r>
              <w:rPr>
                <w:rFonts w:ascii="Cambria Math" w:hAnsi="Cambria Math"/>
              </w:rPr>
              <m:t>k</m:t>
            </m:r>
            <m:r>
              <w:rPr>
                <w:rFonts w:ascii="Cambria Math" w:hAnsi="Cambria Math"/>
                <w:lang w:val="en-US"/>
              </w:rPr>
              <m:t>,</m:t>
            </m:r>
            <m:r>
              <w:rPr>
                <w:rFonts w:ascii="Cambria Math" w:hAnsi="Cambria Math"/>
              </w:rPr>
              <m:t>m</m:t>
            </m:r>
            <m:r>
              <w:rPr>
                <w:rFonts w:ascii="Cambria Math" w:hAnsi="Cambria Math"/>
                <w:lang w:val="en-US"/>
              </w:rPr>
              <m:t>-1</m:t>
            </m:r>
          </m:sub>
        </m:sSub>
        <m:r>
          <m:rPr>
            <m:nor/>
          </m:rPr>
          <w:rPr>
            <w:rFonts w:ascii="Cambria Math" w:hAnsi="Cambria Math"/>
            <w:lang w:val="en-US"/>
          </w:rPr>
          <m:t>)mod</m:t>
        </m:r>
        <m:r>
          <w:rPr>
            <w:rFonts w:ascii="Cambria Math" w:hAnsi="Cambria Math"/>
          </w:rPr>
          <m:t>D</m:t>
        </m:r>
      </m:oMath>
      <w:r w:rsidR="0028443D">
        <w:t xml:space="preserve">, for </w:t>
      </w:r>
      <w:r w:rsidR="0028443D" w:rsidRPr="05FE66B3">
        <w:rPr>
          <w:i/>
          <w:iCs/>
        </w:rPr>
        <w:t>m</w:t>
      </w:r>
      <w:r w:rsidR="0028443D">
        <w:t xml:space="preserve"> = 1, 2, …, </w:t>
      </w:r>
      <w:r w:rsidR="0028443D" w:rsidRPr="05FE66B3">
        <w:rPr>
          <w:i/>
          <w:iCs/>
        </w:rPr>
        <w:t>M</w:t>
      </w:r>
      <w:r w:rsidR="0028443D">
        <w:t xml:space="preserve">-1, </w:t>
      </w:r>
    </w:p>
    <w:p w14:paraId="2EFC2256" w14:textId="77777777" w:rsidR="0028443D" w:rsidRDefault="0028443D" w:rsidP="0028443D">
      <w:pPr>
        <w:overflowPunct/>
        <w:spacing w:after="0"/>
        <w:jc w:val="center"/>
        <w:textAlignment w:val="auto"/>
      </w:pPr>
    </w:p>
    <w:p w14:paraId="19BE12AA" w14:textId="77777777" w:rsidR="0028443D" w:rsidRDefault="05FE66B3" w:rsidP="0028443D">
      <w:pPr>
        <w:overflowPunct/>
        <w:spacing w:after="0"/>
        <w:textAlignment w:val="auto"/>
      </w:pPr>
      <w:r>
        <w:t xml:space="preserve">with </w:t>
      </w:r>
      <w:r w:rsidRPr="05FE66B3">
        <w:rPr>
          <w:i/>
          <w:iCs/>
        </w:rPr>
        <w:t>A’</w:t>
      </w:r>
      <w:r>
        <w:t xml:space="preserve"> = 39827 and </w:t>
      </w:r>
      <w:r w:rsidRPr="05FE66B3">
        <w:rPr>
          <w:i/>
          <w:iCs/>
        </w:rPr>
        <w:t>D</w:t>
      </w:r>
      <w:r>
        <w:t xml:space="preserve"> = 65537.</w:t>
      </w:r>
    </w:p>
    <w:p w14:paraId="2BDEB9EF" w14:textId="77777777" w:rsidR="0028443D" w:rsidRDefault="0028443D" w:rsidP="0028443D">
      <w:pPr>
        <w:overflowPunct/>
        <w:spacing w:after="0"/>
        <w:textAlignment w:val="auto"/>
      </w:pPr>
    </w:p>
    <w:p w14:paraId="1A8FC5D1" w14:textId="77777777" w:rsidR="0028443D" w:rsidRDefault="0028443D" w:rsidP="0028443D">
      <w:pPr>
        <w:overflowPunct/>
        <w:spacing w:after="0"/>
        <w:jc w:val="both"/>
        <w:textAlignment w:val="auto"/>
      </w:pPr>
      <w:r>
        <w:rPr>
          <w:lang w:val="en-US"/>
        </w:rPr>
        <w:t xml:space="preserve">Although the mathematical expressions appear different, the hashing function proposed in equation (1) should be considered a refinement of the hashing function of LTE EPDCCH. When setting </w:t>
      </w:r>
      <m:oMath>
        <m:sSub>
          <m:sSubPr>
            <m:ctrlPr>
              <w:rPr>
                <w:rFonts w:ascii="Cambria Math" w:hAnsi="Cambria Math"/>
                <w:i/>
              </w:rPr>
            </m:ctrlPr>
          </m:sSubPr>
          <m:e>
            <m:r>
              <m:rPr>
                <m:nor/>
              </m:rPr>
              <w:rPr>
                <w:rFonts w:ascii="Cambria Math" w:hAnsi="Cambria Math"/>
                <w:lang w:val="en-US"/>
              </w:rPr>
              <m:t>Z</m:t>
            </m:r>
          </m:e>
          <m:sub>
            <m:r>
              <m:rPr>
                <m:nor/>
              </m:rPr>
              <w:rPr>
                <w:rFonts w:ascii="Cambria Math" w:hAnsi="Cambria Math"/>
                <w:lang w:val="en-US"/>
              </w:rPr>
              <m:t>k,m</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k</m:t>
            </m:r>
          </m:sub>
        </m:sSub>
      </m:oMath>
      <w:r>
        <w:t xml:space="preserve"> in (1), a uniform distribution of PDCCH candidates over the CORESET is obtained, and when excluding</w:t>
      </w:r>
      <w:r>
        <w:rPr>
          <w:lang w:val="en-US"/>
        </w:rPr>
        <w:t xml:space="preserve"> rounding effects by setting </w:t>
      </w:r>
      <m:oMath>
        <m:sSub>
          <m:sSubPr>
            <m:ctrlPr>
              <w:rPr>
                <w:rFonts w:ascii="Cambria Math" w:hAnsi="Cambria Math"/>
                <w:i/>
                <w:iCs/>
                <w:lang w:val="de-DE"/>
              </w:rPr>
            </m:ctrlPr>
          </m:sSubPr>
          <m:e>
            <m:r>
              <w:rPr>
                <w:rFonts w:ascii="Cambria Math" w:hAnsi="Cambria Math"/>
                <w:lang w:val="en-US"/>
              </w:rPr>
              <m:t>N</m:t>
            </m:r>
          </m:e>
          <m:sub>
            <m:r>
              <m:rPr>
                <m:sty m:val="p"/>
              </m:rPr>
              <w:rPr>
                <w:rFonts w:ascii="Cambria Math" w:hAnsi="Cambria Math"/>
                <w:lang w:val="en-US"/>
              </w:rPr>
              <m:t>ECCE,p,k</m:t>
            </m:r>
          </m:sub>
        </m:sSub>
      </m:oMath>
      <w:r w:rsidRPr="05FE66B3">
        <w:rPr>
          <w:lang w:val="en-US"/>
        </w:rPr>
        <w:t xml:space="preserve"> an integer multiple of </w:t>
      </w:r>
      <w:r w:rsidRPr="05FE66B3">
        <w:rPr>
          <w:i/>
          <w:iCs/>
          <w:lang w:val="en-US"/>
        </w:rPr>
        <w:t>M</w:t>
      </w:r>
      <w:r w:rsidRPr="05FE66B3">
        <w:rPr>
          <w:lang w:val="en-US"/>
        </w:rPr>
        <w:t xml:space="preserve"> times </w:t>
      </w:r>
      <w:r w:rsidRPr="05FE66B3">
        <w:rPr>
          <w:i/>
          <w:iCs/>
          <w:lang w:val="en-US"/>
        </w:rPr>
        <w:t>L</w:t>
      </w:r>
      <w:r w:rsidRPr="05FE66B3">
        <w:rPr>
          <w:lang w:val="en-US"/>
        </w:rPr>
        <w:t xml:space="preserve">, </w:t>
      </w:r>
      <w:r>
        <w:t xml:space="preserve">the very same set of PDCCH candidates is obtained as with LTE EPDCCH hashing function. </w:t>
      </w:r>
    </w:p>
    <w:p w14:paraId="20FF53F8" w14:textId="77777777" w:rsidR="0028443D" w:rsidRDefault="0028443D" w:rsidP="0028443D">
      <w:pPr>
        <w:overflowPunct/>
        <w:spacing w:after="0"/>
        <w:textAlignment w:val="auto"/>
      </w:pPr>
    </w:p>
    <w:p w14:paraId="1040F17C" w14:textId="6F7C74F2" w:rsidR="00B61BE9" w:rsidRDefault="05FE66B3" w:rsidP="05FE66B3">
      <w:pPr>
        <w:rPr>
          <w:b/>
          <w:bCs/>
          <w:lang w:val="en-US"/>
        </w:rPr>
      </w:pPr>
      <w:r w:rsidRPr="05FE66B3">
        <w:rPr>
          <w:b/>
          <w:bCs/>
          <w:lang w:val="en-US"/>
        </w:rPr>
        <w:t>38.213 Text proposal</w:t>
      </w:r>
    </w:p>
    <w:tbl>
      <w:tblPr>
        <w:tblStyle w:val="TableGrid"/>
        <w:tblW w:w="0" w:type="auto"/>
        <w:tblLook w:val="04A0" w:firstRow="1" w:lastRow="0" w:firstColumn="1" w:lastColumn="0" w:noHBand="0" w:noVBand="1"/>
      </w:tblPr>
      <w:tblGrid>
        <w:gridCol w:w="9629"/>
      </w:tblGrid>
      <w:tr w:rsidR="0080315D" w14:paraId="428AC900" w14:textId="77777777" w:rsidTr="05FE66B3">
        <w:tc>
          <w:tcPr>
            <w:tcW w:w="9629" w:type="dxa"/>
          </w:tcPr>
          <w:p w14:paraId="4E85DBF2" w14:textId="179BD311" w:rsidR="0080315D" w:rsidRPr="00E554B0" w:rsidRDefault="0080315D" w:rsidP="05FE66B3">
            <w:pPr>
              <w:rPr>
                <w:color w:val="C00000"/>
              </w:rPr>
            </w:pPr>
            <w:r w:rsidRPr="00E554B0">
              <w:rPr>
                <w:color w:val="C00000"/>
              </w:rPr>
              <w:t xml:space="preserve">For a search space set </w:t>
            </w:r>
            <w:r w:rsidRPr="05FE66B3">
              <w:rPr>
                <w:i/>
                <w:iCs/>
                <w:color w:val="C00000"/>
              </w:rPr>
              <w:t>s</w:t>
            </w:r>
            <w:r w:rsidRPr="00E554B0">
              <w:rPr>
                <w:color w:val="C00000"/>
              </w:rPr>
              <w:t xml:space="preserve">, the CCEs corresponding to PDCCH candidate </w:t>
            </w:r>
            <w:r w:rsidRPr="00E554B0">
              <w:rPr>
                <w:color w:val="C00000"/>
                <w:position w:val="-14"/>
              </w:rPr>
              <w:object w:dxaOrig="400" w:dyaOrig="340" w14:anchorId="4158B93D">
                <v:shape id="_x0000_i1052" type="#_x0000_t75" style="width:19.2pt;height:16.8pt" o:ole="">
                  <v:imagedata r:id="rId42" o:title=""/>
                </v:shape>
                <o:OLEObject Type="Embed" ProgID="Equation.3" ShapeID="_x0000_i1052" DrawAspect="Content" ObjectID="_1580328277" r:id="rId43"/>
              </w:object>
            </w:r>
            <w:r w:rsidRPr="05FE66B3">
              <w:rPr>
                <w:color w:val="C00000"/>
              </w:rPr>
              <w:t xml:space="preserve"> of the search space</w:t>
            </w:r>
            <w:r w:rsidRPr="00E554B0">
              <w:rPr>
                <w:color w:val="C00000"/>
              </w:rPr>
              <w:t xml:space="preserve"> for a serving cell corresponding to carrier indicator field value </w:t>
            </w:r>
            <w:r w:rsidRPr="00E554B0">
              <w:rPr>
                <w:color w:val="C00000"/>
                <w:position w:val="-10"/>
              </w:rPr>
              <w:object w:dxaOrig="320" w:dyaOrig="300" w14:anchorId="03C73EEB">
                <v:shape id="_x0000_i1053" type="#_x0000_t75" style="width:16.2pt;height:15pt" o:ole="">
                  <v:imagedata r:id="rId44" o:title=""/>
                </v:shape>
                <o:OLEObject Type="Embed" ProgID="Equation.3" ShapeID="_x0000_i1053" DrawAspect="Content" ObjectID="_1580328278" r:id="rId45"/>
              </w:object>
            </w:r>
            <w:r w:rsidRPr="00E554B0">
              <w:rPr>
                <w:color w:val="C00000"/>
              </w:rPr>
              <w:t xml:space="preserve"> </w:t>
            </w:r>
            <w:r w:rsidRPr="05FE66B3">
              <w:rPr>
                <w:color w:val="C00000"/>
              </w:rPr>
              <w:t>are</w:t>
            </w:r>
            <w:r w:rsidRPr="00E554B0">
              <w:rPr>
                <w:color w:val="C00000"/>
              </w:rPr>
              <w:t xml:space="preserve"> given by </w:t>
            </w:r>
          </w:p>
          <w:p w14:paraId="0053C303" w14:textId="05C5EA7C" w:rsidR="0080315D" w:rsidRPr="00E554B0" w:rsidRDefault="00A720B2" w:rsidP="05FE66B3">
            <w:pPr>
              <w:spacing w:after="0"/>
              <w:jc w:val="center"/>
              <w:rPr>
                <w:color w:val="C00000"/>
              </w:rPr>
            </w:pPr>
            <w:r w:rsidRPr="00E554B0">
              <w:rPr>
                <w:color w:val="C00000"/>
                <w:position w:val="-40"/>
              </w:rPr>
              <w:object w:dxaOrig="9200" w:dyaOrig="920" w14:anchorId="0DC5641D">
                <v:shape id="_x0000_i1054" type="#_x0000_t75" style="width:453.6pt;height:46.2pt" o:ole="">
                  <v:imagedata r:id="rId46" o:title=""/>
                </v:shape>
                <o:OLEObject Type="Embed" ProgID="Equation.3" ShapeID="_x0000_i1054" DrawAspect="Content" ObjectID="_1580328279" r:id="rId47"/>
              </w:object>
            </w:r>
            <w:r w:rsidR="0080315D" w:rsidRPr="00E554B0">
              <w:rPr>
                <w:color w:val="C00000"/>
              </w:rPr>
              <w:t>,</w:t>
            </w:r>
          </w:p>
          <w:p w14:paraId="286CF361" w14:textId="77777777" w:rsidR="0080315D" w:rsidRPr="00E554B0" w:rsidRDefault="05FE66B3" w:rsidP="05FE66B3">
            <w:pPr>
              <w:rPr>
                <w:color w:val="C00000"/>
              </w:rPr>
            </w:pPr>
            <w:r w:rsidRPr="05FE66B3">
              <w:rPr>
                <w:color w:val="C00000"/>
              </w:rPr>
              <w:t>where</w:t>
            </w:r>
          </w:p>
          <w:p w14:paraId="76C186EF" w14:textId="77777777" w:rsidR="0080315D" w:rsidRPr="00E554B0" w:rsidRDefault="001207F0" w:rsidP="05FE66B3">
            <w:pPr>
              <w:rPr>
                <w:color w:val="C00000"/>
              </w:rPr>
            </w:pPr>
            <m:oMath>
              <m:sSub>
                <m:sSubPr>
                  <m:ctrlPr>
                    <w:rPr>
                      <w:rFonts w:ascii="Cambria Math" w:hAnsi="Cambria Math"/>
                      <w:i/>
                      <w:color w:val="C00000"/>
                    </w:rPr>
                  </m:ctrlPr>
                </m:sSubPr>
                <m:e>
                  <m:r>
                    <m:rPr>
                      <m:nor/>
                    </m:rPr>
                    <w:rPr>
                      <w:rFonts w:ascii="Cambria Math" w:hAnsi="Cambria Math"/>
                      <w:color w:val="C00000"/>
                    </w:rPr>
                    <m:t>Z</m:t>
                  </m:r>
                </m:e>
                <m:sub>
                  <m:r>
                    <m:rPr>
                      <m:nor/>
                    </m:rPr>
                    <w:rPr>
                      <w:rFonts w:ascii="Cambria Math" w:hAnsi="Cambria Math"/>
                      <w:color w:val="C00000"/>
                    </w:rPr>
                    <m:t>p,</m:t>
                  </m:r>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p</m:t>
                      </m:r>
                    </m:sub>
                  </m:sSub>
                  <m:r>
                    <m:rPr>
                      <m:nor/>
                    </m:rP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m</m:t>
                      </m:r>
                    </m:e>
                    <m:sub>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CI</m:t>
                          </m:r>
                        </m:sub>
                      </m:sSub>
                    </m:sub>
                  </m:sSub>
                </m:sub>
              </m:sSub>
              <m:r>
                <m:rPr>
                  <m:nor/>
                </m:rPr>
                <w:rPr>
                  <w:rFonts w:ascii="Cambria Math" w:hAnsi="Cambria Math"/>
                  <w:color w:val="C00000"/>
                </w:rPr>
                <m:t xml:space="preserve">= </m:t>
              </m:r>
              <m:sSub>
                <m:sSubPr>
                  <m:ctrlPr>
                    <w:rPr>
                      <w:rFonts w:ascii="Cambria Math" w:hAnsi="Cambria Math"/>
                      <w:i/>
                      <w:color w:val="C00000"/>
                    </w:rPr>
                  </m:ctrlPr>
                </m:sSubPr>
                <m:e>
                  <m:r>
                    <m:rPr>
                      <m:nor/>
                    </m:rPr>
                    <w:rPr>
                      <w:rFonts w:ascii="Cambria Math" w:hAnsi="Cambria Math"/>
                      <w:color w:val="C00000"/>
                    </w:rPr>
                    <m:t>Y</m:t>
                  </m:r>
                </m:e>
                <m:sub>
                  <m:r>
                    <m:rPr>
                      <m:nor/>
                    </m:rPr>
                    <w:rPr>
                      <w:rFonts w:ascii="Cambria Math" w:hAnsi="Cambria Math"/>
                      <w:color w:val="C00000"/>
                    </w:rPr>
                    <m:t>p,</m:t>
                  </m:r>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p</m:t>
                      </m:r>
                    </m:sub>
                  </m:sSub>
                </m:sub>
              </m:sSub>
            </m:oMath>
            <w:r w:rsidR="0080315D" w:rsidRPr="00E554B0">
              <w:rPr>
                <w:color w:val="C00000"/>
              </w:rPr>
              <w:t xml:space="preserve">  for </w:t>
            </w:r>
            <m:oMath>
              <m:sSub>
                <m:sSubPr>
                  <m:ctrlPr>
                    <w:rPr>
                      <w:rFonts w:ascii="Cambria Math" w:hAnsi="Cambria Math"/>
                      <w:i/>
                      <w:color w:val="C00000"/>
                    </w:rPr>
                  </m:ctrlPr>
                </m:sSubPr>
                <m:e>
                  <m:r>
                    <w:rPr>
                      <w:rFonts w:ascii="Cambria Math" w:hAnsi="Cambria Math"/>
                      <w:color w:val="C00000"/>
                    </w:rPr>
                    <m:t>m</m:t>
                  </m:r>
                </m:e>
                <m:sub>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CI</m:t>
                      </m:r>
                    </m:sub>
                  </m:sSub>
                </m:sub>
              </m:sSub>
              <m:r>
                <w:rPr>
                  <w:rFonts w:ascii="Cambria Math" w:hAnsi="Cambria Math"/>
                  <w:color w:val="C00000"/>
                </w:rPr>
                <m:t>=0</m:t>
              </m:r>
            </m:oMath>
            <w:r w:rsidR="0080315D" w:rsidRPr="00E554B0">
              <w:rPr>
                <w:color w:val="C00000"/>
              </w:rPr>
              <w:t>, and</w:t>
            </w:r>
          </w:p>
          <w:p w14:paraId="79627DF9" w14:textId="18450550" w:rsidR="0080315D" w:rsidRPr="00E554B0" w:rsidRDefault="001207F0" w:rsidP="05FE66B3">
            <w:pPr>
              <w:rPr>
                <w:color w:val="C00000"/>
              </w:rPr>
            </w:pPr>
            <m:oMath>
              <m:sSub>
                <m:sSubPr>
                  <m:ctrlPr>
                    <w:rPr>
                      <w:rFonts w:ascii="Cambria Math" w:hAnsi="Cambria Math"/>
                      <w:i/>
                      <w:color w:val="C00000"/>
                    </w:rPr>
                  </m:ctrlPr>
                </m:sSubPr>
                <m:e>
                  <m:r>
                    <m:rPr>
                      <m:nor/>
                    </m:rPr>
                    <w:rPr>
                      <w:rFonts w:ascii="Cambria Math" w:hAnsi="Cambria Math"/>
                      <w:color w:val="C00000"/>
                    </w:rPr>
                    <m:t>Z</m:t>
                  </m:r>
                </m:e>
                <m:sub>
                  <m:r>
                    <m:rPr>
                      <m:nor/>
                    </m:rPr>
                    <w:rPr>
                      <w:rFonts w:ascii="Cambria Math" w:hAnsi="Cambria Math"/>
                      <w:color w:val="C00000"/>
                    </w:rPr>
                    <m:t>p,</m:t>
                  </m:r>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p</m:t>
                      </m:r>
                    </m:sub>
                  </m:sSub>
                  <m:r>
                    <m:rPr>
                      <m:nor/>
                    </m:rP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m</m:t>
                      </m:r>
                    </m:e>
                    <m:sub>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CI</m:t>
                          </m:r>
                        </m:sub>
                      </m:sSub>
                    </m:sub>
                  </m:sSub>
                </m:sub>
              </m:sSub>
              <m:r>
                <m:rPr>
                  <m:nor/>
                </m:rPr>
                <w:rPr>
                  <w:rFonts w:ascii="Cambria Math" w:hAnsi="Cambria Math"/>
                  <w:color w:val="C00000"/>
                  <w:lang w:val="en-US"/>
                </w:rPr>
                <m:t>=</m:t>
              </m:r>
              <m:sSub>
                <m:sSubPr>
                  <m:ctrlPr>
                    <w:rPr>
                      <w:rFonts w:ascii="Cambria Math" w:hAnsi="Cambria Math"/>
                      <w:i/>
                      <w:color w:val="C00000"/>
                    </w:rPr>
                  </m:ctrlPr>
                </m:sSubPr>
                <m:e>
                  <m:r>
                    <w:rPr>
                      <w:rFonts w:ascii="Cambria Math" w:hAnsi="Cambria Math"/>
                      <w:color w:val="C00000"/>
                    </w:rPr>
                    <m:t>(</m:t>
                  </m:r>
                  <m:sSup>
                    <m:sSupPr>
                      <m:ctrlPr>
                        <w:rPr>
                          <w:rFonts w:ascii="Cambria Math" w:hAnsi="Cambria Math"/>
                          <w:i/>
                          <w:color w:val="C00000"/>
                        </w:rPr>
                      </m:ctrlPr>
                    </m:sSupPr>
                    <m:e>
                      <m:sSub>
                        <m:sSubPr>
                          <m:ctrlPr>
                            <w:rPr>
                              <w:rFonts w:ascii="Cambria Math" w:hAnsi="Cambria Math"/>
                              <w:i/>
                              <w:color w:val="C00000"/>
                            </w:rPr>
                          </m:ctrlPr>
                        </m:sSubPr>
                        <m:e>
                          <m:r>
                            <w:rPr>
                              <w:rFonts w:ascii="Cambria Math" w:hAnsi="Cambria Math"/>
                              <w:color w:val="C00000"/>
                            </w:rPr>
                            <m:t>A</m:t>
                          </m:r>
                        </m:e>
                        <m:sub>
                          <m:r>
                            <w:rPr>
                              <w:rFonts w:ascii="Cambria Math" w:hAnsi="Cambria Math"/>
                              <w:color w:val="C00000"/>
                            </w:rPr>
                            <m:t>p</m:t>
                          </m:r>
                        </m:sub>
                      </m:sSub>
                    </m:e>
                    <m:sup>
                      <m:r>
                        <w:rPr>
                          <w:rFonts w:ascii="Cambria Math" w:hAnsi="Cambria Math"/>
                          <w:color w:val="C00000"/>
                        </w:rPr>
                        <m:t>'</m:t>
                      </m:r>
                    </m:sup>
                  </m:sSup>
                  <m:r>
                    <w:rPr>
                      <w:rFonts w:ascii="Cambria Math" w:hAnsi="Cambria Math"/>
                      <w:color w:val="C00000"/>
                    </w:rPr>
                    <m:t>Z</m:t>
                  </m:r>
                </m:e>
                <m:sub>
                  <m:r>
                    <w:rPr>
                      <w:rFonts w:ascii="Cambria Math" w:hAnsi="Cambria Math"/>
                      <w:color w:val="C00000"/>
                    </w:rPr>
                    <m:t>p,</m:t>
                  </m:r>
                  <m:sSub>
                    <m:sSubPr>
                      <m:ctrlPr>
                        <w:rPr>
                          <w:rFonts w:ascii="Cambria Math" w:hAnsi="Cambria Math"/>
                          <w:i/>
                          <w:color w:val="C00000"/>
                        </w:rPr>
                      </m:ctrlPr>
                    </m:sSubPr>
                    <m:e>
                      <m:r>
                        <w:rPr>
                          <w:rFonts w:ascii="Cambria Math" w:hAnsi="Cambria Math"/>
                          <w:color w:val="C00000"/>
                        </w:rPr>
                        <m:t>k</m:t>
                      </m:r>
                    </m:e>
                    <m:sub>
                      <m:r>
                        <w:rPr>
                          <w:rFonts w:ascii="Cambria Math" w:hAnsi="Cambria Math"/>
                          <w:color w:val="C00000"/>
                        </w:rPr>
                        <m:t>p</m:t>
                      </m:r>
                    </m:sub>
                  </m:sSub>
                  <m:r>
                    <w:rPr>
                      <w:rFonts w:ascii="Cambria Math" w:hAnsi="Cambria Math"/>
                      <w:color w:val="C00000"/>
                      <w:lang w:val="en-US"/>
                    </w:rPr>
                    <m:t>,</m:t>
                  </m:r>
                  <m:sSub>
                    <m:sSubPr>
                      <m:ctrlPr>
                        <w:rPr>
                          <w:rFonts w:ascii="Cambria Math" w:hAnsi="Cambria Math"/>
                          <w:i/>
                          <w:color w:val="C00000"/>
                        </w:rPr>
                      </m:ctrlPr>
                    </m:sSubPr>
                    <m:e>
                      <m:r>
                        <w:rPr>
                          <w:rFonts w:ascii="Cambria Math" w:hAnsi="Cambria Math"/>
                          <w:color w:val="C00000"/>
                        </w:rPr>
                        <m:t>m</m:t>
                      </m:r>
                    </m:e>
                    <m:sub>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CI</m:t>
                          </m:r>
                        </m:sub>
                      </m:sSub>
                    </m:sub>
                  </m:sSub>
                  <m:r>
                    <w:rPr>
                      <w:rFonts w:ascii="Cambria Math" w:hAnsi="Cambria Math"/>
                      <w:color w:val="C00000"/>
                      <w:lang w:val="en-US"/>
                    </w:rPr>
                    <m:t>-1</m:t>
                  </m:r>
                </m:sub>
              </m:sSub>
              <m:r>
                <m:rPr>
                  <m:nor/>
                </m:rPr>
                <w:rPr>
                  <w:rFonts w:ascii="Cambria Math" w:hAnsi="Cambria Math"/>
                  <w:color w:val="C00000"/>
                  <w:lang w:val="en-US"/>
                </w:rPr>
                <m:t>)mod</m:t>
              </m:r>
              <m:r>
                <w:rPr>
                  <w:rFonts w:ascii="Cambria Math" w:hAnsi="Cambria Math"/>
                  <w:color w:val="C00000"/>
                </w:rPr>
                <m:t>D</m:t>
              </m:r>
            </m:oMath>
            <w:r w:rsidR="0080315D" w:rsidRPr="00E554B0">
              <w:rPr>
                <w:color w:val="C00000"/>
              </w:rPr>
              <w:t>,</w:t>
            </w:r>
            <w:r w:rsidR="00057499">
              <w:rPr>
                <w:color w:val="C00000"/>
              </w:rPr>
              <w:t xml:space="preserve"> </w:t>
            </w:r>
            <m:oMath>
              <m:sSubSup>
                <m:sSubSupPr>
                  <m:ctrlPr>
                    <w:rPr>
                      <w:rFonts w:ascii="Cambria Math" w:hAnsi="Cambria Math"/>
                      <w:i/>
                      <w:color w:val="C00000"/>
                    </w:rPr>
                  </m:ctrlPr>
                </m:sSubSupPr>
                <m:e>
                  <m:r>
                    <w:rPr>
                      <w:rFonts w:ascii="Cambria Math" w:hAnsi="Cambria Math"/>
                      <w:color w:val="C00000"/>
                    </w:rPr>
                    <m:t>A</m:t>
                  </m:r>
                </m:e>
                <m:sub>
                  <m:r>
                    <w:rPr>
                      <w:rFonts w:ascii="Cambria Math" w:hAnsi="Cambria Math"/>
                      <w:color w:val="C00000"/>
                    </w:rPr>
                    <m:t>0</m:t>
                  </m:r>
                </m:sub>
                <m:sup>
                  <m:r>
                    <w:rPr>
                      <w:rFonts w:ascii="Cambria Math" w:hAnsi="Cambria Math"/>
                      <w:color w:val="C00000"/>
                    </w:rPr>
                    <m:t>'</m:t>
                  </m:r>
                </m:sup>
              </m:sSubSup>
              <m:r>
                <w:rPr>
                  <w:rFonts w:ascii="Cambria Math" w:hAnsi="Cambria Math"/>
                  <w:color w:val="C00000"/>
                </w:rPr>
                <m:t>=39839</m:t>
              </m:r>
            </m:oMath>
            <w:r w:rsidR="00057499">
              <w:rPr>
                <w:color w:val="C00000"/>
              </w:rPr>
              <w:t xml:space="preserve">, </w:t>
            </w:r>
            <m:oMath>
              <m:sSubSup>
                <m:sSubSupPr>
                  <m:ctrlPr>
                    <w:rPr>
                      <w:rFonts w:ascii="Cambria Math" w:hAnsi="Cambria Math"/>
                      <w:i/>
                      <w:color w:val="C00000"/>
                    </w:rPr>
                  </m:ctrlPr>
                </m:sSubSupPr>
                <m:e>
                  <m:r>
                    <w:rPr>
                      <w:rFonts w:ascii="Cambria Math" w:hAnsi="Cambria Math"/>
                      <w:color w:val="C00000"/>
                    </w:rPr>
                    <m:t>A</m:t>
                  </m:r>
                </m:e>
                <m:sub>
                  <m:r>
                    <w:rPr>
                      <w:rFonts w:ascii="Cambria Math" w:hAnsi="Cambria Math"/>
                      <w:color w:val="C00000"/>
                    </w:rPr>
                    <m:t>1</m:t>
                  </m:r>
                </m:sub>
                <m:sup>
                  <m:r>
                    <w:rPr>
                      <w:rFonts w:ascii="Cambria Math" w:hAnsi="Cambria Math"/>
                      <w:color w:val="C00000"/>
                    </w:rPr>
                    <m:t>'</m:t>
                  </m:r>
                </m:sup>
              </m:sSubSup>
              <m:r>
                <w:rPr>
                  <w:rFonts w:ascii="Cambria Math" w:hAnsi="Cambria Math"/>
                  <w:color w:val="C00000"/>
                </w:rPr>
                <m:t>=39829</m:t>
              </m:r>
            </m:oMath>
            <w:r w:rsidR="00057499">
              <w:rPr>
                <w:color w:val="C00000"/>
              </w:rPr>
              <w:t xml:space="preserve">, </w:t>
            </w:r>
            <m:oMath>
              <m:sSubSup>
                <m:sSubSupPr>
                  <m:ctrlPr>
                    <w:rPr>
                      <w:rFonts w:ascii="Cambria Math" w:hAnsi="Cambria Math"/>
                      <w:i/>
                      <w:color w:val="C00000"/>
                    </w:rPr>
                  </m:ctrlPr>
                </m:sSubSupPr>
                <m:e>
                  <m:r>
                    <w:rPr>
                      <w:rFonts w:ascii="Cambria Math" w:hAnsi="Cambria Math"/>
                      <w:color w:val="C00000"/>
                    </w:rPr>
                    <m:t>A</m:t>
                  </m:r>
                </m:e>
                <m:sub>
                  <m:r>
                    <w:rPr>
                      <w:rFonts w:ascii="Cambria Math" w:hAnsi="Cambria Math"/>
                      <w:color w:val="C00000"/>
                    </w:rPr>
                    <m:t>2</m:t>
                  </m:r>
                </m:sub>
                <m:sup>
                  <m:r>
                    <w:rPr>
                      <w:rFonts w:ascii="Cambria Math" w:hAnsi="Cambria Math"/>
                      <w:color w:val="C00000"/>
                    </w:rPr>
                    <m:t>'</m:t>
                  </m:r>
                </m:sup>
              </m:sSubSup>
              <m:r>
                <w:rPr>
                  <w:rFonts w:ascii="Cambria Math" w:hAnsi="Cambria Math"/>
                  <w:color w:val="C00000"/>
                </w:rPr>
                <m:t>=39827</m:t>
              </m:r>
            </m:oMath>
            <w:r w:rsidR="0080315D" w:rsidRPr="00E554B0">
              <w:rPr>
                <w:color w:val="C00000"/>
              </w:rPr>
              <w:t xml:space="preserve"> </w:t>
            </w:r>
            <w:r w:rsidR="008529B6">
              <w:t xml:space="preserve"> </w:t>
            </w:r>
            <w:r w:rsidR="0080315D" w:rsidRPr="00E554B0">
              <w:rPr>
                <w:color w:val="C00000"/>
              </w:rPr>
              <w:t xml:space="preserve">and </w:t>
            </w:r>
            <w:r w:rsidR="0080315D" w:rsidRPr="00E554B0">
              <w:rPr>
                <w:color w:val="C00000"/>
                <w:position w:val="-6"/>
              </w:rPr>
              <w:object w:dxaOrig="1100" w:dyaOrig="279" w14:anchorId="595FB55E">
                <v:shape id="_x0000_i1058" type="#_x0000_t75" style="width:54.6pt;height:14.4pt" o:ole="">
                  <v:imagedata r:id="rId48" o:title=""/>
                </v:shape>
                <o:OLEObject Type="Embed" ProgID="Equation.3" ShapeID="_x0000_i1058" DrawAspect="Content" ObjectID="_1580328280" r:id="rId49"/>
              </w:object>
            </w:r>
            <w:r w:rsidR="0080315D" w:rsidRPr="00E554B0">
              <w:rPr>
                <w:color w:val="C00000"/>
              </w:rPr>
              <w:t>, else;</w:t>
            </w:r>
          </w:p>
          <w:p w14:paraId="5287C319" w14:textId="77777777" w:rsidR="0080315D" w:rsidRPr="00E554B0" w:rsidRDefault="0080315D" w:rsidP="05FE66B3">
            <w:pPr>
              <w:rPr>
                <w:color w:val="C00000"/>
              </w:rPr>
            </w:pPr>
            <w:r w:rsidRPr="00E554B0">
              <w:rPr>
                <w:color w:val="C00000"/>
              </w:rPr>
              <w:t>for any common search space,</w:t>
            </w:r>
            <w:r w:rsidRPr="00E554B0">
              <w:rPr>
                <w:color w:val="C00000"/>
                <w:position w:val="-16"/>
              </w:rPr>
              <w:object w:dxaOrig="760" w:dyaOrig="360" w14:anchorId="47BDBA21">
                <v:shape id="_x0000_i1059" type="#_x0000_t75" style="width:37.8pt;height:18pt" o:ole="">
                  <v:imagedata r:id="rId50" o:title=""/>
                </v:shape>
                <o:OLEObject Type="Embed" ProgID="Equation.3" ShapeID="_x0000_i1059" DrawAspect="Content" ObjectID="_1580328281" r:id="rId51"/>
              </w:object>
            </w:r>
            <w:r w:rsidRPr="00E554B0">
              <w:rPr>
                <w:color w:val="C00000"/>
              </w:rPr>
              <w:t xml:space="preserve">; </w:t>
            </w:r>
          </w:p>
          <w:p w14:paraId="3D5489D9" w14:textId="167632FB" w:rsidR="0080315D" w:rsidRPr="00E554B0" w:rsidRDefault="0080315D" w:rsidP="05FE66B3">
            <w:pPr>
              <w:rPr>
                <w:color w:val="C00000"/>
              </w:rPr>
            </w:pPr>
            <w:r w:rsidRPr="00E554B0">
              <w:rPr>
                <w:color w:val="C00000"/>
              </w:rPr>
              <w:t>for a UE-specific search space,</w:t>
            </w:r>
            <w:r w:rsidRPr="00E554B0">
              <w:rPr>
                <w:color w:val="C00000"/>
                <w:position w:val="-16"/>
              </w:rPr>
              <w:object w:dxaOrig="2120" w:dyaOrig="360" w14:anchorId="549A5BCE">
                <v:shape id="_x0000_i1060" type="#_x0000_t75" style="width:106.2pt;height:18pt" o:ole="">
                  <v:imagedata r:id="rId52" o:title=""/>
                </v:shape>
                <o:OLEObject Type="Embed" ProgID="Equation.3" ShapeID="_x0000_i1060" DrawAspect="Content" ObjectID="_1580328282" r:id="rId53"/>
              </w:object>
            </w:r>
            <w:r w:rsidRPr="00E554B0">
              <w:rPr>
                <w:color w:val="C00000"/>
              </w:rPr>
              <w:t xml:space="preserve">, </w:t>
            </w:r>
            <w:r w:rsidRPr="00E554B0">
              <w:rPr>
                <w:color w:val="C00000"/>
                <w:position w:val="-12"/>
              </w:rPr>
              <w:object w:dxaOrig="1359" w:dyaOrig="320" w14:anchorId="40C0C32E">
                <v:shape id="_x0000_i1061" type="#_x0000_t75" style="width:67.8pt;height:16.2pt" o:ole="">
                  <v:imagedata r:id="rId54" o:title=""/>
                </v:shape>
                <o:OLEObject Type="Embed" ProgID="Equation.3" ShapeID="_x0000_i1061" DrawAspect="Content" ObjectID="_1580328283" r:id="rId55"/>
              </w:object>
            </w:r>
            <w:r w:rsidRPr="00E554B0">
              <w:rPr>
                <w:color w:val="C00000"/>
              </w:rPr>
              <w:t xml:space="preserve">, </w:t>
            </w:r>
            <w:r w:rsidRPr="00E554B0">
              <w:rPr>
                <w:color w:val="C00000"/>
                <w:position w:val="-12"/>
              </w:rPr>
              <w:object w:dxaOrig="1160" w:dyaOrig="360" w14:anchorId="3E0C9148">
                <v:shape id="_x0000_i1062" type="#_x0000_t75" style="width:58.2pt;height:18pt" o:ole="">
                  <v:imagedata r:id="rId56" o:title=""/>
                </v:shape>
                <o:OLEObject Type="Embed" ProgID="Equation.3" ShapeID="_x0000_i1062" DrawAspect="Content" ObjectID="_1580328284" r:id="rId57"/>
              </w:object>
            </w:r>
            <w:r w:rsidRPr="00E554B0">
              <w:rPr>
                <w:color w:val="C00000"/>
              </w:rPr>
              <w:t xml:space="preserve">, </w:t>
            </w:r>
            <w:r w:rsidRPr="00E554B0">
              <w:rPr>
                <w:color w:val="C00000"/>
                <w:position w:val="-10"/>
              </w:rPr>
              <w:object w:dxaOrig="1140" w:dyaOrig="340" w14:anchorId="032E3B45">
                <v:shape id="_x0000_i1063" type="#_x0000_t75" style="width:57pt;height:16.8pt" o:ole="">
                  <v:imagedata r:id="rId58" o:title=""/>
                </v:shape>
                <o:OLEObject Type="Embed" ProgID="Equation.3" ShapeID="_x0000_i1063" DrawAspect="Content" ObjectID="_1580328285" r:id="rId59"/>
              </w:object>
            </w:r>
            <w:r w:rsidRPr="00E554B0">
              <w:rPr>
                <w:color w:val="C00000"/>
              </w:rPr>
              <w:t xml:space="preserve">, </w:t>
            </w:r>
            <w:r w:rsidR="008529B6" w:rsidRPr="00B031BE">
              <w:rPr>
                <w:position w:val="-10"/>
              </w:rPr>
              <w:object w:dxaOrig="999" w:dyaOrig="300" w14:anchorId="49251D7B">
                <v:shape id="_x0000_i1064" type="#_x0000_t75" style="width:54.6pt;height:16.2pt" o:ole="">
                  <v:imagedata r:id="rId60" o:title=""/>
                </v:shape>
                <o:OLEObject Type="Embed" ProgID="Equation.3" ShapeID="_x0000_i1064" DrawAspect="Content" ObjectID="_1580328286" r:id="rId61"/>
              </w:object>
            </w:r>
            <w:r w:rsidR="008529B6">
              <w:t xml:space="preserve"> </w:t>
            </w:r>
            <w:r w:rsidRPr="00E554B0">
              <w:rPr>
                <w:color w:val="C00000"/>
              </w:rPr>
              <w:t xml:space="preserve">and </w:t>
            </w:r>
            <w:r w:rsidRPr="00E554B0">
              <w:rPr>
                <w:color w:val="C00000"/>
                <w:position w:val="-6"/>
              </w:rPr>
              <w:object w:dxaOrig="1100" w:dyaOrig="279" w14:anchorId="1FA47DD1">
                <v:shape id="_x0000_i1065" type="#_x0000_t75" style="width:54.6pt;height:14.4pt" o:ole="">
                  <v:imagedata r:id="rId62" o:title=""/>
                </v:shape>
                <o:OLEObject Type="Embed" ProgID="Equation.3" ShapeID="_x0000_i1065" DrawAspect="Content" ObjectID="_1580328287" r:id="rId63"/>
              </w:object>
            </w:r>
            <w:r w:rsidRPr="00E554B0">
              <w:rPr>
                <w:color w:val="C00000"/>
              </w:rPr>
              <w:t>;</w:t>
            </w:r>
          </w:p>
          <w:p w14:paraId="6F3915A8" w14:textId="77777777" w:rsidR="0080315D" w:rsidRPr="00E554B0" w:rsidRDefault="0080315D" w:rsidP="05FE66B3">
            <w:pPr>
              <w:rPr>
                <w:color w:val="C00000"/>
              </w:rPr>
            </w:pPr>
            <w:r w:rsidRPr="00E554B0">
              <w:rPr>
                <w:color w:val="C00000"/>
                <w:position w:val="-10"/>
              </w:rPr>
              <w:object w:dxaOrig="1120" w:dyaOrig="279" w14:anchorId="047B73CD">
                <v:shape id="_x0000_i1066" type="#_x0000_t75" style="width:55.8pt;height:13.8pt" o:ole="">
                  <v:imagedata r:id="rId64" o:title=""/>
                </v:shape>
                <o:OLEObject Type="Embed" ProgID="Equation.3" ShapeID="_x0000_i1066" DrawAspect="Content" ObjectID="_1580328288" r:id="rId65"/>
              </w:object>
            </w:r>
            <w:r w:rsidRPr="00E554B0">
              <w:rPr>
                <w:color w:val="C00000"/>
              </w:rPr>
              <w:t>;</w:t>
            </w:r>
          </w:p>
          <w:p w14:paraId="7C00C756" w14:textId="77777777" w:rsidR="0080315D" w:rsidRPr="00E554B0" w:rsidRDefault="0080315D" w:rsidP="05FE66B3">
            <w:pPr>
              <w:rPr>
                <w:color w:val="C00000"/>
              </w:rPr>
            </w:pPr>
            <w:r w:rsidRPr="00E554B0">
              <w:rPr>
                <w:color w:val="C00000"/>
                <w:position w:val="-10"/>
              </w:rPr>
              <w:object w:dxaOrig="320" w:dyaOrig="300" w14:anchorId="0F1644C9">
                <v:shape id="_x0000_i1067" type="#_x0000_t75" style="width:16.2pt;height:15pt" o:ole="">
                  <v:imagedata r:id="rId44" o:title=""/>
                </v:shape>
                <o:OLEObject Type="Embed" ProgID="Equation.3" ShapeID="_x0000_i1067" DrawAspect="Content" ObjectID="_1580328289" r:id="rId66"/>
              </w:object>
            </w:r>
            <w:r w:rsidRPr="00E554B0">
              <w:rPr>
                <w:color w:val="C00000"/>
              </w:rPr>
              <w:t xml:space="preserve"> is the carrier indicator field value if the UE is configured with a carrier indicator field for the serving cell on which PDCCH is monitored; otherwise, including for any common search space, </w:t>
            </w:r>
            <w:r w:rsidRPr="00E554B0">
              <w:rPr>
                <w:color w:val="C00000"/>
                <w:position w:val="-10"/>
              </w:rPr>
              <w:object w:dxaOrig="620" w:dyaOrig="300" w14:anchorId="6459872B">
                <v:shape id="_x0000_i1068" type="#_x0000_t75" style="width:31.2pt;height:15pt" o:ole="">
                  <v:imagedata r:id="rId67" o:title=""/>
                </v:shape>
                <o:OLEObject Type="Embed" ProgID="Equation.3" ShapeID="_x0000_i1068" DrawAspect="Content" ObjectID="_1580328290" r:id="rId68"/>
              </w:object>
            </w:r>
            <w:r w:rsidRPr="00E554B0">
              <w:rPr>
                <w:color w:val="C00000"/>
              </w:rPr>
              <w:t>;</w:t>
            </w:r>
          </w:p>
          <w:p w14:paraId="44EC3171" w14:textId="77777777" w:rsidR="0080315D" w:rsidRPr="00E554B0" w:rsidRDefault="0080315D" w:rsidP="05FE66B3">
            <w:pPr>
              <w:rPr>
                <w:color w:val="C00000"/>
              </w:rPr>
            </w:pPr>
            <w:r w:rsidRPr="00E554B0">
              <w:rPr>
                <w:color w:val="C00000"/>
                <w:position w:val="-12"/>
              </w:rPr>
              <w:object w:dxaOrig="580" w:dyaOrig="320" w14:anchorId="59A366A5">
                <v:shape id="_x0000_i1069" type="#_x0000_t75" style="width:28.8pt;height:16.2pt" o:ole="">
                  <v:imagedata r:id="rId69" o:title=""/>
                </v:shape>
                <o:OLEObject Type="Embed" ProgID="Equation.3" ShapeID="_x0000_i1069" DrawAspect="Content" ObjectID="_1580328291" r:id="rId70"/>
              </w:object>
            </w:r>
            <w:r w:rsidRPr="00E554B0">
              <w:rPr>
                <w:rStyle w:val="CommentReference"/>
                <w:color w:val="C00000"/>
                <w:lang w:val="x-none"/>
              </w:rPr>
              <w:t xml:space="preserve"> </w:t>
            </w:r>
            <w:r w:rsidRPr="00E554B0">
              <w:rPr>
                <w:color w:val="C00000"/>
              </w:rPr>
              <w:t xml:space="preserve">is the number of CCEs, numbered from 0 to </w:t>
            </w:r>
            <w:r w:rsidRPr="00E554B0">
              <w:rPr>
                <w:color w:val="C00000"/>
                <w:position w:val="-12"/>
              </w:rPr>
              <w:object w:dxaOrig="840" w:dyaOrig="320" w14:anchorId="6CA5A29A">
                <v:shape id="_x0000_i1070" type="#_x0000_t75" style="width:42pt;height:16.2pt" o:ole="">
                  <v:imagedata r:id="rId71" o:title=""/>
                </v:shape>
                <o:OLEObject Type="Embed" ProgID="Equation.3" ShapeID="_x0000_i1070" DrawAspect="Content" ObjectID="_1580328292" r:id="rId72"/>
              </w:object>
            </w:r>
            <w:r w:rsidRPr="00E554B0">
              <w:rPr>
                <w:color w:val="C00000"/>
              </w:rPr>
              <w:t xml:space="preserve">, in control resource set </w:t>
            </w:r>
            <w:r w:rsidRPr="00E554B0">
              <w:rPr>
                <w:color w:val="C00000"/>
                <w:position w:val="-10"/>
              </w:rPr>
              <w:object w:dxaOrig="200" w:dyaOrig="240" w14:anchorId="295BE5E8">
                <v:shape id="_x0000_i1071" type="#_x0000_t75" style="width:9.6pt;height:12pt" o:ole="">
                  <v:imagedata r:id="rId73" o:title=""/>
                </v:shape>
                <o:OLEObject Type="Embed" ProgID="Equation.3" ShapeID="_x0000_i1071" DrawAspect="Content" ObjectID="_1580328293" r:id="rId74"/>
              </w:object>
            </w:r>
            <w:r w:rsidRPr="00E554B0">
              <w:rPr>
                <w:color w:val="C00000"/>
              </w:rPr>
              <w:t xml:space="preserve">; </w:t>
            </w:r>
          </w:p>
          <w:p w14:paraId="343197FD" w14:textId="77777777" w:rsidR="0080315D" w:rsidRPr="00E554B0" w:rsidRDefault="0080315D" w:rsidP="05FE66B3">
            <w:pPr>
              <w:rPr>
                <w:color w:val="C00000"/>
              </w:rPr>
            </w:pPr>
            <w:r w:rsidRPr="00E554B0">
              <w:rPr>
                <w:color w:val="C00000"/>
                <w:position w:val="-14"/>
              </w:rPr>
              <w:object w:dxaOrig="2079" w:dyaOrig="400" w14:anchorId="458FC7C7">
                <v:shape id="_x0000_i1072" type="#_x0000_t75" style="width:103.8pt;height:19.8pt" o:ole="">
                  <v:imagedata r:id="rId75" o:title=""/>
                </v:shape>
                <o:OLEObject Type="Embed" ProgID="Equation.3" ShapeID="_x0000_i1072" DrawAspect="Content" ObjectID="_1580328294" r:id="rId76"/>
              </w:object>
            </w:r>
            <w:r w:rsidRPr="00E554B0">
              <w:rPr>
                <w:color w:val="C00000"/>
              </w:rPr>
              <w:t xml:space="preserve">, where </w:t>
            </w:r>
            <w:r w:rsidRPr="00E554B0">
              <w:rPr>
                <w:color w:val="C00000"/>
                <w:position w:val="-14"/>
              </w:rPr>
              <w:object w:dxaOrig="620" w:dyaOrig="400" w14:anchorId="37EFF69C">
                <v:shape id="_x0000_i1073" type="#_x0000_t75" style="width:31.2pt;height:19.8pt" o:ole="">
                  <v:imagedata r:id="rId77" o:title=""/>
                </v:shape>
                <o:OLEObject Type="Embed" ProgID="Equation.3" ShapeID="_x0000_i1073" DrawAspect="Content" ObjectID="_1580328295" r:id="rId78"/>
              </w:object>
            </w:r>
            <w:r w:rsidRPr="00E554B0">
              <w:rPr>
                <w:color w:val="C00000"/>
              </w:rPr>
              <w:t xml:space="preserve"> is the number of PDCCH</w:t>
            </w:r>
            <w:r w:rsidRPr="05FE66B3">
              <w:rPr>
                <w:color w:val="C00000"/>
              </w:rPr>
              <w:t xml:space="preserve"> candidate</w:t>
            </w:r>
            <w:r w:rsidRPr="00E554B0">
              <w:rPr>
                <w:color w:val="C00000"/>
              </w:rPr>
              <w:t>s</w:t>
            </w:r>
            <w:r w:rsidRPr="00E554B0" w:rsidDel="0005338E">
              <w:rPr>
                <w:color w:val="C00000"/>
              </w:rPr>
              <w:t xml:space="preserve"> </w:t>
            </w:r>
            <w:r w:rsidRPr="00E554B0">
              <w:rPr>
                <w:color w:val="C00000"/>
              </w:rPr>
              <w:t xml:space="preserve">the UE is configured to monitor for aggregation level </w:t>
            </w:r>
            <w:r w:rsidRPr="00E554B0">
              <w:rPr>
                <w:color w:val="C00000"/>
                <w:position w:val="-4"/>
              </w:rPr>
              <w:object w:dxaOrig="200" w:dyaOrig="220" w14:anchorId="0BD485EF">
                <v:shape id="_x0000_i1074" type="#_x0000_t75" style="width:10.2pt;height:10.8pt" o:ole="">
                  <v:imagedata r:id="rId79" o:title=""/>
                </v:shape>
                <o:OLEObject Type="Embed" ProgID="Equation.3" ShapeID="_x0000_i1074" DrawAspect="Content" ObjectID="_1580328296" r:id="rId80"/>
              </w:object>
            </w:r>
            <w:r w:rsidRPr="00E554B0">
              <w:rPr>
                <w:color w:val="C00000"/>
              </w:rPr>
              <w:t xml:space="preserve"> for a serving cell corresponding to </w:t>
            </w:r>
            <w:r w:rsidRPr="00E554B0">
              <w:rPr>
                <w:color w:val="C00000"/>
                <w:position w:val="-10"/>
              </w:rPr>
              <w:object w:dxaOrig="320" w:dyaOrig="300" w14:anchorId="7322CB55">
                <v:shape id="_x0000_i1075" type="#_x0000_t75" style="width:16.2pt;height:15pt" o:ole="">
                  <v:imagedata r:id="rId44" o:title=""/>
                </v:shape>
                <o:OLEObject Type="Embed" ProgID="Equation.3" ShapeID="_x0000_i1075" DrawAspect="Content" ObjectID="_1580328297" r:id="rId81"/>
              </w:object>
            </w:r>
            <w:r w:rsidRPr="00E554B0">
              <w:rPr>
                <w:color w:val="C00000"/>
              </w:rPr>
              <w:t xml:space="preserve">; </w:t>
            </w:r>
          </w:p>
          <w:p w14:paraId="6DA099E0" w14:textId="77777777" w:rsidR="0080315D" w:rsidRPr="00E554B0" w:rsidRDefault="0080315D" w:rsidP="05FE66B3">
            <w:pPr>
              <w:rPr>
                <w:color w:val="C00000"/>
              </w:rPr>
            </w:pPr>
            <w:r w:rsidRPr="00E554B0">
              <w:rPr>
                <w:color w:val="C00000"/>
                <w:position w:val="-16"/>
              </w:rPr>
              <w:object w:dxaOrig="3220" w:dyaOrig="420" w14:anchorId="18DF6DD9">
                <v:shape id="_x0000_i1076" type="#_x0000_t75" style="width:160.8pt;height:21pt" o:ole="">
                  <v:imagedata r:id="rId82" o:title=""/>
                </v:shape>
                <o:OLEObject Type="Embed" ProgID="Equation.3" ShapeID="_x0000_i1076" DrawAspect="Content" ObjectID="_1580328298" r:id="rId83"/>
              </w:object>
            </w:r>
            <w:r w:rsidRPr="00E554B0">
              <w:rPr>
                <w:color w:val="C00000"/>
              </w:rPr>
              <w:t>;</w:t>
            </w:r>
          </w:p>
          <w:p w14:paraId="402C63FC" w14:textId="77777777" w:rsidR="0080315D" w:rsidRPr="00E554B0" w:rsidRDefault="0080315D" w:rsidP="05FE66B3">
            <w:pPr>
              <w:rPr>
                <w:color w:val="C00000"/>
              </w:rPr>
            </w:pPr>
            <w:r w:rsidRPr="00E554B0">
              <w:rPr>
                <w:color w:val="C00000"/>
              </w:rPr>
              <w:t xml:space="preserve">for any common search space, </w:t>
            </w:r>
            <w:r w:rsidRPr="00E554B0">
              <w:rPr>
                <w:color w:val="C00000"/>
                <w:position w:val="-14"/>
              </w:rPr>
              <w:object w:dxaOrig="1420" w:dyaOrig="400" w14:anchorId="1DE9310F">
                <v:shape id="_x0000_i1077" type="#_x0000_t75" style="width:70.8pt;height:19.8pt" o:ole="">
                  <v:imagedata r:id="rId84" o:title=""/>
                </v:shape>
                <o:OLEObject Type="Embed" ProgID="Equation.3" ShapeID="_x0000_i1077" DrawAspect="Content" ObjectID="_1580328299" r:id="rId85"/>
              </w:object>
            </w:r>
            <w:r w:rsidRPr="00E554B0">
              <w:rPr>
                <w:color w:val="C00000"/>
              </w:rPr>
              <w:t xml:space="preserve">; </w:t>
            </w:r>
          </w:p>
          <w:p w14:paraId="02048016" w14:textId="679580D7" w:rsidR="0080315D" w:rsidRPr="00E554B0" w:rsidRDefault="0080315D" w:rsidP="05FE66B3">
            <w:pPr>
              <w:rPr>
                <w:color w:val="C00000"/>
              </w:rPr>
            </w:pPr>
            <w:r w:rsidRPr="00E554B0">
              <w:rPr>
                <w:color w:val="C00000"/>
              </w:rPr>
              <w:t>for a UE-specific search space,</w:t>
            </w:r>
            <w:r w:rsidR="00BD1DF1">
              <w:rPr>
                <w:color w:val="C00000"/>
              </w:rPr>
              <w:t xml:space="preserve"> </w:t>
            </w:r>
            <w:r w:rsidRPr="00E554B0">
              <w:rPr>
                <w:color w:val="C00000"/>
                <w:position w:val="-14"/>
              </w:rPr>
              <w:object w:dxaOrig="660" w:dyaOrig="400" w14:anchorId="160BC686">
                <v:shape id="_x0000_i1078" type="#_x0000_t75" style="width:33pt;height:19.8pt" o:ole="">
                  <v:imagedata r:id="rId86" o:title=""/>
                </v:shape>
                <o:OLEObject Type="Embed" ProgID="Equation.3" ShapeID="_x0000_i1078" DrawAspect="Content" ObjectID="_1580328300" r:id="rId87"/>
              </w:object>
            </w:r>
            <w:r w:rsidRPr="00E554B0">
              <w:rPr>
                <w:rFonts w:eastAsia="Malgun Gothic"/>
                <w:color w:val="C00000"/>
                <w:lang w:eastAsia="ko-KR"/>
              </w:rPr>
              <w:t xml:space="preserve"> is the maximum of </w:t>
            </w:r>
            <w:r w:rsidRPr="00E554B0">
              <w:rPr>
                <w:color w:val="C00000"/>
                <w:position w:val="-14"/>
              </w:rPr>
              <w:object w:dxaOrig="620" w:dyaOrig="400" w14:anchorId="5CCBAD63">
                <v:shape id="_x0000_i1079" type="#_x0000_t75" style="width:31.2pt;height:19.8pt" o:ole="">
                  <v:imagedata r:id="rId88" o:title=""/>
                </v:shape>
                <o:OLEObject Type="Embed" ProgID="Equation.3" ShapeID="_x0000_i1079" DrawAspect="Content" ObjectID="_1580328301" r:id="rId89"/>
              </w:object>
            </w:r>
            <w:r w:rsidRPr="00E554B0">
              <w:rPr>
                <w:color w:val="C00000"/>
              </w:rPr>
              <w:t xml:space="preserve"> </w:t>
            </w:r>
            <w:r w:rsidRPr="00E554B0">
              <w:rPr>
                <w:rFonts w:eastAsia="Malgun Gothic"/>
                <w:color w:val="C00000"/>
                <w:lang w:eastAsia="ko-KR"/>
              </w:rPr>
              <w:t xml:space="preserve">for all corresponding DCI formats over all configured </w:t>
            </w:r>
            <w:r w:rsidRPr="00E554B0">
              <w:rPr>
                <w:color w:val="C00000"/>
                <w:position w:val="-10"/>
              </w:rPr>
              <w:object w:dxaOrig="320" w:dyaOrig="300" w14:anchorId="0CC79D56">
                <v:shape id="_x0000_i1080" type="#_x0000_t75" style="width:16.2pt;height:15pt" o:ole="">
                  <v:imagedata r:id="rId44" o:title=""/>
                </v:shape>
                <o:OLEObject Type="Embed" ProgID="Equation.3" ShapeID="_x0000_i1080" DrawAspect="Content" ObjectID="_1580328302" r:id="rId90"/>
              </w:object>
            </w:r>
            <w:r w:rsidRPr="00E554B0">
              <w:rPr>
                <w:color w:val="C00000"/>
              </w:rPr>
              <w:t xml:space="preserve"> values </w:t>
            </w:r>
            <w:r w:rsidRPr="00E554B0">
              <w:rPr>
                <w:rFonts w:eastAsia="Malgun Gothic"/>
                <w:color w:val="C00000"/>
                <w:lang w:eastAsia="ko-KR"/>
              </w:rPr>
              <w:t xml:space="preserve">for a CCE aggregation level </w:t>
            </w:r>
            <w:r w:rsidRPr="00E554B0">
              <w:rPr>
                <w:color w:val="C00000"/>
                <w:position w:val="-4"/>
              </w:rPr>
              <w:object w:dxaOrig="200" w:dyaOrig="220" w14:anchorId="60EBB512">
                <v:shape id="_x0000_i1081" type="#_x0000_t75" style="width:10.2pt;height:10.8pt" o:ole="">
                  <v:imagedata r:id="rId91" o:title=""/>
                </v:shape>
                <o:OLEObject Type="Embed" ProgID="Equation.3" ShapeID="_x0000_i1081" DrawAspect="Content" ObjectID="_1580328303" r:id="rId92"/>
              </w:object>
            </w:r>
            <w:r w:rsidRPr="00E554B0">
              <w:rPr>
                <w:rFonts w:eastAsia="Malgun Gothic"/>
                <w:color w:val="C00000"/>
                <w:lang w:eastAsia="ko-KR"/>
              </w:rPr>
              <w:t xml:space="preserve"> in search space set </w:t>
            </w:r>
            <w:r w:rsidRPr="05FE66B3">
              <w:rPr>
                <w:rFonts w:eastAsia="Malgun Gothic"/>
                <w:i/>
                <w:iCs/>
                <w:color w:val="C00000"/>
                <w:lang w:eastAsia="ko-KR"/>
              </w:rPr>
              <w:t>s</w:t>
            </w:r>
            <w:r w:rsidRPr="00E554B0">
              <w:rPr>
                <w:rFonts w:eastAsia="Malgun Gothic"/>
                <w:color w:val="C00000"/>
                <w:lang w:eastAsia="ko-KR"/>
              </w:rPr>
              <w:t xml:space="preserve"> in control resource set </w:t>
            </w:r>
            <w:r w:rsidRPr="00E554B0">
              <w:rPr>
                <w:color w:val="C00000"/>
                <w:position w:val="-10"/>
              </w:rPr>
              <w:object w:dxaOrig="200" w:dyaOrig="240" w14:anchorId="4D8E62A8">
                <v:shape id="_x0000_i1082" type="#_x0000_t75" style="width:9.6pt;height:12pt" o:ole="">
                  <v:imagedata r:id="rId73" o:title=""/>
                </v:shape>
                <o:OLEObject Type="Embed" ProgID="Equation.3" ShapeID="_x0000_i1082" DrawAspect="Content" ObjectID="_1580328304" r:id="rId93"/>
              </w:object>
            </w:r>
            <w:r w:rsidRPr="00E554B0">
              <w:rPr>
                <w:color w:val="C00000"/>
              </w:rPr>
              <w:t>;</w:t>
            </w:r>
          </w:p>
          <w:p w14:paraId="01B26EB0" w14:textId="77777777" w:rsidR="0080315D" w:rsidRPr="00E554B0" w:rsidRDefault="0080315D" w:rsidP="05FE66B3">
            <w:pPr>
              <w:rPr>
                <w:color w:val="C00000"/>
              </w:rPr>
            </w:pPr>
            <w:r w:rsidRPr="00E554B0">
              <w:rPr>
                <w:rFonts w:eastAsia="MS Mincho"/>
                <w:color w:val="C00000"/>
              </w:rPr>
              <w:t xml:space="preserve">the RNTI value used for </w:t>
            </w:r>
            <w:r w:rsidRPr="00E554B0">
              <w:rPr>
                <w:color w:val="C00000"/>
                <w:position w:val="-10"/>
              </w:rPr>
              <w:object w:dxaOrig="460" w:dyaOrig="300" w14:anchorId="6A6BAF2E">
                <v:shape id="_x0000_i1083" type="#_x0000_t75" style="width:22.8pt;height:15pt" o:ole="">
                  <v:imagedata r:id="rId94" o:title=""/>
                </v:shape>
                <o:OLEObject Type="Embed" ProgID="Equation.3" ShapeID="_x0000_i1083" DrawAspect="Content" ObjectID="_1580328305" r:id="rId95"/>
              </w:object>
            </w:r>
            <w:r w:rsidRPr="00E554B0">
              <w:rPr>
                <w:rFonts w:eastAsia="MS Mincho"/>
                <w:color w:val="C00000"/>
              </w:rPr>
              <w:t xml:space="preserve"> is defined in </w:t>
            </w:r>
            <w:r w:rsidRPr="00E554B0">
              <w:rPr>
                <w:color w:val="C00000"/>
              </w:rPr>
              <w:t>[5, TS 38.212] and in [6, TS 38.214]</w:t>
            </w:r>
            <w:r w:rsidRPr="00E554B0">
              <w:rPr>
                <w:rFonts w:eastAsia="MS Mincho"/>
                <w:color w:val="C00000"/>
              </w:rPr>
              <w:t>.</w:t>
            </w:r>
          </w:p>
          <w:p w14:paraId="45A0BD4B" w14:textId="77777777" w:rsidR="0080315D" w:rsidRDefault="0080315D" w:rsidP="0080315D">
            <w:pPr>
              <w:rPr>
                <w:b/>
                <w:lang w:val="en-US"/>
              </w:rPr>
            </w:pPr>
          </w:p>
        </w:tc>
      </w:tr>
    </w:tbl>
    <w:p w14:paraId="1F9CBE0D" w14:textId="77777777" w:rsidR="0080315D" w:rsidRPr="0080315D" w:rsidRDefault="0080315D" w:rsidP="0080315D">
      <w:pPr>
        <w:rPr>
          <w:b/>
          <w:lang w:val="en-US"/>
        </w:rPr>
      </w:pPr>
    </w:p>
    <w:p w14:paraId="0D827FAF" w14:textId="5DA480AE" w:rsidR="0034111C" w:rsidRPr="00A51522" w:rsidRDefault="05FE66B3" w:rsidP="05FE66B3">
      <w:pPr>
        <w:pStyle w:val="Heading1"/>
        <w:rPr>
          <w:color w:val="000000" w:themeColor="text1"/>
        </w:rPr>
      </w:pPr>
      <w:r w:rsidRPr="05FE66B3">
        <w:rPr>
          <w:color w:val="000000" w:themeColor="text1"/>
        </w:rPr>
        <w:t>Conclusions</w:t>
      </w:r>
    </w:p>
    <w:p w14:paraId="626917E1" w14:textId="18325B88" w:rsidR="00731B79" w:rsidRDefault="05FE66B3" w:rsidP="006060C2">
      <w:pPr>
        <w:spacing w:after="120"/>
        <w:jc w:val="both"/>
        <w:rPr>
          <w:bCs/>
        </w:rPr>
      </w:pPr>
      <w:r>
        <w:t>In this contribution,</w:t>
      </w:r>
      <w:r w:rsidR="00280056">
        <w:t xml:space="preserve"> we have discussed an impact of BD and channel estimation limits on performance of NR networks</w:t>
      </w:r>
      <w:r>
        <w:t xml:space="preserve">. </w:t>
      </w:r>
      <w:r w:rsidR="00280056">
        <w:t>Based on the discussion, we made</w:t>
      </w:r>
      <w:r>
        <w:t xml:space="preserve"> the following observations and proposals:</w:t>
      </w:r>
    </w:p>
    <w:p w14:paraId="196E7422" w14:textId="77777777" w:rsidR="003F3092" w:rsidRPr="003F3092" w:rsidRDefault="003F3092" w:rsidP="003F3092">
      <w:pPr>
        <w:rPr>
          <w:rFonts w:eastAsiaTheme="minorHAnsi"/>
          <w:i/>
          <w:sz w:val="22"/>
          <w:szCs w:val="22"/>
          <w:lang w:val="en-US"/>
        </w:rPr>
      </w:pPr>
      <w:r w:rsidRPr="003F3092">
        <w:rPr>
          <w:rFonts w:eastAsiaTheme="minorHAnsi"/>
          <w:b/>
          <w:i/>
          <w:sz w:val="22"/>
          <w:szCs w:val="22"/>
          <w:lang w:val="en-US"/>
        </w:rPr>
        <w:t>Observation #1:</w:t>
      </w:r>
      <w:r w:rsidRPr="003F3092">
        <w:rPr>
          <w:rFonts w:eastAsiaTheme="minorHAnsi"/>
          <w:sz w:val="22"/>
          <w:szCs w:val="22"/>
          <w:lang w:val="en-US"/>
        </w:rPr>
        <w:t xml:space="preserve"> </w:t>
      </w:r>
      <w:r w:rsidRPr="003F3092">
        <w:rPr>
          <w:rFonts w:eastAsiaTheme="minorHAnsi"/>
          <w:i/>
          <w:sz w:val="22"/>
          <w:szCs w:val="22"/>
          <w:lang w:val="en-US"/>
        </w:rPr>
        <w:t>In practical NR deployments, UE’s USS may be restricted to approximately 16CCEs in certain slots because of collision of multiple search space sets.</w:t>
      </w:r>
    </w:p>
    <w:p w14:paraId="3D6A05C8" w14:textId="77777777" w:rsidR="003F3092" w:rsidRPr="003F3092" w:rsidRDefault="003F3092" w:rsidP="003F3092">
      <w:pPr>
        <w:jc w:val="both"/>
        <w:rPr>
          <w:i/>
          <w:sz w:val="22"/>
          <w:szCs w:val="22"/>
          <w:lang w:val="en-US"/>
        </w:rPr>
      </w:pPr>
      <w:r w:rsidRPr="003F3092">
        <w:rPr>
          <w:b/>
          <w:i/>
          <w:sz w:val="22"/>
          <w:szCs w:val="22"/>
          <w:lang w:val="en-US"/>
        </w:rPr>
        <w:t xml:space="preserve">Observation #2: </w:t>
      </w:r>
      <w:r w:rsidRPr="003F3092">
        <w:rPr>
          <w:i/>
          <w:sz w:val="22"/>
          <w:szCs w:val="22"/>
          <w:lang w:val="en-US"/>
        </w:rPr>
        <w:t>Among the investigated hashing functions, “EPDCCH hashing” performs the worst and “EPDCCH hashing randomized in subband” performs the best in terms of blocking probability.</w:t>
      </w:r>
    </w:p>
    <w:p w14:paraId="276CA3CC" w14:textId="77777777" w:rsidR="003F3092" w:rsidRPr="003F3092" w:rsidRDefault="003F3092" w:rsidP="003F3092">
      <w:pPr>
        <w:jc w:val="both"/>
        <w:rPr>
          <w:b/>
          <w:i/>
          <w:sz w:val="22"/>
          <w:szCs w:val="22"/>
          <w:lang w:val="en-US"/>
        </w:rPr>
      </w:pPr>
      <w:r w:rsidRPr="003F3092">
        <w:rPr>
          <w:b/>
          <w:i/>
          <w:sz w:val="22"/>
          <w:szCs w:val="22"/>
          <w:lang w:val="en-US"/>
        </w:rPr>
        <w:t xml:space="preserve">Observation #3: </w:t>
      </w:r>
      <w:r w:rsidRPr="003F3092">
        <w:rPr>
          <w:i/>
          <w:sz w:val="22"/>
          <w:szCs w:val="22"/>
          <w:lang w:val="en-US"/>
        </w:rPr>
        <w:t xml:space="preserve">With 16CCE channel estimation allowance, “EPDCCH hashing CASE3” performs the same as “EPDCCH hashing randomized in subband CASE1” in terms of blocking probability. </w:t>
      </w:r>
    </w:p>
    <w:p w14:paraId="0DD4904B" w14:textId="77777777" w:rsidR="003F3092" w:rsidRPr="003F3092" w:rsidRDefault="003F3092" w:rsidP="003F3092">
      <w:pPr>
        <w:spacing w:after="0"/>
        <w:jc w:val="both"/>
        <w:rPr>
          <w:i/>
          <w:color w:val="FF0000"/>
          <w:sz w:val="22"/>
          <w:szCs w:val="22"/>
          <w:lang w:val="en-US"/>
        </w:rPr>
      </w:pPr>
      <w:r w:rsidRPr="003F3092">
        <w:rPr>
          <w:b/>
          <w:i/>
          <w:color w:val="FF0000"/>
          <w:sz w:val="22"/>
          <w:szCs w:val="22"/>
          <w:lang w:val="en-US"/>
        </w:rPr>
        <w:t xml:space="preserve">Observation #4: </w:t>
      </w:r>
      <w:r w:rsidRPr="003F3092">
        <w:rPr>
          <w:i/>
          <w:color w:val="FF0000"/>
          <w:sz w:val="22"/>
          <w:szCs w:val="22"/>
          <w:lang w:val="en-US"/>
        </w:rPr>
        <w:t>With 48CCE channel estimation limit and currently supported hashing function, the performance of many practical NR deployments will be significantly impacted:</w:t>
      </w:r>
    </w:p>
    <w:p w14:paraId="2EB05627" w14:textId="77777777" w:rsidR="003F3092" w:rsidRPr="003F3092" w:rsidRDefault="003F3092" w:rsidP="003F3092">
      <w:pPr>
        <w:pStyle w:val="ListParagraph"/>
        <w:numPr>
          <w:ilvl w:val="0"/>
          <w:numId w:val="16"/>
        </w:numPr>
        <w:jc w:val="both"/>
        <w:rPr>
          <w:b/>
          <w:bCs/>
          <w:i/>
          <w:iCs/>
          <w:color w:val="FF0000"/>
          <w:sz w:val="22"/>
          <w:szCs w:val="22"/>
          <w:lang w:val="en-US"/>
        </w:rPr>
      </w:pPr>
      <w:r w:rsidRPr="003F3092">
        <w:rPr>
          <w:bCs/>
          <w:i/>
          <w:iCs/>
          <w:color w:val="FF0000"/>
          <w:sz w:val="22"/>
          <w:szCs w:val="22"/>
          <w:lang w:val="en-US"/>
        </w:rPr>
        <w:t xml:space="preserve">Adoption of </w:t>
      </w:r>
      <w:r w:rsidRPr="003F3092">
        <w:rPr>
          <w:i/>
          <w:iCs/>
          <w:color w:val="FF0000"/>
          <w:sz w:val="22"/>
          <w:szCs w:val="22"/>
          <w:lang w:val="en-US"/>
        </w:rPr>
        <w:t xml:space="preserve">nested EPDCCH hashing function is beneficial, but does not fully solve the problem. Moreover, blocking probability for nested search-space is 10x worse than for non-nested search-space. </w:t>
      </w:r>
    </w:p>
    <w:p w14:paraId="3DE5E5E4" w14:textId="77777777" w:rsidR="003F3092" w:rsidRPr="003F3092" w:rsidRDefault="003F3092" w:rsidP="003F3092">
      <w:pPr>
        <w:pStyle w:val="ListParagraph"/>
        <w:numPr>
          <w:ilvl w:val="0"/>
          <w:numId w:val="16"/>
        </w:numPr>
        <w:jc w:val="both"/>
        <w:rPr>
          <w:i/>
          <w:iCs/>
          <w:color w:val="FF0000"/>
          <w:sz w:val="22"/>
          <w:szCs w:val="22"/>
          <w:lang w:val="en-US"/>
        </w:rPr>
      </w:pPr>
      <w:r w:rsidRPr="003F3092">
        <w:rPr>
          <w:bCs/>
          <w:i/>
          <w:iCs/>
          <w:color w:val="FF0000"/>
          <w:sz w:val="22"/>
          <w:szCs w:val="22"/>
          <w:lang w:val="en-US"/>
        </w:rPr>
        <w:t>Support of overbooking with dynamic dropping/nesting would limit the problem to few slots where monitoring occasions of multiple search space sets collide.</w:t>
      </w:r>
      <w:r w:rsidRPr="003F3092">
        <w:rPr>
          <w:b/>
          <w:bCs/>
          <w:i/>
          <w:iCs/>
          <w:color w:val="FF0000"/>
          <w:sz w:val="22"/>
          <w:szCs w:val="22"/>
          <w:lang w:val="en-US"/>
        </w:rPr>
        <w:t xml:space="preserve"> </w:t>
      </w:r>
      <w:r w:rsidRPr="003F3092">
        <w:rPr>
          <w:i/>
          <w:iCs/>
          <w:color w:val="FF0000"/>
          <w:sz w:val="22"/>
          <w:szCs w:val="22"/>
          <w:lang w:val="en-US"/>
        </w:rPr>
        <w:t xml:space="preserve"> </w:t>
      </w:r>
    </w:p>
    <w:p w14:paraId="37B13FDC" w14:textId="77777777" w:rsidR="003F3092" w:rsidRPr="003F3092" w:rsidRDefault="003F3092" w:rsidP="003F3092">
      <w:pPr>
        <w:pStyle w:val="ListParagraph"/>
        <w:numPr>
          <w:ilvl w:val="0"/>
          <w:numId w:val="16"/>
        </w:numPr>
        <w:jc w:val="both"/>
        <w:rPr>
          <w:i/>
          <w:iCs/>
          <w:color w:val="FF0000"/>
          <w:sz w:val="22"/>
          <w:szCs w:val="22"/>
          <w:lang w:val="en-US"/>
        </w:rPr>
      </w:pPr>
      <w:r w:rsidRPr="003F3092">
        <w:rPr>
          <w:i/>
          <w:iCs/>
          <w:color w:val="FF0000"/>
          <w:sz w:val="22"/>
          <w:szCs w:val="22"/>
          <w:lang w:val="en-US"/>
        </w:rPr>
        <w:t xml:space="preserve">Adoption of </w:t>
      </w:r>
      <w:r w:rsidRPr="003F3092">
        <w:rPr>
          <w:i/>
          <w:color w:val="FF0000"/>
          <w:sz w:val="22"/>
          <w:szCs w:val="22"/>
          <w:lang w:val="en-US"/>
        </w:rPr>
        <w:t>EPDCCH hashing randomized in subbands from Section 4 together with nesting can solve the problem.</w:t>
      </w:r>
    </w:p>
    <w:p w14:paraId="0CE1863F" w14:textId="77777777" w:rsidR="003F3092" w:rsidRPr="003F3092" w:rsidRDefault="003F3092" w:rsidP="003F3092">
      <w:pPr>
        <w:jc w:val="both"/>
        <w:rPr>
          <w:b/>
          <w:bCs/>
          <w:i/>
          <w:sz w:val="22"/>
          <w:szCs w:val="22"/>
        </w:rPr>
      </w:pPr>
    </w:p>
    <w:p w14:paraId="25EBA135" w14:textId="43B8354C" w:rsidR="003F3092" w:rsidRPr="003F3092" w:rsidRDefault="003F3092" w:rsidP="003F3092">
      <w:pPr>
        <w:jc w:val="both"/>
        <w:rPr>
          <w:sz w:val="22"/>
          <w:szCs w:val="22"/>
        </w:rPr>
      </w:pPr>
      <w:r w:rsidRPr="003F3092">
        <w:rPr>
          <w:b/>
          <w:bCs/>
          <w:i/>
          <w:sz w:val="22"/>
          <w:szCs w:val="22"/>
        </w:rPr>
        <w:t>Observation #5:</w:t>
      </w:r>
      <w:r w:rsidRPr="003F3092">
        <w:rPr>
          <w:i/>
          <w:sz w:val="22"/>
          <w:szCs w:val="22"/>
        </w:rPr>
        <w:t xml:space="preserve"> </w:t>
      </w:r>
      <w:r w:rsidRPr="003F3092">
        <w:rPr>
          <w:i/>
          <w:iCs/>
          <w:sz w:val="22"/>
          <w:szCs w:val="22"/>
        </w:rPr>
        <w:t>When a gNB serves multiple services with different PDCCH monitoring periodicity, infrequent monitoring peaks may occur. The gNB should be allowed to over-book BDs during these infrequent peaks, to avoid BD restrictions in other monitoring occasions</w:t>
      </w:r>
      <w:r w:rsidRPr="003F3092">
        <w:rPr>
          <w:sz w:val="22"/>
          <w:szCs w:val="22"/>
        </w:rPr>
        <w:t xml:space="preserve">.   </w:t>
      </w:r>
    </w:p>
    <w:p w14:paraId="5B943044" w14:textId="77777777" w:rsidR="003F3092" w:rsidRPr="003F3092" w:rsidRDefault="003F3092" w:rsidP="003F3092">
      <w:pPr>
        <w:spacing w:after="0"/>
        <w:jc w:val="both"/>
        <w:rPr>
          <w:sz w:val="22"/>
          <w:szCs w:val="22"/>
        </w:rPr>
      </w:pPr>
      <w:r w:rsidRPr="003F3092">
        <w:rPr>
          <w:b/>
          <w:bCs/>
          <w:i/>
          <w:iCs/>
          <w:sz w:val="22"/>
          <w:szCs w:val="22"/>
        </w:rPr>
        <w:t xml:space="preserve">Proposal #1: </w:t>
      </w:r>
      <w:r w:rsidRPr="003F3092">
        <w:rPr>
          <w:i/>
          <w:iCs/>
          <w:sz w:val="22"/>
          <w:szCs w:val="22"/>
        </w:rPr>
        <w:t>NR supports search-space-set configurations that may result in over-booking BDs and CCEs in a slot.</w:t>
      </w:r>
    </w:p>
    <w:p w14:paraId="5F0C7B84" w14:textId="77777777" w:rsidR="003F3092" w:rsidRPr="003F3092" w:rsidRDefault="003F3092" w:rsidP="003F3092">
      <w:pPr>
        <w:pStyle w:val="ListParagraph"/>
        <w:numPr>
          <w:ilvl w:val="0"/>
          <w:numId w:val="4"/>
        </w:numPr>
        <w:jc w:val="both"/>
        <w:rPr>
          <w:i/>
          <w:iCs/>
          <w:sz w:val="22"/>
          <w:szCs w:val="22"/>
          <w:lang w:val="en-US"/>
        </w:rPr>
      </w:pPr>
      <w:r w:rsidRPr="003F3092">
        <w:rPr>
          <w:i/>
          <w:iCs/>
          <w:sz w:val="22"/>
          <w:szCs w:val="22"/>
          <w:lang w:val="en-US"/>
        </w:rPr>
        <w:t>FFS: How to</w:t>
      </w:r>
      <w:r w:rsidRPr="003F3092">
        <w:rPr>
          <w:sz w:val="22"/>
          <w:szCs w:val="22"/>
          <w:lang w:val="en-US"/>
        </w:rPr>
        <w:t xml:space="preserve"> </w:t>
      </w:r>
      <w:r w:rsidRPr="003F3092">
        <w:rPr>
          <w:i/>
          <w:iCs/>
          <w:sz w:val="22"/>
          <w:szCs w:val="22"/>
          <w:lang w:val="en-US"/>
        </w:rPr>
        <w:t>perform PDCCH candidate dropping in slots where CCE and BD limit are exceeded.</w:t>
      </w:r>
    </w:p>
    <w:p w14:paraId="6DD048FE" w14:textId="77777777" w:rsidR="00280056" w:rsidRDefault="00280056" w:rsidP="003F3092">
      <w:pPr>
        <w:pStyle w:val="NormalWeb"/>
        <w:spacing w:before="0" w:beforeAutospacing="0" w:after="0" w:afterAutospacing="0"/>
        <w:rPr>
          <w:b/>
          <w:bCs/>
          <w:i/>
          <w:iCs/>
          <w:sz w:val="22"/>
          <w:szCs w:val="22"/>
        </w:rPr>
      </w:pPr>
    </w:p>
    <w:p w14:paraId="7CEB567C" w14:textId="17F6B025" w:rsidR="003F3092" w:rsidRPr="003F3092" w:rsidRDefault="003F3092" w:rsidP="003F3092">
      <w:pPr>
        <w:pStyle w:val="NormalWeb"/>
        <w:spacing w:before="0" w:beforeAutospacing="0" w:after="0" w:afterAutospacing="0"/>
        <w:rPr>
          <w:i/>
          <w:iCs/>
          <w:sz w:val="22"/>
          <w:szCs w:val="22"/>
        </w:rPr>
      </w:pPr>
      <w:r w:rsidRPr="003F3092">
        <w:rPr>
          <w:b/>
          <w:bCs/>
          <w:i/>
          <w:iCs/>
          <w:sz w:val="22"/>
          <w:szCs w:val="22"/>
        </w:rPr>
        <w:t>Proposal #2:</w:t>
      </w:r>
      <w:r w:rsidRPr="003F3092">
        <w:rPr>
          <w:i/>
          <w:iCs/>
          <w:sz w:val="22"/>
          <w:szCs w:val="22"/>
        </w:rPr>
        <w:t xml:space="preserve"> BD dropping in a serving cell is based on the predefined rules and it should not introduce additional RRC signaling.</w:t>
      </w:r>
    </w:p>
    <w:p w14:paraId="6B61C396" w14:textId="77777777" w:rsidR="003F3092" w:rsidRPr="003F3092" w:rsidRDefault="003F3092" w:rsidP="003F3092">
      <w:pPr>
        <w:pStyle w:val="NormalWeb"/>
        <w:spacing w:before="0" w:beforeAutospacing="0" w:after="0" w:afterAutospacing="0"/>
        <w:rPr>
          <w:i/>
          <w:sz w:val="22"/>
          <w:szCs w:val="22"/>
        </w:rPr>
      </w:pPr>
    </w:p>
    <w:p w14:paraId="20994B1A" w14:textId="77777777" w:rsidR="003F3092" w:rsidRPr="003F3092" w:rsidRDefault="003F3092" w:rsidP="003F3092">
      <w:pPr>
        <w:pStyle w:val="NormalWeb"/>
        <w:spacing w:before="0" w:beforeAutospacing="0" w:after="0" w:afterAutospacing="0"/>
        <w:rPr>
          <w:i/>
          <w:iCs/>
          <w:sz w:val="22"/>
          <w:szCs w:val="22"/>
        </w:rPr>
      </w:pPr>
      <w:r w:rsidRPr="003F3092">
        <w:rPr>
          <w:b/>
          <w:bCs/>
          <w:i/>
          <w:iCs/>
          <w:sz w:val="22"/>
          <w:szCs w:val="22"/>
        </w:rPr>
        <w:lastRenderedPageBreak/>
        <w:t>Proposal #3:</w:t>
      </w:r>
      <w:r w:rsidRPr="003F3092">
        <w:rPr>
          <w:i/>
          <w:iCs/>
          <w:sz w:val="22"/>
          <w:szCs w:val="22"/>
        </w:rPr>
        <w:t xml:space="preserve"> BD dropping in a serving cell is applied only for UE-specific search space sets.</w:t>
      </w:r>
    </w:p>
    <w:p w14:paraId="33E2F6CB" w14:textId="77777777" w:rsidR="003F3092" w:rsidRPr="003F3092" w:rsidRDefault="003F3092" w:rsidP="003F3092">
      <w:pPr>
        <w:pStyle w:val="NormalWeb"/>
        <w:spacing w:before="0" w:beforeAutospacing="0" w:after="0" w:afterAutospacing="0"/>
        <w:rPr>
          <w:i/>
          <w:sz w:val="22"/>
          <w:szCs w:val="22"/>
        </w:rPr>
      </w:pPr>
    </w:p>
    <w:p w14:paraId="25229520" w14:textId="77777777" w:rsidR="003F3092" w:rsidRPr="003F3092" w:rsidRDefault="003F3092" w:rsidP="003F3092">
      <w:pPr>
        <w:rPr>
          <w:sz w:val="22"/>
          <w:szCs w:val="22"/>
          <w:lang w:val="en-US"/>
        </w:rPr>
      </w:pPr>
      <w:r w:rsidRPr="003F3092">
        <w:rPr>
          <w:b/>
          <w:bCs/>
          <w:i/>
          <w:iCs/>
          <w:sz w:val="22"/>
          <w:szCs w:val="22"/>
        </w:rPr>
        <w:t>Proposal #4:</w:t>
      </w:r>
      <w:r w:rsidRPr="003F3092">
        <w:rPr>
          <w:i/>
          <w:iCs/>
          <w:sz w:val="22"/>
          <w:szCs w:val="22"/>
        </w:rPr>
        <w:t xml:space="preserve"> BD dropping in a serving cell is based on predefined BD priority number </w:t>
      </w:r>
      <m:oMath>
        <m:sSub>
          <m:sSubPr>
            <m:ctrlPr>
              <w:rPr>
                <w:rFonts w:ascii="Cambria Math" w:hAnsi="Cambria Math"/>
                <w:i/>
                <w:sz w:val="22"/>
                <w:szCs w:val="22"/>
                <w:lang w:val="en-US"/>
              </w:rPr>
            </m:ctrlPr>
          </m:sSubPr>
          <m:e>
            <m:r>
              <w:rPr>
                <w:rFonts w:ascii="Cambria Math" w:hAnsi="Cambria Math"/>
                <w:sz w:val="22"/>
                <w:szCs w:val="22"/>
                <w:lang w:val="en-US"/>
              </w:rPr>
              <m:t>ρ</m:t>
            </m:r>
          </m:e>
          <m:sub>
            <m:r>
              <w:rPr>
                <w:rFonts w:ascii="Cambria Math" w:hAnsi="Cambria Math"/>
                <w:sz w:val="22"/>
                <w:szCs w:val="22"/>
                <w:vertAlign w:val="subscript"/>
                <w:lang w:val="en-US"/>
              </w:rPr>
              <m:t>BD</m:t>
            </m:r>
          </m:sub>
        </m:sSub>
        <m:r>
          <m:rPr>
            <m:sty m:val="p"/>
          </m:rPr>
          <w:rPr>
            <w:rFonts w:ascii="Cambria Math" w:hAnsi="Cambria Math"/>
            <w:sz w:val="22"/>
            <w:szCs w:val="22"/>
            <w:lang w:val="en-US"/>
          </w:rPr>
          <m:t xml:space="preserve"> </m:t>
        </m:r>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m</m:t>
            </m:r>
          </m:e>
          <m:sub>
            <m:r>
              <w:rPr>
                <w:rFonts w:ascii="Cambria Math" w:hAnsi="Cambria Math"/>
                <w:sz w:val="22"/>
                <w:szCs w:val="22"/>
                <w:lang w:val="en-US"/>
              </w:rPr>
              <m:t>s</m:t>
            </m:r>
          </m:sub>
          <m:sup>
            <m:r>
              <w:rPr>
                <w:rFonts w:ascii="Cambria Math" w:hAnsi="Cambria Math"/>
                <w:sz w:val="22"/>
                <w:szCs w:val="22"/>
                <w:lang w:val="en-US"/>
              </w:rPr>
              <m:t>(L)</m:t>
            </m:r>
          </m:sup>
        </m:sSubSup>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m</m:t>
            </m:r>
          </m:e>
          <m:sub>
            <m:r>
              <w:rPr>
                <w:rFonts w:ascii="Cambria Math" w:hAnsi="Cambria Math"/>
                <w:sz w:val="22"/>
                <w:szCs w:val="22"/>
                <w:lang w:val="en-US"/>
              </w:rPr>
              <m:t>s</m:t>
            </m:r>
          </m:sub>
          <m:sup>
            <m:r>
              <w:rPr>
                <w:rFonts w:ascii="Cambria Math" w:hAnsi="Cambria Math"/>
                <w:sz w:val="22"/>
                <w:szCs w:val="22"/>
                <w:lang w:val="en-US"/>
              </w:rPr>
              <m:t>(L)</m:t>
            </m:r>
          </m:sup>
        </m:sSubSup>
        <m:r>
          <w:rPr>
            <w:rFonts w:ascii="Cambria Math" w:hAnsi="Cambria Math"/>
            <w:sz w:val="22"/>
            <w:szCs w:val="22"/>
            <w:lang w:val="en-US"/>
          </w:rPr>
          <m:t>/</m:t>
        </m:r>
        <m:sSubSup>
          <m:sSubSupPr>
            <m:ctrlPr>
              <w:rPr>
                <w:rFonts w:ascii="Cambria Math" w:hAnsi="Cambria Math"/>
                <w:i/>
                <w:sz w:val="22"/>
                <w:szCs w:val="22"/>
                <w:lang w:val="en-US"/>
              </w:rPr>
            </m:ctrlPr>
          </m:sSubSupPr>
          <m:e>
            <m:r>
              <m:rPr>
                <m:sty m:val="p"/>
              </m:rPr>
              <w:rPr>
                <w:rFonts w:ascii="Cambria Math" w:hAnsi="Cambria Math"/>
                <w:sz w:val="22"/>
                <w:szCs w:val="22"/>
              </w:rPr>
              <m:t>M</m:t>
            </m:r>
            <m:ctrlPr>
              <w:rPr>
                <w:rFonts w:ascii="Cambria Math" w:hAnsi="Cambria Math"/>
                <w:sz w:val="22"/>
                <w:szCs w:val="22"/>
              </w:rPr>
            </m:ctrlPr>
          </m:e>
          <m:sub>
            <m:r>
              <w:rPr>
                <w:rFonts w:ascii="Cambria Math" w:hAnsi="Cambria Math"/>
                <w:sz w:val="22"/>
                <w:szCs w:val="22"/>
              </w:rPr>
              <m:t>s</m:t>
            </m:r>
            <m:ctrlPr>
              <w:rPr>
                <w:rFonts w:ascii="Cambria Math" w:hAnsi="Cambria Math"/>
                <w:sz w:val="22"/>
                <w:szCs w:val="22"/>
              </w:rPr>
            </m:ctrlPr>
          </m:sub>
          <m:sup>
            <m:r>
              <w:rPr>
                <w:rFonts w:ascii="Cambria Math" w:hAnsi="Cambria Math"/>
                <w:sz w:val="22"/>
                <w:szCs w:val="22"/>
              </w:rPr>
              <m:t>(L)</m:t>
            </m:r>
          </m:sup>
        </m:sSubSup>
      </m:oMath>
      <w:r w:rsidRPr="003F3092">
        <w:rPr>
          <w:i/>
          <w:iCs/>
          <w:sz w:val="22"/>
          <w:szCs w:val="22"/>
          <w:lang w:val="en-US"/>
        </w:rPr>
        <w:t>.</w:t>
      </w:r>
    </w:p>
    <w:p w14:paraId="3ABFBC20" w14:textId="77777777" w:rsidR="003F3092" w:rsidRPr="003F3092" w:rsidRDefault="003F3092" w:rsidP="003F3092">
      <w:pPr>
        <w:pStyle w:val="ListParagraph"/>
        <w:ind w:left="1440"/>
        <w:jc w:val="both"/>
        <w:rPr>
          <w:sz w:val="22"/>
          <w:szCs w:val="22"/>
          <w:lang w:val="en-US"/>
        </w:rPr>
      </w:pPr>
    </w:p>
    <w:p w14:paraId="68A0E6BF" w14:textId="77777777" w:rsidR="003F3092" w:rsidRPr="003F3092" w:rsidRDefault="003F3092" w:rsidP="003F3092">
      <w:pPr>
        <w:pStyle w:val="NormalWeb"/>
        <w:spacing w:before="0" w:beforeAutospacing="0" w:after="0" w:afterAutospacing="0"/>
        <w:rPr>
          <w:sz w:val="22"/>
          <w:szCs w:val="22"/>
        </w:rPr>
      </w:pPr>
      <w:r w:rsidRPr="003F3092">
        <w:rPr>
          <w:b/>
          <w:bCs/>
          <w:i/>
          <w:iCs/>
          <w:sz w:val="22"/>
          <w:szCs w:val="22"/>
        </w:rPr>
        <w:t>Proposal #5:</w:t>
      </w:r>
      <w:r w:rsidRPr="003F3092">
        <w:rPr>
          <w:i/>
          <w:iCs/>
          <w:sz w:val="22"/>
          <w:szCs w:val="22"/>
        </w:rPr>
        <w:t xml:space="preserve"> When there is a need for BD dropping in a slot, PDCCH candidates to be dropped are defined according to the smallest </w:t>
      </w:r>
      <m:oMath>
        <m:sSub>
          <m:sSubPr>
            <m:ctrlPr>
              <w:rPr>
                <w:rFonts w:ascii="Cambria Math" w:hAnsi="Cambria Math"/>
                <w:i/>
                <w:sz w:val="22"/>
                <w:szCs w:val="22"/>
              </w:rPr>
            </m:ctrlPr>
          </m:sSubPr>
          <m:e>
            <m:r>
              <w:rPr>
                <w:rFonts w:ascii="Cambria Math" w:hAnsi="Cambria Math"/>
                <w:sz w:val="22"/>
                <w:szCs w:val="22"/>
              </w:rPr>
              <m:t>ρ</m:t>
            </m:r>
          </m:e>
          <m:sub>
            <m:r>
              <w:rPr>
                <w:rFonts w:ascii="Cambria Math" w:hAnsi="Cambria Math"/>
                <w:sz w:val="22"/>
                <w:szCs w:val="22"/>
                <w:vertAlign w:val="subscript"/>
              </w:rPr>
              <m:t>BD</m:t>
            </m:r>
          </m:sub>
        </m:sSub>
        <m:r>
          <m:rPr>
            <m:sty m:val="p"/>
          </m:rPr>
          <w:rPr>
            <w:rFonts w:ascii="Cambria Math" w:hAnsi="Cambria Math"/>
            <w:sz w:val="22"/>
            <w:szCs w:val="22"/>
          </w:rPr>
          <m:t xml:space="preserve"> </m:t>
        </m:r>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m</m:t>
            </m:r>
          </m:e>
          <m:sub>
            <m:r>
              <w:rPr>
                <w:rFonts w:ascii="Cambria Math" w:hAnsi="Cambria Math"/>
                <w:sz w:val="22"/>
                <w:szCs w:val="22"/>
              </w:rPr>
              <m:t>s</m:t>
            </m:r>
          </m:sub>
          <m:sup>
            <m:r>
              <w:rPr>
                <w:rFonts w:ascii="Cambria Math" w:hAnsi="Cambria Math"/>
                <w:sz w:val="22"/>
                <w:szCs w:val="22"/>
              </w:rPr>
              <m:t>(L)</m:t>
            </m:r>
          </m:sup>
        </m:sSubSup>
        <m:r>
          <w:rPr>
            <w:rFonts w:ascii="Cambria Math" w:hAnsi="Cambria Math"/>
            <w:sz w:val="22"/>
            <w:szCs w:val="22"/>
          </w:rPr>
          <m:t>)</m:t>
        </m:r>
      </m:oMath>
      <w:r w:rsidRPr="003F3092">
        <w:rPr>
          <w:i/>
          <w:iCs/>
          <w:sz w:val="22"/>
          <w:szCs w:val="22"/>
        </w:rPr>
        <w:t xml:space="preserve"> within all the involved UE-specific search space sets subject to BD dropping. If multiple PDCCH candidates have the same priority, dropping order is defined according to the predefined priorities:</w:t>
      </w:r>
    </w:p>
    <w:p w14:paraId="7FC12664" w14:textId="77777777" w:rsidR="003F3092" w:rsidRPr="003F3092" w:rsidRDefault="003F3092" w:rsidP="003F3092">
      <w:pPr>
        <w:pStyle w:val="ListParagraph"/>
        <w:numPr>
          <w:ilvl w:val="0"/>
          <w:numId w:val="9"/>
        </w:numPr>
        <w:jc w:val="both"/>
        <w:rPr>
          <w:i/>
          <w:iCs/>
          <w:sz w:val="22"/>
          <w:szCs w:val="22"/>
          <w:lang w:val="en-US"/>
        </w:rPr>
      </w:pPr>
      <w:r w:rsidRPr="003F3092">
        <w:rPr>
          <w:i/>
          <w:iCs/>
          <w:sz w:val="22"/>
          <w:szCs w:val="22"/>
          <w:lang w:val="en-US"/>
        </w:rPr>
        <w:t>PDCCH candidate with the lowest AL L is dropped first.</w:t>
      </w:r>
    </w:p>
    <w:p w14:paraId="2FEAD7F2" w14:textId="0B8E49AC" w:rsidR="003F3092" w:rsidRPr="003F3092" w:rsidRDefault="003F3092" w:rsidP="003F3092">
      <w:pPr>
        <w:pStyle w:val="ListParagraph"/>
        <w:numPr>
          <w:ilvl w:val="0"/>
          <w:numId w:val="9"/>
        </w:numPr>
        <w:jc w:val="both"/>
        <w:rPr>
          <w:i/>
          <w:iCs/>
          <w:sz w:val="22"/>
          <w:szCs w:val="22"/>
          <w:lang w:val="en-US"/>
        </w:rPr>
      </w:pPr>
      <w:r w:rsidRPr="003F3092">
        <w:rPr>
          <w:i/>
          <w:iCs/>
          <w:sz w:val="22"/>
          <w:szCs w:val="22"/>
          <w:lang w:val="en-US"/>
        </w:rPr>
        <w:t>PDCCH candidate with the lowest search space set priority is dropped first. Search space set priority is derived implicit</w:t>
      </w:r>
      <w:r w:rsidRPr="003F3092">
        <w:rPr>
          <w:i/>
          <w:iCs/>
          <w:sz w:val="22"/>
          <w:szCs w:val="22"/>
          <w:lang w:val="en-US"/>
        </w:rPr>
        <w:t>ly from the search space set ID</w:t>
      </w:r>
      <w:r w:rsidRPr="003F3092">
        <w:rPr>
          <w:i/>
          <w:iCs/>
          <w:sz w:val="22"/>
          <w:szCs w:val="22"/>
          <w:lang w:val="en-US"/>
        </w:rPr>
        <w:t>s.</w:t>
      </w:r>
    </w:p>
    <w:p w14:paraId="6CACFECF" w14:textId="77777777" w:rsidR="003F3092" w:rsidRPr="003F3092" w:rsidRDefault="003F3092" w:rsidP="003F3092">
      <w:pPr>
        <w:pStyle w:val="ListParagraph"/>
        <w:jc w:val="both"/>
        <w:rPr>
          <w:i/>
          <w:iCs/>
          <w:sz w:val="22"/>
          <w:szCs w:val="22"/>
          <w:lang w:val="en-US"/>
        </w:rPr>
      </w:pPr>
    </w:p>
    <w:p w14:paraId="5F6B1E14" w14:textId="77777777" w:rsidR="003F3092" w:rsidRPr="003F3092" w:rsidRDefault="003F3092" w:rsidP="003F3092">
      <w:pPr>
        <w:rPr>
          <w:i/>
          <w:iCs/>
          <w:sz w:val="22"/>
          <w:szCs w:val="22"/>
          <w:lang w:val="en-US"/>
        </w:rPr>
      </w:pPr>
      <w:r w:rsidRPr="003F3092">
        <w:rPr>
          <w:b/>
          <w:bCs/>
          <w:i/>
          <w:iCs/>
          <w:sz w:val="22"/>
          <w:szCs w:val="22"/>
          <w:lang w:val="en-US"/>
        </w:rPr>
        <w:t>Proposal #6:</w:t>
      </w:r>
      <w:r w:rsidRPr="003F3092">
        <w:rPr>
          <w:i/>
          <w:iCs/>
          <w:sz w:val="22"/>
          <w:szCs w:val="22"/>
          <w:lang w:val="en-US"/>
        </w:rPr>
        <w:t xml:space="preserve"> If CCE reduction scheme is defined according to Opt1, strive for a common solution for BD reduction and CCE reduction.</w:t>
      </w:r>
    </w:p>
    <w:p w14:paraId="2B6DC3D4" w14:textId="77777777" w:rsidR="003F3092" w:rsidRPr="003F3092" w:rsidRDefault="003F3092" w:rsidP="003F3092">
      <w:pPr>
        <w:spacing w:after="0"/>
        <w:rPr>
          <w:i/>
          <w:iCs/>
          <w:sz w:val="22"/>
          <w:szCs w:val="22"/>
          <w:lang w:val="en-US"/>
        </w:rPr>
      </w:pPr>
      <w:r w:rsidRPr="003F3092">
        <w:rPr>
          <w:b/>
          <w:bCs/>
          <w:i/>
          <w:iCs/>
          <w:sz w:val="22"/>
          <w:szCs w:val="22"/>
          <w:lang w:val="en-US"/>
        </w:rPr>
        <w:t>Proposal #7:</w:t>
      </w:r>
      <w:r w:rsidRPr="003F3092">
        <w:rPr>
          <w:i/>
          <w:iCs/>
          <w:sz w:val="22"/>
          <w:szCs w:val="22"/>
          <w:lang w:val="en-US"/>
        </w:rPr>
        <w:t xml:space="preserve"> In the proposed CCE reduction scheme, UE drops one PDCCH candidate after another according to the BD priority number, until the CCE cap is reached.</w:t>
      </w:r>
    </w:p>
    <w:p w14:paraId="2CFE5856" w14:textId="77777777" w:rsidR="003F3092" w:rsidRPr="003F3092" w:rsidRDefault="003F3092" w:rsidP="003F3092">
      <w:pPr>
        <w:overflowPunct/>
        <w:autoSpaceDE/>
        <w:autoSpaceDN/>
        <w:adjustRightInd/>
        <w:spacing w:after="0"/>
        <w:ind w:left="720"/>
        <w:textAlignment w:val="auto"/>
        <w:rPr>
          <w:sz w:val="22"/>
          <w:szCs w:val="22"/>
          <w:lang w:val="en-US"/>
        </w:rPr>
      </w:pPr>
    </w:p>
    <w:p w14:paraId="348F9730" w14:textId="574630FD" w:rsidR="003F3092" w:rsidRPr="003F3092" w:rsidRDefault="003F3092" w:rsidP="003F3092">
      <w:pPr>
        <w:spacing w:after="0"/>
        <w:rPr>
          <w:i/>
          <w:iCs/>
          <w:sz w:val="22"/>
          <w:szCs w:val="22"/>
        </w:rPr>
      </w:pPr>
      <w:r w:rsidRPr="003F3092">
        <w:rPr>
          <w:b/>
          <w:bCs/>
          <w:i/>
          <w:iCs/>
          <w:sz w:val="22"/>
          <w:szCs w:val="22"/>
          <w:lang w:val="en-US"/>
        </w:rPr>
        <w:t>Proposal #8:</w:t>
      </w:r>
      <w:r w:rsidRPr="003F3092">
        <w:rPr>
          <w:i/>
          <w:iCs/>
          <w:sz w:val="22"/>
          <w:szCs w:val="22"/>
          <w:lang w:val="en-US"/>
        </w:rPr>
        <w:t xml:space="preserve"> Consider a rule where predefined CCEs such as CCEs </w:t>
      </w:r>
      <w:r w:rsidRPr="003F3092">
        <w:rPr>
          <w:i/>
          <w:iCs/>
          <w:sz w:val="22"/>
          <w:szCs w:val="22"/>
        </w:rPr>
        <w:t>belonging to TYPE0 and TYPE0A are never dropped.</w:t>
      </w:r>
    </w:p>
    <w:p w14:paraId="3AD22C1B" w14:textId="77777777" w:rsidR="003F3092" w:rsidRPr="003F3092" w:rsidRDefault="003F3092" w:rsidP="003F3092">
      <w:pPr>
        <w:spacing w:after="0"/>
        <w:rPr>
          <w:i/>
          <w:iCs/>
          <w:sz w:val="22"/>
          <w:szCs w:val="22"/>
          <w:lang w:val="en-US"/>
        </w:rPr>
      </w:pPr>
    </w:p>
    <w:p w14:paraId="03A7CBE8" w14:textId="77777777" w:rsidR="003F3092" w:rsidRPr="003F3092" w:rsidRDefault="003F3092" w:rsidP="003F3092">
      <w:pPr>
        <w:spacing w:after="0"/>
        <w:rPr>
          <w:i/>
          <w:iCs/>
          <w:sz w:val="22"/>
          <w:szCs w:val="22"/>
          <w:lang w:val="en-US"/>
        </w:rPr>
      </w:pPr>
      <w:r w:rsidRPr="003F3092">
        <w:rPr>
          <w:b/>
          <w:bCs/>
          <w:i/>
          <w:iCs/>
          <w:sz w:val="22"/>
          <w:szCs w:val="22"/>
          <w:lang w:val="en-US"/>
        </w:rPr>
        <w:t>Proposal #9:</w:t>
      </w:r>
      <w:r w:rsidRPr="003F3092">
        <w:rPr>
          <w:i/>
          <w:iCs/>
          <w:sz w:val="22"/>
          <w:szCs w:val="22"/>
          <w:lang w:val="en-US"/>
        </w:rPr>
        <w:t xml:space="preserve"> In the cases when the need for CCE reduction exists at the same time with the need for BD reduction, a UE drops the NR PDCCH candidates according to priority number until both limits are fulfilled for the slot.</w:t>
      </w:r>
    </w:p>
    <w:p w14:paraId="21564E1F" w14:textId="64952D20" w:rsidR="0078091F" w:rsidRDefault="0078091F" w:rsidP="00D90C06">
      <w:pPr>
        <w:spacing w:after="0"/>
        <w:jc w:val="both"/>
        <w:rPr>
          <w:b/>
          <w:i/>
          <w:lang w:val="en-US"/>
        </w:rPr>
      </w:pPr>
    </w:p>
    <w:p w14:paraId="2F0729C1" w14:textId="77777777" w:rsidR="0034111C" w:rsidRPr="00A51522" w:rsidRDefault="05FE66B3">
      <w:pPr>
        <w:pStyle w:val="Heading1"/>
      </w:pPr>
      <w:r>
        <w:t xml:space="preserve">References </w:t>
      </w:r>
    </w:p>
    <w:p w14:paraId="06003FB5" w14:textId="30F4195F" w:rsidR="00A720B2" w:rsidRDefault="05FE66B3" w:rsidP="05FE66B3">
      <w:pPr>
        <w:numPr>
          <w:ilvl w:val="0"/>
          <w:numId w:val="1"/>
        </w:numPr>
        <w:rPr>
          <w:lang w:val="en-US"/>
        </w:rPr>
      </w:pPr>
      <w:bookmarkStart w:id="6" w:name="_Ref494639617"/>
      <w:r w:rsidRPr="05FE66B3">
        <w:rPr>
          <w:lang w:val="en-US"/>
        </w:rPr>
        <w:t>RAN1 Chairman’s Note, 3GPP TSG RAN WG1 Meeting #91, 3GPP</w:t>
      </w:r>
      <w:bookmarkEnd w:id="6"/>
    </w:p>
    <w:p w14:paraId="1F7E19D2" w14:textId="2AE98D9A" w:rsidR="00473880" w:rsidRPr="00473880" w:rsidRDefault="00473880" w:rsidP="00473880">
      <w:pPr>
        <w:numPr>
          <w:ilvl w:val="0"/>
          <w:numId w:val="1"/>
        </w:numPr>
        <w:rPr>
          <w:lang w:val="en-US"/>
        </w:rPr>
      </w:pPr>
      <w:r w:rsidRPr="0097628A">
        <w:rPr>
          <w:lang w:val="en-US"/>
        </w:rPr>
        <w:t>R1-1800550, “</w:t>
      </w:r>
      <w:r w:rsidRPr="0097628A">
        <w:rPr>
          <w:i/>
          <w:lang w:val="en-US"/>
        </w:rPr>
        <w:t>On reducing the PDCCH channel estimation and BD complexity in NR</w:t>
      </w:r>
      <w:r w:rsidRPr="0097628A">
        <w:rPr>
          <w:lang w:val="en-US"/>
        </w:rPr>
        <w:t>”, Nokia, Nokia Shanghai Bell</w:t>
      </w:r>
    </w:p>
    <w:p w14:paraId="1403AE4B" w14:textId="77777777" w:rsidR="0078091F" w:rsidRDefault="0078091F" w:rsidP="00EC440C">
      <w:pPr>
        <w:rPr>
          <w:sz w:val="18"/>
        </w:rPr>
      </w:pPr>
    </w:p>
    <w:p w14:paraId="6F74963A" w14:textId="1D3D3269" w:rsidR="00663BF2" w:rsidRDefault="05FE66B3" w:rsidP="00845203">
      <w:pPr>
        <w:pStyle w:val="Heading1"/>
        <w:rPr>
          <w:color w:val="000000" w:themeColor="text1"/>
        </w:rPr>
      </w:pPr>
      <w:r w:rsidRPr="05FE66B3">
        <w:rPr>
          <w:color w:val="000000" w:themeColor="text1"/>
        </w:rPr>
        <w:t>Appendix A –</w:t>
      </w:r>
      <w:r w:rsidR="00845203">
        <w:rPr>
          <w:color w:val="000000" w:themeColor="text1"/>
        </w:rPr>
        <w:t xml:space="preserve"> Simulation assumptions</w:t>
      </w:r>
    </w:p>
    <w:p w14:paraId="4FC3BAE3" w14:textId="22E58104" w:rsidR="00845203" w:rsidRDefault="00845203" w:rsidP="00845203"/>
    <w:p w14:paraId="16DC4564" w14:textId="1E0CBCA0" w:rsidR="00545E31" w:rsidRDefault="00545E31" w:rsidP="00545E31">
      <w:pPr>
        <w:spacing w:after="0"/>
        <w:jc w:val="both"/>
      </w:pPr>
      <w:r>
        <w:t>The PDCCH blocking probability</w:t>
      </w:r>
      <w:r w:rsidR="002F0F28">
        <w:t xml:space="preserve"> depicted in </w:t>
      </w:r>
      <w:r w:rsidR="002F0F28">
        <w:fldChar w:fldCharType="begin"/>
      </w:r>
      <w:r w:rsidR="002F0F28">
        <w:instrText xml:space="preserve"> REF _Ref506574730 \h </w:instrText>
      </w:r>
      <w:r w:rsidR="002F0F28">
        <w:fldChar w:fldCharType="separate"/>
      </w:r>
      <w:r w:rsidR="002F0F28">
        <w:t xml:space="preserve">Figure </w:t>
      </w:r>
      <w:r w:rsidR="002F0F28">
        <w:rPr>
          <w:noProof/>
        </w:rPr>
        <w:t>3</w:t>
      </w:r>
      <w:r w:rsidR="002F0F28">
        <w:fldChar w:fldCharType="end"/>
      </w:r>
      <w:r>
        <w:t xml:space="preserve"> was assessed by means of exhaustive search for different hashing functions. The number of users allocated within the CORESET is predefined (either 2, 3, …, or up to 8 users) and the RNTIs are selected randomly. For either of the selected users, an aggregation level is selected randomly for a period of 10 subframes. (The term subframe may here refer to a subframe in LTE or a slot in NR.) It is assumed that a single DCI is transmitted per user per subframe either with the selected aggregation level or with a higher aggregation level, and the occurrence of blocking is checked separately for all the subframe indices </w:t>
      </w:r>
      <w:r w:rsidRPr="05FE66B3">
        <w:rPr>
          <w:i/>
          <w:iCs/>
        </w:rPr>
        <w:t>k</w:t>
      </w:r>
      <w:r>
        <w:t xml:space="preserve"> = 0, 1, …, 9. Blocking occurs for the selected users within a subframe if after exhaustive search over all allocation options at least two PDCCH candidates have at least partial overlap. The results provide a lower bound of the PDCCH blocking probability, assuming a smart strategy to allocate the PDCCH candidates by gNB. In a practical network implementation, the PDCCH blocking probability may be higher, depending on the candidate allocation algorithms implemented by gNB. The presented results do not take into account the possibility that a user transmits multiple DCIs within a subframe. The results presented in this document include the possibility to fall back to a higher aggregation level in the case of blocking. The presented results on PDCCH blocking probability extend the previous results provided in [2].</w:t>
      </w:r>
    </w:p>
    <w:p w14:paraId="56DA7C38" w14:textId="7979C4E9" w:rsidR="00545E31" w:rsidRDefault="00545E31" w:rsidP="00845203"/>
    <w:p w14:paraId="19A627C2" w14:textId="73EFBE67" w:rsidR="002F0F28" w:rsidRDefault="00473880" w:rsidP="002F0F28">
      <w:pPr>
        <w:spacing w:after="0"/>
        <w:jc w:val="both"/>
      </w:pPr>
      <w:r>
        <w:t>The following</w:t>
      </w:r>
      <w:r w:rsidR="002F0F28">
        <w:t xml:space="preserve"> settings</w:t>
      </w:r>
      <w:r>
        <w:t xml:space="preserve"> are used in </w:t>
      </w:r>
      <w:r>
        <w:fldChar w:fldCharType="begin"/>
      </w:r>
      <w:r>
        <w:instrText xml:space="preserve"> REF _Ref506574730 \h </w:instrText>
      </w:r>
      <w:r>
        <w:fldChar w:fldCharType="separate"/>
      </w:r>
      <w:r>
        <w:t xml:space="preserve">Figure </w:t>
      </w:r>
      <w:r>
        <w:rPr>
          <w:noProof/>
        </w:rPr>
        <w:t>3</w:t>
      </w:r>
      <w:r>
        <w:fldChar w:fldCharType="end"/>
      </w:r>
      <w:r w:rsidR="002F0F28">
        <w:t>:</w:t>
      </w:r>
    </w:p>
    <w:p w14:paraId="164FFDC5" w14:textId="1E9BD48B" w:rsidR="002F0F28" w:rsidRPr="00266072" w:rsidRDefault="00473880" w:rsidP="002F0F28">
      <w:pPr>
        <w:pStyle w:val="ListParagraph"/>
        <w:numPr>
          <w:ilvl w:val="0"/>
          <w:numId w:val="2"/>
        </w:numPr>
        <w:jc w:val="both"/>
      </w:pPr>
      <w:r>
        <w:rPr>
          <w:sz w:val="20"/>
          <w:szCs w:val="20"/>
          <w:lang w:val="en-GB" w:eastAsia="en-US"/>
        </w:rPr>
        <w:lastRenderedPageBreak/>
        <w:t xml:space="preserve">CORESET size of 64 </w:t>
      </w:r>
      <w:r w:rsidR="002F0F28" w:rsidRPr="05FE66B3">
        <w:rPr>
          <w:sz w:val="20"/>
          <w:szCs w:val="20"/>
          <w:lang w:val="en-GB" w:eastAsia="en-US"/>
        </w:rPr>
        <w:t>CCEs,</w:t>
      </w:r>
    </w:p>
    <w:p w14:paraId="15C71C33" w14:textId="02E5A275" w:rsidR="002F0F28" w:rsidRPr="003F3092" w:rsidRDefault="002F0F28" w:rsidP="002F0F28">
      <w:pPr>
        <w:pStyle w:val="ListParagraph"/>
        <w:numPr>
          <w:ilvl w:val="0"/>
          <w:numId w:val="2"/>
        </w:numPr>
        <w:jc w:val="both"/>
        <w:rPr>
          <w:lang w:val="en-US"/>
        </w:rPr>
      </w:pPr>
      <w:r w:rsidRPr="05FE66B3">
        <w:rPr>
          <w:sz w:val="20"/>
          <w:szCs w:val="20"/>
          <w:lang w:val="en-GB" w:eastAsia="en-US"/>
        </w:rPr>
        <w:t>Aggregation levels (1, 2, 4, 8) with probabilities of occurrence g</w:t>
      </w:r>
      <w:r w:rsidR="00B80F8D">
        <w:rPr>
          <w:sz w:val="20"/>
          <w:szCs w:val="20"/>
          <w:lang w:val="en-GB" w:eastAsia="en-US"/>
        </w:rPr>
        <w:t>iven by (0.4, 0.3, 0.2, 0.1)</w:t>
      </w:r>
      <w:r w:rsidRPr="05FE66B3">
        <w:rPr>
          <w:sz w:val="20"/>
          <w:szCs w:val="20"/>
          <w:lang w:val="en-GB" w:eastAsia="en-US"/>
        </w:rPr>
        <w:t>,</w:t>
      </w:r>
    </w:p>
    <w:p w14:paraId="3E9614C8" w14:textId="009EDA91" w:rsidR="00913A5A" w:rsidRPr="00DC36D9" w:rsidRDefault="00913A5A" w:rsidP="002F0F28">
      <w:pPr>
        <w:pStyle w:val="ListParagraph"/>
        <w:numPr>
          <w:ilvl w:val="0"/>
          <w:numId w:val="2"/>
        </w:numPr>
        <w:jc w:val="both"/>
        <w:rPr>
          <w:lang w:val="en-US"/>
        </w:rPr>
      </w:pPr>
      <w:r>
        <w:rPr>
          <w:sz w:val="20"/>
          <w:szCs w:val="20"/>
          <w:lang w:val="en-GB" w:eastAsia="en-US"/>
        </w:rPr>
        <w:t>The number of candidates for aggregation levels (1, 2, 4, 8) are given by (6, 6, 2, 2),</w:t>
      </w:r>
    </w:p>
    <w:p w14:paraId="77112309" w14:textId="2F838B2A" w:rsidR="002F0F28" w:rsidRPr="003F3092" w:rsidRDefault="002F0F28" w:rsidP="002F0F28">
      <w:pPr>
        <w:pStyle w:val="ListParagraph"/>
        <w:numPr>
          <w:ilvl w:val="0"/>
          <w:numId w:val="2"/>
        </w:numPr>
        <w:jc w:val="both"/>
        <w:rPr>
          <w:lang w:val="en-US"/>
        </w:rPr>
      </w:pPr>
      <w:r w:rsidRPr="05FE66B3">
        <w:rPr>
          <w:sz w:val="20"/>
          <w:szCs w:val="20"/>
          <w:lang w:val="en-GB" w:eastAsia="en-US"/>
        </w:rPr>
        <w:t>Hashing functions of LTE PDCCH</w:t>
      </w:r>
      <w:r w:rsidR="00B80F8D">
        <w:rPr>
          <w:sz w:val="20"/>
          <w:szCs w:val="20"/>
          <w:lang w:val="en-GB" w:eastAsia="en-US"/>
        </w:rPr>
        <w:t xml:space="preserve"> (blue</w:t>
      </w:r>
      <w:r w:rsidR="00B75727">
        <w:rPr>
          <w:sz w:val="20"/>
          <w:szCs w:val="20"/>
          <w:lang w:val="en-GB" w:eastAsia="en-US"/>
        </w:rPr>
        <w:t xml:space="preserve"> lines</w:t>
      </w:r>
      <w:r w:rsidR="00B80F8D">
        <w:rPr>
          <w:sz w:val="20"/>
          <w:szCs w:val="20"/>
          <w:lang w:val="en-GB" w:eastAsia="en-US"/>
        </w:rPr>
        <w:t>)</w:t>
      </w:r>
      <w:r w:rsidRPr="05FE66B3">
        <w:rPr>
          <w:sz w:val="20"/>
          <w:szCs w:val="20"/>
          <w:lang w:val="en-GB" w:eastAsia="en-US"/>
        </w:rPr>
        <w:t>, LTE EPDCCH</w:t>
      </w:r>
      <w:r w:rsidR="00B80F8D">
        <w:rPr>
          <w:sz w:val="20"/>
          <w:szCs w:val="20"/>
          <w:lang w:val="en-GB" w:eastAsia="en-US"/>
        </w:rPr>
        <w:t xml:space="preserve"> (red</w:t>
      </w:r>
      <w:r w:rsidR="00B75727">
        <w:rPr>
          <w:sz w:val="20"/>
          <w:szCs w:val="20"/>
          <w:lang w:val="en-GB" w:eastAsia="en-US"/>
        </w:rPr>
        <w:t xml:space="preserve"> lines</w:t>
      </w:r>
      <w:r w:rsidR="00B80F8D">
        <w:rPr>
          <w:sz w:val="20"/>
          <w:szCs w:val="20"/>
          <w:lang w:val="en-GB" w:eastAsia="en-US"/>
        </w:rPr>
        <w:t>)</w:t>
      </w:r>
      <w:r w:rsidRPr="05FE66B3">
        <w:rPr>
          <w:sz w:val="20"/>
          <w:szCs w:val="20"/>
          <w:lang w:val="en-GB" w:eastAsia="en-US"/>
        </w:rPr>
        <w:t xml:space="preserve">, as well as randomized allocation in </w:t>
      </w:r>
      <w:r w:rsidRPr="05FE66B3">
        <w:rPr>
          <w:i/>
          <w:iCs/>
          <w:sz w:val="20"/>
          <w:szCs w:val="20"/>
          <w:lang w:val="en-GB" w:eastAsia="en-US"/>
        </w:rPr>
        <w:t>M</w:t>
      </w:r>
      <w:r w:rsidRPr="05FE66B3">
        <w:rPr>
          <w:sz w:val="20"/>
          <w:szCs w:val="20"/>
          <w:lang w:val="en-GB" w:eastAsia="en-US"/>
        </w:rPr>
        <w:t xml:space="preserve"> subbands according to equation (1)</w:t>
      </w:r>
      <w:r w:rsidR="00B80F8D">
        <w:rPr>
          <w:sz w:val="20"/>
          <w:szCs w:val="20"/>
          <w:lang w:val="en-GB" w:eastAsia="en-US"/>
        </w:rPr>
        <w:t xml:space="preserve"> (green</w:t>
      </w:r>
      <w:r w:rsidR="00B75727">
        <w:rPr>
          <w:sz w:val="20"/>
          <w:szCs w:val="20"/>
          <w:lang w:val="en-GB" w:eastAsia="en-US"/>
        </w:rPr>
        <w:t xml:space="preserve"> lines</w:t>
      </w:r>
      <w:r w:rsidR="00B80F8D">
        <w:rPr>
          <w:sz w:val="20"/>
          <w:szCs w:val="20"/>
          <w:lang w:val="en-GB" w:eastAsia="en-US"/>
        </w:rPr>
        <w:t>)</w:t>
      </w:r>
      <w:r w:rsidRPr="05FE66B3">
        <w:rPr>
          <w:sz w:val="20"/>
          <w:szCs w:val="20"/>
          <w:lang w:val="en-GB" w:eastAsia="en-US"/>
        </w:rPr>
        <w:t>.</w:t>
      </w:r>
    </w:p>
    <w:p w14:paraId="545A86DE" w14:textId="77777777" w:rsidR="00913A5A" w:rsidRDefault="00913A5A" w:rsidP="003F3092">
      <w:pPr>
        <w:jc w:val="both"/>
        <w:rPr>
          <w:b/>
          <w:lang w:val="en-US"/>
        </w:rPr>
      </w:pPr>
    </w:p>
    <w:p w14:paraId="6C1A4BD5" w14:textId="1659B051" w:rsidR="00913A5A" w:rsidRPr="003F3092" w:rsidRDefault="00913A5A" w:rsidP="003F3092">
      <w:pPr>
        <w:spacing w:after="0"/>
        <w:jc w:val="both"/>
      </w:pPr>
      <w:r w:rsidRPr="003F3092">
        <w:rPr>
          <w:b/>
        </w:rPr>
        <w:t>Case 1:</w:t>
      </w:r>
      <w:r w:rsidRPr="003F3092">
        <w:t xml:space="preserve"> Nested search space with 16CCE allowance (dotted line</w:t>
      </w:r>
      <w:r w:rsidR="00B75727">
        <w:t>s</w:t>
      </w:r>
      <w:r w:rsidRPr="003F3092">
        <w:t xml:space="preserve"> in Figure 3):</w:t>
      </w:r>
    </w:p>
    <w:p w14:paraId="28DBBEDE" w14:textId="76E7E452" w:rsidR="00913A5A" w:rsidRPr="003F3092" w:rsidRDefault="003C40E9" w:rsidP="00913A5A">
      <w:pPr>
        <w:pStyle w:val="ListParagraph"/>
        <w:numPr>
          <w:ilvl w:val="0"/>
          <w:numId w:val="2"/>
        </w:numPr>
        <w:jc w:val="both"/>
        <w:rPr>
          <w:sz w:val="20"/>
          <w:szCs w:val="20"/>
          <w:lang w:val="en-GB" w:eastAsia="en-US"/>
        </w:rPr>
      </w:pPr>
      <w:r>
        <w:rPr>
          <w:sz w:val="20"/>
          <w:szCs w:val="20"/>
          <w:lang w:val="en-GB" w:eastAsia="en-US"/>
        </w:rPr>
        <w:t>In a</w:t>
      </w:r>
      <w:r w:rsidRPr="003C40E9">
        <w:rPr>
          <w:sz w:val="20"/>
          <w:szCs w:val="20"/>
          <w:lang w:val="en-GB" w:eastAsia="en-US"/>
        </w:rPr>
        <w:t xml:space="preserve"> first step</w:t>
      </w:r>
      <w:r>
        <w:rPr>
          <w:sz w:val="20"/>
          <w:szCs w:val="20"/>
          <w:lang w:val="en-GB" w:eastAsia="en-US"/>
        </w:rPr>
        <w:t>, the</w:t>
      </w:r>
      <w:r w:rsidR="00913A5A" w:rsidRPr="003F3092">
        <w:rPr>
          <w:sz w:val="20"/>
          <w:szCs w:val="20"/>
          <w:lang w:val="en-GB" w:eastAsia="en-US"/>
        </w:rPr>
        <w:t xml:space="preserve"> candidate</w:t>
      </w:r>
      <w:r>
        <w:rPr>
          <w:sz w:val="20"/>
          <w:szCs w:val="20"/>
          <w:lang w:val="en-GB" w:eastAsia="en-US"/>
        </w:rPr>
        <w:t>s</w:t>
      </w:r>
      <w:r w:rsidR="00913A5A" w:rsidRPr="003F3092">
        <w:rPr>
          <w:sz w:val="20"/>
          <w:szCs w:val="20"/>
          <w:lang w:val="en-GB" w:eastAsia="en-US"/>
        </w:rPr>
        <w:t xml:space="preserve"> </w:t>
      </w:r>
      <w:r w:rsidRPr="003C40E9">
        <w:rPr>
          <w:sz w:val="20"/>
          <w:szCs w:val="20"/>
          <w:lang w:val="en-GB" w:eastAsia="en-US"/>
        </w:rPr>
        <w:t>of</w:t>
      </w:r>
      <w:r w:rsidR="00913A5A" w:rsidRPr="003F3092">
        <w:rPr>
          <w:sz w:val="20"/>
          <w:szCs w:val="20"/>
          <w:lang w:val="en-GB" w:eastAsia="en-US"/>
        </w:rPr>
        <w:t xml:space="preserve"> the highest aggregation level 8</w:t>
      </w:r>
      <w:r>
        <w:rPr>
          <w:sz w:val="20"/>
          <w:szCs w:val="20"/>
          <w:lang w:val="en-GB" w:eastAsia="en-US"/>
        </w:rPr>
        <w:t xml:space="preserve"> are assigned.</w:t>
      </w:r>
      <w:r w:rsidR="00913A5A" w:rsidRPr="003F3092">
        <w:rPr>
          <w:sz w:val="20"/>
          <w:szCs w:val="20"/>
          <w:lang w:val="en-GB" w:eastAsia="en-US"/>
        </w:rPr>
        <w:t xml:space="preserve"> </w:t>
      </w:r>
    </w:p>
    <w:p w14:paraId="1176695D" w14:textId="38DA39EF" w:rsidR="00913A5A" w:rsidRPr="003F3092" w:rsidRDefault="003C40E9" w:rsidP="00913A5A">
      <w:pPr>
        <w:pStyle w:val="ListParagraph"/>
        <w:numPr>
          <w:ilvl w:val="0"/>
          <w:numId w:val="2"/>
        </w:numPr>
        <w:jc w:val="both"/>
        <w:rPr>
          <w:sz w:val="20"/>
          <w:szCs w:val="20"/>
          <w:lang w:val="en-GB" w:eastAsia="en-US"/>
        </w:rPr>
      </w:pPr>
      <w:r>
        <w:rPr>
          <w:sz w:val="20"/>
          <w:szCs w:val="20"/>
          <w:lang w:val="en-GB" w:eastAsia="en-US"/>
        </w:rPr>
        <w:t xml:space="preserve">In a second step, </w:t>
      </w:r>
      <w:r w:rsidRPr="003C40E9">
        <w:rPr>
          <w:sz w:val="20"/>
          <w:szCs w:val="20"/>
          <w:lang w:val="en-GB" w:eastAsia="en-US"/>
        </w:rPr>
        <w:t>t</w:t>
      </w:r>
      <w:r w:rsidR="00913A5A" w:rsidRPr="003F3092">
        <w:rPr>
          <w:sz w:val="20"/>
          <w:szCs w:val="20"/>
          <w:lang w:val="en-GB" w:eastAsia="en-US"/>
        </w:rPr>
        <w:t xml:space="preserve">he remaining </w:t>
      </w:r>
      <w:r w:rsidRPr="003C40E9">
        <w:rPr>
          <w:sz w:val="20"/>
          <w:szCs w:val="20"/>
          <w:lang w:val="en-GB" w:eastAsia="en-US"/>
        </w:rPr>
        <w:t>candidates are assigned within</w:t>
      </w:r>
      <w:r w:rsidR="00913A5A" w:rsidRPr="003F3092">
        <w:rPr>
          <w:sz w:val="20"/>
          <w:szCs w:val="20"/>
          <w:lang w:val="en-GB" w:eastAsia="en-US"/>
        </w:rPr>
        <w:t xml:space="preserve"> the </w:t>
      </w:r>
      <w:r w:rsidRPr="003C40E9">
        <w:rPr>
          <w:sz w:val="20"/>
          <w:szCs w:val="20"/>
          <w:lang w:val="en-GB" w:eastAsia="en-US"/>
        </w:rPr>
        <w:t xml:space="preserve">CCEs </w:t>
      </w:r>
      <w:r w:rsidR="00913A5A" w:rsidRPr="003F3092">
        <w:rPr>
          <w:sz w:val="20"/>
          <w:szCs w:val="20"/>
          <w:lang w:val="en-GB" w:eastAsia="en-US"/>
        </w:rPr>
        <w:t>allocated for AL8.</w:t>
      </w:r>
    </w:p>
    <w:p w14:paraId="608CAAC5" w14:textId="77777777" w:rsidR="00913A5A" w:rsidRDefault="00913A5A" w:rsidP="003F3092">
      <w:pPr>
        <w:jc w:val="both"/>
        <w:rPr>
          <w:rFonts w:eastAsiaTheme="minorHAnsi"/>
        </w:rPr>
      </w:pPr>
    </w:p>
    <w:p w14:paraId="32333A0D" w14:textId="0399C5E1" w:rsidR="00913A5A" w:rsidRDefault="00913A5A" w:rsidP="003F3092">
      <w:pPr>
        <w:spacing w:after="0"/>
        <w:jc w:val="both"/>
      </w:pPr>
      <w:r w:rsidRPr="003F3092">
        <w:rPr>
          <w:b/>
        </w:rPr>
        <w:t xml:space="preserve">Case 2: </w:t>
      </w:r>
      <w:r w:rsidRPr="003F3092">
        <w:t xml:space="preserve">Non-nested search space with </w:t>
      </w:r>
      <w:r w:rsidR="0005601E">
        <w:t xml:space="preserve">candidate </w:t>
      </w:r>
      <w:r w:rsidRPr="003F3092">
        <w:t>dropping with 16CCE allowance (dashed line</w:t>
      </w:r>
      <w:r w:rsidR="00B75727">
        <w:t>s</w:t>
      </w:r>
      <w:r w:rsidRPr="003F3092">
        <w:t xml:space="preserve"> in Figure 3)</w:t>
      </w:r>
      <w:r w:rsidR="003C40E9" w:rsidRPr="003F3092">
        <w:t>:</w:t>
      </w:r>
    </w:p>
    <w:p w14:paraId="06EE6971" w14:textId="77777777" w:rsidR="003C40E9" w:rsidRDefault="003C40E9" w:rsidP="003C40E9">
      <w:pPr>
        <w:pStyle w:val="ListParagraph"/>
        <w:numPr>
          <w:ilvl w:val="0"/>
          <w:numId w:val="2"/>
        </w:numPr>
        <w:jc w:val="both"/>
        <w:rPr>
          <w:sz w:val="20"/>
          <w:szCs w:val="20"/>
          <w:lang w:val="en-GB" w:eastAsia="en-US"/>
        </w:rPr>
      </w:pPr>
      <w:r>
        <w:rPr>
          <w:sz w:val="20"/>
          <w:szCs w:val="20"/>
          <w:lang w:val="en-GB" w:eastAsia="en-US"/>
        </w:rPr>
        <w:t>The</w:t>
      </w:r>
      <w:r w:rsidRPr="0097628A">
        <w:rPr>
          <w:sz w:val="20"/>
          <w:szCs w:val="20"/>
          <w:lang w:val="en-GB" w:eastAsia="en-US"/>
        </w:rPr>
        <w:t xml:space="preserve"> candidate</w:t>
      </w:r>
      <w:r>
        <w:rPr>
          <w:sz w:val="20"/>
          <w:szCs w:val="20"/>
          <w:lang w:val="en-GB" w:eastAsia="en-US"/>
        </w:rPr>
        <w:t>s</w:t>
      </w:r>
      <w:r w:rsidRPr="0097628A">
        <w:rPr>
          <w:sz w:val="20"/>
          <w:szCs w:val="20"/>
          <w:lang w:val="en-GB" w:eastAsia="en-US"/>
        </w:rPr>
        <w:t xml:space="preserve"> </w:t>
      </w:r>
      <w:r w:rsidRPr="003C40E9">
        <w:rPr>
          <w:sz w:val="20"/>
          <w:szCs w:val="20"/>
          <w:lang w:val="en-GB" w:eastAsia="en-US"/>
        </w:rPr>
        <w:t>of</w:t>
      </w:r>
      <w:r w:rsidRPr="0097628A">
        <w:rPr>
          <w:sz w:val="20"/>
          <w:szCs w:val="20"/>
          <w:lang w:val="en-GB" w:eastAsia="en-US"/>
        </w:rPr>
        <w:t xml:space="preserve"> the highest aggregation level 8</w:t>
      </w:r>
      <w:r>
        <w:rPr>
          <w:sz w:val="20"/>
          <w:szCs w:val="20"/>
          <w:lang w:val="en-GB" w:eastAsia="en-US"/>
        </w:rPr>
        <w:t xml:space="preserve"> are assigned first.</w:t>
      </w:r>
    </w:p>
    <w:p w14:paraId="2C1C1F5C" w14:textId="35484CE9" w:rsidR="003C40E9" w:rsidRPr="0097628A" w:rsidRDefault="003C40E9" w:rsidP="003C40E9">
      <w:pPr>
        <w:pStyle w:val="ListParagraph"/>
        <w:numPr>
          <w:ilvl w:val="0"/>
          <w:numId w:val="2"/>
        </w:numPr>
        <w:jc w:val="both"/>
        <w:rPr>
          <w:sz w:val="20"/>
          <w:szCs w:val="20"/>
          <w:lang w:val="en-GB" w:eastAsia="en-US"/>
        </w:rPr>
      </w:pPr>
      <w:r>
        <w:rPr>
          <w:sz w:val="20"/>
          <w:szCs w:val="20"/>
          <w:lang w:val="en-GB" w:eastAsia="en-US"/>
        </w:rPr>
        <w:t>A further candidate is assigned if the CCE count does not exceed the cap of 16 CCEs</w:t>
      </w:r>
      <w:r w:rsidR="0005601E">
        <w:rPr>
          <w:sz w:val="20"/>
          <w:szCs w:val="20"/>
          <w:lang w:val="en-GB" w:eastAsia="en-US"/>
        </w:rPr>
        <w:t>, other</w:t>
      </w:r>
      <w:r>
        <w:rPr>
          <w:sz w:val="20"/>
          <w:szCs w:val="20"/>
          <w:lang w:val="en-GB" w:eastAsia="en-US"/>
        </w:rPr>
        <w:t>wise the candidate is dropped.</w:t>
      </w:r>
      <w:r w:rsidRPr="0097628A">
        <w:rPr>
          <w:sz w:val="20"/>
          <w:szCs w:val="20"/>
          <w:lang w:val="en-GB" w:eastAsia="en-US"/>
        </w:rPr>
        <w:t xml:space="preserve"> </w:t>
      </w:r>
    </w:p>
    <w:p w14:paraId="34955674" w14:textId="00C6D7DF" w:rsidR="003C40E9" w:rsidRPr="003F3092" w:rsidRDefault="003C40E9" w:rsidP="003F3092">
      <w:pPr>
        <w:jc w:val="both"/>
        <w:rPr>
          <w:rFonts w:eastAsiaTheme="minorHAnsi"/>
        </w:rPr>
      </w:pPr>
    </w:p>
    <w:p w14:paraId="7246C229" w14:textId="1782D1D4" w:rsidR="00913A5A" w:rsidRDefault="00913A5A" w:rsidP="003F3092">
      <w:pPr>
        <w:spacing w:after="0"/>
        <w:jc w:val="both"/>
        <w:rPr>
          <w:rFonts w:eastAsiaTheme="minorHAnsi"/>
          <w:lang w:val="en-US"/>
        </w:rPr>
      </w:pPr>
      <w:r w:rsidRPr="003F3092">
        <w:rPr>
          <w:rFonts w:eastAsiaTheme="minorHAnsi"/>
          <w:b/>
          <w:lang w:val="en-US"/>
        </w:rPr>
        <w:t>Case 3:</w:t>
      </w:r>
      <w:r w:rsidRPr="003F3092">
        <w:rPr>
          <w:rFonts w:eastAsiaTheme="minorHAnsi"/>
          <w:lang w:val="en-US"/>
        </w:rPr>
        <w:t xml:space="preserve"> Non-nested search space with no CCE restrictions (solid line</w:t>
      </w:r>
      <w:r w:rsidR="00B75727">
        <w:rPr>
          <w:rFonts w:eastAsiaTheme="minorHAnsi"/>
          <w:lang w:val="en-US"/>
        </w:rPr>
        <w:t>s</w:t>
      </w:r>
      <w:r w:rsidRPr="003F3092">
        <w:rPr>
          <w:rFonts w:eastAsiaTheme="minorHAnsi"/>
          <w:lang w:val="en-US"/>
        </w:rPr>
        <w:t xml:space="preserve"> in Figure 3)</w:t>
      </w:r>
      <w:r w:rsidR="003C40E9">
        <w:rPr>
          <w:rFonts w:eastAsiaTheme="minorHAnsi"/>
          <w:lang w:val="en-US"/>
        </w:rPr>
        <w:t>:</w:t>
      </w:r>
    </w:p>
    <w:p w14:paraId="396335B4" w14:textId="317C8139" w:rsidR="003C40E9" w:rsidRPr="003F3092" w:rsidRDefault="003C40E9" w:rsidP="003C40E9">
      <w:pPr>
        <w:pStyle w:val="ListParagraph"/>
        <w:numPr>
          <w:ilvl w:val="0"/>
          <w:numId w:val="2"/>
        </w:numPr>
        <w:jc w:val="both"/>
        <w:rPr>
          <w:sz w:val="20"/>
          <w:szCs w:val="20"/>
          <w:lang w:val="en-GB" w:eastAsia="en-US"/>
        </w:rPr>
      </w:pPr>
      <w:r w:rsidRPr="003F3092">
        <w:rPr>
          <w:sz w:val="20"/>
          <w:szCs w:val="20"/>
          <w:lang w:val="en-GB" w:eastAsia="en-US"/>
        </w:rPr>
        <w:t xml:space="preserve">All </w:t>
      </w:r>
      <w:r w:rsidR="00B75727">
        <w:rPr>
          <w:sz w:val="20"/>
          <w:szCs w:val="20"/>
          <w:lang w:val="en-GB" w:eastAsia="en-US"/>
        </w:rPr>
        <w:t xml:space="preserve">configured </w:t>
      </w:r>
      <w:r w:rsidRPr="003F3092">
        <w:rPr>
          <w:sz w:val="20"/>
          <w:szCs w:val="20"/>
          <w:lang w:val="en-GB" w:eastAsia="en-US"/>
        </w:rPr>
        <w:t>candidates are assigned, neither nesting nor candidate dropping is applied.</w:t>
      </w:r>
    </w:p>
    <w:p w14:paraId="2ADB8ED0" w14:textId="77777777" w:rsidR="00913A5A" w:rsidRPr="00913A5A" w:rsidRDefault="00913A5A" w:rsidP="003F3092">
      <w:pPr>
        <w:jc w:val="both"/>
        <w:rPr>
          <w:lang w:val="en-US"/>
        </w:rPr>
      </w:pPr>
    </w:p>
    <w:p w14:paraId="4F841854" w14:textId="77777777" w:rsidR="002F0F28" w:rsidRPr="003F3092" w:rsidRDefault="002F0F28" w:rsidP="00845203">
      <w:pPr>
        <w:rPr>
          <w:lang w:val="en-US"/>
        </w:rPr>
      </w:pPr>
    </w:p>
    <w:sectPr w:rsidR="002F0F28" w:rsidRPr="003F3092" w:rsidSect="00663EAE">
      <w:headerReference w:type="default" r:id="rId96"/>
      <w:footerReference w:type="default" r:id="rId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C3137" w14:textId="77777777" w:rsidR="000E7547" w:rsidRDefault="000E7547">
      <w:r>
        <w:separator/>
      </w:r>
    </w:p>
  </w:endnote>
  <w:endnote w:type="continuationSeparator" w:id="0">
    <w:p w14:paraId="1A50C903" w14:textId="77777777" w:rsidR="000E7547" w:rsidRDefault="000E7547">
      <w:r>
        <w:continuationSeparator/>
      </w:r>
    </w:p>
  </w:endnote>
  <w:endnote w:type="continuationNotice" w:id="1">
    <w:p w14:paraId="2ABE848D" w14:textId="77777777" w:rsidR="000E7547" w:rsidRDefault="000E7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1207F0" w:rsidRDefault="00120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AF31A" w14:textId="77777777" w:rsidR="000E7547" w:rsidRDefault="000E7547">
      <w:r>
        <w:separator/>
      </w:r>
    </w:p>
  </w:footnote>
  <w:footnote w:type="continuationSeparator" w:id="0">
    <w:p w14:paraId="1F19DECB" w14:textId="77777777" w:rsidR="000E7547" w:rsidRDefault="000E7547">
      <w:r>
        <w:continuationSeparator/>
      </w:r>
    </w:p>
  </w:footnote>
  <w:footnote w:type="continuationNotice" w:id="1">
    <w:p w14:paraId="09690C89" w14:textId="77777777" w:rsidR="000E7547" w:rsidRDefault="000E7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1207F0" w:rsidRDefault="00120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22AF3"/>
    <w:multiLevelType w:val="hybridMultilevel"/>
    <w:tmpl w:val="E78EE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95C28"/>
    <w:multiLevelType w:val="hybridMultilevel"/>
    <w:tmpl w:val="7676F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0D0D33"/>
    <w:multiLevelType w:val="hybridMultilevel"/>
    <w:tmpl w:val="27C658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4661EC0"/>
    <w:multiLevelType w:val="hybridMultilevel"/>
    <w:tmpl w:val="C43EF6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520250D"/>
    <w:multiLevelType w:val="hybridMultilevel"/>
    <w:tmpl w:val="2984FC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6CF3604"/>
    <w:multiLevelType w:val="hybridMultilevel"/>
    <w:tmpl w:val="DDEE85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9E0678E"/>
    <w:multiLevelType w:val="hybridMultilevel"/>
    <w:tmpl w:val="DD9E8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9363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447B3"/>
    <w:multiLevelType w:val="hybridMultilevel"/>
    <w:tmpl w:val="E8A6B6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ED486D"/>
    <w:multiLevelType w:val="hybridMultilevel"/>
    <w:tmpl w:val="A3DCA476"/>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55AE40EC"/>
    <w:multiLevelType w:val="hybridMultilevel"/>
    <w:tmpl w:val="4136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D322DD"/>
    <w:multiLevelType w:val="hybridMultilevel"/>
    <w:tmpl w:val="61F440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5772F5A"/>
    <w:multiLevelType w:val="hybridMultilevel"/>
    <w:tmpl w:val="91A61F06"/>
    <w:lvl w:ilvl="0" w:tplc="A364D952">
      <w:start w:val="1"/>
      <w:numFmt w:val="bullet"/>
      <w:lvlText w:val="•"/>
      <w:lvlJc w:val="left"/>
      <w:pPr>
        <w:tabs>
          <w:tab w:val="num" w:pos="720"/>
        </w:tabs>
        <w:ind w:left="720" w:hanging="360"/>
      </w:pPr>
      <w:rPr>
        <w:rFonts w:ascii="Arial" w:hAnsi="Arial" w:hint="default"/>
      </w:rPr>
    </w:lvl>
    <w:lvl w:ilvl="1" w:tplc="AAB432E4">
      <w:numFmt w:val="bullet"/>
      <w:lvlText w:val="•"/>
      <w:lvlJc w:val="left"/>
      <w:pPr>
        <w:tabs>
          <w:tab w:val="num" w:pos="1440"/>
        </w:tabs>
        <w:ind w:left="1440" w:hanging="360"/>
      </w:pPr>
      <w:rPr>
        <w:rFonts w:ascii="Arial" w:hAnsi="Arial" w:hint="default"/>
      </w:rPr>
    </w:lvl>
    <w:lvl w:ilvl="2" w:tplc="C90440AC" w:tentative="1">
      <w:start w:val="1"/>
      <w:numFmt w:val="bullet"/>
      <w:lvlText w:val="•"/>
      <w:lvlJc w:val="left"/>
      <w:pPr>
        <w:tabs>
          <w:tab w:val="num" w:pos="2160"/>
        </w:tabs>
        <w:ind w:left="2160" w:hanging="360"/>
      </w:pPr>
      <w:rPr>
        <w:rFonts w:ascii="Arial" w:hAnsi="Arial" w:hint="default"/>
      </w:rPr>
    </w:lvl>
    <w:lvl w:ilvl="3" w:tplc="7B8E97DC" w:tentative="1">
      <w:start w:val="1"/>
      <w:numFmt w:val="bullet"/>
      <w:lvlText w:val="•"/>
      <w:lvlJc w:val="left"/>
      <w:pPr>
        <w:tabs>
          <w:tab w:val="num" w:pos="2880"/>
        </w:tabs>
        <w:ind w:left="2880" w:hanging="360"/>
      </w:pPr>
      <w:rPr>
        <w:rFonts w:ascii="Arial" w:hAnsi="Arial" w:hint="default"/>
      </w:rPr>
    </w:lvl>
    <w:lvl w:ilvl="4" w:tplc="804A04B0" w:tentative="1">
      <w:start w:val="1"/>
      <w:numFmt w:val="bullet"/>
      <w:lvlText w:val="•"/>
      <w:lvlJc w:val="left"/>
      <w:pPr>
        <w:tabs>
          <w:tab w:val="num" w:pos="3600"/>
        </w:tabs>
        <w:ind w:left="3600" w:hanging="360"/>
      </w:pPr>
      <w:rPr>
        <w:rFonts w:ascii="Arial" w:hAnsi="Arial" w:hint="default"/>
      </w:rPr>
    </w:lvl>
    <w:lvl w:ilvl="5" w:tplc="522CB646" w:tentative="1">
      <w:start w:val="1"/>
      <w:numFmt w:val="bullet"/>
      <w:lvlText w:val="•"/>
      <w:lvlJc w:val="left"/>
      <w:pPr>
        <w:tabs>
          <w:tab w:val="num" w:pos="4320"/>
        </w:tabs>
        <w:ind w:left="4320" w:hanging="360"/>
      </w:pPr>
      <w:rPr>
        <w:rFonts w:ascii="Arial" w:hAnsi="Arial" w:hint="default"/>
      </w:rPr>
    </w:lvl>
    <w:lvl w:ilvl="6" w:tplc="2D209F7C" w:tentative="1">
      <w:start w:val="1"/>
      <w:numFmt w:val="bullet"/>
      <w:lvlText w:val="•"/>
      <w:lvlJc w:val="left"/>
      <w:pPr>
        <w:tabs>
          <w:tab w:val="num" w:pos="5040"/>
        </w:tabs>
        <w:ind w:left="5040" w:hanging="360"/>
      </w:pPr>
      <w:rPr>
        <w:rFonts w:ascii="Arial" w:hAnsi="Arial" w:hint="default"/>
      </w:rPr>
    </w:lvl>
    <w:lvl w:ilvl="7" w:tplc="EDCE9598" w:tentative="1">
      <w:start w:val="1"/>
      <w:numFmt w:val="bullet"/>
      <w:lvlText w:val="•"/>
      <w:lvlJc w:val="left"/>
      <w:pPr>
        <w:tabs>
          <w:tab w:val="num" w:pos="5760"/>
        </w:tabs>
        <w:ind w:left="5760" w:hanging="360"/>
      </w:pPr>
      <w:rPr>
        <w:rFonts w:ascii="Arial" w:hAnsi="Arial" w:hint="default"/>
      </w:rPr>
    </w:lvl>
    <w:lvl w:ilvl="8" w:tplc="539626F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4"/>
  </w:num>
  <w:num w:numId="4">
    <w:abstractNumId w:val="11"/>
  </w:num>
  <w:num w:numId="5">
    <w:abstractNumId w:val="15"/>
  </w:num>
  <w:num w:numId="6">
    <w:abstractNumId w:val="10"/>
  </w:num>
  <w:num w:numId="7">
    <w:abstractNumId w:val="16"/>
  </w:num>
  <w:num w:numId="8">
    <w:abstractNumId w:val="2"/>
  </w:num>
  <w:num w:numId="9">
    <w:abstractNumId w:val="7"/>
  </w:num>
  <w:num w:numId="10">
    <w:abstractNumId w:val="8"/>
  </w:num>
  <w:num w:numId="11">
    <w:abstractNumId w:val="13"/>
  </w:num>
  <w:num w:numId="12">
    <w:abstractNumId w:val="17"/>
  </w:num>
  <w:num w:numId="13">
    <w:abstractNumId w:val="0"/>
  </w:num>
  <w:num w:numId="14">
    <w:abstractNumId w:val="9"/>
  </w:num>
  <w:num w:numId="15">
    <w:abstractNumId w:val="1"/>
  </w:num>
  <w:num w:numId="16">
    <w:abstractNumId w:val="14"/>
  </w:num>
  <w:num w:numId="17">
    <w:abstractNumId w:val="3"/>
  </w:num>
  <w:num w:numId="1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13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0582"/>
    <w:rsid w:val="00023742"/>
    <w:rsid w:val="00024AEF"/>
    <w:rsid w:val="00025970"/>
    <w:rsid w:val="00026C65"/>
    <w:rsid w:val="00027755"/>
    <w:rsid w:val="00030048"/>
    <w:rsid w:val="0003072D"/>
    <w:rsid w:val="000314CD"/>
    <w:rsid w:val="00033544"/>
    <w:rsid w:val="0003479E"/>
    <w:rsid w:val="0003484F"/>
    <w:rsid w:val="00035691"/>
    <w:rsid w:val="00035CA8"/>
    <w:rsid w:val="0004132D"/>
    <w:rsid w:val="00041358"/>
    <w:rsid w:val="00044CFA"/>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4D9D"/>
    <w:rsid w:val="00055676"/>
    <w:rsid w:val="0005601E"/>
    <w:rsid w:val="00056544"/>
    <w:rsid w:val="00056949"/>
    <w:rsid w:val="00057499"/>
    <w:rsid w:val="00060269"/>
    <w:rsid w:val="00060D8E"/>
    <w:rsid w:val="00062159"/>
    <w:rsid w:val="00062ABB"/>
    <w:rsid w:val="000631B7"/>
    <w:rsid w:val="00063D9E"/>
    <w:rsid w:val="00064AD3"/>
    <w:rsid w:val="00065088"/>
    <w:rsid w:val="000652D3"/>
    <w:rsid w:val="000654A0"/>
    <w:rsid w:val="00067D46"/>
    <w:rsid w:val="00067FFB"/>
    <w:rsid w:val="000703BB"/>
    <w:rsid w:val="000707CA"/>
    <w:rsid w:val="000707FF"/>
    <w:rsid w:val="0007208A"/>
    <w:rsid w:val="00072BBA"/>
    <w:rsid w:val="00072FF5"/>
    <w:rsid w:val="00075FDA"/>
    <w:rsid w:val="000762E8"/>
    <w:rsid w:val="00076386"/>
    <w:rsid w:val="00076D82"/>
    <w:rsid w:val="00081EC2"/>
    <w:rsid w:val="000823FE"/>
    <w:rsid w:val="000824AC"/>
    <w:rsid w:val="00083800"/>
    <w:rsid w:val="00083C3D"/>
    <w:rsid w:val="00083CF7"/>
    <w:rsid w:val="00084886"/>
    <w:rsid w:val="00084A65"/>
    <w:rsid w:val="000902BC"/>
    <w:rsid w:val="0009185A"/>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2B69"/>
    <w:rsid w:val="000B3B91"/>
    <w:rsid w:val="000B4701"/>
    <w:rsid w:val="000B5AC9"/>
    <w:rsid w:val="000B5F0A"/>
    <w:rsid w:val="000C1D59"/>
    <w:rsid w:val="000C3D66"/>
    <w:rsid w:val="000C501D"/>
    <w:rsid w:val="000C74BA"/>
    <w:rsid w:val="000C7531"/>
    <w:rsid w:val="000C7C3F"/>
    <w:rsid w:val="000D0BD6"/>
    <w:rsid w:val="000D0C61"/>
    <w:rsid w:val="000D21EA"/>
    <w:rsid w:val="000D27AD"/>
    <w:rsid w:val="000D29D1"/>
    <w:rsid w:val="000D2B0A"/>
    <w:rsid w:val="000D2CBF"/>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47"/>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07CC5"/>
    <w:rsid w:val="0011035C"/>
    <w:rsid w:val="001103BD"/>
    <w:rsid w:val="00111208"/>
    <w:rsid w:val="00111808"/>
    <w:rsid w:val="0011339F"/>
    <w:rsid w:val="00114E96"/>
    <w:rsid w:val="00115828"/>
    <w:rsid w:val="0011644A"/>
    <w:rsid w:val="001167B3"/>
    <w:rsid w:val="00117332"/>
    <w:rsid w:val="001204DD"/>
    <w:rsid w:val="001206E5"/>
    <w:rsid w:val="001207F0"/>
    <w:rsid w:val="00120B4F"/>
    <w:rsid w:val="00122839"/>
    <w:rsid w:val="001237AC"/>
    <w:rsid w:val="00123A30"/>
    <w:rsid w:val="00123FC0"/>
    <w:rsid w:val="00124665"/>
    <w:rsid w:val="00124E12"/>
    <w:rsid w:val="0012673D"/>
    <w:rsid w:val="001269B8"/>
    <w:rsid w:val="00127099"/>
    <w:rsid w:val="00130783"/>
    <w:rsid w:val="001319BA"/>
    <w:rsid w:val="00132B71"/>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3A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02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4DA6"/>
    <w:rsid w:val="00195EC5"/>
    <w:rsid w:val="00196BF4"/>
    <w:rsid w:val="001972DA"/>
    <w:rsid w:val="001976A4"/>
    <w:rsid w:val="001976AA"/>
    <w:rsid w:val="001A02F6"/>
    <w:rsid w:val="001A15C6"/>
    <w:rsid w:val="001A3E60"/>
    <w:rsid w:val="001A56C2"/>
    <w:rsid w:val="001A5E19"/>
    <w:rsid w:val="001A5E1A"/>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BB2"/>
    <w:rsid w:val="001C66AC"/>
    <w:rsid w:val="001C6754"/>
    <w:rsid w:val="001C77F0"/>
    <w:rsid w:val="001D04AA"/>
    <w:rsid w:val="001D2EF5"/>
    <w:rsid w:val="001D46A0"/>
    <w:rsid w:val="001D4E22"/>
    <w:rsid w:val="001D7CA4"/>
    <w:rsid w:val="001D7E5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23BD"/>
    <w:rsid w:val="001F28AA"/>
    <w:rsid w:val="001F34DA"/>
    <w:rsid w:val="001F4136"/>
    <w:rsid w:val="001F4DAC"/>
    <w:rsid w:val="001F4DD3"/>
    <w:rsid w:val="001F5019"/>
    <w:rsid w:val="001F650F"/>
    <w:rsid w:val="001F67AA"/>
    <w:rsid w:val="001F7599"/>
    <w:rsid w:val="00200C62"/>
    <w:rsid w:val="0020189F"/>
    <w:rsid w:val="00203CB3"/>
    <w:rsid w:val="00204B3A"/>
    <w:rsid w:val="0020535A"/>
    <w:rsid w:val="00205642"/>
    <w:rsid w:val="00205C16"/>
    <w:rsid w:val="00206955"/>
    <w:rsid w:val="00207860"/>
    <w:rsid w:val="00210309"/>
    <w:rsid w:val="00212B70"/>
    <w:rsid w:val="00212FB8"/>
    <w:rsid w:val="00213709"/>
    <w:rsid w:val="002149AF"/>
    <w:rsid w:val="00214A86"/>
    <w:rsid w:val="00215AAA"/>
    <w:rsid w:val="0021683C"/>
    <w:rsid w:val="00221985"/>
    <w:rsid w:val="00221EC5"/>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1311"/>
    <w:rsid w:val="002419BC"/>
    <w:rsid w:val="00241F82"/>
    <w:rsid w:val="00242E22"/>
    <w:rsid w:val="0024336B"/>
    <w:rsid w:val="0024424F"/>
    <w:rsid w:val="00244595"/>
    <w:rsid w:val="00244D28"/>
    <w:rsid w:val="00245720"/>
    <w:rsid w:val="00245A6F"/>
    <w:rsid w:val="00245FD5"/>
    <w:rsid w:val="002465E4"/>
    <w:rsid w:val="002477DF"/>
    <w:rsid w:val="00250E05"/>
    <w:rsid w:val="00251AD6"/>
    <w:rsid w:val="002524B6"/>
    <w:rsid w:val="00252BBC"/>
    <w:rsid w:val="00252C17"/>
    <w:rsid w:val="0025307F"/>
    <w:rsid w:val="002551BD"/>
    <w:rsid w:val="002568D0"/>
    <w:rsid w:val="00256B73"/>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80056"/>
    <w:rsid w:val="0028443D"/>
    <w:rsid w:val="00284C7E"/>
    <w:rsid w:val="00284E32"/>
    <w:rsid w:val="002851EB"/>
    <w:rsid w:val="00285510"/>
    <w:rsid w:val="00285DE2"/>
    <w:rsid w:val="0028616D"/>
    <w:rsid w:val="002865E2"/>
    <w:rsid w:val="00286965"/>
    <w:rsid w:val="002869D5"/>
    <w:rsid w:val="00286AE7"/>
    <w:rsid w:val="00290E58"/>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B0878"/>
    <w:rsid w:val="002B132E"/>
    <w:rsid w:val="002B257E"/>
    <w:rsid w:val="002B2813"/>
    <w:rsid w:val="002B2D29"/>
    <w:rsid w:val="002B373B"/>
    <w:rsid w:val="002B4C6C"/>
    <w:rsid w:val="002B5DA0"/>
    <w:rsid w:val="002C0C4B"/>
    <w:rsid w:val="002C1EEA"/>
    <w:rsid w:val="002C47AD"/>
    <w:rsid w:val="002C4A24"/>
    <w:rsid w:val="002C6034"/>
    <w:rsid w:val="002C613E"/>
    <w:rsid w:val="002C635B"/>
    <w:rsid w:val="002C7CFF"/>
    <w:rsid w:val="002D0BC6"/>
    <w:rsid w:val="002D11F7"/>
    <w:rsid w:val="002D17C5"/>
    <w:rsid w:val="002D365F"/>
    <w:rsid w:val="002D406E"/>
    <w:rsid w:val="002D4127"/>
    <w:rsid w:val="002D479C"/>
    <w:rsid w:val="002D78C2"/>
    <w:rsid w:val="002D7C86"/>
    <w:rsid w:val="002E0692"/>
    <w:rsid w:val="002E1D74"/>
    <w:rsid w:val="002E2943"/>
    <w:rsid w:val="002E2CF1"/>
    <w:rsid w:val="002E34AF"/>
    <w:rsid w:val="002E44DF"/>
    <w:rsid w:val="002E4AAC"/>
    <w:rsid w:val="002E53DE"/>
    <w:rsid w:val="002E563B"/>
    <w:rsid w:val="002E62D2"/>
    <w:rsid w:val="002E74AF"/>
    <w:rsid w:val="002E758C"/>
    <w:rsid w:val="002F048F"/>
    <w:rsid w:val="002F0F28"/>
    <w:rsid w:val="002F1038"/>
    <w:rsid w:val="002F1B80"/>
    <w:rsid w:val="002F1CDB"/>
    <w:rsid w:val="002F22FF"/>
    <w:rsid w:val="002F287F"/>
    <w:rsid w:val="002F2D8F"/>
    <w:rsid w:val="002F695B"/>
    <w:rsid w:val="002F72DA"/>
    <w:rsid w:val="002F76B1"/>
    <w:rsid w:val="002F7CC8"/>
    <w:rsid w:val="002F7D66"/>
    <w:rsid w:val="002F7DBE"/>
    <w:rsid w:val="0030055E"/>
    <w:rsid w:val="0030090B"/>
    <w:rsid w:val="00302AE8"/>
    <w:rsid w:val="00302BB1"/>
    <w:rsid w:val="00303A23"/>
    <w:rsid w:val="00303FA9"/>
    <w:rsid w:val="00304210"/>
    <w:rsid w:val="003048D7"/>
    <w:rsid w:val="00304A1B"/>
    <w:rsid w:val="00304AD2"/>
    <w:rsid w:val="003062E6"/>
    <w:rsid w:val="003068B6"/>
    <w:rsid w:val="003071F6"/>
    <w:rsid w:val="00307FE0"/>
    <w:rsid w:val="00311C08"/>
    <w:rsid w:val="00312567"/>
    <w:rsid w:val="00312E44"/>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4CAF"/>
    <w:rsid w:val="00335EA8"/>
    <w:rsid w:val="003363DD"/>
    <w:rsid w:val="00336B9B"/>
    <w:rsid w:val="00340361"/>
    <w:rsid w:val="00340795"/>
    <w:rsid w:val="0034111C"/>
    <w:rsid w:val="0034114A"/>
    <w:rsid w:val="00341E60"/>
    <w:rsid w:val="0034217F"/>
    <w:rsid w:val="00342AD2"/>
    <w:rsid w:val="00342DBB"/>
    <w:rsid w:val="00343954"/>
    <w:rsid w:val="00345405"/>
    <w:rsid w:val="00345DDD"/>
    <w:rsid w:val="00346FED"/>
    <w:rsid w:val="0035007F"/>
    <w:rsid w:val="003502B8"/>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0F8"/>
    <w:rsid w:val="00367337"/>
    <w:rsid w:val="00367367"/>
    <w:rsid w:val="00367FD8"/>
    <w:rsid w:val="00370B63"/>
    <w:rsid w:val="00370FCC"/>
    <w:rsid w:val="003711AF"/>
    <w:rsid w:val="00371EF8"/>
    <w:rsid w:val="00372B91"/>
    <w:rsid w:val="00374848"/>
    <w:rsid w:val="0037594D"/>
    <w:rsid w:val="00375D09"/>
    <w:rsid w:val="0037739D"/>
    <w:rsid w:val="0037751C"/>
    <w:rsid w:val="00380F3F"/>
    <w:rsid w:val="00382232"/>
    <w:rsid w:val="00382F1A"/>
    <w:rsid w:val="00383282"/>
    <w:rsid w:val="00383658"/>
    <w:rsid w:val="0038412E"/>
    <w:rsid w:val="00384488"/>
    <w:rsid w:val="00384968"/>
    <w:rsid w:val="00386053"/>
    <w:rsid w:val="0038771D"/>
    <w:rsid w:val="00390B9C"/>
    <w:rsid w:val="0039201F"/>
    <w:rsid w:val="0039205B"/>
    <w:rsid w:val="00393E44"/>
    <w:rsid w:val="00394270"/>
    <w:rsid w:val="00394DC1"/>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733"/>
    <w:rsid w:val="003B4FAA"/>
    <w:rsid w:val="003B547A"/>
    <w:rsid w:val="003B68C8"/>
    <w:rsid w:val="003B6C6C"/>
    <w:rsid w:val="003B6CB0"/>
    <w:rsid w:val="003B75B9"/>
    <w:rsid w:val="003C0DA2"/>
    <w:rsid w:val="003C1A18"/>
    <w:rsid w:val="003C2902"/>
    <w:rsid w:val="003C3261"/>
    <w:rsid w:val="003C40E9"/>
    <w:rsid w:val="003C5C41"/>
    <w:rsid w:val="003C7461"/>
    <w:rsid w:val="003D0788"/>
    <w:rsid w:val="003D0D31"/>
    <w:rsid w:val="003D132A"/>
    <w:rsid w:val="003D1517"/>
    <w:rsid w:val="003D2938"/>
    <w:rsid w:val="003D2C75"/>
    <w:rsid w:val="003D3211"/>
    <w:rsid w:val="003D3216"/>
    <w:rsid w:val="003D3FBA"/>
    <w:rsid w:val="003D402B"/>
    <w:rsid w:val="003D4427"/>
    <w:rsid w:val="003D6E9D"/>
    <w:rsid w:val="003D764F"/>
    <w:rsid w:val="003D7D81"/>
    <w:rsid w:val="003E0667"/>
    <w:rsid w:val="003E0BCE"/>
    <w:rsid w:val="003E13E0"/>
    <w:rsid w:val="003E1660"/>
    <w:rsid w:val="003E1C09"/>
    <w:rsid w:val="003E1CD1"/>
    <w:rsid w:val="003E2A2D"/>
    <w:rsid w:val="003E3497"/>
    <w:rsid w:val="003E504D"/>
    <w:rsid w:val="003E521F"/>
    <w:rsid w:val="003E5606"/>
    <w:rsid w:val="003E64A9"/>
    <w:rsid w:val="003E7002"/>
    <w:rsid w:val="003E7905"/>
    <w:rsid w:val="003F0336"/>
    <w:rsid w:val="003F2147"/>
    <w:rsid w:val="003F3092"/>
    <w:rsid w:val="003F4488"/>
    <w:rsid w:val="003F5547"/>
    <w:rsid w:val="003F5C40"/>
    <w:rsid w:val="003F6E12"/>
    <w:rsid w:val="003F75ED"/>
    <w:rsid w:val="004002B7"/>
    <w:rsid w:val="00400F31"/>
    <w:rsid w:val="00403A2A"/>
    <w:rsid w:val="00406B4D"/>
    <w:rsid w:val="0041443C"/>
    <w:rsid w:val="004154F7"/>
    <w:rsid w:val="004161D7"/>
    <w:rsid w:val="00416D44"/>
    <w:rsid w:val="00416EB8"/>
    <w:rsid w:val="004176FF"/>
    <w:rsid w:val="00421A27"/>
    <w:rsid w:val="00421D0A"/>
    <w:rsid w:val="004238B8"/>
    <w:rsid w:val="004241C5"/>
    <w:rsid w:val="004244AF"/>
    <w:rsid w:val="00424FA7"/>
    <w:rsid w:val="00425397"/>
    <w:rsid w:val="00425D78"/>
    <w:rsid w:val="00426428"/>
    <w:rsid w:val="00426A87"/>
    <w:rsid w:val="00427F3C"/>
    <w:rsid w:val="004309D8"/>
    <w:rsid w:val="004313D1"/>
    <w:rsid w:val="00431FD5"/>
    <w:rsid w:val="00432110"/>
    <w:rsid w:val="00433EBE"/>
    <w:rsid w:val="00433EFC"/>
    <w:rsid w:val="00434406"/>
    <w:rsid w:val="00437A1D"/>
    <w:rsid w:val="00440FED"/>
    <w:rsid w:val="00441194"/>
    <w:rsid w:val="00441B0A"/>
    <w:rsid w:val="00441B92"/>
    <w:rsid w:val="00442607"/>
    <w:rsid w:val="0044474B"/>
    <w:rsid w:val="00445FF7"/>
    <w:rsid w:val="00450575"/>
    <w:rsid w:val="00453341"/>
    <w:rsid w:val="00453EF8"/>
    <w:rsid w:val="004545C6"/>
    <w:rsid w:val="00454DCA"/>
    <w:rsid w:val="00456006"/>
    <w:rsid w:val="004561C0"/>
    <w:rsid w:val="00456544"/>
    <w:rsid w:val="00456649"/>
    <w:rsid w:val="004567B7"/>
    <w:rsid w:val="00456856"/>
    <w:rsid w:val="00456C0F"/>
    <w:rsid w:val="00457810"/>
    <w:rsid w:val="00461210"/>
    <w:rsid w:val="00462490"/>
    <w:rsid w:val="00462A0A"/>
    <w:rsid w:val="00464C95"/>
    <w:rsid w:val="00465299"/>
    <w:rsid w:val="00465C91"/>
    <w:rsid w:val="00466223"/>
    <w:rsid w:val="00466A0F"/>
    <w:rsid w:val="0046795B"/>
    <w:rsid w:val="004708C0"/>
    <w:rsid w:val="004711DE"/>
    <w:rsid w:val="004715CB"/>
    <w:rsid w:val="00471863"/>
    <w:rsid w:val="00471A2A"/>
    <w:rsid w:val="00473293"/>
    <w:rsid w:val="00473880"/>
    <w:rsid w:val="00473A14"/>
    <w:rsid w:val="00474CA8"/>
    <w:rsid w:val="00474E43"/>
    <w:rsid w:val="00475A4A"/>
    <w:rsid w:val="0048076D"/>
    <w:rsid w:val="00480F9C"/>
    <w:rsid w:val="004817DD"/>
    <w:rsid w:val="00481C24"/>
    <w:rsid w:val="00481D90"/>
    <w:rsid w:val="00482CD4"/>
    <w:rsid w:val="00483261"/>
    <w:rsid w:val="00484021"/>
    <w:rsid w:val="004853CC"/>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AA8"/>
    <w:rsid w:val="004A1FE4"/>
    <w:rsid w:val="004A2CA9"/>
    <w:rsid w:val="004A2CDC"/>
    <w:rsid w:val="004A33EF"/>
    <w:rsid w:val="004A34C9"/>
    <w:rsid w:val="004A3CB5"/>
    <w:rsid w:val="004A441B"/>
    <w:rsid w:val="004A44D1"/>
    <w:rsid w:val="004A537D"/>
    <w:rsid w:val="004A5C2E"/>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7CE"/>
    <w:rsid w:val="004C0C49"/>
    <w:rsid w:val="004C183D"/>
    <w:rsid w:val="004C2669"/>
    <w:rsid w:val="004C2F2F"/>
    <w:rsid w:val="004C3EC7"/>
    <w:rsid w:val="004C3EEE"/>
    <w:rsid w:val="004C483D"/>
    <w:rsid w:val="004C5BCC"/>
    <w:rsid w:val="004C6C7D"/>
    <w:rsid w:val="004C795A"/>
    <w:rsid w:val="004C7F93"/>
    <w:rsid w:val="004D015F"/>
    <w:rsid w:val="004D26B8"/>
    <w:rsid w:val="004D38C2"/>
    <w:rsid w:val="004D4FBD"/>
    <w:rsid w:val="004D4FC0"/>
    <w:rsid w:val="004D7DA8"/>
    <w:rsid w:val="004E223F"/>
    <w:rsid w:val="004E2892"/>
    <w:rsid w:val="004E362B"/>
    <w:rsid w:val="004E3681"/>
    <w:rsid w:val="004E3D74"/>
    <w:rsid w:val="004E4E87"/>
    <w:rsid w:val="004E784B"/>
    <w:rsid w:val="004E7ED0"/>
    <w:rsid w:val="004F0224"/>
    <w:rsid w:val="004F0403"/>
    <w:rsid w:val="004F0DB4"/>
    <w:rsid w:val="004F0E04"/>
    <w:rsid w:val="004F1EBC"/>
    <w:rsid w:val="004F20E8"/>
    <w:rsid w:val="004F2DDD"/>
    <w:rsid w:val="004F3076"/>
    <w:rsid w:val="004F3B71"/>
    <w:rsid w:val="004F5154"/>
    <w:rsid w:val="004F5835"/>
    <w:rsid w:val="004F661C"/>
    <w:rsid w:val="004F6D99"/>
    <w:rsid w:val="004F7070"/>
    <w:rsid w:val="004F7FF6"/>
    <w:rsid w:val="00500572"/>
    <w:rsid w:val="00501304"/>
    <w:rsid w:val="00501425"/>
    <w:rsid w:val="00503307"/>
    <w:rsid w:val="005036BE"/>
    <w:rsid w:val="00504311"/>
    <w:rsid w:val="0050485C"/>
    <w:rsid w:val="00504AC6"/>
    <w:rsid w:val="00506D8C"/>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3E0"/>
    <w:rsid w:val="005256F3"/>
    <w:rsid w:val="00525F32"/>
    <w:rsid w:val="005265A3"/>
    <w:rsid w:val="00526783"/>
    <w:rsid w:val="0052721C"/>
    <w:rsid w:val="00527C99"/>
    <w:rsid w:val="00527FB1"/>
    <w:rsid w:val="005314C5"/>
    <w:rsid w:val="0053162F"/>
    <w:rsid w:val="00531777"/>
    <w:rsid w:val="00532380"/>
    <w:rsid w:val="0053281C"/>
    <w:rsid w:val="0053397C"/>
    <w:rsid w:val="005340C9"/>
    <w:rsid w:val="0053449F"/>
    <w:rsid w:val="005375FE"/>
    <w:rsid w:val="005420DE"/>
    <w:rsid w:val="00542249"/>
    <w:rsid w:val="0054226C"/>
    <w:rsid w:val="005431F5"/>
    <w:rsid w:val="00543707"/>
    <w:rsid w:val="00543812"/>
    <w:rsid w:val="00543EBB"/>
    <w:rsid w:val="00544213"/>
    <w:rsid w:val="005453F3"/>
    <w:rsid w:val="00545549"/>
    <w:rsid w:val="00545E31"/>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10AC"/>
    <w:rsid w:val="0056272D"/>
    <w:rsid w:val="00562BAB"/>
    <w:rsid w:val="0056308E"/>
    <w:rsid w:val="005638C1"/>
    <w:rsid w:val="00563EF0"/>
    <w:rsid w:val="0056415C"/>
    <w:rsid w:val="00564957"/>
    <w:rsid w:val="005649BF"/>
    <w:rsid w:val="005650ED"/>
    <w:rsid w:val="00565869"/>
    <w:rsid w:val="005661BF"/>
    <w:rsid w:val="00567415"/>
    <w:rsid w:val="00567610"/>
    <w:rsid w:val="005708AC"/>
    <w:rsid w:val="00570C3A"/>
    <w:rsid w:val="00570D9F"/>
    <w:rsid w:val="0057106E"/>
    <w:rsid w:val="00571CA8"/>
    <w:rsid w:val="00574771"/>
    <w:rsid w:val="00576A4A"/>
    <w:rsid w:val="0057736E"/>
    <w:rsid w:val="00580793"/>
    <w:rsid w:val="00581470"/>
    <w:rsid w:val="00581893"/>
    <w:rsid w:val="00582087"/>
    <w:rsid w:val="005831DD"/>
    <w:rsid w:val="00584320"/>
    <w:rsid w:val="0058436F"/>
    <w:rsid w:val="00585484"/>
    <w:rsid w:val="00585C61"/>
    <w:rsid w:val="00587229"/>
    <w:rsid w:val="00587503"/>
    <w:rsid w:val="005877C3"/>
    <w:rsid w:val="00587F7F"/>
    <w:rsid w:val="00590E8D"/>
    <w:rsid w:val="00591379"/>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B7D"/>
    <w:rsid w:val="005C09CC"/>
    <w:rsid w:val="005C1948"/>
    <w:rsid w:val="005C245F"/>
    <w:rsid w:val="005C263C"/>
    <w:rsid w:val="005C2679"/>
    <w:rsid w:val="005C41D4"/>
    <w:rsid w:val="005D0079"/>
    <w:rsid w:val="005D059A"/>
    <w:rsid w:val="005D07C5"/>
    <w:rsid w:val="005D1FF8"/>
    <w:rsid w:val="005D3AB9"/>
    <w:rsid w:val="005D4302"/>
    <w:rsid w:val="005D430F"/>
    <w:rsid w:val="005D5A20"/>
    <w:rsid w:val="005D7710"/>
    <w:rsid w:val="005D786C"/>
    <w:rsid w:val="005E00E5"/>
    <w:rsid w:val="005E049F"/>
    <w:rsid w:val="005E3073"/>
    <w:rsid w:val="005E316A"/>
    <w:rsid w:val="005E5E1A"/>
    <w:rsid w:val="005E6C16"/>
    <w:rsid w:val="005F0108"/>
    <w:rsid w:val="005F0EAF"/>
    <w:rsid w:val="005F0ECC"/>
    <w:rsid w:val="005F1150"/>
    <w:rsid w:val="005F21A5"/>
    <w:rsid w:val="005F2470"/>
    <w:rsid w:val="005F28C6"/>
    <w:rsid w:val="005F3F16"/>
    <w:rsid w:val="005F52CC"/>
    <w:rsid w:val="005F5E6F"/>
    <w:rsid w:val="005F6BD4"/>
    <w:rsid w:val="005F7985"/>
    <w:rsid w:val="0060004D"/>
    <w:rsid w:val="00600CEB"/>
    <w:rsid w:val="00601DF1"/>
    <w:rsid w:val="00601DF6"/>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16673"/>
    <w:rsid w:val="00620F5C"/>
    <w:rsid w:val="0062152A"/>
    <w:rsid w:val="00621E3C"/>
    <w:rsid w:val="00622FCB"/>
    <w:rsid w:val="00623583"/>
    <w:rsid w:val="00624049"/>
    <w:rsid w:val="0062462F"/>
    <w:rsid w:val="00624BA1"/>
    <w:rsid w:val="006258EC"/>
    <w:rsid w:val="00625929"/>
    <w:rsid w:val="0062661B"/>
    <w:rsid w:val="0062796B"/>
    <w:rsid w:val="00630118"/>
    <w:rsid w:val="006310AE"/>
    <w:rsid w:val="00631762"/>
    <w:rsid w:val="00632196"/>
    <w:rsid w:val="00633BF2"/>
    <w:rsid w:val="00633F67"/>
    <w:rsid w:val="006345C3"/>
    <w:rsid w:val="00635510"/>
    <w:rsid w:val="006362F9"/>
    <w:rsid w:val="006369A9"/>
    <w:rsid w:val="006373CD"/>
    <w:rsid w:val="006403AC"/>
    <w:rsid w:val="0064165D"/>
    <w:rsid w:val="006416D8"/>
    <w:rsid w:val="0064187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269D"/>
    <w:rsid w:val="00672988"/>
    <w:rsid w:val="00672C64"/>
    <w:rsid w:val="0067499F"/>
    <w:rsid w:val="00674E6A"/>
    <w:rsid w:val="00676A64"/>
    <w:rsid w:val="00677925"/>
    <w:rsid w:val="00680F46"/>
    <w:rsid w:val="00681FDC"/>
    <w:rsid w:val="006829E8"/>
    <w:rsid w:val="00682B53"/>
    <w:rsid w:val="00682F27"/>
    <w:rsid w:val="00685E3A"/>
    <w:rsid w:val="0069011A"/>
    <w:rsid w:val="00690691"/>
    <w:rsid w:val="00690E2E"/>
    <w:rsid w:val="006915D7"/>
    <w:rsid w:val="006927AC"/>
    <w:rsid w:val="00692814"/>
    <w:rsid w:val="006932E7"/>
    <w:rsid w:val="00693347"/>
    <w:rsid w:val="0069334C"/>
    <w:rsid w:val="00695EA1"/>
    <w:rsid w:val="00696661"/>
    <w:rsid w:val="00696D63"/>
    <w:rsid w:val="006A032F"/>
    <w:rsid w:val="006A41AE"/>
    <w:rsid w:val="006A4856"/>
    <w:rsid w:val="006A564B"/>
    <w:rsid w:val="006B08CF"/>
    <w:rsid w:val="006B0B29"/>
    <w:rsid w:val="006B0B90"/>
    <w:rsid w:val="006B0FF0"/>
    <w:rsid w:val="006B1470"/>
    <w:rsid w:val="006B1545"/>
    <w:rsid w:val="006B2DA7"/>
    <w:rsid w:val="006B2F4D"/>
    <w:rsid w:val="006B3682"/>
    <w:rsid w:val="006B48CB"/>
    <w:rsid w:val="006B576F"/>
    <w:rsid w:val="006B5D9E"/>
    <w:rsid w:val="006C0728"/>
    <w:rsid w:val="006C08C5"/>
    <w:rsid w:val="006C1445"/>
    <w:rsid w:val="006C351E"/>
    <w:rsid w:val="006C3959"/>
    <w:rsid w:val="006C3B36"/>
    <w:rsid w:val="006C43E6"/>
    <w:rsid w:val="006C4FC1"/>
    <w:rsid w:val="006C51A5"/>
    <w:rsid w:val="006C529D"/>
    <w:rsid w:val="006C5639"/>
    <w:rsid w:val="006C7CC9"/>
    <w:rsid w:val="006C7D45"/>
    <w:rsid w:val="006D0E6B"/>
    <w:rsid w:val="006D1073"/>
    <w:rsid w:val="006D2146"/>
    <w:rsid w:val="006D3271"/>
    <w:rsid w:val="006D632E"/>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2565"/>
    <w:rsid w:val="006F3196"/>
    <w:rsid w:val="006F3C54"/>
    <w:rsid w:val="006F4ACC"/>
    <w:rsid w:val="006F5E64"/>
    <w:rsid w:val="006F60DE"/>
    <w:rsid w:val="006F6BBD"/>
    <w:rsid w:val="006F7914"/>
    <w:rsid w:val="006F7B8B"/>
    <w:rsid w:val="006F7E46"/>
    <w:rsid w:val="007002E4"/>
    <w:rsid w:val="00700AB4"/>
    <w:rsid w:val="00700FCA"/>
    <w:rsid w:val="00701645"/>
    <w:rsid w:val="00702D5A"/>
    <w:rsid w:val="00702EF7"/>
    <w:rsid w:val="00703989"/>
    <w:rsid w:val="007042E9"/>
    <w:rsid w:val="00707462"/>
    <w:rsid w:val="00710BC9"/>
    <w:rsid w:val="0071118B"/>
    <w:rsid w:val="007115D2"/>
    <w:rsid w:val="00711E13"/>
    <w:rsid w:val="00712546"/>
    <w:rsid w:val="00712EDA"/>
    <w:rsid w:val="007136D0"/>
    <w:rsid w:val="0071528E"/>
    <w:rsid w:val="007155A9"/>
    <w:rsid w:val="007158E1"/>
    <w:rsid w:val="0071705B"/>
    <w:rsid w:val="0071740A"/>
    <w:rsid w:val="00720505"/>
    <w:rsid w:val="00722683"/>
    <w:rsid w:val="00722A62"/>
    <w:rsid w:val="007236A3"/>
    <w:rsid w:val="007236F8"/>
    <w:rsid w:val="007239B6"/>
    <w:rsid w:val="0072490A"/>
    <w:rsid w:val="0072517D"/>
    <w:rsid w:val="00726878"/>
    <w:rsid w:val="00727C98"/>
    <w:rsid w:val="00730D02"/>
    <w:rsid w:val="0073124A"/>
    <w:rsid w:val="007317FF"/>
    <w:rsid w:val="00731B79"/>
    <w:rsid w:val="00733893"/>
    <w:rsid w:val="00734A05"/>
    <w:rsid w:val="00735C6F"/>
    <w:rsid w:val="007366CF"/>
    <w:rsid w:val="007373DA"/>
    <w:rsid w:val="007408D5"/>
    <w:rsid w:val="00741C59"/>
    <w:rsid w:val="00742A4C"/>
    <w:rsid w:val="00742B44"/>
    <w:rsid w:val="0074655A"/>
    <w:rsid w:val="007469B7"/>
    <w:rsid w:val="00753BB5"/>
    <w:rsid w:val="007547B2"/>
    <w:rsid w:val="00756832"/>
    <w:rsid w:val="0076266E"/>
    <w:rsid w:val="007626D0"/>
    <w:rsid w:val="00764BFA"/>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091F"/>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1D"/>
    <w:rsid w:val="007A18BA"/>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599E"/>
    <w:rsid w:val="007D5E27"/>
    <w:rsid w:val="007D6F64"/>
    <w:rsid w:val="007E066C"/>
    <w:rsid w:val="007E25AB"/>
    <w:rsid w:val="007E2C70"/>
    <w:rsid w:val="007E5AC2"/>
    <w:rsid w:val="007E6999"/>
    <w:rsid w:val="007E79C5"/>
    <w:rsid w:val="007F0036"/>
    <w:rsid w:val="007F143A"/>
    <w:rsid w:val="007F2845"/>
    <w:rsid w:val="007F33D5"/>
    <w:rsid w:val="007F43BC"/>
    <w:rsid w:val="007F44D7"/>
    <w:rsid w:val="007F4740"/>
    <w:rsid w:val="007F4C4A"/>
    <w:rsid w:val="007F5CEB"/>
    <w:rsid w:val="007F6B5C"/>
    <w:rsid w:val="008006C6"/>
    <w:rsid w:val="00800C52"/>
    <w:rsid w:val="0080153E"/>
    <w:rsid w:val="0080315D"/>
    <w:rsid w:val="008035CE"/>
    <w:rsid w:val="0080742D"/>
    <w:rsid w:val="0080777F"/>
    <w:rsid w:val="008100AC"/>
    <w:rsid w:val="0081151E"/>
    <w:rsid w:val="00812498"/>
    <w:rsid w:val="0081263E"/>
    <w:rsid w:val="008127E6"/>
    <w:rsid w:val="0081336E"/>
    <w:rsid w:val="00813928"/>
    <w:rsid w:val="0082058C"/>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5203"/>
    <w:rsid w:val="00845927"/>
    <w:rsid w:val="00846292"/>
    <w:rsid w:val="00847885"/>
    <w:rsid w:val="00850413"/>
    <w:rsid w:val="008506E1"/>
    <w:rsid w:val="008515EE"/>
    <w:rsid w:val="008517E9"/>
    <w:rsid w:val="0085201D"/>
    <w:rsid w:val="008528D3"/>
    <w:rsid w:val="008529B6"/>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75659"/>
    <w:rsid w:val="00880EDF"/>
    <w:rsid w:val="0088125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B13E9"/>
    <w:rsid w:val="008B3B51"/>
    <w:rsid w:val="008B4057"/>
    <w:rsid w:val="008B4145"/>
    <w:rsid w:val="008B4CAC"/>
    <w:rsid w:val="008B5290"/>
    <w:rsid w:val="008B54C9"/>
    <w:rsid w:val="008B68D1"/>
    <w:rsid w:val="008C2B64"/>
    <w:rsid w:val="008C2CFD"/>
    <w:rsid w:val="008C3E9C"/>
    <w:rsid w:val="008C57D6"/>
    <w:rsid w:val="008C603A"/>
    <w:rsid w:val="008C71C8"/>
    <w:rsid w:val="008D167D"/>
    <w:rsid w:val="008D22B6"/>
    <w:rsid w:val="008D261F"/>
    <w:rsid w:val="008D2B53"/>
    <w:rsid w:val="008D46AC"/>
    <w:rsid w:val="008D492A"/>
    <w:rsid w:val="008D4B58"/>
    <w:rsid w:val="008D4B8A"/>
    <w:rsid w:val="008D5934"/>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8F5D03"/>
    <w:rsid w:val="009006A2"/>
    <w:rsid w:val="009007A5"/>
    <w:rsid w:val="0090102B"/>
    <w:rsid w:val="00901448"/>
    <w:rsid w:val="009036BC"/>
    <w:rsid w:val="00905C47"/>
    <w:rsid w:val="00906379"/>
    <w:rsid w:val="0090638B"/>
    <w:rsid w:val="00906393"/>
    <w:rsid w:val="00907B62"/>
    <w:rsid w:val="009101EA"/>
    <w:rsid w:val="009106FC"/>
    <w:rsid w:val="0091090F"/>
    <w:rsid w:val="00910A00"/>
    <w:rsid w:val="00911896"/>
    <w:rsid w:val="009118BB"/>
    <w:rsid w:val="0091191F"/>
    <w:rsid w:val="00913A5A"/>
    <w:rsid w:val="00914A51"/>
    <w:rsid w:val="00915B81"/>
    <w:rsid w:val="00915D6B"/>
    <w:rsid w:val="009160DF"/>
    <w:rsid w:val="009162C7"/>
    <w:rsid w:val="00916EC2"/>
    <w:rsid w:val="009212A0"/>
    <w:rsid w:val="009213BD"/>
    <w:rsid w:val="00924627"/>
    <w:rsid w:val="009249EB"/>
    <w:rsid w:val="009250A8"/>
    <w:rsid w:val="009251C8"/>
    <w:rsid w:val="00925BE6"/>
    <w:rsid w:val="00926F61"/>
    <w:rsid w:val="00930879"/>
    <w:rsid w:val="0093123D"/>
    <w:rsid w:val="00933040"/>
    <w:rsid w:val="009330E9"/>
    <w:rsid w:val="00935D15"/>
    <w:rsid w:val="0093608D"/>
    <w:rsid w:val="00937CC7"/>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074E"/>
    <w:rsid w:val="009610ED"/>
    <w:rsid w:val="00961DDB"/>
    <w:rsid w:val="009633BB"/>
    <w:rsid w:val="0096354A"/>
    <w:rsid w:val="0096485F"/>
    <w:rsid w:val="00966B46"/>
    <w:rsid w:val="0096726D"/>
    <w:rsid w:val="00967354"/>
    <w:rsid w:val="00971592"/>
    <w:rsid w:val="00971DDF"/>
    <w:rsid w:val="009731D6"/>
    <w:rsid w:val="009744A4"/>
    <w:rsid w:val="00974746"/>
    <w:rsid w:val="00974C40"/>
    <w:rsid w:val="00975119"/>
    <w:rsid w:val="00975D75"/>
    <w:rsid w:val="00976F04"/>
    <w:rsid w:val="009775E9"/>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429B"/>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3CD1"/>
    <w:rsid w:val="009E4511"/>
    <w:rsid w:val="009E5988"/>
    <w:rsid w:val="009E5AF5"/>
    <w:rsid w:val="009E5EB5"/>
    <w:rsid w:val="009E623F"/>
    <w:rsid w:val="009E74F0"/>
    <w:rsid w:val="009F0768"/>
    <w:rsid w:val="009F12F3"/>
    <w:rsid w:val="009F1F6C"/>
    <w:rsid w:val="009F7867"/>
    <w:rsid w:val="009F7D66"/>
    <w:rsid w:val="00A00BD2"/>
    <w:rsid w:val="00A00E56"/>
    <w:rsid w:val="00A027F3"/>
    <w:rsid w:val="00A02FAD"/>
    <w:rsid w:val="00A03978"/>
    <w:rsid w:val="00A05DF3"/>
    <w:rsid w:val="00A0670C"/>
    <w:rsid w:val="00A07E08"/>
    <w:rsid w:val="00A10FA3"/>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18F8"/>
    <w:rsid w:val="00A42D07"/>
    <w:rsid w:val="00A450C0"/>
    <w:rsid w:val="00A45468"/>
    <w:rsid w:val="00A455F8"/>
    <w:rsid w:val="00A4791B"/>
    <w:rsid w:val="00A503E3"/>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2C1"/>
    <w:rsid w:val="00A66C06"/>
    <w:rsid w:val="00A66F36"/>
    <w:rsid w:val="00A676D9"/>
    <w:rsid w:val="00A67EFC"/>
    <w:rsid w:val="00A7031E"/>
    <w:rsid w:val="00A706FA"/>
    <w:rsid w:val="00A70759"/>
    <w:rsid w:val="00A71140"/>
    <w:rsid w:val="00A720B2"/>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D5C"/>
    <w:rsid w:val="00AD6F67"/>
    <w:rsid w:val="00AD702B"/>
    <w:rsid w:val="00AD72E6"/>
    <w:rsid w:val="00AD7311"/>
    <w:rsid w:val="00AD7C95"/>
    <w:rsid w:val="00AE0960"/>
    <w:rsid w:val="00AE0E33"/>
    <w:rsid w:val="00AE1257"/>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24F9"/>
    <w:rsid w:val="00B04048"/>
    <w:rsid w:val="00B04F3D"/>
    <w:rsid w:val="00B0519F"/>
    <w:rsid w:val="00B056DF"/>
    <w:rsid w:val="00B05702"/>
    <w:rsid w:val="00B05FEE"/>
    <w:rsid w:val="00B06DD9"/>
    <w:rsid w:val="00B07CD6"/>
    <w:rsid w:val="00B07E52"/>
    <w:rsid w:val="00B10010"/>
    <w:rsid w:val="00B11775"/>
    <w:rsid w:val="00B12660"/>
    <w:rsid w:val="00B1274E"/>
    <w:rsid w:val="00B1302D"/>
    <w:rsid w:val="00B133E5"/>
    <w:rsid w:val="00B13B77"/>
    <w:rsid w:val="00B149A6"/>
    <w:rsid w:val="00B14DC2"/>
    <w:rsid w:val="00B1513F"/>
    <w:rsid w:val="00B15B31"/>
    <w:rsid w:val="00B15B89"/>
    <w:rsid w:val="00B1746F"/>
    <w:rsid w:val="00B17EA8"/>
    <w:rsid w:val="00B20725"/>
    <w:rsid w:val="00B20B94"/>
    <w:rsid w:val="00B22CD3"/>
    <w:rsid w:val="00B2506B"/>
    <w:rsid w:val="00B2628E"/>
    <w:rsid w:val="00B266B0"/>
    <w:rsid w:val="00B27921"/>
    <w:rsid w:val="00B3000E"/>
    <w:rsid w:val="00B31EFE"/>
    <w:rsid w:val="00B326A8"/>
    <w:rsid w:val="00B329EB"/>
    <w:rsid w:val="00B33330"/>
    <w:rsid w:val="00B33508"/>
    <w:rsid w:val="00B3377E"/>
    <w:rsid w:val="00B35BC9"/>
    <w:rsid w:val="00B35DA4"/>
    <w:rsid w:val="00B36B65"/>
    <w:rsid w:val="00B40A96"/>
    <w:rsid w:val="00B4184B"/>
    <w:rsid w:val="00B422A7"/>
    <w:rsid w:val="00B42A32"/>
    <w:rsid w:val="00B42FA6"/>
    <w:rsid w:val="00B4399E"/>
    <w:rsid w:val="00B43A16"/>
    <w:rsid w:val="00B44B71"/>
    <w:rsid w:val="00B45317"/>
    <w:rsid w:val="00B45C10"/>
    <w:rsid w:val="00B45CE1"/>
    <w:rsid w:val="00B46A75"/>
    <w:rsid w:val="00B46FB7"/>
    <w:rsid w:val="00B500CD"/>
    <w:rsid w:val="00B5239C"/>
    <w:rsid w:val="00B5295F"/>
    <w:rsid w:val="00B52FD2"/>
    <w:rsid w:val="00B53893"/>
    <w:rsid w:val="00B53E5A"/>
    <w:rsid w:val="00B548C2"/>
    <w:rsid w:val="00B55428"/>
    <w:rsid w:val="00B55E5C"/>
    <w:rsid w:val="00B570BF"/>
    <w:rsid w:val="00B57144"/>
    <w:rsid w:val="00B5729A"/>
    <w:rsid w:val="00B61188"/>
    <w:rsid w:val="00B61BE9"/>
    <w:rsid w:val="00B63337"/>
    <w:rsid w:val="00B6369F"/>
    <w:rsid w:val="00B639D7"/>
    <w:rsid w:val="00B64AA7"/>
    <w:rsid w:val="00B66594"/>
    <w:rsid w:val="00B67805"/>
    <w:rsid w:val="00B70A76"/>
    <w:rsid w:val="00B721CD"/>
    <w:rsid w:val="00B7267A"/>
    <w:rsid w:val="00B726FF"/>
    <w:rsid w:val="00B7291A"/>
    <w:rsid w:val="00B72AA4"/>
    <w:rsid w:val="00B7402C"/>
    <w:rsid w:val="00B75454"/>
    <w:rsid w:val="00B75727"/>
    <w:rsid w:val="00B76BCD"/>
    <w:rsid w:val="00B76EE9"/>
    <w:rsid w:val="00B77880"/>
    <w:rsid w:val="00B77FD9"/>
    <w:rsid w:val="00B80D90"/>
    <w:rsid w:val="00B80F8D"/>
    <w:rsid w:val="00B82537"/>
    <w:rsid w:val="00B82613"/>
    <w:rsid w:val="00B828B5"/>
    <w:rsid w:val="00B83B0D"/>
    <w:rsid w:val="00B846E3"/>
    <w:rsid w:val="00B84E9C"/>
    <w:rsid w:val="00B85522"/>
    <w:rsid w:val="00B869DF"/>
    <w:rsid w:val="00B90E2A"/>
    <w:rsid w:val="00B90F2A"/>
    <w:rsid w:val="00B9198D"/>
    <w:rsid w:val="00B93008"/>
    <w:rsid w:val="00B9406D"/>
    <w:rsid w:val="00B944C0"/>
    <w:rsid w:val="00B94BA7"/>
    <w:rsid w:val="00B94BE9"/>
    <w:rsid w:val="00B94E0E"/>
    <w:rsid w:val="00B96CB4"/>
    <w:rsid w:val="00B97840"/>
    <w:rsid w:val="00B97CA3"/>
    <w:rsid w:val="00BA143E"/>
    <w:rsid w:val="00BA3D7B"/>
    <w:rsid w:val="00BA76A9"/>
    <w:rsid w:val="00BB3E2B"/>
    <w:rsid w:val="00BB5043"/>
    <w:rsid w:val="00BB5D1C"/>
    <w:rsid w:val="00BB6552"/>
    <w:rsid w:val="00BB6B9B"/>
    <w:rsid w:val="00BB754F"/>
    <w:rsid w:val="00BC07D4"/>
    <w:rsid w:val="00BC0A5D"/>
    <w:rsid w:val="00BC0BE3"/>
    <w:rsid w:val="00BC1AD9"/>
    <w:rsid w:val="00BC32E7"/>
    <w:rsid w:val="00BC478E"/>
    <w:rsid w:val="00BC55EF"/>
    <w:rsid w:val="00BC58B9"/>
    <w:rsid w:val="00BC6A49"/>
    <w:rsid w:val="00BD0E81"/>
    <w:rsid w:val="00BD1DF1"/>
    <w:rsid w:val="00BD399D"/>
    <w:rsid w:val="00BD3E68"/>
    <w:rsid w:val="00BD598A"/>
    <w:rsid w:val="00BD692E"/>
    <w:rsid w:val="00BD75B4"/>
    <w:rsid w:val="00BD7BFE"/>
    <w:rsid w:val="00BD7D14"/>
    <w:rsid w:val="00BE02B4"/>
    <w:rsid w:val="00BE0A4E"/>
    <w:rsid w:val="00BE1553"/>
    <w:rsid w:val="00BE2797"/>
    <w:rsid w:val="00BE32E1"/>
    <w:rsid w:val="00BE3BE1"/>
    <w:rsid w:val="00BE4EC9"/>
    <w:rsid w:val="00BE631E"/>
    <w:rsid w:val="00BF0BD4"/>
    <w:rsid w:val="00BF0CCF"/>
    <w:rsid w:val="00BF0FC5"/>
    <w:rsid w:val="00BF10BC"/>
    <w:rsid w:val="00BF21AC"/>
    <w:rsid w:val="00BF2E53"/>
    <w:rsid w:val="00BF3133"/>
    <w:rsid w:val="00BF3669"/>
    <w:rsid w:val="00BF3C0D"/>
    <w:rsid w:val="00BF711C"/>
    <w:rsid w:val="00BF7C74"/>
    <w:rsid w:val="00C00ED8"/>
    <w:rsid w:val="00C023B1"/>
    <w:rsid w:val="00C025D3"/>
    <w:rsid w:val="00C02E65"/>
    <w:rsid w:val="00C03309"/>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0CE4"/>
    <w:rsid w:val="00C51A73"/>
    <w:rsid w:val="00C520B1"/>
    <w:rsid w:val="00C522D6"/>
    <w:rsid w:val="00C53228"/>
    <w:rsid w:val="00C54020"/>
    <w:rsid w:val="00C5406F"/>
    <w:rsid w:val="00C545C5"/>
    <w:rsid w:val="00C55566"/>
    <w:rsid w:val="00C6038F"/>
    <w:rsid w:val="00C61D4B"/>
    <w:rsid w:val="00C62B0A"/>
    <w:rsid w:val="00C63F08"/>
    <w:rsid w:val="00C640FE"/>
    <w:rsid w:val="00C6528C"/>
    <w:rsid w:val="00C661E8"/>
    <w:rsid w:val="00C6648F"/>
    <w:rsid w:val="00C70084"/>
    <w:rsid w:val="00C70C3C"/>
    <w:rsid w:val="00C70FD6"/>
    <w:rsid w:val="00C7235B"/>
    <w:rsid w:val="00C72385"/>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2AB6"/>
    <w:rsid w:val="00CB4212"/>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3DA"/>
    <w:rsid w:val="00D11F30"/>
    <w:rsid w:val="00D12325"/>
    <w:rsid w:val="00D14487"/>
    <w:rsid w:val="00D145A6"/>
    <w:rsid w:val="00D15E7E"/>
    <w:rsid w:val="00D162EF"/>
    <w:rsid w:val="00D17F03"/>
    <w:rsid w:val="00D20016"/>
    <w:rsid w:val="00D207A7"/>
    <w:rsid w:val="00D20CD6"/>
    <w:rsid w:val="00D20E00"/>
    <w:rsid w:val="00D21DBE"/>
    <w:rsid w:val="00D2244B"/>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626A"/>
    <w:rsid w:val="00D376F7"/>
    <w:rsid w:val="00D41004"/>
    <w:rsid w:val="00D42240"/>
    <w:rsid w:val="00D427C3"/>
    <w:rsid w:val="00D42EB8"/>
    <w:rsid w:val="00D44922"/>
    <w:rsid w:val="00D44932"/>
    <w:rsid w:val="00D45652"/>
    <w:rsid w:val="00D46111"/>
    <w:rsid w:val="00D47953"/>
    <w:rsid w:val="00D47C16"/>
    <w:rsid w:val="00D502AF"/>
    <w:rsid w:val="00D50709"/>
    <w:rsid w:val="00D50764"/>
    <w:rsid w:val="00D50C12"/>
    <w:rsid w:val="00D518FF"/>
    <w:rsid w:val="00D51A77"/>
    <w:rsid w:val="00D52751"/>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2FF"/>
    <w:rsid w:val="00D758B3"/>
    <w:rsid w:val="00D76ADC"/>
    <w:rsid w:val="00D77413"/>
    <w:rsid w:val="00D807D7"/>
    <w:rsid w:val="00D80F4C"/>
    <w:rsid w:val="00D81F10"/>
    <w:rsid w:val="00D8201E"/>
    <w:rsid w:val="00D840D1"/>
    <w:rsid w:val="00D84A57"/>
    <w:rsid w:val="00D84C3B"/>
    <w:rsid w:val="00D86873"/>
    <w:rsid w:val="00D874DF"/>
    <w:rsid w:val="00D87A12"/>
    <w:rsid w:val="00D90C06"/>
    <w:rsid w:val="00D918F4"/>
    <w:rsid w:val="00D91E13"/>
    <w:rsid w:val="00D930E1"/>
    <w:rsid w:val="00D9415C"/>
    <w:rsid w:val="00D942CC"/>
    <w:rsid w:val="00D94ADE"/>
    <w:rsid w:val="00D94D87"/>
    <w:rsid w:val="00D962DC"/>
    <w:rsid w:val="00D96648"/>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7DA"/>
    <w:rsid w:val="00DB6A80"/>
    <w:rsid w:val="00DB6C06"/>
    <w:rsid w:val="00DB7B06"/>
    <w:rsid w:val="00DC2CCF"/>
    <w:rsid w:val="00DC3A9D"/>
    <w:rsid w:val="00DC3FF5"/>
    <w:rsid w:val="00DC45C0"/>
    <w:rsid w:val="00DC6C1E"/>
    <w:rsid w:val="00DC708C"/>
    <w:rsid w:val="00DC7951"/>
    <w:rsid w:val="00DD0F95"/>
    <w:rsid w:val="00DD192B"/>
    <w:rsid w:val="00DD1C4B"/>
    <w:rsid w:val="00DD1F7B"/>
    <w:rsid w:val="00DD229E"/>
    <w:rsid w:val="00DD3029"/>
    <w:rsid w:val="00DD4D01"/>
    <w:rsid w:val="00DD55E0"/>
    <w:rsid w:val="00DD5E12"/>
    <w:rsid w:val="00DD6936"/>
    <w:rsid w:val="00DD6A61"/>
    <w:rsid w:val="00DE0C66"/>
    <w:rsid w:val="00DE1904"/>
    <w:rsid w:val="00DE2589"/>
    <w:rsid w:val="00DE3202"/>
    <w:rsid w:val="00DE3DBB"/>
    <w:rsid w:val="00DE43A2"/>
    <w:rsid w:val="00DE4A74"/>
    <w:rsid w:val="00DE4B05"/>
    <w:rsid w:val="00DE5296"/>
    <w:rsid w:val="00DE541C"/>
    <w:rsid w:val="00DE5AFF"/>
    <w:rsid w:val="00DE5F40"/>
    <w:rsid w:val="00DE737B"/>
    <w:rsid w:val="00DF0587"/>
    <w:rsid w:val="00DF100B"/>
    <w:rsid w:val="00DF23CA"/>
    <w:rsid w:val="00DF2929"/>
    <w:rsid w:val="00DF2ED3"/>
    <w:rsid w:val="00DF3B76"/>
    <w:rsid w:val="00DF4359"/>
    <w:rsid w:val="00DF4D53"/>
    <w:rsid w:val="00DF6981"/>
    <w:rsid w:val="00DF7742"/>
    <w:rsid w:val="00DF7751"/>
    <w:rsid w:val="00E004EA"/>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B9"/>
    <w:rsid w:val="00E20CCC"/>
    <w:rsid w:val="00E215CE"/>
    <w:rsid w:val="00E23174"/>
    <w:rsid w:val="00E231D6"/>
    <w:rsid w:val="00E239D1"/>
    <w:rsid w:val="00E26727"/>
    <w:rsid w:val="00E26970"/>
    <w:rsid w:val="00E27791"/>
    <w:rsid w:val="00E30F2D"/>
    <w:rsid w:val="00E313D4"/>
    <w:rsid w:val="00E319DB"/>
    <w:rsid w:val="00E31AFC"/>
    <w:rsid w:val="00E33B0B"/>
    <w:rsid w:val="00E3409E"/>
    <w:rsid w:val="00E349DD"/>
    <w:rsid w:val="00E34F76"/>
    <w:rsid w:val="00E36F36"/>
    <w:rsid w:val="00E372D9"/>
    <w:rsid w:val="00E37BE5"/>
    <w:rsid w:val="00E41A27"/>
    <w:rsid w:val="00E4285A"/>
    <w:rsid w:val="00E430C7"/>
    <w:rsid w:val="00E45832"/>
    <w:rsid w:val="00E4608B"/>
    <w:rsid w:val="00E461CA"/>
    <w:rsid w:val="00E47CFA"/>
    <w:rsid w:val="00E501D3"/>
    <w:rsid w:val="00E5234E"/>
    <w:rsid w:val="00E53A01"/>
    <w:rsid w:val="00E54961"/>
    <w:rsid w:val="00E554B0"/>
    <w:rsid w:val="00E564C4"/>
    <w:rsid w:val="00E567C9"/>
    <w:rsid w:val="00E604C4"/>
    <w:rsid w:val="00E60809"/>
    <w:rsid w:val="00E60991"/>
    <w:rsid w:val="00E61300"/>
    <w:rsid w:val="00E614F2"/>
    <w:rsid w:val="00E635B9"/>
    <w:rsid w:val="00E65D15"/>
    <w:rsid w:val="00E66C49"/>
    <w:rsid w:val="00E67EE5"/>
    <w:rsid w:val="00E7013A"/>
    <w:rsid w:val="00E74453"/>
    <w:rsid w:val="00E74F5D"/>
    <w:rsid w:val="00E76034"/>
    <w:rsid w:val="00E767D3"/>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20B0"/>
    <w:rsid w:val="00EA2659"/>
    <w:rsid w:val="00EA4A9D"/>
    <w:rsid w:val="00EA4EC9"/>
    <w:rsid w:val="00EA5E0F"/>
    <w:rsid w:val="00EA6FE4"/>
    <w:rsid w:val="00EA7723"/>
    <w:rsid w:val="00EA7F1C"/>
    <w:rsid w:val="00EA7F4C"/>
    <w:rsid w:val="00EB1D47"/>
    <w:rsid w:val="00EB2146"/>
    <w:rsid w:val="00EB2317"/>
    <w:rsid w:val="00EB279B"/>
    <w:rsid w:val="00EB2ABB"/>
    <w:rsid w:val="00EB4873"/>
    <w:rsid w:val="00EB55CA"/>
    <w:rsid w:val="00EB584C"/>
    <w:rsid w:val="00EB5D88"/>
    <w:rsid w:val="00EB7307"/>
    <w:rsid w:val="00EC14B0"/>
    <w:rsid w:val="00EC204E"/>
    <w:rsid w:val="00EC249E"/>
    <w:rsid w:val="00EC2CFF"/>
    <w:rsid w:val="00EC440C"/>
    <w:rsid w:val="00EC4D33"/>
    <w:rsid w:val="00EC5F2F"/>
    <w:rsid w:val="00EC651E"/>
    <w:rsid w:val="00EC692E"/>
    <w:rsid w:val="00EC745E"/>
    <w:rsid w:val="00EC7EAF"/>
    <w:rsid w:val="00ED1759"/>
    <w:rsid w:val="00ED27C3"/>
    <w:rsid w:val="00ED33AE"/>
    <w:rsid w:val="00ED3775"/>
    <w:rsid w:val="00ED427D"/>
    <w:rsid w:val="00ED49E1"/>
    <w:rsid w:val="00ED4A6D"/>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0BF"/>
    <w:rsid w:val="00EF1FCB"/>
    <w:rsid w:val="00EF21C3"/>
    <w:rsid w:val="00EF2E6B"/>
    <w:rsid w:val="00EF6091"/>
    <w:rsid w:val="00F0030E"/>
    <w:rsid w:val="00F00405"/>
    <w:rsid w:val="00F00CD1"/>
    <w:rsid w:val="00F01E6B"/>
    <w:rsid w:val="00F0241C"/>
    <w:rsid w:val="00F04091"/>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6BE4"/>
    <w:rsid w:val="00F26C83"/>
    <w:rsid w:val="00F27C15"/>
    <w:rsid w:val="00F27FA6"/>
    <w:rsid w:val="00F33DC8"/>
    <w:rsid w:val="00F34350"/>
    <w:rsid w:val="00F34444"/>
    <w:rsid w:val="00F34F36"/>
    <w:rsid w:val="00F360A6"/>
    <w:rsid w:val="00F36F33"/>
    <w:rsid w:val="00F4065A"/>
    <w:rsid w:val="00F40F19"/>
    <w:rsid w:val="00F423D5"/>
    <w:rsid w:val="00F4275C"/>
    <w:rsid w:val="00F45381"/>
    <w:rsid w:val="00F45693"/>
    <w:rsid w:val="00F47983"/>
    <w:rsid w:val="00F47C8B"/>
    <w:rsid w:val="00F506DF"/>
    <w:rsid w:val="00F51F04"/>
    <w:rsid w:val="00F52339"/>
    <w:rsid w:val="00F5277A"/>
    <w:rsid w:val="00F532E8"/>
    <w:rsid w:val="00F537FF"/>
    <w:rsid w:val="00F560FE"/>
    <w:rsid w:val="00F605B6"/>
    <w:rsid w:val="00F6111C"/>
    <w:rsid w:val="00F613EC"/>
    <w:rsid w:val="00F614C0"/>
    <w:rsid w:val="00F61647"/>
    <w:rsid w:val="00F61F5F"/>
    <w:rsid w:val="00F656ED"/>
    <w:rsid w:val="00F657CF"/>
    <w:rsid w:val="00F66A00"/>
    <w:rsid w:val="00F713A3"/>
    <w:rsid w:val="00F719B0"/>
    <w:rsid w:val="00F71A8F"/>
    <w:rsid w:val="00F73E5A"/>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2EC3"/>
    <w:rsid w:val="00F93710"/>
    <w:rsid w:val="00F9397A"/>
    <w:rsid w:val="00F93A37"/>
    <w:rsid w:val="00F94182"/>
    <w:rsid w:val="00F944D9"/>
    <w:rsid w:val="00F944E6"/>
    <w:rsid w:val="00F94DB3"/>
    <w:rsid w:val="00F9606C"/>
    <w:rsid w:val="00F96500"/>
    <w:rsid w:val="00FA0509"/>
    <w:rsid w:val="00FA2B86"/>
    <w:rsid w:val="00FA2C70"/>
    <w:rsid w:val="00FA3F80"/>
    <w:rsid w:val="00FA413A"/>
    <w:rsid w:val="00FA4144"/>
    <w:rsid w:val="00FA4DDF"/>
    <w:rsid w:val="00FA68DC"/>
    <w:rsid w:val="00FA6E7F"/>
    <w:rsid w:val="00FA7114"/>
    <w:rsid w:val="00FB0826"/>
    <w:rsid w:val="00FB1383"/>
    <w:rsid w:val="00FB2379"/>
    <w:rsid w:val="00FB4B8A"/>
    <w:rsid w:val="00FB5152"/>
    <w:rsid w:val="00FB59FD"/>
    <w:rsid w:val="00FB680E"/>
    <w:rsid w:val="00FC0065"/>
    <w:rsid w:val="00FC3AEE"/>
    <w:rsid w:val="00FC59FD"/>
    <w:rsid w:val="00FC6238"/>
    <w:rsid w:val="00FC78AD"/>
    <w:rsid w:val="00FD0D70"/>
    <w:rsid w:val="00FD1871"/>
    <w:rsid w:val="00FD33FC"/>
    <w:rsid w:val="00FD3730"/>
    <w:rsid w:val="00FD3A9B"/>
    <w:rsid w:val="00FD3ADE"/>
    <w:rsid w:val="00FD3B08"/>
    <w:rsid w:val="00FD4806"/>
    <w:rsid w:val="00FD4BA4"/>
    <w:rsid w:val="00FD4DD3"/>
    <w:rsid w:val="00FD534E"/>
    <w:rsid w:val="00FD56C7"/>
    <w:rsid w:val="00FD5CBB"/>
    <w:rsid w:val="00FD5F24"/>
    <w:rsid w:val="00FD6B74"/>
    <w:rsid w:val="00FD70AE"/>
    <w:rsid w:val="00FD746F"/>
    <w:rsid w:val="00FE002E"/>
    <w:rsid w:val="00FE04B0"/>
    <w:rsid w:val="00FE2398"/>
    <w:rsid w:val="00FE515A"/>
    <w:rsid w:val="00FE5624"/>
    <w:rsid w:val="00FE5D2C"/>
    <w:rsid w:val="00FE5FBF"/>
    <w:rsid w:val="00FE6C25"/>
    <w:rsid w:val="00FF000F"/>
    <w:rsid w:val="00FF0212"/>
    <w:rsid w:val="00FF033A"/>
    <w:rsid w:val="00FF035A"/>
    <w:rsid w:val="00FF04F9"/>
    <w:rsid w:val="00FF0964"/>
    <w:rsid w:val="00FF16F2"/>
    <w:rsid w:val="00FF1D24"/>
    <w:rsid w:val="00FF2B42"/>
    <w:rsid w:val="00FF3413"/>
    <w:rsid w:val="00FF3B7F"/>
    <w:rsid w:val="00FF6822"/>
    <w:rsid w:val="00FF73D0"/>
    <w:rsid w:val="05FE66B3"/>
    <w:rsid w:val="0FDC08DB"/>
    <w:rsid w:val="17124F94"/>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6"/>
      </w:numPr>
      <w:outlineLvl w:val="5"/>
    </w:pPr>
  </w:style>
  <w:style w:type="paragraph" w:styleId="Heading7">
    <w:name w:val="heading 7"/>
    <w:basedOn w:val="H6"/>
    <w:next w:val="Normal"/>
    <w:qFormat/>
    <w:rsid w:val="005831DD"/>
    <w:pPr>
      <w:numPr>
        <w:ilvl w:val="6"/>
        <w:numId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8B54C9"/>
    <w:rPr>
      <w:lang w:eastAsia="en-US"/>
    </w:rPr>
  </w:style>
  <w:style w:type="character" w:customStyle="1" w:styleId="B2Char">
    <w:name w:val="B2 Char"/>
    <w:link w:val="B2"/>
    <w:rsid w:val="008B54C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043028">
      <w:bodyDiv w:val="1"/>
      <w:marLeft w:val="0"/>
      <w:marRight w:val="0"/>
      <w:marTop w:val="0"/>
      <w:marBottom w:val="0"/>
      <w:divBdr>
        <w:top w:val="none" w:sz="0" w:space="0" w:color="auto"/>
        <w:left w:val="none" w:sz="0" w:space="0" w:color="auto"/>
        <w:bottom w:val="none" w:sz="0" w:space="0" w:color="auto"/>
        <w:right w:val="none" w:sz="0" w:space="0" w:color="auto"/>
      </w:divBdr>
      <w:divsChild>
        <w:div w:id="1287157221">
          <w:marLeft w:val="547"/>
          <w:marRight w:val="0"/>
          <w:marTop w:val="0"/>
          <w:marBottom w:val="120"/>
          <w:divBdr>
            <w:top w:val="none" w:sz="0" w:space="0" w:color="auto"/>
            <w:left w:val="none" w:sz="0" w:space="0" w:color="auto"/>
            <w:bottom w:val="none" w:sz="0" w:space="0" w:color="auto"/>
            <w:right w:val="none" w:sz="0" w:space="0" w:color="auto"/>
          </w:divBdr>
        </w:div>
        <w:div w:id="284191851">
          <w:marLeft w:val="1166"/>
          <w:marRight w:val="0"/>
          <w:marTop w:val="0"/>
          <w:marBottom w:val="120"/>
          <w:divBdr>
            <w:top w:val="none" w:sz="0" w:space="0" w:color="auto"/>
            <w:left w:val="none" w:sz="0" w:space="0" w:color="auto"/>
            <w:bottom w:val="none" w:sz="0" w:space="0" w:color="auto"/>
            <w:right w:val="none" w:sz="0" w:space="0" w:color="auto"/>
          </w:divBdr>
        </w:div>
        <w:div w:id="192305536">
          <w:marLeft w:val="1166"/>
          <w:marRight w:val="0"/>
          <w:marTop w:val="0"/>
          <w:marBottom w:val="120"/>
          <w:divBdr>
            <w:top w:val="none" w:sz="0" w:space="0" w:color="auto"/>
            <w:left w:val="none" w:sz="0" w:space="0" w:color="auto"/>
            <w:bottom w:val="none" w:sz="0" w:space="0" w:color="auto"/>
            <w:right w:val="none" w:sz="0" w:space="0" w:color="auto"/>
          </w:divBdr>
        </w:div>
        <w:div w:id="353576947">
          <w:marLeft w:val="1166"/>
          <w:marRight w:val="0"/>
          <w:marTop w:val="0"/>
          <w:marBottom w:val="120"/>
          <w:divBdr>
            <w:top w:val="none" w:sz="0" w:space="0" w:color="auto"/>
            <w:left w:val="none" w:sz="0" w:space="0" w:color="auto"/>
            <w:bottom w:val="none" w:sz="0" w:space="0" w:color="auto"/>
            <w:right w:val="none" w:sz="0" w:space="0" w:color="auto"/>
          </w:divBdr>
        </w:div>
        <w:div w:id="1406994256">
          <w:marLeft w:val="1166"/>
          <w:marRight w:val="0"/>
          <w:marTop w:val="0"/>
          <w:marBottom w:val="120"/>
          <w:divBdr>
            <w:top w:val="none" w:sz="0" w:space="0" w:color="auto"/>
            <w:left w:val="none" w:sz="0" w:space="0" w:color="auto"/>
            <w:bottom w:val="none" w:sz="0" w:space="0" w:color="auto"/>
            <w:right w:val="none" w:sz="0" w:space="0" w:color="auto"/>
          </w:divBdr>
        </w:div>
        <w:div w:id="60759539">
          <w:marLeft w:val="1166"/>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oleObject" Target="embeddings/oleObject16.bin"/><Relationship Id="rId50" Type="http://schemas.openxmlformats.org/officeDocument/2006/relationships/image" Target="media/image20.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oleObject" Target="embeddings/oleObject27.bin"/><Relationship Id="rId76" Type="http://schemas.openxmlformats.org/officeDocument/2006/relationships/oleObject" Target="embeddings/oleObject31.bin"/><Relationship Id="rId84" Type="http://schemas.openxmlformats.org/officeDocument/2006/relationships/image" Target="media/image36.wmf"/><Relationship Id="rId89" Type="http://schemas.openxmlformats.org/officeDocument/2006/relationships/oleObject" Target="embeddings/oleObject38.bin"/><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image" Target="media/image30.wmf"/><Relationship Id="rId92" Type="http://schemas.openxmlformats.org/officeDocument/2006/relationships/oleObject" Target="embeddings/oleObject40.bin"/><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0.wmf"/><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4.wmf"/><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34.wmf"/><Relationship Id="rId87" Type="http://schemas.openxmlformats.org/officeDocument/2006/relationships/oleObject" Target="embeddings/oleObject37.bin"/><Relationship Id="rId5" Type="http://schemas.openxmlformats.org/officeDocument/2006/relationships/customXml" Target="../customXml/item5.xml"/><Relationship Id="rId61" Type="http://schemas.openxmlformats.org/officeDocument/2006/relationships/oleObject" Target="embeddings/oleObject23.bin"/><Relationship Id="rId82" Type="http://schemas.openxmlformats.org/officeDocument/2006/relationships/image" Target="media/image35.wmf"/><Relationship Id="rId90" Type="http://schemas.openxmlformats.org/officeDocument/2006/relationships/oleObject" Target="embeddings/oleObject39.bin"/><Relationship Id="rId95" Type="http://schemas.openxmlformats.org/officeDocument/2006/relationships/oleObject" Target="embeddings/oleObject42.bin"/><Relationship Id="rId19" Type="http://schemas.openxmlformats.org/officeDocument/2006/relationships/image" Target="media/image5.wmf"/><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oleObject" Target="embeddings/oleObject14.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oleObject" Target="embeddings/oleObject36.bin"/><Relationship Id="rId93" Type="http://schemas.openxmlformats.org/officeDocument/2006/relationships/oleObject" Target="embeddings/oleObject41.bin"/><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image" Target="media/image18.wmf"/><Relationship Id="rId59" Type="http://schemas.openxmlformats.org/officeDocument/2006/relationships/oleObject" Target="embeddings/oleObject22.bin"/><Relationship Id="rId67" Type="http://schemas.openxmlformats.org/officeDocument/2006/relationships/image" Target="media/image28.wmf"/><Relationship Id="rId20" Type="http://schemas.openxmlformats.org/officeDocument/2006/relationships/oleObject" Target="embeddings/oleObject2.bin"/><Relationship Id="rId41" Type="http://schemas.openxmlformats.org/officeDocument/2006/relationships/image" Target="media/image15.e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oleObject" Target="embeddings/oleObject28.bin"/><Relationship Id="rId75" Type="http://schemas.openxmlformats.org/officeDocument/2006/relationships/image" Target="media/image32.wmf"/><Relationship Id="rId83" Type="http://schemas.openxmlformats.org/officeDocument/2006/relationships/oleObject" Target="embeddings/oleObject35.bin"/><Relationship Id="rId88" Type="http://schemas.openxmlformats.org/officeDocument/2006/relationships/image" Target="media/image38.wmf"/><Relationship Id="rId91" Type="http://schemas.openxmlformats.org/officeDocument/2006/relationships/image" Target="media/image39.wmf"/><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Microsoft_Visio_2003-2010_Drawing1.vsd"/><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footnotes" Target="footnotes.xm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5.bin"/><Relationship Id="rId73" Type="http://schemas.openxmlformats.org/officeDocument/2006/relationships/image" Target="media/image31.wmf"/><Relationship Id="rId78" Type="http://schemas.openxmlformats.org/officeDocument/2006/relationships/oleObject" Target="embeddings/oleObject32.bin"/><Relationship Id="rId81" Type="http://schemas.openxmlformats.org/officeDocument/2006/relationships/oleObject" Target="embeddings/oleObject34.bin"/><Relationship Id="rId86" Type="http://schemas.openxmlformats.org/officeDocument/2006/relationships/image" Target="media/image37.wmf"/><Relationship Id="rId94" Type="http://schemas.openxmlformats.org/officeDocument/2006/relationships/image" Target="media/image40.wmf"/><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oleObject" Target="embeddings/oleObject1.bin"/><Relationship Id="rId39"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5AIRPNAIUNRU-1830940522-2741</_dlc_DocId>
    <_dlc_DocIdUrl xmlns="71c5aaf6-e6ce-465b-b873-5148d2a4c105">
      <Url>https://nokia.sharepoint.com/sites/c5g/5gradio/_layouts/15/DocIdRedir.aspx?ID=5AIRPNAIUNRU-1830940522-2741</Url>
      <Description>5AIRPNAIUNRU-1830940522-2741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877F4E81-B7FD-4995-9602-3EF71CA8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244309B5-634B-4009-95DB-8CD0030A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11</Pages>
  <Words>4282</Words>
  <Characters>24414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Schober, Karol (Nokia - FI/Espoo)</cp:lastModifiedBy>
  <cp:revision>49</cp:revision>
  <cp:lastPrinted>2016-06-20T11:35:00Z</cp:lastPrinted>
  <dcterms:created xsi:type="dcterms:W3CDTF">2018-02-16T08:01:00Z</dcterms:created>
  <dcterms:modified xsi:type="dcterms:W3CDTF">2018-02-16T21:16:00Z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c9d43db4-e79d-4aba-9062-3da53f6f9193</vt:lpwstr>
  </property>
</Properties>
</file>