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F986E" w14:textId="70F0F5E1" w:rsidR="00BB75AB" w:rsidRPr="00E447CB" w:rsidRDefault="00865D8E" w:rsidP="00BB75AB">
      <w:pPr>
        <w:pStyle w:val="Header"/>
        <w:tabs>
          <w:tab w:val="left" w:pos="8222"/>
        </w:tabs>
        <w:rPr>
          <w:bCs/>
          <w:noProof w:val="0"/>
          <w:sz w:val="24"/>
        </w:rPr>
      </w:pPr>
      <w:r>
        <w:rPr>
          <w:bCs/>
          <w:noProof w:val="0"/>
          <w:sz w:val="24"/>
        </w:rPr>
        <w:t>3GPP TSG RAN WG1 Meeting #92</w:t>
      </w:r>
      <w:r w:rsidR="00BB75AB" w:rsidRPr="003C0491">
        <w:rPr>
          <w:bCs/>
          <w:noProof w:val="0"/>
          <w:sz w:val="24"/>
        </w:rPr>
        <w:tab/>
      </w:r>
      <w:bookmarkStart w:id="0" w:name="_Hlk498518766"/>
      <w:r w:rsidR="00BB75AB" w:rsidRPr="00BF36FE">
        <w:rPr>
          <w:bCs/>
          <w:noProof w:val="0"/>
          <w:sz w:val="24"/>
        </w:rPr>
        <w:t>R1-</w:t>
      </w:r>
      <w:bookmarkEnd w:id="0"/>
      <w:r w:rsidR="003C0491" w:rsidRPr="00BF36FE">
        <w:t xml:space="preserve"> </w:t>
      </w:r>
      <w:r w:rsidR="003C0491" w:rsidRPr="00BF36FE">
        <w:rPr>
          <w:bCs/>
          <w:noProof w:val="0"/>
          <w:sz w:val="24"/>
        </w:rPr>
        <w:t>1</w:t>
      </w:r>
      <w:r w:rsidR="00BF36FE" w:rsidRPr="00BF36FE">
        <w:rPr>
          <w:bCs/>
          <w:noProof w:val="0"/>
          <w:sz w:val="24"/>
        </w:rPr>
        <w:t>802275</w:t>
      </w:r>
    </w:p>
    <w:p w14:paraId="4A8D7AF9" w14:textId="77777777" w:rsidR="003A61DB" w:rsidRPr="00E447CB" w:rsidRDefault="003A61DB" w:rsidP="003A61DB">
      <w:pPr>
        <w:pStyle w:val="Header"/>
        <w:rPr>
          <w:bCs/>
          <w:noProof w:val="0"/>
          <w:sz w:val="24"/>
        </w:rPr>
      </w:pPr>
      <w:bookmarkStart w:id="1" w:name="_Hlk498072574"/>
      <w:r w:rsidRPr="007E1364">
        <w:rPr>
          <w:bCs/>
          <w:noProof w:val="0"/>
          <w:sz w:val="24"/>
        </w:rPr>
        <w:t>Athens, Greece, February 26th – March 2nd, 2018</w:t>
      </w:r>
    </w:p>
    <w:bookmarkEnd w:id="1"/>
    <w:p w14:paraId="01DC427F" w14:textId="77777777" w:rsidR="00C7199C" w:rsidRPr="002651FD" w:rsidRDefault="00C7199C" w:rsidP="00C7199C">
      <w:pPr>
        <w:pStyle w:val="Header"/>
        <w:rPr>
          <w:bCs/>
          <w:noProof w:val="0"/>
          <w:sz w:val="24"/>
          <w:lang w:eastAsia="ja-JP"/>
        </w:rPr>
      </w:pPr>
    </w:p>
    <w:p w14:paraId="79EFAB92" w14:textId="39D9EAB3" w:rsidR="00C7199C" w:rsidRPr="002651FD" w:rsidRDefault="00C7199C" w:rsidP="00C7199C">
      <w:pPr>
        <w:pStyle w:val="CRCoverPage"/>
        <w:rPr>
          <w:rFonts w:cs="Arial"/>
          <w:b/>
          <w:bCs/>
          <w:sz w:val="24"/>
          <w:lang w:val="en-US" w:eastAsia="ja-JP"/>
        </w:rPr>
      </w:pPr>
      <w:r w:rsidRPr="002651FD">
        <w:rPr>
          <w:rFonts w:cs="Arial"/>
          <w:b/>
          <w:bCs/>
          <w:sz w:val="24"/>
          <w:lang w:val="en-US"/>
        </w:rPr>
        <w:t>Agenda item:</w:t>
      </w:r>
      <w:r w:rsidRPr="002651FD">
        <w:rPr>
          <w:rFonts w:cs="Arial"/>
          <w:b/>
          <w:bCs/>
          <w:sz w:val="24"/>
          <w:lang w:val="en-US"/>
        </w:rPr>
        <w:tab/>
      </w:r>
      <w:r w:rsidRPr="002651FD">
        <w:rPr>
          <w:rFonts w:cs="Arial"/>
          <w:b/>
          <w:bCs/>
          <w:sz w:val="24"/>
          <w:lang w:val="en-US"/>
        </w:rPr>
        <w:tab/>
      </w:r>
      <w:r w:rsidR="00BB75AB">
        <w:rPr>
          <w:rFonts w:cs="Arial"/>
          <w:b/>
          <w:bCs/>
          <w:sz w:val="24"/>
          <w:lang w:val="en-US"/>
        </w:rPr>
        <w:t>6</w:t>
      </w:r>
      <w:r w:rsidR="00E36A2C">
        <w:rPr>
          <w:rFonts w:cs="Arial"/>
          <w:b/>
          <w:bCs/>
          <w:sz w:val="24"/>
          <w:lang w:val="en-US"/>
        </w:rPr>
        <w:t>.2.</w:t>
      </w:r>
      <w:r w:rsidR="00BB75AB">
        <w:rPr>
          <w:rFonts w:cs="Arial"/>
          <w:b/>
          <w:bCs/>
          <w:sz w:val="24"/>
          <w:lang w:val="en-US"/>
        </w:rPr>
        <w:t>6</w:t>
      </w:r>
      <w:r w:rsidR="002F3823">
        <w:rPr>
          <w:rFonts w:cs="Arial"/>
          <w:b/>
          <w:bCs/>
          <w:sz w:val="24"/>
          <w:lang w:val="en-US"/>
        </w:rPr>
        <w:t>.</w:t>
      </w:r>
      <w:r w:rsidR="005B4FA0">
        <w:rPr>
          <w:rFonts w:cs="Arial"/>
          <w:b/>
          <w:bCs/>
          <w:sz w:val="24"/>
          <w:lang w:val="en-US"/>
        </w:rPr>
        <w:t>4</w:t>
      </w:r>
    </w:p>
    <w:p w14:paraId="7A95EB09" w14:textId="77777777" w:rsidR="00C7199C" w:rsidRPr="002651FD" w:rsidRDefault="00C7199C" w:rsidP="00C7199C">
      <w:pPr>
        <w:tabs>
          <w:tab w:val="left" w:pos="1985"/>
        </w:tabs>
        <w:ind w:left="1985" w:hanging="1985"/>
        <w:rPr>
          <w:rFonts w:ascii="Arial" w:hAnsi="Arial" w:cs="Arial"/>
          <w:b/>
          <w:bCs/>
          <w:sz w:val="24"/>
        </w:rPr>
      </w:pPr>
      <w:r w:rsidRPr="002651FD">
        <w:rPr>
          <w:rFonts w:ascii="Arial" w:hAnsi="Arial" w:cs="Arial"/>
          <w:b/>
          <w:bCs/>
          <w:sz w:val="24"/>
        </w:rPr>
        <w:t>Source:</w:t>
      </w:r>
      <w:r w:rsidRPr="002651FD">
        <w:rPr>
          <w:rFonts w:ascii="Arial" w:hAnsi="Arial" w:cs="Arial"/>
          <w:b/>
          <w:bCs/>
          <w:sz w:val="24"/>
        </w:rPr>
        <w:tab/>
      </w:r>
      <w:bookmarkStart w:id="2" w:name="OLE_LINK1"/>
      <w:bookmarkStart w:id="3" w:name="OLE_LINK2"/>
      <w:r w:rsidR="008F23B9" w:rsidRPr="002651FD">
        <w:rPr>
          <w:rFonts w:ascii="Arial" w:hAnsi="Arial" w:cs="Arial"/>
          <w:b/>
          <w:bCs/>
          <w:sz w:val="24"/>
        </w:rPr>
        <w:t>Nokia</w:t>
      </w:r>
      <w:bookmarkEnd w:id="2"/>
      <w:bookmarkEnd w:id="3"/>
      <w:r w:rsidR="00F26BB8" w:rsidRPr="002651FD">
        <w:rPr>
          <w:rFonts w:ascii="Arial" w:hAnsi="Arial" w:cs="Arial"/>
          <w:b/>
          <w:bCs/>
          <w:sz w:val="24"/>
        </w:rPr>
        <w:t xml:space="preserve">, </w:t>
      </w:r>
      <w:r w:rsidR="00942E60">
        <w:rPr>
          <w:rFonts w:ascii="Arial" w:hAnsi="Arial" w:cs="Arial"/>
          <w:b/>
          <w:bCs/>
          <w:sz w:val="24"/>
        </w:rPr>
        <w:t>Nokia</w:t>
      </w:r>
      <w:r w:rsidR="00F26BB8" w:rsidRPr="002651FD">
        <w:rPr>
          <w:rFonts w:ascii="Arial" w:hAnsi="Arial" w:cs="Arial"/>
          <w:b/>
          <w:bCs/>
          <w:sz w:val="24"/>
        </w:rPr>
        <w:t xml:space="preserve"> Shanghai Bell</w:t>
      </w:r>
    </w:p>
    <w:p w14:paraId="6466B7DF" w14:textId="77777777" w:rsidR="00C7199C" w:rsidRPr="002651FD" w:rsidRDefault="00C7199C" w:rsidP="00C7199C">
      <w:pPr>
        <w:ind w:left="1985" w:hanging="1985"/>
        <w:rPr>
          <w:rFonts w:ascii="Arial" w:hAnsi="Arial" w:cs="Arial"/>
          <w:b/>
          <w:bCs/>
          <w:sz w:val="24"/>
        </w:rPr>
      </w:pPr>
      <w:r w:rsidRPr="002651FD">
        <w:rPr>
          <w:rFonts w:ascii="Arial" w:hAnsi="Arial" w:cs="Arial"/>
          <w:b/>
          <w:bCs/>
          <w:sz w:val="24"/>
        </w:rPr>
        <w:t>Title:</w:t>
      </w:r>
      <w:r w:rsidRPr="002651FD">
        <w:rPr>
          <w:rFonts w:ascii="Arial" w:hAnsi="Arial" w:cs="Arial"/>
          <w:b/>
          <w:bCs/>
          <w:sz w:val="24"/>
        </w:rPr>
        <w:tab/>
      </w:r>
      <w:r w:rsidR="005B4FA0" w:rsidRPr="00EE0969">
        <w:rPr>
          <w:rFonts w:ascii="Arial" w:hAnsi="Arial" w:cs="Arial"/>
          <w:b/>
          <w:bCs/>
          <w:sz w:val="24"/>
        </w:rPr>
        <w:t>Small cell support in NB-IoT</w:t>
      </w:r>
    </w:p>
    <w:p w14:paraId="53A8CCBD" w14:textId="77777777" w:rsidR="0034111C" w:rsidRPr="002651FD" w:rsidRDefault="00C100BF" w:rsidP="00C7199C">
      <w:pPr>
        <w:rPr>
          <w:rFonts w:ascii="Arial" w:hAnsi="Arial" w:cs="Arial"/>
          <w:b/>
          <w:bCs/>
          <w:sz w:val="24"/>
        </w:rPr>
      </w:pPr>
      <w:r w:rsidRPr="002651FD">
        <w:rPr>
          <w:rFonts w:ascii="Arial" w:hAnsi="Arial" w:cs="Arial"/>
          <w:b/>
          <w:bCs/>
          <w:sz w:val="24"/>
        </w:rPr>
        <w:t>Document for:</w:t>
      </w:r>
      <w:r w:rsidRPr="002651FD">
        <w:rPr>
          <w:rFonts w:ascii="Arial" w:hAnsi="Arial" w:cs="Arial"/>
          <w:b/>
          <w:bCs/>
          <w:sz w:val="24"/>
        </w:rPr>
        <w:tab/>
      </w:r>
      <w:r w:rsidRPr="002651FD">
        <w:rPr>
          <w:rFonts w:ascii="Arial" w:hAnsi="Arial" w:cs="Arial"/>
          <w:b/>
          <w:bCs/>
          <w:sz w:val="24"/>
        </w:rPr>
        <w:tab/>
        <w:t>D</w:t>
      </w:r>
      <w:r w:rsidR="001965FC" w:rsidRPr="002651FD">
        <w:rPr>
          <w:rFonts w:ascii="Arial" w:hAnsi="Arial" w:cs="Arial"/>
          <w:b/>
          <w:bCs/>
          <w:sz w:val="24"/>
        </w:rPr>
        <w:t>iscussion and Decision</w:t>
      </w:r>
    </w:p>
    <w:p w14:paraId="0DC349A0" w14:textId="77777777" w:rsidR="0074681D" w:rsidRPr="002651FD" w:rsidRDefault="0074681D" w:rsidP="00E93A71">
      <w:pPr>
        <w:pStyle w:val="Heading1"/>
        <w:tabs>
          <w:tab w:val="clear" w:pos="1134"/>
          <w:tab w:val="num" w:pos="709"/>
        </w:tabs>
        <w:ind w:left="709" w:hanging="709"/>
        <w:rPr>
          <w:lang w:val="en-US"/>
        </w:rPr>
      </w:pPr>
      <w:r w:rsidRPr="002651FD">
        <w:rPr>
          <w:lang w:val="en-US"/>
        </w:rPr>
        <w:t>Introduction</w:t>
      </w:r>
    </w:p>
    <w:p w14:paraId="17EC463C" w14:textId="77777777" w:rsidR="00942E60" w:rsidRDefault="00942E60" w:rsidP="00A52689">
      <w:r w:rsidRPr="002651FD">
        <w:t xml:space="preserve">In </w:t>
      </w:r>
      <w:r>
        <w:t xml:space="preserve">RAN1 #89, the following was agreed with respect to NB-IoT small cell support </w:t>
      </w:r>
      <w:r>
        <w:fldChar w:fldCharType="begin"/>
      </w:r>
      <w:r>
        <w:instrText xml:space="preserve"> REF _Ref438311757 \r \h </w:instrText>
      </w:r>
      <w:r>
        <w:fldChar w:fldCharType="separate"/>
      </w:r>
      <w:r>
        <w:t>[1]</w:t>
      </w:r>
      <w:r>
        <w:fldChar w:fldCharType="end"/>
      </w:r>
      <w:r>
        <w:t xml:space="preserve"> –</w:t>
      </w:r>
    </w:p>
    <w:p w14:paraId="5E4F2DBB" w14:textId="77777777" w:rsidR="00942E60" w:rsidRPr="00942E60" w:rsidRDefault="00942E60" w:rsidP="00942E60">
      <w:pPr>
        <w:rPr>
          <w:rFonts w:eastAsia="MS Mincho"/>
          <w:i/>
          <w:szCs w:val="20"/>
          <w:highlight w:val="green"/>
          <w:lang w:eastAsia="ja-JP"/>
        </w:rPr>
      </w:pPr>
      <w:r w:rsidRPr="00942E60">
        <w:rPr>
          <w:rFonts w:eastAsia="MS Mincho"/>
          <w:i/>
          <w:szCs w:val="20"/>
          <w:highlight w:val="green"/>
          <w:lang w:eastAsia="ja-JP"/>
        </w:rPr>
        <w:t>Agreements:</w:t>
      </w:r>
    </w:p>
    <w:p w14:paraId="1E9A5925" w14:textId="77777777" w:rsidR="00942E60" w:rsidRPr="00942E60" w:rsidRDefault="00942E60" w:rsidP="00942E60">
      <w:pPr>
        <w:pStyle w:val="ListParagraph"/>
        <w:numPr>
          <w:ilvl w:val="0"/>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The number of repetitions in the DL and UL for small cells is not increased</w:t>
      </w:r>
    </w:p>
    <w:p w14:paraId="225A9DBC" w14:textId="77777777" w:rsidR="00942E60" w:rsidRPr="00942E60" w:rsidRDefault="00942E60" w:rsidP="00942E60">
      <w:pPr>
        <w:pStyle w:val="ListParagraph"/>
        <w:numPr>
          <w:ilvl w:val="1"/>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NOTE: This may imply a reduction in MCL for small cells compared to wide area basestations.</w:t>
      </w:r>
    </w:p>
    <w:p w14:paraId="0961FF1B" w14:textId="77777777" w:rsidR="00942E60" w:rsidRPr="00942E60" w:rsidRDefault="00942E60" w:rsidP="00942E60">
      <w:pPr>
        <w:pStyle w:val="ListParagraph"/>
        <w:numPr>
          <w:ilvl w:val="1"/>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 xml:space="preserve">Inform RAN4 </w:t>
      </w:r>
    </w:p>
    <w:p w14:paraId="0F845F11" w14:textId="77777777" w:rsidR="00942E60" w:rsidRPr="00942E60" w:rsidRDefault="00942E60" w:rsidP="00942E60">
      <w:pPr>
        <w:pStyle w:val="ListParagraph"/>
        <w:numPr>
          <w:ilvl w:val="0"/>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 xml:space="preserve">FFS other aspects of small cells to identify possible RAN1 impacts. </w:t>
      </w:r>
    </w:p>
    <w:p w14:paraId="643FC1C0" w14:textId="77777777" w:rsidR="004772C9" w:rsidRPr="00CB0FDD" w:rsidRDefault="00FC3B7D" w:rsidP="00A52689">
      <w:r w:rsidRPr="00CB0FDD">
        <w:t xml:space="preserve">In this contribution, we </w:t>
      </w:r>
      <w:r w:rsidR="003167D5">
        <w:t>provide our views on this topic</w:t>
      </w:r>
      <w:r w:rsidR="00EE0969">
        <w:t xml:space="preserve"> and make some proposals.</w:t>
      </w:r>
    </w:p>
    <w:p w14:paraId="7CF8D3E3" w14:textId="77777777" w:rsidR="00E93A71" w:rsidRPr="002651FD" w:rsidRDefault="008509B0" w:rsidP="00E93A71">
      <w:pPr>
        <w:pStyle w:val="Heading1"/>
        <w:tabs>
          <w:tab w:val="clear" w:pos="1134"/>
          <w:tab w:val="num" w:pos="709"/>
        </w:tabs>
        <w:ind w:left="709" w:hanging="709"/>
        <w:rPr>
          <w:lang w:val="en-US"/>
        </w:rPr>
      </w:pPr>
      <w:bookmarkStart w:id="4" w:name="_Ref490063182"/>
      <w:r>
        <w:rPr>
          <w:lang w:val="en-US"/>
        </w:rPr>
        <w:t>Discussion</w:t>
      </w:r>
      <w:bookmarkEnd w:id="4"/>
    </w:p>
    <w:p w14:paraId="70E5B64E" w14:textId="77777777" w:rsidR="00A52689" w:rsidRDefault="00B3096B" w:rsidP="00B3096B">
      <w:pPr>
        <w:pStyle w:val="Heading2"/>
        <w:numPr>
          <w:ilvl w:val="0"/>
          <w:numId w:val="0"/>
        </w:numPr>
        <w:tabs>
          <w:tab w:val="left" w:pos="720"/>
        </w:tabs>
        <w:ind w:left="720" w:hanging="720"/>
      </w:pPr>
      <w:r>
        <w:t>2.1</w:t>
      </w:r>
      <w:r>
        <w:tab/>
      </w:r>
      <w:r w:rsidR="00A52689">
        <w:t>Imbalance between UL and DL in small cells</w:t>
      </w:r>
    </w:p>
    <w:p w14:paraId="378FBE81" w14:textId="659373FB" w:rsidR="00A52689" w:rsidRDefault="00A52689" w:rsidP="00A52689">
      <w:r>
        <w:t>The typical transmit power of macrocells assumed in link budget analysis is 46 dBm. Furthermore, antenna gains for macrocells are typically in the range 12</w:t>
      </w:r>
      <w:r w:rsidR="00855E91">
        <w:t>–</w:t>
      </w:r>
      <w:r>
        <w:t>18 dBi. On the other hand, the transmit power of small cells is substantially smaller – typically 37 dBm for microcells, 33 dBm for picocells, and 15 dBm for femtocells. Moreover, small cells use antennas that have much smaller gains than a typical sectorized antenna deployed in macrocells – typically in the 0–5 dBi range. Clearly, this presents a potentially large disparity in the downlink to a UE between a macrocell and a small cell</w:t>
      </w:r>
      <w:r w:rsidR="004A16CC">
        <w:t xml:space="preserve"> </w:t>
      </w:r>
      <w:r w:rsidR="009E4D1E">
        <w:t xml:space="preserve">with all other conditions being </w:t>
      </w:r>
      <w:r w:rsidR="004A16CC">
        <w:t>the same</w:t>
      </w:r>
      <w:r>
        <w:t xml:space="preserve">. The result is that downlink coverage is substantially smaller for small cells than for macrocells, as illustrated in </w:t>
      </w:r>
      <w:r>
        <w:fldChar w:fldCharType="begin"/>
      </w:r>
      <w:r>
        <w:instrText xml:space="preserve"> REF _Ref477879366 \h </w:instrText>
      </w:r>
      <w:r>
        <w:fldChar w:fldCharType="separate"/>
      </w:r>
      <w:r w:rsidR="00FB31E1">
        <w:t xml:space="preserve">Figure </w:t>
      </w:r>
      <w:r w:rsidR="00FB31E1">
        <w:rPr>
          <w:noProof/>
        </w:rPr>
        <w:t>1</w:t>
      </w:r>
      <w:r>
        <w:fldChar w:fldCharType="end"/>
      </w:r>
      <w:r>
        <w:t>.</w:t>
      </w:r>
    </w:p>
    <w:p w14:paraId="208C318F" w14:textId="77777777" w:rsidR="00A52689" w:rsidRDefault="00643BBD" w:rsidP="00A52689">
      <w:pPr>
        <w:keepNext/>
        <w:jc w:val="center"/>
      </w:pPr>
      <w:r w:rsidRPr="00C157F4">
        <w:rPr>
          <w:noProof/>
        </w:rPr>
        <w:drawing>
          <wp:inline distT="0" distB="0" distL="0" distR="0" wp14:anchorId="440A41A5" wp14:editId="58851E92">
            <wp:extent cx="5943600" cy="220980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209800"/>
                    </a:xfrm>
                    <a:prstGeom prst="rect">
                      <a:avLst/>
                    </a:prstGeom>
                    <a:noFill/>
                    <a:ln>
                      <a:noFill/>
                    </a:ln>
                  </pic:spPr>
                </pic:pic>
              </a:graphicData>
            </a:graphic>
          </wp:inline>
        </w:drawing>
      </w:r>
    </w:p>
    <w:p w14:paraId="3D55F47F" w14:textId="77777777" w:rsidR="00A52689" w:rsidRDefault="00A52689" w:rsidP="00A52689">
      <w:pPr>
        <w:pStyle w:val="Caption"/>
        <w:jc w:val="center"/>
        <w:rPr>
          <w:lang w:val="en-US"/>
        </w:rPr>
      </w:pPr>
      <w:bookmarkStart w:id="5" w:name="_Ref477879366"/>
      <w:r>
        <w:t xml:space="preserve">Figure </w:t>
      </w:r>
      <w:r w:rsidR="00003952">
        <w:fldChar w:fldCharType="begin"/>
      </w:r>
      <w:r w:rsidR="00003952">
        <w:instrText xml:space="preserve"> SEQ Figure \* ARABIC </w:instrText>
      </w:r>
      <w:r w:rsidR="00003952">
        <w:fldChar w:fldCharType="separate"/>
      </w:r>
      <w:r w:rsidR="00FB31E1">
        <w:rPr>
          <w:noProof/>
        </w:rPr>
        <w:t>1</w:t>
      </w:r>
      <w:r w:rsidR="00003952">
        <w:rPr>
          <w:noProof/>
        </w:rPr>
        <w:fldChar w:fldCharType="end"/>
      </w:r>
      <w:bookmarkEnd w:id="5"/>
      <w:r>
        <w:rPr>
          <w:lang w:val="en-US"/>
        </w:rPr>
        <w:t>. Impact of DL power imbalance on coverage areas for a macrocell and a small cell.</w:t>
      </w:r>
    </w:p>
    <w:p w14:paraId="259172CC" w14:textId="77777777" w:rsidR="00A52689" w:rsidRDefault="00A52689" w:rsidP="00A52689">
      <w:r>
        <w:t xml:space="preserve">When considering the differences in both the transmit power and the transmit antenna gain, the DL imbalance between a macrocell and, for example, a picocell may be on the order 20 dB. For cell attachment based on RSRP, in a heterogeneous network consisting of both macrocells and picocells, this means that the path loss must be 20 dB stronger on the link to the best picocell relative to a link on the best macrocell for the UE to attach to the picocell. The result is a substantially smaller </w:t>
      </w:r>
      <w:r w:rsidR="004A16CC">
        <w:t xml:space="preserve">DL </w:t>
      </w:r>
      <w:r w:rsidR="00C33E87">
        <w:t>coverage area for the picocell.</w:t>
      </w:r>
    </w:p>
    <w:p w14:paraId="57EDBA99" w14:textId="77777777" w:rsidR="00A52689" w:rsidRDefault="00A52689" w:rsidP="00A52689">
      <w:r>
        <w:lastRenderedPageBreak/>
        <w:fldChar w:fldCharType="begin"/>
      </w:r>
      <w:r>
        <w:instrText xml:space="preserve"> REF _Ref477953618 \h </w:instrText>
      </w:r>
      <w:r>
        <w:fldChar w:fldCharType="separate"/>
      </w:r>
      <w:r w:rsidR="00FB31E1">
        <w:t xml:space="preserve">Table </w:t>
      </w:r>
      <w:r w:rsidR="00FB31E1">
        <w:rPr>
          <w:noProof/>
        </w:rPr>
        <w:t>1</w:t>
      </w:r>
      <w:r>
        <w:fldChar w:fldCharType="end"/>
      </w:r>
      <w:r>
        <w:t xml:space="preserve"> shows the link budget analysis for in-band mode of deployment corresponding to the limit of NPDSCH coverage in different types of cells. The largest number of repetitions (1024) is assumed for transmission of a TBS of 256 using the largest TTI (10 ms). Typical transmit powers are assumed for each type of cell. The table shows the </w:t>
      </w:r>
      <w:r w:rsidR="009E4D1E">
        <w:t xml:space="preserve">potentially </w:t>
      </w:r>
      <w:r>
        <w:t xml:space="preserve">large </w:t>
      </w:r>
      <w:r w:rsidR="009E4D1E">
        <w:t xml:space="preserve">range </w:t>
      </w:r>
      <w:r>
        <w:t>in the maximum path loss (MPL), which includes antenna gains, among the different types of cells due to the differences in transmit powers and antenna gains. It is noted, however, the maximum coupling loss (MCL) corresponding to the coverage limit in the macrocell exceeds the 164-dB requirement by a substantial margin.</w:t>
      </w:r>
    </w:p>
    <w:p w14:paraId="561C6C27" w14:textId="77777777" w:rsidR="00A52689" w:rsidRPr="00A6796E" w:rsidRDefault="00A52689" w:rsidP="00A52689">
      <w:pPr>
        <w:pStyle w:val="Caption"/>
        <w:keepNext/>
        <w:jc w:val="center"/>
        <w:rPr>
          <w:lang w:val="en-US"/>
        </w:rPr>
      </w:pPr>
      <w:bookmarkStart w:id="6" w:name="_Ref477953618"/>
      <w:r>
        <w:t xml:space="preserve">Table </w:t>
      </w:r>
      <w:r w:rsidR="00003952">
        <w:fldChar w:fldCharType="begin"/>
      </w:r>
      <w:r w:rsidR="00003952">
        <w:instrText xml:space="preserve"> SEQ Table \* ARABIC </w:instrText>
      </w:r>
      <w:r w:rsidR="00003952">
        <w:fldChar w:fldCharType="separate"/>
      </w:r>
      <w:r w:rsidR="00FB31E1">
        <w:rPr>
          <w:noProof/>
        </w:rPr>
        <w:t>1</w:t>
      </w:r>
      <w:r w:rsidR="00003952">
        <w:rPr>
          <w:noProof/>
        </w:rPr>
        <w:fldChar w:fldCharType="end"/>
      </w:r>
      <w:bookmarkEnd w:id="6"/>
      <w:r>
        <w:rPr>
          <w:lang w:val="en-US"/>
        </w:rPr>
        <w:t>. Link budget for NPDSCH corresponding to coverage limit for in-band mode.</w:t>
      </w:r>
    </w:p>
    <w:tbl>
      <w:tblPr>
        <w:tblW w:w="7320" w:type="dxa"/>
        <w:jc w:val="center"/>
        <w:tblCellMar>
          <w:left w:w="0" w:type="dxa"/>
          <w:right w:w="0" w:type="dxa"/>
        </w:tblCellMar>
        <w:tblLook w:val="0600" w:firstRow="0" w:lastRow="0" w:firstColumn="0" w:lastColumn="0" w:noHBand="1" w:noVBand="1"/>
      </w:tblPr>
      <w:tblGrid>
        <w:gridCol w:w="3600"/>
        <w:gridCol w:w="1240"/>
        <w:gridCol w:w="1240"/>
        <w:gridCol w:w="1240"/>
      </w:tblGrid>
      <w:tr w:rsidR="00A52689" w:rsidRPr="00002937" w14:paraId="4E8B6499" w14:textId="77777777" w:rsidTr="00130D2F">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1B6DF594" w14:textId="77777777" w:rsidR="00A52689" w:rsidRPr="003401F0" w:rsidRDefault="00A52689" w:rsidP="007236A3">
            <w:pPr>
              <w:spacing w:after="0"/>
              <w:rPr>
                <w:rFonts w:ascii="Arial" w:hAnsi="Arial" w:cs="Arial"/>
                <w:b/>
                <w:sz w:val="18"/>
              </w:rPr>
            </w:pPr>
            <w:r w:rsidRPr="003401F0">
              <w:rPr>
                <w:rFonts w:ascii="Arial" w:hAnsi="Arial" w:cs="Arial"/>
                <w:b/>
                <w:sz w:val="18"/>
              </w:rPr>
              <w:t>Type of 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6472E756"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Macrocell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2721AD67"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Microcell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5206161E"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Picocell</w:t>
            </w:r>
          </w:p>
        </w:tc>
      </w:tr>
      <w:tr w:rsidR="00A52689" w:rsidRPr="00002937" w14:paraId="2B6D479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F2A68" w14:textId="77777777" w:rsidR="00A52689" w:rsidRPr="003401F0" w:rsidRDefault="00A52689" w:rsidP="007236A3">
            <w:pPr>
              <w:spacing w:after="0"/>
              <w:rPr>
                <w:rFonts w:ascii="Arial" w:hAnsi="Arial" w:cs="Arial"/>
                <w:sz w:val="18"/>
              </w:rPr>
            </w:pPr>
            <w:r w:rsidRPr="003401F0">
              <w:rPr>
                <w:rFonts w:ascii="Arial" w:hAnsi="Arial" w:cs="Arial"/>
                <w:sz w:val="18"/>
              </w:rPr>
              <w:t>TBS (bits)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2AB60A"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14:paraId="76968ACD"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14:paraId="0857CD57"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r>
      <w:tr w:rsidR="00A52689" w:rsidRPr="00002937" w14:paraId="09ED9A8F"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61370B" w14:textId="77777777" w:rsidR="00A52689" w:rsidRPr="003401F0" w:rsidRDefault="00A52689" w:rsidP="007236A3">
            <w:pPr>
              <w:spacing w:after="0"/>
              <w:rPr>
                <w:rFonts w:ascii="Arial" w:hAnsi="Arial" w:cs="Arial"/>
                <w:sz w:val="18"/>
              </w:rPr>
            </w:pPr>
            <w:r w:rsidRPr="003401F0">
              <w:rPr>
                <w:rFonts w:ascii="Arial" w:hAnsi="Arial" w:cs="Arial"/>
                <w:sz w:val="18"/>
              </w:rPr>
              <w:t>Number of resource units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894EC8"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14A00176"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5964C530"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r>
      <w:tr w:rsidR="00A52689" w:rsidRPr="00002937" w14:paraId="27B897AC"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4F0470" w14:textId="77777777" w:rsidR="00A52689" w:rsidRPr="003401F0" w:rsidRDefault="00A52689" w:rsidP="007236A3">
            <w:pPr>
              <w:spacing w:after="0"/>
              <w:rPr>
                <w:rFonts w:ascii="Arial" w:hAnsi="Arial" w:cs="Arial"/>
                <w:sz w:val="18"/>
              </w:rPr>
            </w:pPr>
            <w:r w:rsidRPr="003401F0">
              <w:rPr>
                <w:rFonts w:ascii="Arial" w:hAnsi="Arial" w:cs="Arial"/>
                <w:sz w:val="18"/>
              </w:rPr>
              <w:t>Number of repetitions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6A2823"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14:paraId="00928C7A"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14:paraId="1123DBEC"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r>
      <w:tr w:rsidR="00A52689" w:rsidRPr="00002937" w14:paraId="34F4E5A4"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9F6388" w14:textId="77777777" w:rsidR="00A52689" w:rsidRPr="003401F0" w:rsidRDefault="00A52689" w:rsidP="007236A3">
            <w:pPr>
              <w:spacing w:after="0"/>
              <w:rPr>
                <w:rFonts w:ascii="Arial" w:hAnsi="Arial" w:cs="Arial"/>
                <w:color w:val="FF0000"/>
                <w:sz w:val="18"/>
              </w:rPr>
            </w:pPr>
            <w:r w:rsidRPr="003401F0">
              <w:rPr>
                <w:rFonts w:ascii="Arial" w:hAnsi="Arial" w:cs="Arial"/>
                <w:color w:val="FF0000"/>
                <w:sz w:val="18"/>
              </w:rPr>
              <w:t>Transmitter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BA49E2"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15B153DF"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4EEB53A6"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r>
      <w:tr w:rsidR="00A52689" w:rsidRPr="00002937" w14:paraId="1D853EA6"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1A925B" w14:textId="77777777" w:rsidR="00A52689" w:rsidRPr="003401F0" w:rsidRDefault="00A52689" w:rsidP="007236A3">
            <w:pPr>
              <w:spacing w:after="0"/>
              <w:rPr>
                <w:rFonts w:ascii="Arial" w:hAnsi="Arial" w:cs="Arial"/>
                <w:sz w:val="18"/>
              </w:rPr>
            </w:pPr>
            <w:r w:rsidRPr="003401F0">
              <w:rPr>
                <w:rFonts w:ascii="Arial" w:hAnsi="Arial" w:cs="Arial"/>
                <w:sz w:val="18"/>
              </w:rPr>
              <w:t>Max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6D755D" w14:textId="77777777" w:rsidR="00A52689" w:rsidRPr="003401F0" w:rsidRDefault="00A52689" w:rsidP="007236A3">
            <w:pPr>
              <w:spacing w:after="0"/>
              <w:jc w:val="right"/>
              <w:rPr>
                <w:rFonts w:ascii="Arial" w:hAnsi="Arial" w:cs="Arial"/>
                <w:sz w:val="18"/>
              </w:rPr>
            </w:pPr>
            <w:r w:rsidRPr="003401F0">
              <w:rPr>
                <w:rFonts w:ascii="Arial" w:hAnsi="Arial" w:cs="Arial"/>
                <w:sz w:val="18"/>
              </w:rPr>
              <w:t>46</w:t>
            </w:r>
          </w:p>
        </w:tc>
        <w:tc>
          <w:tcPr>
            <w:tcW w:w="1240" w:type="dxa"/>
            <w:tcBorders>
              <w:top w:val="single" w:sz="8" w:space="0" w:color="000000"/>
              <w:left w:val="single" w:sz="8" w:space="0" w:color="000000"/>
              <w:bottom w:val="single" w:sz="8" w:space="0" w:color="000000"/>
              <w:right w:val="single" w:sz="8" w:space="0" w:color="000000"/>
            </w:tcBorders>
            <w:vAlign w:val="center"/>
          </w:tcPr>
          <w:p w14:paraId="423C557D" w14:textId="77777777" w:rsidR="00A52689" w:rsidRPr="003401F0" w:rsidRDefault="00A52689" w:rsidP="007236A3">
            <w:pPr>
              <w:spacing w:after="0"/>
              <w:jc w:val="right"/>
              <w:rPr>
                <w:rFonts w:ascii="Arial" w:hAnsi="Arial" w:cs="Arial"/>
                <w:sz w:val="18"/>
              </w:rPr>
            </w:pPr>
            <w:r w:rsidRPr="003401F0">
              <w:rPr>
                <w:rFonts w:ascii="Arial" w:hAnsi="Arial" w:cs="Arial"/>
                <w:sz w:val="18"/>
              </w:rPr>
              <w:t>37</w:t>
            </w:r>
          </w:p>
        </w:tc>
        <w:tc>
          <w:tcPr>
            <w:tcW w:w="1240" w:type="dxa"/>
            <w:tcBorders>
              <w:top w:val="single" w:sz="8" w:space="0" w:color="000000"/>
              <w:left w:val="single" w:sz="8" w:space="0" w:color="000000"/>
              <w:bottom w:val="single" w:sz="8" w:space="0" w:color="000000"/>
              <w:right w:val="single" w:sz="8" w:space="0" w:color="000000"/>
            </w:tcBorders>
            <w:vAlign w:val="center"/>
          </w:tcPr>
          <w:p w14:paraId="1FA87B0C" w14:textId="77777777" w:rsidR="00A52689" w:rsidRPr="003401F0" w:rsidRDefault="00A52689" w:rsidP="007236A3">
            <w:pPr>
              <w:spacing w:after="0"/>
              <w:jc w:val="right"/>
              <w:rPr>
                <w:rFonts w:ascii="Arial" w:hAnsi="Arial" w:cs="Arial"/>
                <w:sz w:val="18"/>
              </w:rPr>
            </w:pPr>
            <w:r w:rsidRPr="003401F0">
              <w:rPr>
                <w:rFonts w:ascii="Arial" w:hAnsi="Arial" w:cs="Arial"/>
                <w:sz w:val="18"/>
              </w:rPr>
              <w:t>33</w:t>
            </w:r>
          </w:p>
        </w:tc>
      </w:tr>
      <w:tr w:rsidR="00A52689" w:rsidRPr="00002937" w14:paraId="57CA9E61"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C11E21" w14:textId="77777777" w:rsidR="00A52689" w:rsidRPr="003401F0" w:rsidRDefault="00A52689" w:rsidP="007236A3">
            <w:pPr>
              <w:spacing w:after="0"/>
              <w:rPr>
                <w:rFonts w:ascii="Arial" w:hAnsi="Arial" w:cs="Arial"/>
                <w:sz w:val="18"/>
              </w:rPr>
            </w:pPr>
            <w:r w:rsidRPr="003401F0">
              <w:rPr>
                <w:rFonts w:ascii="Arial" w:hAnsi="Arial" w:cs="Arial"/>
                <w:sz w:val="18"/>
              </w:rPr>
              <w:t>System bandwidth (MHz)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AD97D3"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50A67090"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1C392845"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r>
      <w:tr w:rsidR="00A52689" w:rsidRPr="00002937" w14:paraId="7C20BEA5"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2ADBBD" w14:textId="77777777" w:rsidR="00A52689" w:rsidRPr="003401F0" w:rsidRDefault="00A52689" w:rsidP="007236A3">
            <w:pPr>
              <w:spacing w:after="0"/>
              <w:rPr>
                <w:rFonts w:ascii="Arial" w:hAnsi="Arial" w:cs="Arial"/>
                <w:sz w:val="18"/>
              </w:rPr>
            </w:pPr>
            <w:r w:rsidRPr="003401F0">
              <w:rPr>
                <w:rFonts w:ascii="Arial" w:hAnsi="Arial" w:cs="Arial"/>
                <w:sz w:val="18"/>
              </w:rPr>
              <w:t>(1) Actual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3C95BC" w14:textId="77777777" w:rsidR="00A52689" w:rsidRPr="003401F0" w:rsidRDefault="00A52689" w:rsidP="007236A3">
            <w:pPr>
              <w:spacing w:after="0"/>
              <w:jc w:val="right"/>
              <w:rPr>
                <w:rFonts w:ascii="Arial" w:hAnsi="Arial" w:cs="Arial"/>
                <w:sz w:val="18"/>
              </w:rPr>
            </w:pPr>
            <w:r w:rsidRPr="003401F0">
              <w:rPr>
                <w:rFonts w:ascii="Arial" w:hAnsi="Arial" w:cs="Arial"/>
                <w:sz w:val="18"/>
              </w:rPr>
              <w:t>35</w:t>
            </w:r>
          </w:p>
        </w:tc>
        <w:tc>
          <w:tcPr>
            <w:tcW w:w="1240" w:type="dxa"/>
            <w:tcBorders>
              <w:top w:val="single" w:sz="8" w:space="0" w:color="000000"/>
              <w:left w:val="single" w:sz="8" w:space="0" w:color="000000"/>
              <w:bottom w:val="single" w:sz="8" w:space="0" w:color="000000"/>
              <w:right w:val="single" w:sz="8" w:space="0" w:color="000000"/>
            </w:tcBorders>
            <w:vAlign w:val="center"/>
          </w:tcPr>
          <w:p w14:paraId="2549305B" w14:textId="77777777" w:rsidR="00A52689" w:rsidRPr="003401F0" w:rsidRDefault="00A52689" w:rsidP="007236A3">
            <w:pPr>
              <w:spacing w:after="0"/>
              <w:jc w:val="right"/>
              <w:rPr>
                <w:rFonts w:ascii="Arial" w:hAnsi="Arial" w:cs="Arial"/>
                <w:sz w:val="18"/>
              </w:rPr>
            </w:pPr>
            <w:r w:rsidRPr="003401F0">
              <w:rPr>
                <w:rFonts w:ascii="Arial" w:hAnsi="Arial" w:cs="Arial"/>
                <w:sz w:val="18"/>
              </w:rPr>
              <w:t>26</w:t>
            </w:r>
          </w:p>
        </w:tc>
        <w:tc>
          <w:tcPr>
            <w:tcW w:w="1240" w:type="dxa"/>
            <w:tcBorders>
              <w:top w:val="single" w:sz="8" w:space="0" w:color="000000"/>
              <w:left w:val="single" w:sz="8" w:space="0" w:color="000000"/>
              <w:bottom w:val="single" w:sz="8" w:space="0" w:color="000000"/>
              <w:right w:val="single" w:sz="8" w:space="0" w:color="000000"/>
            </w:tcBorders>
            <w:vAlign w:val="center"/>
          </w:tcPr>
          <w:p w14:paraId="03D0CBA2" w14:textId="77777777" w:rsidR="00A52689" w:rsidRPr="003401F0" w:rsidRDefault="00A52689" w:rsidP="007236A3">
            <w:pPr>
              <w:spacing w:after="0"/>
              <w:jc w:val="right"/>
              <w:rPr>
                <w:rFonts w:ascii="Arial" w:hAnsi="Arial" w:cs="Arial"/>
                <w:sz w:val="18"/>
              </w:rPr>
            </w:pPr>
            <w:r w:rsidRPr="003401F0">
              <w:rPr>
                <w:rFonts w:ascii="Arial" w:hAnsi="Arial" w:cs="Arial"/>
                <w:sz w:val="18"/>
              </w:rPr>
              <w:t>22</w:t>
            </w:r>
          </w:p>
        </w:tc>
      </w:tr>
      <w:tr w:rsidR="00A52689" w:rsidRPr="00002937" w14:paraId="32821668"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3EB402" w14:textId="77777777" w:rsidR="00A52689" w:rsidRPr="003401F0" w:rsidRDefault="00A52689" w:rsidP="007236A3">
            <w:pPr>
              <w:spacing w:after="0"/>
              <w:rPr>
                <w:rFonts w:ascii="Arial" w:hAnsi="Arial" w:cs="Arial"/>
                <w:sz w:val="18"/>
              </w:rPr>
            </w:pPr>
            <w:r>
              <w:rPr>
                <w:rFonts w:ascii="Arial" w:hAnsi="Arial" w:cs="Arial"/>
                <w:sz w:val="18"/>
              </w:rPr>
              <w:t>(2) Base station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8C7223" w14:textId="77777777" w:rsidR="00A52689" w:rsidRPr="003401F0" w:rsidRDefault="00A52689" w:rsidP="007236A3">
            <w:pPr>
              <w:spacing w:after="0"/>
              <w:jc w:val="right"/>
              <w:rPr>
                <w:rFonts w:ascii="Arial" w:hAnsi="Arial" w:cs="Arial"/>
                <w:sz w:val="18"/>
              </w:rPr>
            </w:pPr>
            <w:r>
              <w:rPr>
                <w:rFonts w:ascii="Arial" w:hAnsi="Arial" w:cs="Arial"/>
                <w:sz w:val="18"/>
              </w:rPr>
              <w:t>12</w:t>
            </w:r>
          </w:p>
        </w:tc>
        <w:tc>
          <w:tcPr>
            <w:tcW w:w="1240" w:type="dxa"/>
            <w:tcBorders>
              <w:top w:val="single" w:sz="8" w:space="0" w:color="000000"/>
              <w:left w:val="single" w:sz="8" w:space="0" w:color="000000"/>
              <w:bottom w:val="single" w:sz="8" w:space="0" w:color="000000"/>
              <w:right w:val="single" w:sz="8" w:space="0" w:color="000000"/>
            </w:tcBorders>
            <w:vAlign w:val="center"/>
          </w:tcPr>
          <w:p w14:paraId="6E039881" w14:textId="77777777" w:rsidR="00A52689" w:rsidRPr="003401F0" w:rsidRDefault="00A52689" w:rsidP="007236A3">
            <w:pPr>
              <w:spacing w:after="0"/>
              <w:jc w:val="right"/>
              <w:rPr>
                <w:rFonts w:ascii="Arial" w:hAnsi="Arial" w:cs="Arial"/>
                <w:sz w:val="18"/>
              </w:rPr>
            </w:pPr>
            <w:r>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1AFE8D5E" w14:textId="77777777" w:rsidR="00A52689" w:rsidRPr="003401F0" w:rsidRDefault="00A52689" w:rsidP="007236A3">
            <w:pPr>
              <w:spacing w:after="0"/>
              <w:jc w:val="right"/>
              <w:rPr>
                <w:rFonts w:ascii="Arial" w:hAnsi="Arial" w:cs="Arial"/>
                <w:sz w:val="18"/>
              </w:rPr>
            </w:pPr>
            <w:r>
              <w:rPr>
                <w:rFonts w:ascii="Arial" w:hAnsi="Arial" w:cs="Arial"/>
                <w:sz w:val="18"/>
              </w:rPr>
              <w:t>5</w:t>
            </w:r>
          </w:p>
        </w:tc>
      </w:tr>
      <w:tr w:rsidR="00A52689" w:rsidRPr="00002937" w14:paraId="2BDAE282"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A263A8" w14:textId="77777777" w:rsidR="00A52689" w:rsidRPr="003401F0" w:rsidRDefault="00A52689" w:rsidP="007236A3">
            <w:pPr>
              <w:spacing w:after="0"/>
              <w:rPr>
                <w:rFonts w:ascii="Arial" w:hAnsi="Arial" w:cs="Arial"/>
                <w:sz w:val="18"/>
              </w:rPr>
            </w:pPr>
            <w:r w:rsidRPr="003401F0">
              <w:rPr>
                <w:rFonts w:ascii="Arial" w:hAnsi="Arial" w:cs="Arial"/>
                <w:color w:val="FF0000"/>
                <w:sz w:val="18"/>
              </w:rPr>
              <w:t>Receiver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D5EFA2"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7556FE41"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2564ECBD"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r>
      <w:tr w:rsidR="00A52689" w:rsidRPr="00002937" w14:paraId="20CE4AF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305286" w14:textId="77777777" w:rsidR="00A52689" w:rsidRPr="003401F0" w:rsidRDefault="00A52689" w:rsidP="007236A3">
            <w:pPr>
              <w:spacing w:after="0"/>
              <w:rPr>
                <w:rFonts w:ascii="Arial" w:hAnsi="Arial" w:cs="Arial"/>
                <w:sz w:val="18"/>
              </w:rPr>
            </w:pPr>
            <w:r>
              <w:rPr>
                <w:rFonts w:ascii="Arial" w:hAnsi="Arial" w:cs="Arial"/>
                <w:sz w:val="18"/>
              </w:rPr>
              <w:t>(3</w:t>
            </w:r>
            <w:r w:rsidRPr="003401F0">
              <w:rPr>
                <w:rFonts w:ascii="Arial" w:hAnsi="Arial" w:cs="Arial"/>
                <w:sz w:val="18"/>
              </w:rPr>
              <w:t>) Thermal noise density (dBm/Hz)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DA821E"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14:paraId="50BEB5E1"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14:paraId="3F5451AE"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r>
      <w:tr w:rsidR="00A52689" w:rsidRPr="00002937" w14:paraId="701256F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1FB064" w14:textId="77777777" w:rsidR="00A52689" w:rsidRPr="003401F0" w:rsidRDefault="00A52689" w:rsidP="007236A3">
            <w:pPr>
              <w:spacing w:after="0"/>
              <w:rPr>
                <w:rFonts w:ascii="Arial" w:hAnsi="Arial" w:cs="Arial"/>
                <w:sz w:val="18"/>
              </w:rPr>
            </w:pPr>
            <w:r>
              <w:rPr>
                <w:rFonts w:ascii="Arial" w:hAnsi="Arial" w:cs="Arial"/>
                <w:sz w:val="18"/>
              </w:rPr>
              <w:t>(4</w:t>
            </w:r>
            <w:r w:rsidRPr="003401F0">
              <w:rPr>
                <w:rFonts w:ascii="Arial" w:hAnsi="Arial" w:cs="Arial"/>
                <w:sz w:val="18"/>
              </w:rPr>
              <w:t>) Receiver noise figure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BEB60F"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6E5B2D18"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3ADDF525"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r>
      <w:tr w:rsidR="00A52689" w:rsidRPr="00002937" w14:paraId="438CD53A"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A04437" w14:textId="77777777" w:rsidR="00A52689" w:rsidRPr="003401F0" w:rsidRDefault="00A52689" w:rsidP="007236A3">
            <w:pPr>
              <w:spacing w:after="0"/>
              <w:rPr>
                <w:rFonts w:ascii="Arial" w:hAnsi="Arial" w:cs="Arial"/>
                <w:sz w:val="18"/>
              </w:rPr>
            </w:pPr>
            <w:r>
              <w:rPr>
                <w:rFonts w:ascii="Arial" w:hAnsi="Arial" w:cs="Arial"/>
                <w:sz w:val="18"/>
              </w:rPr>
              <w:t>(5</w:t>
            </w:r>
            <w:r w:rsidRPr="003401F0">
              <w:rPr>
                <w:rFonts w:ascii="Arial" w:hAnsi="Arial" w:cs="Arial"/>
                <w:sz w:val="18"/>
              </w:rPr>
              <w:t>) Interference margin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65A1DC"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2FF5161"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47E1FBFC"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r>
      <w:tr w:rsidR="00A52689" w:rsidRPr="00002937" w14:paraId="3A3AB79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DCF461" w14:textId="77777777" w:rsidR="00A52689" w:rsidRPr="003401F0" w:rsidRDefault="00A52689" w:rsidP="007236A3">
            <w:pPr>
              <w:spacing w:after="0"/>
              <w:rPr>
                <w:rFonts w:ascii="Arial" w:hAnsi="Arial" w:cs="Arial"/>
                <w:sz w:val="18"/>
              </w:rPr>
            </w:pPr>
            <w:r>
              <w:rPr>
                <w:rFonts w:ascii="Arial" w:hAnsi="Arial" w:cs="Arial"/>
                <w:sz w:val="18"/>
              </w:rPr>
              <w:t>(6</w:t>
            </w:r>
            <w:r w:rsidRPr="003401F0">
              <w:rPr>
                <w:rFonts w:ascii="Arial" w:hAnsi="Arial" w:cs="Arial"/>
                <w:sz w:val="18"/>
              </w:rPr>
              <w:t>) Occupied channel bandwidth (Hz)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97ECB5"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14:paraId="46608976"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14:paraId="00864611"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r>
      <w:tr w:rsidR="00A52689" w:rsidRPr="00002937" w14:paraId="4FBD5807" w14:textId="77777777" w:rsidTr="007236A3">
        <w:trPr>
          <w:trHeight w:val="300"/>
          <w:jc w:val="center"/>
        </w:trPr>
        <w:tc>
          <w:tcPr>
            <w:tcW w:w="36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A30023" w14:textId="77777777" w:rsidR="00A52689" w:rsidRPr="003401F0" w:rsidRDefault="00A52689" w:rsidP="007236A3">
            <w:pPr>
              <w:spacing w:after="0"/>
              <w:rPr>
                <w:rFonts w:ascii="Arial" w:hAnsi="Arial" w:cs="Arial"/>
                <w:sz w:val="18"/>
              </w:rPr>
            </w:pPr>
            <w:r w:rsidRPr="003401F0">
              <w:rPr>
                <w:rFonts w:ascii="Arial" w:hAnsi="Arial" w:cs="Arial"/>
                <w:sz w:val="18"/>
              </w:rPr>
              <w:t>(</w:t>
            </w:r>
            <w:r>
              <w:rPr>
                <w:rFonts w:ascii="Arial" w:hAnsi="Arial" w:cs="Arial"/>
                <w:sz w:val="18"/>
              </w:rPr>
              <w:t>7</w:t>
            </w:r>
            <w:r w:rsidRPr="003401F0">
              <w:rPr>
                <w:rFonts w:ascii="Arial" w:hAnsi="Arial" w:cs="Arial"/>
                <w:sz w:val="18"/>
              </w:rPr>
              <w:t>) Effective noise power</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493EEA"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14:paraId="7DFF8F1D"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14:paraId="50225255"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r>
      <w:tr w:rsidR="00A52689" w:rsidRPr="00002937" w14:paraId="696F4E33" w14:textId="77777777" w:rsidTr="007236A3">
        <w:trPr>
          <w:trHeight w:val="315"/>
          <w:jc w:val="center"/>
        </w:trPr>
        <w:tc>
          <w:tcPr>
            <w:tcW w:w="36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E6D385" w14:textId="77777777" w:rsidR="00A52689" w:rsidRPr="003401F0" w:rsidRDefault="00A52689" w:rsidP="007236A3">
            <w:pPr>
              <w:spacing w:after="0"/>
              <w:rPr>
                <w:rFonts w:ascii="Arial" w:hAnsi="Arial" w:cs="Arial"/>
                <w:sz w:val="18"/>
              </w:rPr>
            </w:pPr>
            <w:r>
              <w:rPr>
                <w:rFonts w:ascii="Arial" w:hAnsi="Arial" w:cs="Arial"/>
                <w:sz w:val="18"/>
                <w:lang w:val="nn-NO"/>
              </w:rPr>
              <w:t xml:space="preserve">= </w:t>
            </w:r>
            <w:r w:rsidRPr="003401F0">
              <w:rPr>
                <w:rFonts w:ascii="Arial" w:hAnsi="Arial" w:cs="Arial"/>
                <w:sz w:val="18"/>
                <w:lang w:val="nn-NO"/>
              </w:rPr>
              <w:t xml:space="preserve">(3) + (4) + </w:t>
            </w:r>
            <w:r>
              <w:rPr>
                <w:rFonts w:ascii="Arial" w:hAnsi="Arial" w:cs="Arial"/>
                <w:sz w:val="18"/>
                <w:lang w:val="nn-NO"/>
              </w:rPr>
              <w:t xml:space="preserve">(5) + </w:t>
            </w:r>
            <w:r w:rsidRPr="003401F0">
              <w:rPr>
                <w:rFonts w:ascii="Arial" w:hAnsi="Arial" w:cs="Arial"/>
                <w:sz w:val="18"/>
                <w:lang w:val="nn-NO"/>
              </w:rPr>
              <w:t>10 log ((</w:t>
            </w:r>
            <w:r>
              <w:rPr>
                <w:rFonts w:ascii="Arial" w:hAnsi="Arial" w:cs="Arial"/>
                <w:sz w:val="18"/>
                <w:lang w:val="nn-NO"/>
              </w:rPr>
              <w:t>6</w:t>
            </w:r>
            <w:r w:rsidRPr="003401F0">
              <w:rPr>
                <w:rFonts w:ascii="Arial" w:hAnsi="Arial" w:cs="Arial"/>
                <w:sz w:val="18"/>
                <w:lang w:val="nn-NO"/>
              </w:rPr>
              <w:t>))  (dBm)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4D5A07" w14:textId="77777777" w:rsidR="00A52689" w:rsidRPr="003401F0" w:rsidRDefault="00A52689" w:rsidP="007236A3">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14:paraId="318387AD" w14:textId="77777777" w:rsidR="00A52689" w:rsidRPr="003401F0" w:rsidRDefault="00A52689" w:rsidP="007236A3">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14:paraId="1DF8B61E" w14:textId="77777777" w:rsidR="00A52689" w:rsidRPr="003401F0" w:rsidRDefault="00A52689" w:rsidP="007236A3">
            <w:pPr>
              <w:spacing w:after="0"/>
              <w:jc w:val="right"/>
              <w:rPr>
                <w:rFonts w:ascii="Arial" w:hAnsi="Arial" w:cs="Arial"/>
                <w:sz w:val="18"/>
              </w:rPr>
            </w:pPr>
          </w:p>
        </w:tc>
      </w:tr>
      <w:tr w:rsidR="00A52689" w:rsidRPr="00002937" w14:paraId="061A4999"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17E84B" w14:textId="77777777" w:rsidR="00A52689" w:rsidRPr="003401F0" w:rsidRDefault="00A52689" w:rsidP="007236A3">
            <w:pPr>
              <w:spacing w:after="0"/>
              <w:rPr>
                <w:rFonts w:ascii="Arial" w:hAnsi="Arial" w:cs="Arial"/>
                <w:sz w:val="18"/>
              </w:rPr>
            </w:pPr>
            <w:r>
              <w:rPr>
                <w:rFonts w:ascii="Arial" w:hAnsi="Arial" w:cs="Arial"/>
                <w:sz w:val="18"/>
              </w:rPr>
              <w:t>(8) Device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37896C" w14:textId="77777777" w:rsidR="00A52689" w:rsidRPr="003401F0" w:rsidRDefault="00A52689" w:rsidP="007236A3">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3B9FB798" w14:textId="77777777" w:rsidR="00A52689" w:rsidRPr="003401F0" w:rsidRDefault="00A52689" w:rsidP="007236A3">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953275E" w14:textId="77777777" w:rsidR="00A52689" w:rsidRPr="003401F0" w:rsidRDefault="00A52689" w:rsidP="007236A3">
            <w:pPr>
              <w:spacing w:after="0"/>
              <w:jc w:val="right"/>
              <w:rPr>
                <w:rFonts w:ascii="Arial" w:hAnsi="Arial" w:cs="Arial"/>
                <w:sz w:val="18"/>
              </w:rPr>
            </w:pPr>
            <w:r>
              <w:rPr>
                <w:rFonts w:ascii="Arial" w:hAnsi="Arial" w:cs="Arial"/>
                <w:sz w:val="18"/>
              </w:rPr>
              <w:t>0</w:t>
            </w:r>
          </w:p>
        </w:tc>
      </w:tr>
      <w:tr w:rsidR="00A52689" w:rsidRPr="00002937" w14:paraId="33662467"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861D38" w14:textId="77777777" w:rsidR="00A52689" w:rsidRPr="003401F0" w:rsidRDefault="00A52689" w:rsidP="007236A3">
            <w:pPr>
              <w:spacing w:after="0"/>
              <w:rPr>
                <w:rFonts w:ascii="Arial" w:hAnsi="Arial" w:cs="Arial"/>
                <w:sz w:val="18"/>
              </w:rPr>
            </w:pPr>
            <w:r w:rsidRPr="003401F0">
              <w:rPr>
                <w:rFonts w:ascii="Arial" w:hAnsi="Arial" w:cs="Arial"/>
                <w:sz w:val="18"/>
              </w:rPr>
              <w:t>(</w:t>
            </w:r>
            <w:r>
              <w:rPr>
                <w:rFonts w:ascii="Arial" w:hAnsi="Arial" w:cs="Arial"/>
                <w:sz w:val="18"/>
              </w:rPr>
              <w:t>9</w:t>
            </w:r>
            <w:r w:rsidRPr="003401F0">
              <w:rPr>
                <w:rFonts w:ascii="Arial" w:hAnsi="Arial" w:cs="Arial"/>
                <w:sz w:val="18"/>
              </w:rPr>
              <w:t>) Required SINR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1BAE61"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14:paraId="65FDB28D"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14:paraId="50B7B9F7"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r>
      <w:tr w:rsidR="00A52689" w:rsidRPr="00002937" w14:paraId="5712FBCB"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F5DEE" w14:textId="77777777" w:rsidR="00A52689" w:rsidRPr="003401F0" w:rsidRDefault="00A52689" w:rsidP="007236A3">
            <w:pPr>
              <w:spacing w:after="0"/>
              <w:rPr>
                <w:rFonts w:ascii="Arial" w:hAnsi="Arial" w:cs="Arial"/>
                <w:sz w:val="18"/>
              </w:rPr>
            </w:pPr>
            <w:r>
              <w:rPr>
                <w:rFonts w:ascii="Arial" w:hAnsi="Arial" w:cs="Arial"/>
                <w:sz w:val="18"/>
              </w:rPr>
              <w:t>(10) Receiver sensitivity = (7) + (9</w:t>
            </w:r>
            <w:r w:rsidRPr="003401F0">
              <w:rPr>
                <w:rFonts w:ascii="Arial" w:hAnsi="Arial" w:cs="Arial"/>
                <w:sz w:val="18"/>
              </w:rPr>
              <w:t>)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135D7C"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14:paraId="4CF638C9"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14:paraId="1CED4F96"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r>
      <w:tr w:rsidR="00A52689" w:rsidRPr="00002937" w14:paraId="769DEB2D"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526D78" w14:textId="77777777" w:rsidR="00A52689" w:rsidRPr="003401F0" w:rsidRDefault="00A52689" w:rsidP="007236A3">
            <w:pPr>
              <w:spacing w:after="0"/>
              <w:rPr>
                <w:rFonts w:ascii="Arial" w:hAnsi="Arial" w:cs="Arial"/>
                <w:sz w:val="18"/>
              </w:rPr>
            </w:pPr>
            <w:r>
              <w:rPr>
                <w:rFonts w:ascii="Arial" w:hAnsi="Arial" w:cs="Arial"/>
                <w:sz w:val="18"/>
              </w:rPr>
              <w:t>(11</w:t>
            </w:r>
            <w:r w:rsidRPr="003401F0">
              <w:rPr>
                <w:rFonts w:ascii="Arial" w:hAnsi="Arial" w:cs="Arial"/>
                <w:sz w:val="18"/>
              </w:rPr>
              <w:t>) Rx processing gain</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3E5C74"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26D8908"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6F2EEF44"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r>
      <w:tr w:rsidR="00A52689" w:rsidRPr="00002937" w14:paraId="7E4EDB3B"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5417B5" w14:textId="77777777" w:rsidR="00A52689" w:rsidRDefault="00A52689" w:rsidP="007236A3">
            <w:pPr>
              <w:spacing w:after="0"/>
              <w:rPr>
                <w:rFonts w:ascii="Arial" w:hAnsi="Arial" w:cs="Arial"/>
                <w:sz w:val="18"/>
              </w:rPr>
            </w:pPr>
            <w:r>
              <w:rPr>
                <w:rFonts w:ascii="Arial" w:hAnsi="Arial" w:cs="Arial"/>
                <w:sz w:val="18"/>
              </w:rPr>
              <w:t xml:space="preserve">(12) </w:t>
            </w:r>
            <w:r w:rsidRPr="00663D81">
              <w:rPr>
                <w:rFonts w:ascii="Arial" w:hAnsi="Arial" w:cs="Arial"/>
                <w:b/>
                <w:sz w:val="18"/>
              </w:rPr>
              <w:t>MCL</w:t>
            </w:r>
            <w:r>
              <w:rPr>
                <w:rFonts w:ascii="Arial" w:hAnsi="Arial" w:cs="Arial"/>
                <w:sz w:val="18"/>
              </w:rPr>
              <w:t xml:space="preserve"> = (1) – (10) + (11)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1E460E" w14:textId="77777777" w:rsidR="00A52689" w:rsidRPr="003401F0" w:rsidRDefault="00A52689" w:rsidP="007236A3">
            <w:pPr>
              <w:spacing w:after="0"/>
              <w:jc w:val="right"/>
              <w:rPr>
                <w:rFonts w:ascii="Arial" w:hAnsi="Arial" w:cs="Arial"/>
                <w:b/>
                <w:bCs/>
                <w:sz w:val="18"/>
              </w:rPr>
            </w:pPr>
            <w:r>
              <w:rPr>
                <w:rFonts w:ascii="Arial" w:hAnsi="Arial" w:cs="Arial"/>
                <w:b/>
                <w:bCs/>
                <w:sz w:val="18"/>
              </w:rPr>
              <w:t>173.6</w:t>
            </w:r>
          </w:p>
        </w:tc>
        <w:tc>
          <w:tcPr>
            <w:tcW w:w="1240" w:type="dxa"/>
            <w:tcBorders>
              <w:top w:val="single" w:sz="8" w:space="0" w:color="000000"/>
              <w:left w:val="single" w:sz="8" w:space="0" w:color="000000"/>
              <w:bottom w:val="single" w:sz="8" w:space="0" w:color="000000"/>
              <w:right w:val="single" w:sz="8" w:space="0" w:color="000000"/>
            </w:tcBorders>
            <w:vAlign w:val="center"/>
          </w:tcPr>
          <w:p w14:paraId="607275FA" w14:textId="77777777" w:rsidR="00A52689" w:rsidRPr="003401F0" w:rsidRDefault="00A52689" w:rsidP="007236A3">
            <w:pPr>
              <w:spacing w:after="0"/>
              <w:jc w:val="right"/>
              <w:rPr>
                <w:rFonts w:ascii="Arial" w:hAnsi="Arial" w:cs="Arial"/>
                <w:b/>
                <w:bCs/>
                <w:sz w:val="18"/>
              </w:rPr>
            </w:pPr>
            <w:r>
              <w:rPr>
                <w:rFonts w:ascii="Arial" w:hAnsi="Arial" w:cs="Arial"/>
                <w:b/>
                <w:bCs/>
                <w:sz w:val="18"/>
              </w:rPr>
              <w:t>164.6</w:t>
            </w:r>
          </w:p>
        </w:tc>
        <w:tc>
          <w:tcPr>
            <w:tcW w:w="1240" w:type="dxa"/>
            <w:tcBorders>
              <w:top w:val="single" w:sz="8" w:space="0" w:color="000000"/>
              <w:left w:val="single" w:sz="8" w:space="0" w:color="000000"/>
              <w:bottom w:val="single" w:sz="8" w:space="0" w:color="000000"/>
              <w:right w:val="single" w:sz="8" w:space="0" w:color="000000"/>
            </w:tcBorders>
            <w:vAlign w:val="center"/>
          </w:tcPr>
          <w:p w14:paraId="2224F16E" w14:textId="77777777" w:rsidR="00A52689" w:rsidRPr="003401F0" w:rsidRDefault="00A52689" w:rsidP="007236A3">
            <w:pPr>
              <w:spacing w:after="0"/>
              <w:jc w:val="right"/>
              <w:rPr>
                <w:rFonts w:ascii="Arial" w:hAnsi="Arial" w:cs="Arial"/>
                <w:b/>
                <w:bCs/>
                <w:sz w:val="18"/>
              </w:rPr>
            </w:pPr>
            <w:r>
              <w:rPr>
                <w:rFonts w:ascii="Arial" w:hAnsi="Arial" w:cs="Arial"/>
                <w:b/>
                <w:bCs/>
                <w:sz w:val="18"/>
              </w:rPr>
              <w:t>160.6</w:t>
            </w:r>
          </w:p>
        </w:tc>
      </w:tr>
      <w:tr w:rsidR="00A52689" w:rsidRPr="00002937" w14:paraId="623C6371"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3D5135" w14:textId="77777777" w:rsidR="00A52689" w:rsidRPr="003401F0" w:rsidRDefault="00A52689" w:rsidP="007236A3">
            <w:pPr>
              <w:spacing w:after="0"/>
              <w:rPr>
                <w:rFonts w:ascii="Arial" w:hAnsi="Arial" w:cs="Arial"/>
                <w:sz w:val="18"/>
              </w:rPr>
            </w:pPr>
            <w:r>
              <w:rPr>
                <w:rFonts w:ascii="Arial" w:hAnsi="Arial" w:cs="Arial"/>
                <w:sz w:val="18"/>
              </w:rPr>
              <w:t>(12</w:t>
            </w:r>
            <w:r w:rsidRPr="003401F0">
              <w:rPr>
                <w:rFonts w:ascii="Arial" w:hAnsi="Arial" w:cs="Arial"/>
                <w:sz w:val="18"/>
              </w:rPr>
              <w:t xml:space="preserve">) </w:t>
            </w:r>
            <w:r>
              <w:rPr>
                <w:rFonts w:ascii="Arial" w:hAnsi="Arial" w:cs="Arial"/>
                <w:b/>
                <w:bCs/>
                <w:sz w:val="18"/>
              </w:rPr>
              <w:t>MP</w:t>
            </w:r>
            <w:r w:rsidRPr="003401F0">
              <w:rPr>
                <w:rFonts w:ascii="Arial" w:hAnsi="Arial" w:cs="Arial"/>
                <w:b/>
                <w:bCs/>
                <w:sz w:val="18"/>
              </w:rPr>
              <w:t>L</w:t>
            </w:r>
            <w:r w:rsidR="00130D2F">
              <w:rPr>
                <w:rFonts w:ascii="Arial" w:hAnsi="Arial" w:cs="Arial"/>
                <w:sz w:val="18"/>
              </w:rPr>
              <w:t xml:space="preserve"> </w:t>
            </w:r>
            <w:r w:rsidRPr="003401F0">
              <w:rPr>
                <w:rFonts w:ascii="Arial" w:hAnsi="Arial" w:cs="Arial"/>
                <w:sz w:val="18"/>
              </w:rPr>
              <w:t xml:space="preserve">= (1) </w:t>
            </w:r>
            <w:r>
              <w:rPr>
                <w:rFonts w:ascii="Arial" w:hAnsi="Arial" w:cs="Arial"/>
                <w:sz w:val="18"/>
              </w:rPr>
              <w:t xml:space="preserve">+ (2) + (8) </w:t>
            </w:r>
            <w:r w:rsidRPr="003401F0">
              <w:rPr>
                <w:rFonts w:ascii="Arial" w:hAnsi="Arial" w:cs="Arial"/>
                <w:sz w:val="18"/>
              </w:rPr>
              <w:t>-</w:t>
            </w:r>
            <w:r>
              <w:rPr>
                <w:rFonts w:ascii="Arial" w:hAnsi="Arial" w:cs="Arial"/>
                <w:sz w:val="18"/>
              </w:rPr>
              <w:t xml:space="preserve"> (10) + (11) </w:t>
            </w:r>
            <w:r w:rsidRPr="003401F0">
              <w:rPr>
                <w:rFonts w:ascii="Arial" w:hAnsi="Arial" w:cs="Arial"/>
                <w:sz w:val="18"/>
              </w:rPr>
              <w:t>(dB)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131F2"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w:t>
            </w:r>
            <w:r>
              <w:rPr>
                <w:rFonts w:ascii="Arial" w:hAnsi="Arial" w:cs="Arial"/>
                <w:b/>
                <w:bCs/>
                <w:sz w:val="18"/>
              </w:rPr>
              <w:t>85</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14:paraId="2CC60CFF"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16</w:t>
            </w:r>
            <w:r>
              <w:rPr>
                <w:rFonts w:ascii="Arial" w:hAnsi="Arial" w:cs="Arial"/>
                <w:b/>
                <w:bCs/>
                <w:sz w:val="18"/>
              </w:rPr>
              <w:t>9</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14:paraId="44ED64AF"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16</w:t>
            </w:r>
            <w:r>
              <w:rPr>
                <w:rFonts w:ascii="Arial" w:hAnsi="Arial" w:cs="Arial"/>
                <w:b/>
                <w:bCs/>
                <w:sz w:val="18"/>
              </w:rPr>
              <w:t>5</w:t>
            </w:r>
            <w:r w:rsidRPr="003401F0">
              <w:rPr>
                <w:rFonts w:ascii="Arial" w:hAnsi="Arial" w:cs="Arial"/>
                <w:b/>
                <w:bCs/>
                <w:sz w:val="18"/>
              </w:rPr>
              <w:t>.6</w:t>
            </w:r>
          </w:p>
        </w:tc>
      </w:tr>
    </w:tbl>
    <w:p w14:paraId="41BFC609" w14:textId="77777777" w:rsidR="00A52689" w:rsidRDefault="00A52689" w:rsidP="00A52689"/>
    <w:p w14:paraId="751D14E4" w14:textId="77777777" w:rsidR="00C13093" w:rsidRPr="00C13093" w:rsidRDefault="00C13093" w:rsidP="00A52689">
      <w:pPr>
        <w:rPr>
          <w:b/>
        </w:rPr>
      </w:pPr>
      <w:r w:rsidRPr="00C13093">
        <w:rPr>
          <w:b/>
        </w:rPr>
        <w:t>Observation 1: The MCL corresponding to the coverage limit on the DL varies over a large range depending on the transmit power and antenna gain</w:t>
      </w:r>
      <w:r w:rsidR="00174484">
        <w:rPr>
          <w:b/>
        </w:rPr>
        <w:t xml:space="preserve"> in different types of cells</w:t>
      </w:r>
      <w:r w:rsidRPr="00C13093">
        <w:rPr>
          <w:b/>
        </w:rPr>
        <w:t>.</w:t>
      </w:r>
    </w:p>
    <w:p w14:paraId="77B775EC" w14:textId="19EE61BF" w:rsidR="00F7547C" w:rsidRDefault="00A52689" w:rsidP="00A52689">
      <w:r>
        <w:t xml:space="preserve">As seen above, an effect of the reduced transmit power and antenna gains in the small cells is that the MCL target of 164 dB for NB-IoT coverage can no longer be met with the existing techniques for </w:t>
      </w:r>
      <w:r w:rsidR="00174484">
        <w:t xml:space="preserve">at least some </w:t>
      </w:r>
      <w:r>
        <w:t xml:space="preserve">DL channels. That is, even when using the largest number of repetitions supported for the channels, the MCL for DL channels can be less than 164 dB. </w:t>
      </w:r>
      <w:r w:rsidR="00F7547C">
        <w:t xml:space="preserve">As noted above, it was agreed that the number of repetitions will not be increased. </w:t>
      </w:r>
      <w:r>
        <w:t xml:space="preserve">On the other hand, the MCL for UL channels is relatively less affected – the only impact </w:t>
      </w:r>
      <w:r w:rsidR="00F31206">
        <w:t xml:space="preserve">on the MCL </w:t>
      </w:r>
      <w:r>
        <w:t>is from the potentially poorer receiver sensitivity for small cells, resulting from higher noise figure (especially femto eNBs, which may have low-cost design targets)</w:t>
      </w:r>
      <w:r w:rsidR="00700870">
        <w:t>, which may degrade by a few dB</w:t>
      </w:r>
      <w:r>
        <w:t xml:space="preserve">. </w:t>
      </w:r>
      <w:r w:rsidR="00B81A42">
        <w:t xml:space="preserve">Therefore, an MCL target of 164 dB may still be achievable for UL channels in small cells. </w:t>
      </w:r>
      <w:r>
        <w:t xml:space="preserve">This may lead to a large imbalance between the UL and DL. That is, the UL coverage may be much better than the DL coverage in a small cell leading to scenarios where a UE may be within UL coverage but not within DL coverage of a small cell, as illustrated in </w:t>
      </w:r>
      <w:r>
        <w:fldChar w:fldCharType="begin"/>
      </w:r>
      <w:r>
        <w:instrText xml:space="preserve"> REF _Ref477880158 \h </w:instrText>
      </w:r>
      <w:r>
        <w:fldChar w:fldCharType="separate"/>
      </w:r>
      <w:r w:rsidR="00FB31E1">
        <w:t xml:space="preserve">Figure </w:t>
      </w:r>
      <w:r w:rsidR="00FB31E1">
        <w:rPr>
          <w:noProof/>
        </w:rPr>
        <w:t>2</w:t>
      </w:r>
      <w:r>
        <w:fldChar w:fldCharType="end"/>
      </w:r>
      <w:r>
        <w:t xml:space="preserve">. </w:t>
      </w:r>
      <w:r w:rsidR="00B81A42">
        <w:t>Thus</w:t>
      </w:r>
      <w:r w:rsidR="00F7547C">
        <w:t>, based on the current agreements, this coverage imbalance will exi</w:t>
      </w:r>
      <w:r w:rsidR="00B97EBC">
        <w:t>s</w:t>
      </w:r>
      <w:r w:rsidR="00F7547C">
        <w:t>t for small cells.</w:t>
      </w:r>
    </w:p>
    <w:p w14:paraId="5433CBC1" w14:textId="77777777" w:rsidR="00F7547C" w:rsidRPr="00C13093" w:rsidRDefault="00F7547C" w:rsidP="00F7547C">
      <w:pPr>
        <w:rPr>
          <w:b/>
        </w:rPr>
      </w:pPr>
      <w:r w:rsidRPr="00C13093">
        <w:rPr>
          <w:b/>
        </w:rPr>
        <w:t>Observation 2: The reduced transmit power in small cells causes a coverage imbalance between the UL and DL.</w:t>
      </w:r>
    </w:p>
    <w:p w14:paraId="621C900A" w14:textId="77777777" w:rsidR="00F7547C" w:rsidRDefault="00F7547C" w:rsidP="00A52689"/>
    <w:p w14:paraId="7CCEC32B" w14:textId="77777777" w:rsidR="00A52689" w:rsidRDefault="00F47764" w:rsidP="00A52689">
      <w:r>
        <w:t>W</w:t>
      </w:r>
      <w:r w:rsidR="00A52689">
        <w:t>hen the UE is within macrocell coverage, the best cell on the DL may be the macrocell whereas the best cell on the UL may be the small cell. Therefore, the forced attachment to the macrocell can cause an UL interference problem to the small cell</w:t>
      </w:r>
      <w:r w:rsidR="00756235">
        <w:t xml:space="preserve">, as illustrated in </w:t>
      </w:r>
      <w:r w:rsidR="00756235">
        <w:fldChar w:fldCharType="begin"/>
      </w:r>
      <w:r w:rsidR="00756235">
        <w:instrText xml:space="preserve"> REF _Ref477880158 \h </w:instrText>
      </w:r>
      <w:r w:rsidR="00756235">
        <w:fldChar w:fldCharType="separate"/>
      </w:r>
      <w:r w:rsidR="00756235">
        <w:t xml:space="preserve">Figure </w:t>
      </w:r>
      <w:r w:rsidR="00756235">
        <w:rPr>
          <w:noProof/>
        </w:rPr>
        <w:t>2</w:t>
      </w:r>
      <w:r w:rsidR="00756235">
        <w:fldChar w:fldCharType="end"/>
      </w:r>
      <w:r w:rsidR="00A52689">
        <w:t>.</w:t>
      </w:r>
      <w:r w:rsidR="00756235">
        <w:t xml:space="preserve"> This interference problem </w:t>
      </w:r>
      <w:r w:rsidR="00C33E87">
        <w:t>can</w:t>
      </w:r>
      <w:r w:rsidR="00756235">
        <w:t xml:space="preserve"> then be mitigated through uplink</w:t>
      </w:r>
      <w:r w:rsidR="00C33E87">
        <w:t xml:space="preserve"> power control in the macrocell, as discussed in Section 2.2.</w:t>
      </w:r>
    </w:p>
    <w:p w14:paraId="23224C46" w14:textId="77777777" w:rsidR="00A52689" w:rsidRDefault="00756235" w:rsidP="00A52689">
      <w:pPr>
        <w:keepNext/>
        <w:jc w:val="center"/>
      </w:pPr>
      <w:r w:rsidRPr="00756235">
        <w:rPr>
          <w:noProof/>
        </w:rPr>
        <w:drawing>
          <wp:inline distT="0" distB="0" distL="0" distR="0" wp14:anchorId="05F2B9C2" wp14:editId="4BCCFE79">
            <wp:extent cx="5943600" cy="1924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924050"/>
                    </a:xfrm>
                    <a:prstGeom prst="rect">
                      <a:avLst/>
                    </a:prstGeom>
                    <a:noFill/>
                    <a:ln>
                      <a:noFill/>
                    </a:ln>
                  </pic:spPr>
                </pic:pic>
              </a:graphicData>
            </a:graphic>
          </wp:inline>
        </w:drawing>
      </w:r>
    </w:p>
    <w:p w14:paraId="75D4D272" w14:textId="77777777" w:rsidR="00A52689" w:rsidRPr="007667A3" w:rsidRDefault="00A52689" w:rsidP="00A52689">
      <w:pPr>
        <w:pStyle w:val="Caption"/>
        <w:jc w:val="center"/>
        <w:rPr>
          <w:lang w:val="en-US"/>
        </w:rPr>
      </w:pPr>
      <w:bookmarkStart w:id="7" w:name="_Ref477880158"/>
      <w:r>
        <w:t xml:space="preserve">Figure </w:t>
      </w:r>
      <w:r w:rsidR="00003952">
        <w:fldChar w:fldCharType="begin"/>
      </w:r>
      <w:r w:rsidR="00003952">
        <w:instrText xml:space="preserve"> SEQ Figure \* ARABIC </w:instrText>
      </w:r>
      <w:r w:rsidR="00003952">
        <w:fldChar w:fldCharType="separate"/>
      </w:r>
      <w:r w:rsidR="00FB31E1">
        <w:rPr>
          <w:noProof/>
        </w:rPr>
        <w:t>2</w:t>
      </w:r>
      <w:r w:rsidR="00003952">
        <w:rPr>
          <w:noProof/>
        </w:rPr>
        <w:fldChar w:fldCharType="end"/>
      </w:r>
      <w:bookmarkEnd w:id="7"/>
      <w:r>
        <w:rPr>
          <w:lang w:val="en-US"/>
        </w:rPr>
        <w:t>. Imbalance between UL and DL in a small cell leading to</w:t>
      </w:r>
      <w:r w:rsidR="00F47764">
        <w:rPr>
          <w:lang w:val="en-US"/>
        </w:rPr>
        <w:t xml:space="preserve"> potential uplink interference issue</w:t>
      </w:r>
      <w:r>
        <w:rPr>
          <w:lang w:val="en-US"/>
        </w:rPr>
        <w:t>.</w:t>
      </w:r>
    </w:p>
    <w:p w14:paraId="009A6863" w14:textId="77777777" w:rsidR="00A52689" w:rsidRDefault="00A52689" w:rsidP="00A52689">
      <w:r>
        <w:t xml:space="preserve">Based on </w:t>
      </w:r>
      <w:r>
        <w:fldChar w:fldCharType="begin"/>
      </w:r>
      <w:r>
        <w:instrText xml:space="preserve"> REF _Ref477953618 \h </w:instrText>
      </w:r>
      <w:r>
        <w:fldChar w:fldCharType="separate"/>
      </w:r>
      <w:r w:rsidR="00FB31E1">
        <w:t xml:space="preserve">Table </w:t>
      </w:r>
      <w:r w:rsidR="00FB31E1">
        <w:rPr>
          <w:noProof/>
        </w:rPr>
        <w:t>1</w:t>
      </w:r>
      <w:r>
        <w:fldChar w:fldCharType="end"/>
      </w:r>
      <w:r>
        <w:t xml:space="preserve"> and as noted earlier, the NPDSCH supports an MCL </w:t>
      </w:r>
      <w:r w:rsidR="00174484">
        <w:t xml:space="preserve">in macrocells </w:t>
      </w:r>
      <w:r>
        <w:t xml:space="preserve">that is significantly larger than the design target. This </w:t>
      </w:r>
      <w:r w:rsidR="00174484">
        <w:t xml:space="preserve">excess </w:t>
      </w:r>
      <w:r>
        <w:t xml:space="preserve">margin may partially or fully make up for the DL deficiency in </w:t>
      </w:r>
      <w:r w:rsidR="00174484">
        <w:t xml:space="preserve">a </w:t>
      </w:r>
      <w:r>
        <w:t>small cell. For example, it is seen that the MCL in the microcell example achieves the target whereas it falls short by a few dB in a picocell. Similar conclusions can also be drawn for the NPDCCH. In the case of the NPBCH, the DL deficiency in small cells will cause a</w:t>
      </w:r>
      <w:r w:rsidR="000D79D9">
        <w:t>n increase in acquisition time.</w:t>
      </w:r>
    </w:p>
    <w:p w14:paraId="3EA352F1" w14:textId="77777777" w:rsidR="00C13093" w:rsidRPr="00EE0969" w:rsidRDefault="00C13093" w:rsidP="00A52689">
      <w:pPr>
        <w:rPr>
          <w:b/>
        </w:rPr>
      </w:pPr>
      <w:r w:rsidRPr="00EE0969">
        <w:rPr>
          <w:b/>
        </w:rPr>
        <w:t>Observation 3: For some</w:t>
      </w:r>
      <w:r w:rsidR="00EE0969">
        <w:rPr>
          <w:b/>
        </w:rPr>
        <w:t xml:space="preserve"> DL</w:t>
      </w:r>
      <w:r w:rsidRPr="00EE0969">
        <w:rPr>
          <w:b/>
        </w:rPr>
        <w:t xml:space="preserve"> channels, the MCL deficiency in small cells relative to the design target of 164 dB is partially offset by the </w:t>
      </w:r>
      <w:r w:rsidR="00EE0969" w:rsidRPr="00EE0969">
        <w:rPr>
          <w:b/>
        </w:rPr>
        <w:t>over design of coverage enhancement.</w:t>
      </w:r>
    </w:p>
    <w:p w14:paraId="1AB1AB24" w14:textId="77777777" w:rsidR="000D79D9" w:rsidRDefault="00EB2BA6" w:rsidP="00A52689">
      <w:r>
        <w:t xml:space="preserve">One option </w:t>
      </w:r>
      <w:r w:rsidR="006A252C">
        <w:t xml:space="preserve">to counter the UL/DL imbalance </w:t>
      </w:r>
      <w:r>
        <w:t xml:space="preserve">that has been suggested is to allow the UE to connect to different cells on the UL and DL. </w:t>
      </w:r>
      <w:r w:rsidR="00743C3F">
        <w:t xml:space="preserve">This </w:t>
      </w:r>
      <w:r w:rsidR="006A252C">
        <w:t xml:space="preserve">UL/DL decoupling </w:t>
      </w:r>
      <w:r w:rsidR="00743C3F">
        <w:t xml:space="preserve">approach </w:t>
      </w:r>
      <w:r w:rsidR="00234A40">
        <w:t>is not</w:t>
      </w:r>
      <w:r w:rsidR="006A252C">
        <w:t xml:space="preserve"> </w:t>
      </w:r>
      <w:r w:rsidR="00743C3F">
        <w:t>desirable</w:t>
      </w:r>
      <w:r w:rsidR="006A252C">
        <w:t xml:space="preserve"> from </w:t>
      </w:r>
      <w:r w:rsidR="00234A40">
        <w:t>the</w:t>
      </w:r>
      <w:r w:rsidR="006A252C">
        <w:t xml:space="preserve"> perspective</w:t>
      </w:r>
      <w:r w:rsidR="00234A40">
        <w:t xml:space="preserve"> of higher layer complexity</w:t>
      </w:r>
      <w:r w:rsidR="006A252C">
        <w:t>, however</w:t>
      </w:r>
      <w:r w:rsidR="00743C3F">
        <w:t>.</w:t>
      </w:r>
    </w:p>
    <w:p w14:paraId="2CFF3CE0" w14:textId="77777777" w:rsidR="00F819CC" w:rsidRDefault="00F819CC" w:rsidP="00A52689">
      <w:r>
        <w:t>Another option is to reduce the target MCL for the small cells. Although the difference in MCL</w:t>
      </w:r>
      <w:r w:rsidR="00234A40">
        <w:t xml:space="preserve"> between macrocell and a particular small cell may </w:t>
      </w:r>
      <w:r w:rsidR="00A56C51">
        <w:t>be large, e.g., more than</w:t>
      </w:r>
      <w:r w:rsidR="00234A40">
        <w:t xml:space="preserve"> 10 dB</w:t>
      </w:r>
      <w:r w:rsidR="00A56C51">
        <w:t>,</w:t>
      </w:r>
      <w:r w:rsidR="00234A40">
        <w:t xml:space="preserve"> due to </w:t>
      </w:r>
      <w:r w:rsidR="002C387D">
        <w:t xml:space="preserve">eNB </w:t>
      </w:r>
      <w:r w:rsidR="00234A40">
        <w:t xml:space="preserve">transmit power difference, the MCL that </w:t>
      </w:r>
      <w:r w:rsidR="00A56C51">
        <w:t xml:space="preserve">the </w:t>
      </w:r>
      <w:r w:rsidR="00234A40">
        <w:t>downlink channels can achie</w:t>
      </w:r>
      <w:r w:rsidR="002C387D">
        <w:t>ve is likely to less than 10 dB under the current target MCL of 164 dB, as observed above. For the same type of eNB, the reduction in MCL for the uplink channels due increase in noise figure is expected to be smaller than the downlink reduction. Therefore, the smaller transmit power of small cells should be the primary consideration for reducing the target MCL</w:t>
      </w:r>
      <w:r w:rsidR="00A56C51">
        <w:t xml:space="preserve"> for small cells</w:t>
      </w:r>
      <w:r w:rsidR="002C387D">
        <w:t xml:space="preserve">. Reducing the target MCL by the difference in eNB transmit power between macrocell and small cells may </w:t>
      </w:r>
      <w:r w:rsidR="00A56C51">
        <w:t>not be necessary</w:t>
      </w:r>
      <w:r w:rsidR="002C387D">
        <w:t>, however.</w:t>
      </w:r>
      <w:r w:rsidR="00A56C51">
        <w:t xml:space="preserve"> </w:t>
      </w:r>
      <w:r w:rsidR="00B97EBC">
        <w:t xml:space="preserve">This reduction may be too </w:t>
      </w:r>
      <w:r w:rsidR="00B81A42">
        <w:t>aggressive</w:t>
      </w:r>
      <w:r w:rsidR="00B97EBC">
        <w:t xml:space="preserve">, however, leading to situations where the MCL target for one class of eNBs (e.g., microcell) can be </w:t>
      </w:r>
      <w:r w:rsidR="00B81A42">
        <w:t xml:space="preserve">easily </w:t>
      </w:r>
      <w:r w:rsidR="00B97EBC">
        <w:t>met by an even lower class of eNBs (e.g., picocell)</w:t>
      </w:r>
      <w:r w:rsidR="00B81A42">
        <w:t>.</w:t>
      </w:r>
    </w:p>
    <w:p w14:paraId="56CF2B13" w14:textId="7A831D4C" w:rsidR="000D79D9" w:rsidRPr="000D79D9" w:rsidRDefault="00B8170F" w:rsidP="00A52689">
      <w:pPr>
        <w:rPr>
          <w:b/>
        </w:rPr>
      </w:pPr>
      <w:r>
        <w:rPr>
          <w:b/>
        </w:rPr>
        <w:t>Observation 4</w:t>
      </w:r>
      <w:r w:rsidR="000D79D9" w:rsidRPr="00CE0A53">
        <w:rPr>
          <w:b/>
        </w:rPr>
        <w:t xml:space="preserve">: </w:t>
      </w:r>
      <w:r>
        <w:rPr>
          <w:b/>
        </w:rPr>
        <w:t>T</w:t>
      </w:r>
      <w:r w:rsidR="00B81A42">
        <w:rPr>
          <w:b/>
        </w:rPr>
        <w:t xml:space="preserve">he target MCL for small cells </w:t>
      </w:r>
      <w:r>
        <w:rPr>
          <w:b/>
        </w:rPr>
        <w:t xml:space="preserve">can be reduced </w:t>
      </w:r>
      <w:r w:rsidR="00B81A42">
        <w:rPr>
          <w:b/>
        </w:rPr>
        <w:t>based on the reduction in transmit power for a class of eNBs</w:t>
      </w:r>
      <w:r w:rsidR="000D79D9" w:rsidRPr="00CE0A53">
        <w:rPr>
          <w:b/>
        </w:rPr>
        <w:t>.</w:t>
      </w:r>
      <w:r w:rsidR="00B81A42">
        <w:rPr>
          <w:b/>
        </w:rPr>
        <w:t xml:space="preserve"> The reduction can be less than the difference in transmit power from the macrocell eNB.</w:t>
      </w:r>
    </w:p>
    <w:p w14:paraId="64B45F9A" w14:textId="77777777" w:rsidR="005904D0" w:rsidRPr="00FB31E1" w:rsidRDefault="00894D0C" w:rsidP="00894D0C">
      <w:pPr>
        <w:pStyle w:val="Heading2"/>
        <w:numPr>
          <w:ilvl w:val="0"/>
          <w:numId w:val="0"/>
        </w:numPr>
        <w:ind w:left="720" w:hanging="720"/>
      </w:pPr>
      <w:r>
        <w:t>2.2</w:t>
      </w:r>
      <w:r>
        <w:tab/>
      </w:r>
      <w:r w:rsidR="005904D0" w:rsidRPr="00FB31E1">
        <w:t>Uplink power control considerations</w:t>
      </w:r>
    </w:p>
    <w:p w14:paraId="76C47FC4" w14:textId="77777777" w:rsidR="005904D0" w:rsidRDefault="005904D0" w:rsidP="005904D0">
      <w:r>
        <w:t>Open loop power control for the UL is currently specified in NB-IoT. With this approach, the UE determines the UL transmit power based on parameters it obtains from the network and on its own measurements. In a heterogeneous network</w:t>
      </w:r>
      <w:r w:rsidR="00E10C91">
        <w:t xml:space="preserve"> of NB-IoT cells</w:t>
      </w:r>
      <w:r>
        <w:t xml:space="preserve">, consisting of macrocells and small cells, additional regulation of the UL power may be necessary to mitigate interference effects </w:t>
      </w:r>
      <w:r w:rsidR="00E10C91">
        <w:t xml:space="preserve">or to address coverage issues </w:t>
      </w:r>
      <w:r>
        <w:t>that are unique to such scenarios.</w:t>
      </w:r>
    </w:p>
    <w:p w14:paraId="6B6686D3" w14:textId="7D62CA29" w:rsidR="005904D0" w:rsidRDefault="005904D0" w:rsidP="005904D0">
      <w:r>
        <w:t>The first scenario to consider is one where the small</w:t>
      </w:r>
      <w:r w:rsidR="00E10C91">
        <w:t>-</w:t>
      </w:r>
      <w:r>
        <w:t xml:space="preserve">cell eNB is located relatively close to the macrocell eNB. In this case, a UE that is located between the two eNBs and attached to the small cell may cause strong interference to the macrocell UE UL in the same resources, particularly if that UE is at the cell edge and transmitting at or close to maximum power. </w:t>
      </w:r>
      <w:r>
        <w:fldChar w:fldCharType="begin"/>
      </w:r>
      <w:r>
        <w:instrText xml:space="preserve"> REF _Ref478069633 \h </w:instrText>
      </w:r>
      <w:r>
        <w:fldChar w:fldCharType="separate"/>
      </w:r>
      <w:r w:rsidR="00FB31E1">
        <w:t xml:space="preserve">Figure </w:t>
      </w:r>
      <w:r w:rsidR="00FB31E1">
        <w:rPr>
          <w:noProof/>
        </w:rPr>
        <w:t>3</w:t>
      </w:r>
      <w:r>
        <w:fldChar w:fldCharType="end"/>
      </w:r>
      <w:r>
        <w:t xml:space="preserve"> depicts this scenario. Thus, in this scenario, a UE served by the small cell causes interference to the macrocell UL. </w:t>
      </w:r>
      <w:r w:rsidR="00C15B2B">
        <w:t xml:space="preserve">This problem is exacerbated in scenarios where </w:t>
      </w:r>
      <w:r w:rsidR="00397D53">
        <w:t xml:space="preserve">NB-IoT is deployed in the small cell but not in the </w:t>
      </w:r>
      <w:r w:rsidR="00397D53">
        <w:lastRenderedPageBreak/>
        <w:t>macrocell. In such cases, the coverage area of the small cell may be relatively expanded and the small cell UE</w:t>
      </w:r>
      <w:r w:rsidR="007B5C9F">
        <w:t>s</w:t>
      </w:r>
      <w:r w:rsidR="00397D53">
        <w:t xml:space="preserve"> may be closer to the macrocell eNB, causing stronger interference. </w:t>
      </w:r>
      <w:r>
        <w:t xml:space="preserve">This interference can be mitigated </w:t>
      </w:r>
      <w:r w:rsidR="002970C0">
        <w:t xml:space="preserve">by limiting the maximum transmit power </w:t>
      </w:r>
      <w:r w:rsidR="007B5C9F">
        <w:t>for the</w:t>
      </w:r>
      <w:r>
        <w:t xml:space="preserve"> small</w:t>
      </w:r>
      <w:r w:rsidR="007B5C9F">
        <w:t xml:space="preserve"> </w:t>
      </w:r>
      <w:r>
        <w:t xml:space="preserve">cell. The </w:t>
      </w:r>
      <w:r w:rsidR="002970C0">
        <w:t xml:space="preserve">maximum </w:t>
      </w:r>
      <w:r>
        <w:t xml:space="preserve">transmit power can then be made a function of, for example, the path loss </w:t>
      </w:r>
      <w:r w:rsidR="00397D53">
        <w:t xml:space="preserve">or interference </w:t>
      </w:r>
      <w:r>
        <w:t>measured by UE</w:t>
      </w:r>
      <w:r w:rsidR="007B5C9F">
        <w:t>s</w:t>
      </w:r>
      <w:r>
        <w:t xml:space="preserve"> from the strongest neighbor cell and reported back to </w:t>
      </w:r>
      <w:r w:rsidR="007B5C9F">
        <w:t>the</w:t>
      </w:r>
      <w:r w:rsidR="007B5C9F">
        <w:t xml:space="preserve"> </w:t>
      </w:r>
      <w:r>
        <w:t>serving cell.</w:t>
      </w:r>
      <w:r w:rsidR="007D5B95">
        <w:t xml:space="preserve"> </w:t>
      </w:r>
      <w:r w:rsidR="00D5208E">
        <w:t xml:space="preserve">Thus, a smaller UE maximum transmit power can be configured in cells when measurements indicate the potential to cause strong interference to neighbor cells. </w:t>
      </w:r>
      <w:r w:rsidR="007D5B95">
        <w:t>This would, however, require reporting of interference measurements by the UE</w:t>
      </w:r>
      <w:r w:rsidR="007B5C9F">
        <w:t>s</w:t>
      </w:r>
      <w:r w:rsidR="007D5B95">
        <w:t>. An alternative solution is to mute the PRB in the LTE macrocell that corresponding to the NB-IoT carrier so there is no adverse interference impact to the macrocell from the NB-IoT UE. This approach would require exchange of information between the macrocell and small cell.</w:t>
      </w:r>
    </w:p>
    <w:p w14:paraId="574F39F9" w14:textId="77777777" w:rsidR="005904D0" w:rsidRDefault="00643BBD" w:rsidP="005904D0">
      <w:pPr>
        <w:keepNext/>
        <w:jc w:val="center"/>
      </w:pPr>
      <w:r w:rsidRPr="00C157F4">
        <w:rPr>
          <w:noProof/>
        </w:rPr>
        <w:drawing>
          <wp:inline distT="0" distB="0" distL="0" distR="0" wp14:anchorId="124B4E3D" wp14:editId="6E052B50">
            <wp:extent cx="5943600" cy="2143125"/>
            <wp:effectExtent l="0" t="0" r="0" b="0"/>
            <wp:docPr id="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143125"/>
                    </a:xfrm>
                    <a:prstGeom prst="rect">
                      <a:avLst/>
                    </a:prstGeom>
                    <a:noFill/>
                    <a:ln>
                      <a:noFill/>
                    </a:ln>
                  </pic:spPr>
                </pic:pic>
              </a:graphicData>
            </a:graphic>
          </wp:inline>
        </w:drawing>
      </w:r>
    </w:p>
    <w:p w14:paraId="156FDFE6" w14:textId="77777777" w:rsidR="005904D0" w:rsidRDefault="005904D0" w:rsidP="005904D0">
      <w:pPr>
        <w:pStyle w:val="Caption"/>
        <w:jc w:val="center"/>
        <w:rPr>
          <w:lang w:val="en-US"/>
        </w:rPr>
      </w:pPr>
      <w:bookmarkStart w:id="8" w:name="_Ref478069633"/>
      <w:r>
        <w:t xml:space="preserve">Figure </w:t>
      </w:r>
      <w:r w:rsidR="00003952">
        <w:fldChar w:fldCharType="begin"/>
      </w:r>
      <w:r w:rsidR="00003952">
        <w:instrText xml:space="preserve"> SEQ Figure \* ARABIC </w:instrText>
      </w:r>
      <w:r w:rsidR="00003952">
        <w:fldChar w:fldCharType="separate"/>
      </w:r>
      <w:r w:rsidR="00FB31E1">
        <w:rPr>
          <w:noProof/>
        </w:rPr>
        <w:t>3</w:t>
      </w:r>
      <w:r w:rsidR="00003952">
        <w:rPr>
          <w:noProof/>
        </w:rPr>
        <w:fldChar w:fldCharType="end"/>
      </w:r>
      <w:bookmarkEnd w:id="8"/>
      <w:r>
        <w:rPr>
          <w:lang w:val="en-US"/>
        </w:rPr>
        <w:t>. Interference to macrocell from UL transmission by a UE in the small cell.</w:t>
      </w:r>
    </w:p>
    <w:p w14:paraId="7FED373E" w14:textId="77777777" w:rsidR="005904D0" w:rsidRDefault="005904D0" w:rsidP="005904D0">
      <w:r>
        <w:t xml:space="preserve">In the second scenario, illustrated in </w:t>
      </w:r>
      <w:r>
        <w:fldChar w:fldCharType="begin"/>
      </w:r>
      <w:r>
        <w:instrText xml:space="preserve"> REF _Ref478069844 \h </w:instrText>
      </w:r>
      <w:r>
        <w:fldChar w:fldCharType="separate"/>
      </w:r>
      <w:r w:rsidR="00FB31E1">
        <w:t xml:space="preserve">Figure </w:t>
      </w:r>
      <w:r w:rsidR="00FB31E1">
        <w:rPr>
          <w:noProof/>
        </w:rPr>
        <w:t>4</w:t>
      </w:r>
      <w:r>
        <w:fldChar w:fldCharType="end"/>
      </w:r>
      <w:r>
        <w:t>, a small cell that is located close to the edge of a macrocell may suffer from interference from macrocell UEs. A macrocell UE at the edge of the cell may transmit at close to maximum power. This UE may be prevented from being served by the small cell, e.g., if the small cell is a femtocell with a closed subscriber group. In this case, to overcome the additional interference from such UEs, the transmit power of the UE served by the femtocell can be increased. The increase in transmit power can be function of, for example, the ratio of interference-power to thermal noise measured by the femtocell.</w:t>
      </w:r>
    </w:p>
    <w:p w14:paraId="4A6D4AAC" w14:textId="77777777" w:rsidR="005904D0" w:rsidRDefault="00643BBD" w:rsidP="005904D0">
      <w:pPr>
        <w:keepNext/>
      </w:pPr>
      <w:r w:rsidRPr="00C157F4">
        <w:rPr>
          <w:noProof/>
        </w:rPr>
        <w:drawing>
          <wp:inline distT="0" distB="0" distL="0" distR="0" wp14:anchorId="575B7BE5" wp14:editId="6BACE651">
            <wp:extent cx="5943600" cy="2085975"/>
            <wp:effectExtent l="0" t="0" r="0"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085975"/>
                    </a:xfrm>
                    <a:prstGeom prst="rect">
                      <a:avLst/>
                    </a:prstGeom>
                    <a:noFill/>
                    <a:ln>
                      <a:noFill/>
                    </a:ln>
                  </pic:spPr>
                </pic:pic>
              </a:graphicData>
            </a:graphic>
          </wp:inline>
        </w:drawing>
      </w:r>
    </w:p>
    <w:p w14:paraId="5DD679C8" w14:textId="77777777" w:rsidR="005904D0" w:rsidRDefault="005904D0" w:rsidP="005904D0">
      <w:pPr>
        <w:pStyle w:val="Caption"/>
        <w:jc w:val="center"/>
        <w:rPr>
          <w:lang w:val="en-US"/>
        </w:rPr>
      </w:pPr>
      <w:bookmarkStart w:id="9" w:name="_Ref478069844"/>
      <w:r>
        <w:t xml:space="preserve">Figure </w:t>
      </w:r>
      <w:r w:rsidR="00003952">
        <w:fldChar w:fldCharType="begin"/>
      </w:r>
      <w:r w:rsidR="00003952">
        <w:instrText xml:space="preserve"> SEQ Figure \* ARABIC </w:instrText>
      </w:r>
      <w:r w:rsidR="00003952">
        <w:fldChar w:fldCharType="separate"/>
      </w:r>
      <w:r w:rsidR="00FB31E1">
        <w:rPr>
          <w:noProof/>
        </w:rPr>
        <w:t>4</w:t>
      </w:r>
      <w:r w:rsidR="00003952">
        <w:rPr>
          <w:noProof/>
        </w:rPr>
        <w:fldChar w:fldCharType="end"/>
      </w:r>
      <w:bookmarkEnd w:id="9"/>
      <w:r>
        <w:rPr>
          <w:lang w:val="en-US"/>
        </w:rPr>
        <w:t>. Interference to small cell from UL transmission by a UE in the macrocell.</w:t>
      </w:r>
    </w:p>
    <w:p w14:paraId="080ACA92" w14:textId="77777777" w:rsidR="00E10C91" w:rsidRDefault="00E10C91" w:rsidP="007A3089">
      <w:r>
        <w:t xml:space="preserve">It is noted that these two interference </w:t>
      </w:r>
      <w:r w:rsidR="00934156">
        <w:t xml:space="preserve">scenarios </w:t>
      </w:r>
      <w:r>
        <w:t>are not unique to NB-IoT but are common to heterogeneous networks in general. In LTE, power control techniques described above are used to mitigate interference effects.</w:t>
      </w:r>
      <w:r w:rsidR="00CB1CC8">
        <w:t xml:space="preserve"> A similar approach can also be followed in NB-IoT.</w:t>
      </w:r>
    </w:p>
    <w:p w14:paraId="2109FF82" w14:textId="77777777" w:rsidR="007A3089" w:rsidRDefault="005904D0" w:rsidP="007A3089">
      <w:r>
        <w:t xml:space="preserve">In NB-IoT, </w:t>
      </w:r>
      <w:r w:rsidR="00696106">
        <w:t xml:space="preserve">the </w:t>
      </w:r>
      <w:r w:rsidR="007A3089" w:rsidRPr="004256A2">
        <w:t xml:space="preserve">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w:t>
      </w:r>
      <w:r w:rsidR="007A3089" w:rsidRPr="004256A2">
        <w:t xml:space="preserve">for </w:t>
      </w:r>
      <w:r w:rsidR="007A3089">
        <w:rPr>
          <w:rFonts w:eastAsia="SimSun" w:hint="eastAsia"/>
          <w:lang w:eastAsia="zh-CN"/>
        </w:rPr>
        <w:t>N</w:t>
      </w:r>
      <w:r w:rsidR="007A3089" w:rsidRPr="004256A2">
        <w:t xml:space="preserve">PUSCH transmission in </w:t>
      </w:r>
      <w:r w:rsidR="007A3089">
        <w:t>NB-IoT UL slot</w:t>
      </w:r>
      <w:r w:rsidR="00CA614B">
        <w:t xml:space="preserve"> </w:t>
      </w:r>
      <m:oMath>
        <m:r>
          <w:rPr>
            <w:rFonts w:ascii="Cambria Math" w:hAnsi="Cambria Math"/>
          </w:rPr>
          <m:t>i</m:t>
        </m:r>
      </m:oMath>
      <w:r w:rsidR="00CA614B">
        <w:t xml:space="preserve"> </w:t>
      </w:r>
      <w:r w:rsidR="007A3089" w:rsidRPr="004256A2">
        <w:t>for the serving cell</w:t>
      </w:r>
      <m:oMath>
        <m:r>
          <w:rPr>
            <w:rFonts w:ascii="Cambria Math" w:hAnsi="Cambria Math"/>
          </w:rPr>
          <m:t xml:space="preserve"> c</m:t>
        </m:r>
      </m:oMath>
      <w:r w:rsidR="007A3089" w:rsidRPr="004256A2">
        <w:t xml:space="preserve"> is given </w:t>
      </w:r>
      <w:r w:rsidR="00696106">
        <w:t>as follows</w:t>
      </w:r>
      <w:r w:rsidR="00044467">
        <w:t>.</w:t>
      </w:r>
    </w:p>
    <w:p w14:paraId="179BE81C" w14:textId="77777777" w:rsidR="00044467" w:rsidRDefault="00044467" w:rsidP="00044467">
      <w:pPr>
        <w:spacing w:after="0"/>
      </w:pPr>
      <w:r>
        <w:t>If the number of repetitions of the allocated NPUSCH RUs is greater than 2</w:t>
      </w:r>
    </w:p>
    <w:p w14:paraId="53243165" w14:textId="77777777" w:rsidR="00E4413A" w:rsidRPr="004256A2" w:rsidRDefault="00E4413A" w:rsidP="00E4413A">
      <w:pPr>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[dBm]</w:t>
      </w:r>
    </w:p>
    <w:p w14:paraId="2E87C483" w14:textId="77777777" w:rsidR="00044467" w:rsidRDefault="00044467" w:rsidP="00044467">
      <w:pPr>
        <w:spacing w:after="0"/>
        <w:rPr>
          <w:noProof/>
        </w:rPr>
      </w:pPr>
      <w:r>
        <w:rPr>
          <w:noProof/>
        </w:rPr>
        <w:t>otherwise</w:t>
      </w:r>
    </w:p>
    <w:p w14:paraId="298AA0BF" w14:textId="77777777" w:rsidR="00CA614B" w:rsidRDefault="00CA614B" w:rsidP="00044467">
      <w:pPr>
        <w:pStyle w:val="EQ"/>
        <w:tabs>
          <w:tab w:val="left" w:pos="720"/>
        </w:tabs>
        <w:spacing w:after="0"/>
      </w:pPr>
      <w:r>
        <w:lastRenderedPageBreak/>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r>
          <w:rPr>
            <w:rFonts w:ascii="Cambria Math" w:hAnsi="Cambria Math"/>
          </w:rPr>
          <m:t>(i)=</m:t>
        </m:r>
        <m:r>
          <m:rPr>
            <m:nor/>
          </m:rP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e>
                </m:d>
                <m:r>
                  <w:rPr>
                    <w:rFonts w:ascii="Cambria Math" w:hAnsi="Cambria Math"/>
                  </w:rPr>
                  <m:t>+</m:t>
                </m:r>
              </m:e>
            </m:func>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sSub>
              <m:sSubPr>
                <m:ctrlPr>
                  <w:rPr>
                    <w:rFonts w:ascii="Cambria Math" w:hAnsi="Cambria Math"/>
                    <w:i/>
                  </w:rPr>
                </m:ctrlPr>
              </m:sSubPr>
              <m:e>
                <m:r>
                  <w:rPr>
                    <w:rFonts w:ascii="Cambria Math" w:hAnsi="Cambria Math"/>
                  </w:rPr>
                  <m:t>PL</m:t>
                </m:r>
              </m:e>
              <m:sub>
                <m:r>
                  <w:rPr>
                    <w:rFonts w:ascii="Cambria Math" w:hAnsi="Cambria Math"/>
                  </w:rPr>
                  <m:t>c</m:t>
                </m:r>
              </m:sub>
            </m:sSub>
          </m:e>
        </m:d>
      </m:oMath>
      <w:r>
        <w:t xml:space="preserve"> [dBm]</w:t>
      </w:r>
      <w:r w:rsidR="00044467">
        <w:tab/>
      </w:r>
    </w:p>
    <w:p w14:paraId="464579FB" w14:textId="77777777" w:rsidR="005904D0" w:rsidRDefault="005904D0" w:rsidP="005904D0">
      <w:r>
        <w:t xml:space="preserve">where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t xml:space="preserve"> is the configured UE transmit power for the serving cell</w:t>
      </w:r>
      <w:r w:rsidR="00696106">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r>
          <w:rPr>
            <w:rFonts w:ascii="Cambria Math" w:hAnsi="Cambria Math"/>
          </w:rPr>
          <m:t>(i)</m:t>
        </m:r>
      </m:oMath>
      <w:r>
        <w:t xml:space="preserve"> is a factor that depends on the subcarrier spacing,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d>
          <m:dPr>
            <m:ctrlPr>
              <w:rPr>
                <w:rFonts w:ascii="Cambria Math" w:hAnsi="Cambria Math"/>
                <w:i/>
              </w:rPr>
            </m:ctrlPr>
          </m:dPr>
          <m:e>
            <m:r>
              <w:rPr>
                <w:rFonts w:ascii="Cambria Math" w:hAnsi="Cambria Math"/>
              </w:rPr>
              <m:t>j</m:t>
            </m:r>
          </m:e>
        </m:d>
        <m:r>
          <w:rPr>
            <w:rFonts w:ascii="Cambria Math" w:hAnsi="Cambria Math"/>
          </w:rPr>
          <m:t>, j∈{1,2}</m:t>
        </m:r>
      </m:oMath>
      <w:r>
        <w:t xml:space="preserve"> is a parameter for the serving cell</w:t>
      </w:r>
      <w:r w:rsidR="00037CE5">
        <w:t xml:space="preserve"> </w:t>
      </w:r>
      <m:oMath>
        <m:r>
          <w:rPr>
            <w:rFonts w:ascii="Cambria Math" w:hAnsi="Cambria Math"/>
          </w:rPr>
          <m:t>c</m:t>
        </m:r>
      </m:oMath>
      <w:r>
        <w:t xml:space="preserve"> comprising the sum of two components, </w:t>
      </w:r>
      <m:oMath>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oMath>
      <w:r>
        <w:t xml:space="preserve"> is provided by higher layers for the serving cell</w:t>
      </w:r>
      <w:r w:rsidR="00037CE5">
        <w:t xml:space="preserve"> </w:t>
      </w:r>
      <m:oMath>
        <m:r>
          <w:rPr>
            <w:rFonts w:ascii="Cambria Math" w:hAnsi="Cambria Math"/>
          </w:rPr>
          <m:t>c</m:t>
        </m:r>
      </m:oMath>
      <w:r>
        <w:t xml:space="preserve">, and </w:t>
      </w:r>
      <m:oMath>
        <m:sSub>
          <m:sSubPr>
            <m:ctrlPr>
              <w:rPr>
                <w:rFonts w:ascii="Cambria Math" w:hAnsi="Cambria Math"/>
                <w:i/>
              </w:rPr>
            </m:ctrlPr>
          </m:sSubPr>
          <m:e>
            <m:r>
              <w:rPr>
                <w:rFonts w:ascii="Cambria Math" w:hAnsi="Cambria Math"/>
              </w:rPr>
              <m:t>PL</m:t>
            </m:r>
          </m:e>
          <m:sub>
            <m:r>
              <w:rPr>
                <w:rFonts w:ascii="Cambria Math" w:hAnsi="Cambria Math"/>
              </w:rPr>
              <m:t>c</m:t>
            </m:r>
          </m:sub>
        </m:sSub>
      </m:oMath>
      <w:r>
        <w:t xml:space="preserve"> is DL path loss estimated by the UE for the serving cell</w:t>
      </w:r>
      <w:r w:rsidR="00037CE5">
        <w:t xml:space="preserve"> </w:t>
      </w:r>
      <m:oMath>
        <m:r>
          <w:rPr>
            <w:rFonts w:ascii="Cambria Math" w:hAnsi="Cambria Math"/>
          </w:rPr>
          <m:t>c</m:t>
        </m:r>
      </m:oMath>
      <w:r>
        <w:t xml:space="preserve">. The two components of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oMath>
      <w:r>
        <w:t xml:space="preserve"> are</w:t>
      </w:r>
      <w:r w:rsidR="00CB1CC8">
        <w:t xml:space="preserve"> (i)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O_NOMINAL_NPUSCH</m:t>
            </m:r>
            <m:r>
              <w:rPr>
                <w:rFonts w:ascii="Cambria Math" w:hAnsi="Cambria Math"/>
              </w:rPr>
              <m:t>,c</m:t>
            </m:r>
          </m:sub>
        </m:sSub>
        <m:r>
          <w:rPr>
            <w:rFonts w:ascii="Cambria Math" w:hAnsi="Cambria Math"/>
          </w:rPr>
          <m:t>(j)</m:t>
        </m:r>
      </m:oMath>
      <w:r>
        <w:t xml:space="preserve">, provided by higher layers for the serving cell </w:t>
      </w:r>
      <m:oMath>
        <m:r>
          <w:rPr>
            <w:rFonts w:ascii="Cambria Math" w:hAnsi="Cambria Math"/>
          </w:rPr>
          <m:t>c</m:t>
        </m:r>
      </m:oMath>
      <w:r w:rsidR="00037CE5">
        <w:t xml:space="preserve"> </w:t>
      </w:r>
      <w:r>
        <w:t>through system information, and</w:t>
      </w:r>
      <w:r w:rsidR="00CB1CC8">
        <w:t xml:space="preserve"> (ii)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provided by higher layers through dedicated signaling. For an NPUSCH transmission corresponding to a dynamic grant</w:t>
      </w:r>
      <w:r w:rsidR="00037CE5">
        <w:t xml:space="preserve"> (</w:t>
      </w:r>
      <m:oMath>
        <m:r>
          <w:rPr>
            <w:rFonts w:ascii="Cambria Math" w:hAnsi="Cambria Math"/>
          </w:rPr>
          <m:t>j=1</m:t>
        </m:r>
      </m:oMath>
      <w:r w:rsidR="00037CE5">
        <w:t>)</w:t>
      </w:r>
      <w:r>
        <w:t xml:space="preserve">, this value of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is used. For an NPUSCH transmission corresponding to a random access response grant</w:t>
      </w:r>
      <w:r w:rsidR="00037CE5">
        <w:t xml:space="preserve"> (</w:t>
      </w:r>
      <m:oMath>
        <m:r>
          <w:rPr>
            <w:rFonts w:ascii="Cambria Math" w:hAnsi="Cambria Math"/>
          </w:rPr>
          <m:t>j=2</m:t>
        </m:r>
      </m:oMath>
      <w:r w:rsidR="00037CE5">
        <w:t>),</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(2)=0</m:t>
        </m:r>
      </m:oMath>
      <w:r>
        <w:t xml:space="preserve">. </w:t>
      </w:r>
    </w:p>
    <w:p w14:paraId="72656DAB" w14:textId="152D5F0C" w:rsidR="005904D0" w:rsidRDefault="005904D0" w:rsidP="005904D0">
      <w:r>
        <w:t xml:space="preserve">From above, it is seen that the small cell can configure the parameter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for a UE through dedicated signaling. </w:t>
      </w:r>
      <w:r w:rsidR="00D12539">
        <w:t xml:space="preserve">It can also limit the 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 xml:space="preserve"> in the cell. </w:t>
      </w:r>
      <w:r>
        <w:t>This enables the UE to adjust the transmit power to mitigate the two interference scenarios discussed above</w:t>
      </w:r>
      <w:r w:rsidR="00696106">
        <w:t xml:space="preserve"> when the number of NPUSCH repetitions is not greater than 2, i.e., when the UE is not in large coverage enhancement</w:t>
      </w:r>
      <w:r>
        <w:t>. While the current power control parameters signaled by the network are adequate for this purpose, additional measurement reporting from the UE</w:t>
      </w:r>
      <w:r w:rsidR="009B11A6">
        <w:rPr>
          <w:b/>
        </w:rPr>
        <w:t>, such as path loss from the strongest neighbor cell,</w:t>
      </w:r>
      <w:r>
        <w:t xml:space="preserve"> may be required.</w:t>
      </w:r>
    </w:p>
    <w:p w14:paraId="382D3102" w14:textId="1194035E" w:rsidR="005904D0" w:rsidRPr="00A70C18" w:rsidRDefault="00376017" w:rsidP="005904D0">
      <w:pPr>
        <w:rPr>
          <w:b/>
        </w:rPr>
      </w:pPr>
      <w:r>
        <w:rPr>
          <w:b/>
        </w:rPr>
        <w:t>Proposal</w:t>
      </w:r>
      <w:r w:rsidR="00B8170F">
        <w:rPr>
          <w:b/>
        </w:rPr>
        <w:t xml:space="preserve"> 1</w:t>
      </w:r>
      <w:r w:rsidR="005904D0" w:rsidRPr="00A70C18">
        <w:rPr>
          <w:b/>
        </w:rPr>
        <w:t>: Consider enhanced UE reporting</w:t>
      </w:r>
      <w:r w:rsidR="00030063">
        <w:rPr>
          <w:b/>
        </w:rPr>
        <w:t xml:space="preserve">, such as </w:t>
      </w:r>
      <w:r w:rsidR="009B11A6">
        <w:rPr>
          <w:b/>
        </w:rPr>
        <w:t>path loss from the strongest neighbor cell,</w:t>
      </w:r>
      <w:r w:rsidR="005904D0" w:rsidRPr="00A70C18">
        <w:rPr>
          <w:b/>
        </w:rPr>
        <w:t xml:space="preserve"> to support UL power control in small cells</w:t>
      </w:r>
      <w:r w:rsidR="00CB1CC8">
        <w:rPr>
          <w:b/>
        </w:rPr>
        <w:t xml:space="preserve"> for mitigating potential interference effects in heterogeneous deployments</w:t>
      </w:r>
      <w:r w:rsidR="005904D0" w:rsidRPr="00A70C18">
        <w:rPr>
          <w:b/>
        </w:rPr>
        <w:t>.</w:t>
      </w:r>
    </w:p>
    <w:p w14:paraId="38BDE52E" w14:textId="7B11EE39" w:rsidR="00696106" w:rsidRDefault="00CB1CC8" w:rsidP="005904D0">
      <w:r>
        <w:t>As seen above</w:t>
      </w:r>
      <w:r w:rsidR="00696106">
        <w:t xml:space="preserve">, when the number of NPUSCH repetitions is greater than 2, the </w:t>
      </w:r>
      <w:r w:rsidR="00696106" w:rsidRPr="004256A2">
        <w:t xml:space="preserve">UE transmit power for </w:t>
      </w:r>
      <w:r w:rsidR="00696106">
        <w:rPr>
          <w:rFonts w:eastAsia="SimSun" w:hint="eastAsia"/>
          <w:lang w:eastAsia="zh-CN"/>
        </w:rPr>
        <w:t>N</w:t>
      </w:r>
      <w:r w:rsidR="00696106" w:rsidRPr="004256A2">
        <w:t>PUSCH transmission</w:t>
      </w:r>
      <w:r w:rsidR="00696106">
        <w:t xml:space="preserve"> is restricted to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696106">
        <w:t xml:space="preserve">, which is the configured UE transmit power for the serving cell </w:t>
      </w:r>
      <m:oMath>
        <m:r>
          <w:rPr>
            <w:rFonts w:ascii="Cambria Math" w:hAnsi="Cambria Math"/>
          </w:rPr>
          <m:t>c</m:t>
        </m:r>
      </m:oMath>
      <w:r w:rsidR="00696106">
        <w:t xml:space="preserve">. </w:t>
      </w:r>
      <w:r w:rsidR="007948B8">
        <w:t>The configured transmit power may be smaller than the maximum power of the UE to limit the UL interference to neighboring cells</w:t>
      </w:r>
      <w:r w:rsidR="006A252C">
        <w:t xml:space="preserve"> (or to balance UL and DL coverage, as noted earlier)</w:t>
      </w:r>
      <w:r w:rsidR="007948B8">
        <w:t xml:space="preserve">. </w:t>
      </w:r>
      <w:r w:rsidR="00FB31E1">
        <w:t xml:space="preserve">In the third scenario of interest, </w:t>
      </w:r>
      <w:r>
        <w:t>an</w:t>
      </w:r>
      <w:r w:rsidR="00696106">
        <w:t xml:space="preserve"> NB-IoT </w:t>
      </w:r>
      <w:r w:rsidR="006A252C">
        <w:t xml:space="preserve">UE </w:t>
      </w:r>
      <w:r>
        <w:t>may require a large</w:t>
      </w:r>
      <w:r w:rsidR="00696106">
        <w:t xml:space="preserve"> coverage enhancement</w:t>
      </w:r>
      <w:r>
        <w:t xml:space="preserve"> primarily because of</w:t>
      </w:r>
      <w:r w:rsidR="00696106">
        <w:t xml:space="preserve"> </w:t>
      </w:r>
      <w:r>
        <w:t xml:space="preserve">large </w:t>
      </w:r>
      <w:r w:rsidR="00696106">
        <w:t xml:space="preserve">outdoor-to-indoor </w:t>
      </w:r>
      <w:r>
        <w:t xml:space="preserve">penetration loss </w:t>
      </w:r>
      <w:r w:rsidR="00696106">
        <w:t xml:space="preserve">(e.g., due to the UE </w:t>
      </w:r>
      <w:r w:rsidR="00BA7F29">
        <w:t>being in</w:t>
      </w:r>
      <w:r w:rsidR="00696106">
        <w:t xml:space="preserve"> the basement or inside a closet). In this case, </w:t>
      </w:r>
      <w:r w:rsidR="00BA7F29">
        <w:t xml:space="preserve">even if the UE transmits at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BA7F29">
        <w:t>, the i</w:t>
      </w:r>
      <w:r w:rsidR="00743C3F">
        <w:t xml:space="preserve">nterference to </w:t>
      </w:r>
      <w:r>
        <w:t>a neighboring</w:t>
      </w:r>
      <w:r w:rsidR="00743C3F">
        <w:t xml:space="preserve"> </w:t>
      </w:r>
      <w:r w:rsidR="00BA7F29">
        <w:t xml:space="preserve">cell </w:t>
      </w:r>
      <w:r w:rsidR="00A31CD6">
        <w:t xml:space="preserve">is </w:t>
      </w:r>
      <w:r>
        <w:t xml:space="preserve">also </w:t>
      </w:r>
      <w:r w:rsidR="00A31CD6">
        <w:t>expected</w:t>
      </w:r>
      <w:r w:rsidR="00BA7F29">
        <w:t xml:space="preserve"> be greatly attenuated</w:t>
      </w:r>
      <w:r w:rsidR="00FB31E1">
        <w:t xml:space="preserve"> because of the same large penetration loss</w:t>
      </w:r>
      <w:r w:rsidR="00BA7F29">
        <w:t xml:space="preserve">. </w:t>
      </w:r>
      <w:r w:rsidR="009B11A6">
        <w:t xml:space="preserve">Measurement reporting of path loss from the strongest neighboring cell, as discussed above, would also be helpful in confirming this. </w:t>
      </w:r>
      <w:r w:rsidR="00BA7F29">
        <w:t xml:space="preserve">Thus, if the </w:t>
      </w:r>
      <w:r w:rsidR="00D12539">
        <w:t xml:space="preserve">small-cell NB-IoT </w:t>
      </w:r>
      <w:r w:rsidR="00BA7F29">
        <w:t xml:space="preserve">UE </w:t>
      </w:r>
      <w:r w:rsidR="00D12539">
        <w:t xml:space="preserve">has been configured to </w:t>
      </w:r>
      <w:r w:rsidR="00BA7F29">
        <w:t xml:space="preserve">transmit </w:t>
      </w:r>
      <w:r w:rsidR="00D12539">
        <w:t>at a power</w:t>
      </w:r>
      <w:r w:rsidR="00BA7F29">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D12539">
        <w:t xml:space="preserve"> that is less than its full power, </w:t>
      </w:r>
      <w:r w:rsidR="00BA7F29">
        <w:t>it would be helpful</w:t>
      </w:r>
      <w:r w:rsidR="00D12539" w:rsidRPr="00D12539">
        <w:t xml:space="preserve"> </w:t>
      </w:r>
      <w:r w:rsidR="00D12539">
        <w:t>to the UL in such cases</w:t>
      </w:r>
      <w:r w:rsidR="00BA7F29">
        <w:t xml:space="preserve"> </w:t>
      </w:r>
      <w:r w:rsidR="00D44F8D">
        <w:t xml:space="preserve">to </w:t>
      </w:r>
      <w:r w:rsidR="00D12539">
        <w:t>allow</w:t>
      </w:r>
      <w:r w:rsidR="00D44F8D">
        <w:t xml:space="preserve"> the UE </w:t>
      </w:r>
      <w:r w:rsidR="00D12539">
        <w:t>to transmit at a higher power</w:t>
      </w:r>
      <w:r w:rsidR="00FB31E1">
        <w:t>,</w:t>
      </w:r>
      <w:r w:rsidR="00D12539">
        <w:t xml:space="preserve"> </w:t>
      </w:r>
      <w:r w:rsidR="00FB31E1">
        <w:t>which would</w:t>
      </w:r>
      <w:r w:rsidR="00D44F8D">
        <w:t xml:space="preserve"> not </w:t>
      </w:r>
      <w:r w:rsidR="00FB31E1">
        <w:t>have</w:t>
      </w:r>
      <w:r w:rsidR="00D44F8D">
        <w:t xml:space="preserve"> significant interference </w:t>
      </w:r>
      <w:r w:rsidR="00D12539">
        <w:t xml:space="preserve">impact </w:t>
      </w:r>
      <w:r w:rsidR="00D44F8D">
        <w:t xml:space="preserve">to </w:t>
      </w:r>
      <w:r w:rsidR="00D12539">
        <w:t>neighboring</w:t>
      </w:r>
      <w:r w:rsidR="00D44F8D">
        <w:t xml:space="preserve"> cells.</w:t>
      </w:r>
      <w:r w:rsidR="005C2661">
        <w:t xml:space="preserve"> It would, however, be desirable for the network to </w:t>
      </w:r>
      <w:r w:rsidR="00C3309B">
        <w:t xml:space="preserve">retain control of whether NB-IoT UEs </w:t>
      </w:r>
      <w:r w:rsidR="00217FB6">
        <w:t>in small cells may use a higher transmit power</w:t>
      </w:r>
      <w:r w:rsidR="00376017">
        <w:t>.</w:t>
      </w:r>
      <w:r w:rsidR="00217FB6">
        <w:t xml:space="preserve"> Two alternatives can be considered for this:</w:t>
      </w:r>
    </w:p>
    <w:p w14:paraId="680DEC2D" w14:textId="0313BE7F" w:rsidR="00217FB6" w:rsidRDefault="00217FB6" w:rsidP="005904D0">
      <w:r>
        <w:t xml:space="preserve">Alternative 1: Each </w:t>
      </w:r>
      <w:r w:rsidR="00D12539">
        <w:t>cell</w:t>
      </w:r>
      <w:r>
        <w:t xml:space="preserve"> indicates via higher layer signaling whether </w:t>
      </w:r>
      <w:r w:rsidR="00E27178">
        <w:t xml:space="preserve">individual </w:t>
      </w:r>
      <w:r>
        <w:t>UEs in small cells are permitted to transmit</w:t>
      </w:r>
      <w:r w:rsidR="00D12539">
        <w:t xml:space="preserve"> at a power level that is higher than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w:t>
      </w:r>
    </w:p>
    <w:p w14:paraId="792A6BB6" w14:textId="77777777" w:rsidR="00D12539" w:rsidRDefault="00D12539" w:rsidP="005904D0">
      <w:r>
        <w:t xml:space="preserve">Alternative 2: Each cell configures a second transmit power </w:t>
      </w:r>
      <m:oMath>
        <m:sSubSup>
          <m:sSubSupPr>
            <m:ctrlPr>
              <w:rPr>
                <w:rFonts w:ascii="Cambria Math" w:hAnsi="Cambria Math"/>
                <w:i/>
              </w:rPr>
            </m:ctrlPr>
          </m:sSubSupPr>
          <m:e>
            <m:r>
              <w:rPr>
                <w:rFonts w:ascii="Cambria Math" w:hAnsi="Cambria Math"/>
              </w:rPr>
              <m:t>P</m:t>
            </m:r>
          </m:e>
          <m:sub>
            <m:r>
              <m:rPr>
                <m:nor/>
              </m:rPr>
              <w:rPr>
                <w:rFonts w:ascii="Cambria Math" w:hAnsi="Cambria Math"/>
              </w:rPr>
              <m:t>CMAX</m:t>
            </m:r>
            <m:r>
              <w:rPr>
                <w:rFonts w:ascii="Cambria Math" w:hAnsi="Cambria Math"/>
              </w:rPr>
              <m:t>,c</m:t>
            </m:r>
          </m:sub>
          <m:sup>
            <m:r>
              <w:rPr>
                <w:rFonts w:ascii="Cambria Math" w:hAnsi="Cambria Math"/>
              </w:rPr>
              <m:t>(2)</m:t>
            </m:r>
          </m:sup>
        </m:sSubSup>
        <m:r>
          <w:rPr>
            <w:rFonts w:ascii="Cambria Math" w:hAnsi="Cambria Math"/>
          </w:rPr>
          <m:t>(i)≥</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E52B8B">
        <w:t xml:space="preserve"> that UEs in deep coverage enhancement can use.</w:t>
      </w:r>
    </w:p>
    <w:p w14:paraId="6B731E80" w14:textId="1EDB8A59" w:rsidR="00E52B8B" w:rsidRDefault="00E52B8B" w:rsidP="005904D0">
      <w:r>
        <w:t>These alternatives allow the network to disallow the UEs from using a higher transmit power if it determines that it is leading to higher interference in neighboring cells</w:t>
      </w:r>
      <w:r w:rsidR="00814BA1">
        <w:t xml:space="preserve">, </w:t>
      </w:r>
      <w:r w:rsidR="00B8170F">
        <w:t>including scenarios in which the neighboring eNBs have not deployed NB-IoT</w:t>
      </w:r>
      <w:r>
        <w:t>. One of the two alternatives can be specified.</w:t>
      </w:r>
    </w:p>
    <w:p w14:paraId="3A65F83B" w14:textId="01AF320A" w:rsidR="00E52B8B" w:rsidRPr="00E52B8B" w:rsidRDefault="00E52B8B" w:rsidP="005904D0">
      <w:pPr>
        <w:rPr>
          <w:b/>
        </w:rPr>
      </w:pPr>
      <w:r w:rsidRPr="00E52B8B">
        <w:rPr>
          <w:b/>
        </w:rPr>
        <w:t>Proposal</w:t>
      </w:r>
      <w:r w:rsidR="00B8170F">
        <w:rPr>
          <w:b/>
        </w:rPr>
        <w:t xml:space="preserve"> 2</w:t>
      </w:r>
      <w:r w:rsidRPr="00E52B8B">
        <w:rPr>
          <w:b/>
        </w:rPr>
        <w:t xml:space="preserve">: The network </w:t>
      </w:r>
      <w:r w:rsidR="00B8170F">
        <w:rPr>
          <w:b/>
        </w:rPr>
        <w:t>can configure</w:t>
      </w:r>
      <w:r w:rsidRPr="00E52B8B">
        <w:rPr>
          <w:b/>
        </w:rPr>
        <w:t xml:space="preserve"> the use of higher UE transmit power by small-cell UEs in deep coverage enhancement.</w:t>
      </w:r>
    </w:p>
    <w:p w14:paraId="74F0C047" w14:textId="77777777" w:rsidR="00E83FCE" w:rsidRPr="00C13093" w:rsidRDefault="005904D0" w:rsidP="00C13093">
      <w:r>
        <w:t>In LTE, closed loop power control, in the form of dynamically indicated power adjustments, is used to adjust the UL transmit power when the measured UL SINR is different from the target SINR. It is not supported in NB-IoT because it is expected that the UE would need only a single NPUSCH to transmit all its UL data for many applications. Thus, a closed-loop form of power control would not be very useful even in small cells.</w:t>
      </w:r>
    </w:p>
    <w:p w14:paraId="530D639F" w14:textId="77777777" w:rsidR="00FD3934" w:rsidRPr="002651FD" w:rsidRDefault="00FD3934" w:rsidP="00FD3934">
      <w:pPr>
        <w:pStyle w:val="Heading1"/>
        <w:tabs>
          <w:tab w:val="clear" w:pos="1134"/>
          <w:tab w:val="num" w:pos="709"/>
        </w:tabs>
        <w:ind w:left="709" w:hanging="709"/>
        <w:rPr>
          <w:lang w:val="en-US"/>
        </w:rPr>
      </w:pPr>
      <w:r w:rsidRPr="002651FD">
        <w:rPr>
          <w:lang w:val="en-US"/>
        </w:rPr>
        <w:t>Conclusions</w:t>
      </w:r>
    </w:p>
    <w:p w14:paraId="43B3A01B" w14:textId="77777777" w:rsidR="00CB0FDD" w:rsidRDefault="00C92474" w:rsidP="00CB0FDD">
      <w:pPr>
        <w:pStyle w:val="StyleJustifiedBefore6ptAfter6pt"/>
        <w:rPr>
          <w:rFonts w:eastAsia="MS Mincho"/>
        </w:rPr>
      </w:pPr>
      <w:r w:rsidRPr="002651FD">
        <w:rPr>
          <w:rFonts w:eastAsia="MS Mincho"/>
        </w:rPr>
        <w:t>In</w:t>
      </w:r>
      <w:r w:rsidR="004F0B9B">
        <w:rPr>
          <w:rFonts w:eastAsia="MS Mincho"/>
        </w:rPr>
        <w:t xml:space="preserve"> this contribution, </w:t>
      </w:r>
      <w:r w:rsidR="00EE0969">
        <w:rPr>
          <w:rFonts w:eastAsia="MS Mincho"/>
        </w:rPr>
        <w:t>we discuss support of small cells in NB-IoT and make the following observations and proposals.</w:t>
      </w:r>
    </w:p>
    <w:p w14:paraId="5D120160" w14:textId="77777777" w:rsidR="00EE0969" w:rsidRPr="00C13093" w:rsidRDefault="00EE0969" w:rsidP="00EE0969">
      <w:pPr>
        <w:rPr>
          <w:b/>
        </w:rPr>
      </w:pPr>
      <w:r w:rsidRPr="00C13093">
        <w:rPr>
          <w:b/>
        </w:rPr>
        <w:t>Observation 1: The MCL corresponding to the coverage limit on the DL varies over a large range depending on the transmit power and antenna gain</w:t>
      </w:r>
      <w:r w:rsidR="00DB124B" w:rsidRPr="00DB124B">
        <w:rPr>
          <w:b/>
        </w:rPr>
        <w:t xml:space="preserve"> </w:t>
      </w:r>
      <w:r w:rsidR="00DB124B">
        <w:rPr>
          <w:b/>
        </w:rPr>
        <w:t>in different types of cells</w:t>
      </w:r>
      <w:r w:rsidRPr="00C13093">
        <w:rPr>
          <w:b/>
        </w:rPr>
        <w:t>.</w:t>
      </w:r>
    </w:p>
    <w:p w14:paraId="16CBAA5A" w14:textId="77777777" w:rsidR="00EE0969" w:rsidRPr="00C13093" w:rsidRDefault="00EE0969" w:rsidP="00EE0969">
      <w:pPr>
        <w:rPr>
          <w:b/>
        </w:rPr>
      </w:pPr>
      <w:r w:rsidRPr="00C13093">
        <w:rPr>
          <w:b/>
        </w:rPr>
        <w:t>Observation 2: The reduced transmit power in small cells causes a coverage i</w:t>
      </w:r>
      <w:bookmarkStart w:id="10" w:name="_GoBack"/>
      <w:bookmarkEnd w:id="10"/>
      <w:r w:rsidRPr="00C13093">
        <w:rPr>
          <w:b/>
        </w:rPr>
        <w:t>mbalance between the UL and DL.</w:t>
      </w:r>
    </w:p>
    <w:p w14:paraId="1E52F672" w14:textId="77777777" w:rsidR="00EE0969" w:rsidRPr="00EE0969" w:rsidRDefault="00EE0969" w:rsidP="00EE0969">
      <w:pPr>
        <w:rPr>
          <w:b/>
        </w:rPr>
      </w:pPr>
      <w:r w:rsidRPr="00EE0969">
        <w:rPr>
          <w:b/>
        </w:rPr>
        <w:lastRenderedPageBreak/>
        <w:t>Observation 3: For some</w:t>
      </w:r>
      <w:r>
        <w:rPr>
          <w:b/>
        </w:rPr>
        <w:t xml:space="preserve"> DL</w:t>
      </w:r>
      <w:r w:rsidRPr="00EE0969">
        <w:rPr>
          <w:b/>
        </w:rPr>
        <w:t xml:space="preserve"> channels, the MCL deficiency in small cells relative to the design target of 164 dB is partially offset by the over design of coverage enhancement.</w:t>
      </w:r>
    </w:p>
    <w:p w14:paraId="6FC52C48" w14:textId="7C7F4E6B" w:rsidR="00B81A42" w:rsidRPr="000D79D9" w:rsidRDefault="00B8170F" w:rsidP="00B81A42">
      <w:pPr>
        <w:rPr>
          <w:b/>
        </w:rPr>
      </w:pPr>
      <w:r>
        <w:rPr>
          <w:b/>
        </w:rPr>
        <w:t>Observation 4</w:t>
      </w:r>
      <w:r w:rsidR="00B81A42" w:rsidRPr="00CE0A53">
        <w:rPr>
          <w:b/>
        </w:rPr>
        <w:t xml:space="preserve">: </w:t>
      </w:r>
      <w:r>
        <w:rPr>
          <w:b/>
        </w:rPr>
        <w:t>T</w:t>
      </w:r>
      <w:r w:rsidR="00B81A42">
        <w:rPr>
          <w:b/>
        </w:rPr>
        <w:t xml:space="preserve">he target MCL for small cells </w:t>
      </w:r>
      <w:r>
        <w:rPr>
          <w:b/>
        </w:rPr>
        <w:t xml:space="preserve">can be reduced </w:t>
      </w:r>
      <w:r w:rsidR="00B81A42">
        <w:rPr>
          <w:b/>
        </w:rPr>
        <w:t>based on the reduction in transmit power for a class of eNBs</w:t>
      </w:r>
      <w:r w:rsidR="00B81A42" w:rsidRPr="00CE0A53">
        <w:rPr>
          <w:b/>
        </w:rPr>
        <w:t>.</w:t>
      </w:r>
      <w:r w:rsidR="00B81A42">
        <w:rPr>
          <w:b/>
        </w:rPr>
        <w:t xml:space="preserve"> The reduction can be less than the difference in transmit power from the macrocell eNB.</w:t>
      </w:r>
    </w:p>
    <w:p w14:paraId="7A40C12F" w14:textId="6298C383" w:rsidR="00EE0969" w:rsidRPr="00A70C18" w:rsidRDefault="00B8170F" w:rsidP="00EE0969">
      <w:pPr>
        <w:rPr>
          <w:b/>
        </w:rPr>
      </w:pPr>
      <w:r>
        <w:rPr>
          <w:b/>
        </w:rPr>
        <w:t>Proposal 1</w:t>
      </w:r>
      <w:r w:rsidR="00EE0969" w:rsidRPr="00A70C18">
        <w:rPr>
          <w:b/>
        </w:rPr>
        <w:t>: Consider enhanced UE reporting</w:t>
      </w:r>
      <w:r w:rsidR="009B11A6">
        <w:rPr>
          <w:b/>
        </w:rPr>
        <w:t>,</w:t>
      </w:r>
      <w:r w:rsidR="009B11A6" w:rsidRPr="009B11A6">
        <w:rPr>
          <w:b/>
        </w:rPr>
        <w:t xml:space="preserve"> </w:t>
      </w:r>
      <w:r w:rsidR="009B11A6">
        <w:rPr>
          <w:b/>
        </w:rPr>
        <w:t>such as path loss from the strongest neighbor cell,</w:t>
      </w:r>
      <w:r w:rsidR="00EE0969" w:rsidRPr="00A70C18">
        <w:rPr>
          <w:b/>
        </w:rPr>
        <w:t xml:space="preserve"> to support UL power control in small cells</w:t>
      </w:r>
      <w:r w:rsidR="00CB1CC8" w:rsidRPr="00CB1CC8">
        <w:rPr>
          <w:b/>
        </w:rPr>
        <w:t xml:space="preserve"> </w:t>
      </w:r>
      <w:r w:rsidR="00CB1CC8">
        <w:rPr>
          <w:b/>
        </w:rPr>
        <w:t>for mitigating potential interference effects in heterogeneous deployments</w:t>
      </w:r>
      <w:r w:rsidR="00EE0969" w:rsidRPr="00A70C18">
        <w:rPr>
          <w:b/>
        </w:rPr>
        <w:t>.</w:t>
      </w:r>
    </w:p>
    <w:p w14:paraId="2140322B" w14:textId="5E90276E" w:rsidR="00EE0969" w:rsidRPr="00E52B8B" w:rsidRDefault="00EE0969" w:rsidP="00EE0969">
      <w:pPr>
        <w:rPr>
          <w:b/>
        </w:rPr>
      </w:pPr>
      <w:r w:rsidRPr="00E52B8B">
        <w:rPr>
          <w:b/>
        </w:rPr>
        <w:t>Proposal</w:t>
      </w:r>
      <w:r w:rsidR="00B8170F">
        <w:rPr>
          <w:b/>
        </w:rPr>
        <w:t xml:space="preserve"> 2</w:t>
      </w:r>
      <w:r w:rsidRPr="00E52B8B">
        <w:rPr>
          <w:b/>
        </w:rPr>
        <w:t xml:space="preserve">: The network </w:t>
      </w:r>
      <w:r w:rsidR="00B8170F">
        <w:rPr>
          <w:b/>
        </w:rPr>
        <w:t>can configure</w:t>
      </w:r>
      <w:r w:rsidRPr="00E52B8B">
        <w:rPr>
          <w:b/>
        </w:rPr>
        <w:t xml:space="preserve"> the use of higher UE transmit power by small-cell UEs in deep coverage enhancement.</w:t>
      </w:r>
    </w:p>
    <w:p w14:paraId="36D16C78" w14:textId="77777777" w:rsidR="00FD3934" w:rsidRPr="002651FD" w:rsidRDefault="00FD3934" w:rsidP="00FD3934">
      <w:pPr>
        <w:pStyle w:val="Heading1"/>
        <w:tabs>
          <w:tab w:val="clear" w:pos="1134"/>
          <w:tab w:val="num" w:pos="709"/>
        </w:tabs>
        <w:ind w:left="709" w:hanging="709"/>
        <w:rPr>
          <w:lang w:val="en-US"/>
        </w:rPr>
      </w:pPr>
      <w:r w:rsidRPr="002651FD">
        <w:rPr>
          <w:lang w:val="en-US"/>
        </w:rPr>
        <w:t>References</w:t>
      </w:r>
    </w:p>
    <w:p w14:paraId="1B3B1110" w14:textId="45EAD750" w:rsidR="004E0297" w:rsidRPr="00CB0FDD" w:rsidRDefault="003F646A" w:rsidP="00E00FA0">
      <w:pPr>
        <w:numPr>
          <w:ilvl w:val="0"/>
          <w:numId w:val="1"/>
        </w:numPr>
        <w:tabs>
          <w:tab w:val="left" w:pos="360"/>
        </w:tabs>
        <w:spacing w:after="120"/>
      </w:pPr>
      <w:bookmarkStart w:id="11" w:name="_Ref438311757"/>
      <w:r>
        <w:rPr>
          <w:rFonts w:eastAsia="MS Mincho"/>
          <w:lang w:eastAsia="ja-JP"/>
        </w:rPr>
        <w:t>Final</w:t>
      </w:r>
      <w:r w:rsidR="00E00FA0" w:rsidRPr="00CB0FDD">
        <w:rPr>
          <w:rFonts w:eastAsia="MS Mincho"/>
          <w:lang w:eastAsia="ja-JP"/>
        </w:rPr>
        <w:t xml:space="preserve"> R</w:t>
      </w:r>
      <w:r w:rsidR="00942E60">
        <w:rPr>
          <w:rFonts w:eastAsia="MS Mincho"/>
          <w:lang w:eastAsia="ja-JP"/>
        </w:rPr>
        <w:t>epor</w:t>
      </w:r>
      <w:r>
        <w:rPr>
          <w:rFonts w:eastAsia="MS Mincho"/>
          <w:lang w:eastAsia="ja-JP"/>
        </w:rPr>
        <w:t>t of 3GPP TSG RAN WG1 #89 v1.0</w:t>
      </w:r>
      <w:r w:rsidR="00E00FA0" w:rsidRPr="00CB0FDD">
        <w:rPr>
          <w:rFonts w:eastAsia="MS Mincho"/>
          <w:lang w:eastAsia="ja-JP"/>
        </w:rPr>
        <w:t>.0</w:t>
      </w:r>
      <w:r w:rsidR="003E2A36" w:rsidRPr="00CB0FDD">
        <w:t>.</w:t>
      </w:r>
      <w:bookmarkEnd w:id="11"/>
    </w:p>
    <w:sectPr w:rsidR="004E0297" w:rsidRPr="00CB0FDD" w:rsidSect="0015557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E686B" w14:textId="77777777" w:rsidR="00DE3EA9" w:rsidRDefault="00DE3EA9">
      <w:r>
        <w:separator/>
      </w:r>
    </w:p>
  </w:endnote>
  <w:endnote w:type="continuationSeparator" w:id="0">
    <w:p w14:paraId="289B69E2" w14:textId="77777777" w:rsidR="00DE3EA9" w:rsidRDefault="00DE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2310" w14:textId="77777777" w:rsidR="00DE3EA9" w:rsidRDefault="00DE3EA9">
      <w:r>
        <w:separator/>
      </w:r>
    </w:p>
  </w:footnote>
  <w:footnote w:type="continuationSeparator" w:id="0">
    <w:p w14:paraId="40E68719" w14:textId="77777777" w:rsidR="00DE3EA9" w:rsidRDefault="00DE3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30F1"/>
    <w:multiLevelType w:val="hybridMultilevel"/>
    <w:tmpl w:val="82348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82446"/>
    <w:multiLevelType w:val="hybridMultilevel"/>
    <w:tmpl w:val="805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4E02CF"/>
    <w:multiLevelType w:val="hybridMultilevel"/>
    <w:tmpl w:val="BF3AA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29511A"/>
    <w:multiLevelType w:val="hybridMultilevel"/>
    <w:tmpl w:val="25E420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B247D"/>
    <w:multiLevelType w:val="hybridMultilevel"/>
    <w:tmpl w:val="1D9440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9F68B0"/>
    <w:multiLevelType w:val="hybridMultilevel"/>
    <w:tmpl w:val="C960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B6A30"/>
    <w:multiLevelType w:val="hybridMultilevel"/>
    <w:tmpl w:val="E2B26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B2ABE"/>
    <w:multiLevelType w:val="hybridMultilevel"/>
    <w:tmpl w:val="001EEE64"/>
    <w:lvl w:ilvl="0" w:tplc="04090001">
      <w:start w:val="1"/>
      <w:numFmt w:val="bullet"/>
      <w:lvlText w:val=""/>
      <w:lvlJc w:val="left"/>
      <w:pPr>
        <w:ind w:left="956" w:hanging="360"/>
      </w:pPr>
      <w:rPr>
        <w:rFonts w:ascii="Symbol" w:hAnsi="Symbol" w:hint="default"/>
      </w:rPr>
    </w:lvl>
    <w:lvl w:ilvl="1" w:tplc="04090003" w:tentative="1">
      <w:start w:val="1"/>
      <w:numFmt w:val="bullet"/>
      <w:lvlText w:val="o"/>
      <w:lvlJc w:val="left"/>
      <w:pPr>
        <w:ind w:left="1676" w:hanging="360"/>
      </w:pPr>
      <w:rPr>
        <w:rFonts w:ascii="Courier New" w:hAnsi="Courier New" w:cs="Courier New" w:hint="default"/>
      </w:rPr>
    </w:lvl>
    <w:lvl w:ilvl="2" w:tplc="04090005" w:tentative="1">
      <w:start w:val="1"/>
      <w:numFmt w:val="bullet"/>
      <w:lvlText w:val=""/>
      <w:lvlJc w:val="left"/>
      <w:pPr>
        <w:ind w:left="2396" w:hanging="360"/>
      </w:pPr>
      <w:rPr>
        <w:rFonts w:ascii="Wingdings" w:hAnsi="Wingdings" w:hint="default"/>
      </w:rPr>
    </w:lvl>
    <w:lvl w:ilvl="3" w:tplc="04090001" w:tentative="1">
      <w:start w:val="1"/>
      <w:numFmt w:val="bullet"/>
      <w:lvlText w:val=""/>
      <w:lvlJc w:val="left"/>
      <w:pPr>
        <w:ind w:left="3116" w:hanging="360"/>
      </w:pPr>
      <w:rPr>
        <w:rFonts w:ascii="Symbol" w:hAnsi="Symbol" w:hint="default"/>
      </w:rPr>
    </w:lvl>
    <w:lvl w:ilvl="4" w:tplc="04090003" w:tentative="1">
      <w:start w:val="1"/>
      <w:numFmt w:val="bullet"/>
      <w:lvlText w:val="o"/>
      <w:lvlJc w:val="left"/>
      <w:pPr>
        <w:ind w:left="3836" w:hanging="360"/>
      </w:pPr>
      <w:rPr>
        <w:rFonts w:ascii="Courier New" w:hAnsi="Courier New" w:cs="Courier New" w:hint="default"/>
      </w:rPr>
    </w:lvl>
    <w:lvl w:ilvl="5" w:tplc="04090005" w:tentative="1">
      <w:start w:val="1"/>
      <w:numFmt w:val="bullet"/>
      <w:lvlText w:val=""/>
      <w:lvlJc w:val="left"/>
      <w:pPr>
        <w:ind w:left="4556" w:hanging="360"/>
      </w:pPr>
      <w:rPr>
        <w:rFonts w:ascii="Wingdings" w:hAnsi="Wingdings" w:hint="default"/>
      </w:rPr>
    </w:lvl>
    <w:lvl w:ilvl="6" w:tplc="04090001" w:tentative="1">
      <w:start w:val="1"/>
      <w:numFmt w:val="bullet"/>
      <w:lvlText w:val=""/>
      <w:lvlJc w:val="left"/>
      <w:pPr>
        <w:ind w:left="5276" w:hanging="360"/>
      </w:pPr>
      <w:rPr>
        <w:rFonts w:ascii="Symbol" w:hAnsi="Symbol" w:hint="default"/>
      </w:rPr>
    </w:lvl>
    <w:lvl w:ilvl="7" w:tplc="04090003" w:tentative="1">
      <w:start w:val="1"/>
      <w:numFmt w:val="bullet"/>
      <w:lvlText w:val="o"/>
      <w:lvlJc w:val="left"/>
      <w:pPr>
        <w:ind w:left="5996" w:hanging="360"/>
      </w:pPr>
      <w:rPr>
        <w:rFonts w:ascii="Courier New" w:hAnsi="Courier New" w:cs="Courier New" w:hint="default"/>
      </w:rPr>
    </w:lvl>
    <w:lvl w:ilvl="8" w:tplc="04090005" w:tentative="1">
      <w:start w:val="1"/>
      <w:numFmt w:val="bullet"/>
      <w:lvlText w:val=""/>
      <w:lvlJc w:val="left"/>
      <w:pPr>
        <w:ind w:left="6716" w:hanging="360"/>
      </w:pPr>
      <w:rPr>
        <w:rFonts w:ascii="Wingdings" w:hAnsi="Wingdings" w:hint="default"/>
      </w:rPr>
    </w:lvl>
  </w:abstractNum>
  <w:abstractNum w:abstractNumId="11" w15:restartNumberingAfterBreak="0">
    <w:nsid w:val="2E9C40B3"/>
    <w:multiLevelType w:val="hybridMultilevel"/>
    <w:tmpl w:val="A7D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C101E"/>
    <w:multiLevelType w:val="hybridMultilevel"/>
    <w:tmpl w:val="F992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DE7912"/>
    <w:multiLevelType w:val="multilevel"/>
    <w:tmpl w:val="70DE785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cs="Times New Roman" w:hint="default"/>
      </w:rPr>
    </w:lvl>
    <w:lvl w:ilvl="1" w:tplc="B3CAFBDA">
      <w:numFmt w:val="bullet"/>
      <w:lvlText w:val="•"/>
      <w:lvlJc w:val="left"/>
      <w:pPr>
        <w:tabs>
          <w:tab w:val="num" w:pos="1440"/>
        </w:tabs>
        <w:ind w:left="1440" w:hanging="360"/>
      </w:pPr>
      <w:rPr>
        <w:rFonts w:ascii="Arial" w:hAnsi="Arial" w:cs="Times New Roman" w:hint="default"/>
      </w:rPr>
    </w:lvl>
    <w:lvl w:ilvl="2" w:tplc="A380EF26">
      <w:start w:val="1"/>
      <w:numFmt w:val="bullet"/>
      <w:lvlText w:val="•"/>
      <w:lvlJc w:val="left"/>
      <w:pPr>
        <w:tabs>
          <w:tab w:val="num" w:pos="2160"/>
        </w:tabs>
        <w:ind w:left="2160" w:hanging="360"/>
      </w:pPr>
      <w:rPr>
        <w:rFonts w:ascii="Arial" w:hAnsi="Arial" w:cs="Times New Roman" w:hint="default"/>
      </w:rPr>
    </w:lvl>
    <w:lvl w:ilvl="3" w:tplc="43741564">
      <w:start w:val="1"/>
      <w:numFmt w:val="bullet"/>
      <w:lvlText w:val="•"/>
      <w:lvlJc w:val="left"/>
      <w:pPr>
        <w:tabs>
          <w:tab w:val="num" w:pos="2880"/>
        </w:tabs>
        <w:ind w:left="2880" w:hanging="360"/>
      </w:pPr>
      <w:rPr>
        <w:rFonts w:ascii="Arial" w:hAnsi="Arial" w:cs="Times New Roman" w:hint="default"/>
      </w:rPr>
    </w:lvl>
    <w:lvl w:ilvl="4" w:tplc="E180A8B4">
      <w:start w:val="1"/>
      <w:numFmt w:val="bullet"/>
      <w:lvlText w:val="•"/>
      <w:lvlJc w:val="left"/>
      <w:pPr>
        <w:tabs>
          <w:tab w:val="num" w:pos="3600"/>
        </w:tabs>
        <w:ind w:left="3600" w:hanging="360"/>
      </w:pPr>
      <w:rPr>
        <w:rFonts w:ascii="Arial" w:hAnsi="Arial" w:cs="Times New Roman" w:hint="default"/>
      </w:rPr>
    </w:lvl>
    <w:lvl w:ilvl="5" w:tplc="921833F4">
      <w:start w:val="1"/>
      <w:numFmt w:val="bullet"/>
      <w:lvlText w:val="•"/>
      <w:lvlJc w:val="left"/>
      <w:pPr>
        <w:tabs>
          <w:tab w:val="num" w:pos="4320"/>
        </w:tabs>
        <w:ind w:left="4320" w:hanging="360"/>
      </w:pPr>
      <w:rPr>
        <w:rFonts w:ascii="Arial" w:hAnsi="Arial" w:cs="Times New Roman" w:hint="default"/>
      </w:rPr>
    </w:lvl>
    <w:lvl w:ilvl="6" w:tplc="963E2E4E">
      <w:start w:val="1"/>
      <w:numFmt w:val="bullet"/>
      <w:lvlText w:val="•"/>
      <w:lvlJc w:val="left"/>
      <w:pPr>
        <w:tabs>
          <w:tab w:val="num" w:pos="5040"/>
        </w:tabs>
        <w:ind w:left="5040" w:hanging="360"/>
      </w:pPr>
      <w:rPr>
        <w:rFonts w:ascii="Arial" w:hAnsi="Arial" w:cs="Times New Roman" w:hint="default"/>
      </w:rPr>
    </w:lvl>
    <w:lvl w:ilvl="7" w:tplc="DA162EF6">
      <w:start w:val="1"/>
      <w:numFmt w:val="bullet"/>
      <w:lvlText w:val="•"/>
      <w:lvlJc w:val="left"/>
      <w:pPr>
        <w:tabs>
          <w:tab w:val="num" w:pos="5760"/>
        </w:tabs>
        <w:ind w:left="5760" w:hanging="360"/>
      </w:pPr>
      <w:rPr>
        <w:rFonts w:ascii="Arial" w:hAnsi="Arial" w:cs="Times New Roman" w:hint="default"/>
      </w:rPr>
    </w:lvl>
    <w:lvl w:ilvl="8" w:tplc="DE2A8A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3877B7D"/>
    <w:multiLevelType w:val="hybridMultilevel"/>
    <w:tmpl w:val="7F961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F263D2"/>
    <w:multiLevelType w:val="hybridMultilevel"/>
    <w:tmpl w:val="588E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8"/>
  </w:num>
  <w:num w:numId="3">
    <w:abstractNumId w:val="13"/>
  </w:num>
  <w:num w:numId="4">
    <w:abstractNumId w:val="20"/>
  </w:num>
  <w:num w:numId="5">
    <w:abstractNumId w:val="16"/>
  </w:num>
  <w:num w:numId="6">
    <w:abstractNumId w:val="26"/>
  </w:num>
  <w:num w:numId="7">
    <w:abstractNumId w:val="17"/>
  </w:num>
  <w:num w:numId="8">
    <w:abstractNumId w:val="15"/>
  </w:num>
  <w:num w:numId="9">
    <w:abstractNumId w:val="3"/>
  </w:num>
  <w:num w:numId="10">
    <w:abstractNumId w:val="24"/>
  </w:num>
  <w:num w:numId="11">
    <w:abstractNumId w:val="14"/>
  </w:num>
  <w:num w:numId="12">
    <w:abstractNumId w:val="11"/>
  </w:num>
  <w:num w:numId="13">
    <w:abstractNumId w:val="25"/>
  </w:num>
  <w:num w:numId="14">
    <w:abstractNumId w:val="21"/>
  </w:num>
  <w:num w:numId="15">
    <w:abstractNumId w:val="7"/>
  </w:num>
  <w:num w:numId="16">
    <w:abstractNumId w:val="2"/>
  </w:num>
  <w:num w:numId="17">
    <w:abstractNumId w:val="5"/>
  </w:num>
  <w:num w:numId="18">
    <w:abstractNumId w:val="12"/>
  </w:num>
  <w:num w:numId="19">
    <w:abstractNumId w:val="9"/>
  </w:num>
  <w:num w:numId="20">
    <w:abstractNumId w:val="6"/>
  </w:num>
  <w:num w:numId="21">
    <w:abstractNumId w:val="23"/>
  </w:num>
  <w:num w:numId="22">
    <w:abstractNumId w:val="18"/>
  </w:num>
  <w:num w:numId="23">
    <w:abstractNumId w:val="19"/>
  </w:num>
  <w:num w:numId="24">
    <w:abstractNumId w:val="22"/>
  </w:num>
  <w:num w:numId="25">
    <w:abstractNumId w:val="10"/>
  </w:num>
  <w:num w:numId="26">
    <w:abstractNumId w:val="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BA9"/>
    <w:rsid w:val="00000D47"/>
    <w:rsid w:val="00001133"/>
    <w:rsid w:val="0000141D"/>
    <w:rsid w:val="0000251A"/>
    <w:rsid w:val="00003243"/>
    <w:rsid w:val="000032D6"/>
    <w:rsid w:val="0000355A"/>
    <w:rsid w:val="00003811"/>
    <w:rsid w:val="00003952"/>
    <w:rsid w:val="0000494E"/>
    <w:rsid w:val="00004AD6"/>
    <w:rsid w:val="000068C6"/>
    <w:rsid w:val="00006BB1"/>
    <w:rsid w:val="00006DE9"/>
    <w:rsid w:val="000074C4"/>
    <w:rsid w:val="00007649"/>
    <w:rsid w:val="00011212"/>
    <w:rsid w:val="0001170C"/>
    <w:rsid w:val="00011766"/>
    <w:rsid w:val="00011C5F"/>
    <w:rsid w:val="0001245C"/>
    <w:rsid w:val="000124F1"/>
    <w:rsid w:val="00012886"/>
    <w:rsid w:val="00012ECB"/>
    <w:rsid w:val="00013C71"/>
    <w:rsid w:val="000144F8"/>
    <w:rsid w:val="00014945"/>
    <w:rsid w:val="00014A49"/>
    <w:rsid w:val="00014A77"/>
    <w:rsid w:val="00015842"/>
    <w:rsid w:val="00015BFE"/>
    <w:rsid w:val="0001644E"/>
    <w:rsid w:val="000166E2"/>
    <w:rsid w:val="00016AA0"/>
    <w:rsid w:val="0001715F"/>
    <w:rsid w:val="00017291"/>
    <w:rsid w:val="0001756A"/>
    <w:rsid w:val="00017EDA"/>
    <w:rsid w:val="0002059E"/>
    <w:rsid w:val="00020935"/>
    <w:rsid w:val="000218DB"/>
    <w:rsid w:val="00021990"/>
    <w:rsid w:val="00021ECE"/>
    <w:rsid w:val="00022660"/>
    <w:rsid w:val="00022790"/>
    <w:rsid w:val="00022C9F"/>
    <w:rsid w:val="00022EE7"/>
    <w:rsid w:val="00023DCF"/>
    <w:rsid w:val="00024B53"/>
    <w:rsid w:val="00025B5C"/>
    <w:rsid w:val="00025D50"/>
    <w:rsid w:val="00026065"/>
    <w:rsid w:val="0002616D"/>
    <w:rsid w:val="000265B1"/>
    <w:rsid w:val="000269F3"/>
    <w:rsid w:val="00027076"/>
    <w:rsid w:val="0002766A"/>
    <w:rsid w:val="00027BB9"/>
    <w:rsid w:val="00027BCE"/>
    <w:rsid w:val="00027CAF"/>
    <w:rsid w:val="00027D6E"/>
    <w:rsid w:val="00027F0D"/>
    <w:rsid w:val="00030063"/>
    <w:rsid w:val="000304CE"/>
    <w:rsid w:val="000306E3"/>
    <w:rsid w:val="00030DDF"/>
    <w:rsid w:val="00031D20"/>
    <w:rsid w:val="00032523"/>
    <w:rsid w:val="00032F7A"/>
    <w:rsid w:val="000332E5"/>
    <w:rsid w:val="00034373"/>
    <w:rsid w:val="00034617"/>
    <w:rsid w:val="0003525C"/>
    <w:rsid w:val="000374DF"/>
    <w:rsid w:val="00037CE5"/>
    <w:rsid w:val="000403A2"/>
    <w:rsid w:val="000407B4"/>
    <w:rsid w:val="00040E5A"/>
    <w:rsid w:val="000417BF"/>
    <w:rsid w:val="00041923"/>
    <w:rsid w:val="000427FB"/>
    <w:rsid w:val="00042BC3"/>
    <w:rsid w:val="00043475"/>
    <w:rsid w:val="00043CB2"/>
    <w:rsid w:val="00044467"/>
    <w:rsid w:val="000461E3"/>
    <w:rsid w:val="00046A1B"/>
    <w:rsid w:val="00046A41"/>
    <w:rsid w:val="00047534"/>
    <w:rsid w:val="00047AD1"/>
    <w:rsid w:val="00050107"/>
    <w:rsid w:val="0005018D"/>
    <w:rsid w:val="0005068C"/>
    <w:rsid w:val="00050C10"/>
    <w:rsid w:val="000511F9"/>
    <w:rsid w:val="00051647"/>
    <w:rsid w:val="00051F4D"/>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60297"/>
    <w:rsid w:val="0006099A"/>
    <w:rsid w:val="00061299"/>
    <w:rsid w:val="000620EF"/>
    <w:rsid w:val="00062648"/>
    <w:rsid w:val="00062934"/>
    <w:rsid w:val="00062F9C"/>
    <w:rsid w:val="000634CE"/>
    <w:rsid w:val="00063BBD"/>
    <w:rsid w:val="00063D9E"/>
    <w:rsid w:val="00064084"/>
    <w:rsid w:val="0006450A"/>
    <w:rsid w:val="0006457E"/>
    <w:rsid w:val="00064AD3"/>
    <w:rsid w:val="00064EA3"/>
    <w:rsid w:val="000653AF"/>
    <w:rsid w:val="00065987"/>
    <w:rsid w:val="00065B69"/>
    <w:rsid w:val="00065FCB"/>
    <w:rsid w:val="00067092"/>
    <w:rsid w:val="000675E5"/>
    <w:rsid w:val="00067924"/>
    <w:rsid w:val="00070723"/>
    <w:rsid w:val="00070806"/>
    <w:rsid w:val="00070B74"/>
    <w:rsid w:val="00072FD4"/>
    <w:rsid w:val="00072FFC"/>
    <w:rsid w:val="00073F61"/>
    <w:rsid w:val="00074659"/>
    <w:rsid w:val="00074AE4"/>
    <w:rsid w:val="00075107"/>
    <w:rsid w:val="0007594B"/>
    <w:rsid w:val="00075A1D"/>
    <w:rsid w:val="00075E00"/>
    <w:rsid w:val="00075E55"/>
    <w:rsid w:val="00075F85"/>
    <w:rsid w:val="0007612E"/>
    <w:rsid w:val="0007619F"/>
    <w:rsid w:val="00076DB1"/>
    <w:rsid w:val="000770AF"/>
    <w:rsid w:val="00077959"/>
    <w:rsid w:val="00081171"/>
    <w:rsid w:val="00081BEE"/>
    <w:rsid w:val="00082438"/>
    <w:rsid w:val="0008247E"/>
    <w:rsid w:val="00082CDA"/>
    <w:rsid w:val="0008320B"/>
    <w:rsid w:val="0008361A"/>
    <w:rsid w:val="00083986"/>
    <w:rsid w:val="00084B27"/>
    <w:rsid w:val="00085115"/>
    <w:rsid w:val="00085221"/>
    <w:rsid w:val="0008591B"/>
    <w:rsid w:val="00085ABF"/>
    <w:rsid w:val="0008663D"/>
    <w:rsid w:val="00086D08"/>
    <w:rsid w:val="00087107"/>
    <w:rsid w:val="00087647"/>
    <w:rsid w:val="000876BD"/>
    <w:rsid w:val="00087C0A"/>
    <w:rsid w:val="00087E56"/>
    <w:rsid w:val="0009066E"/>
    <w:rsid w:val="00090DBB"/>
    <w:rsid w:val="00090EBC"/>
    <w:rsid w:val="00091A24"/>
    <w:rsid w:val="000920BC"/>
    <w:rsid w:val="00092A56"/>
    <w:rsid w:val="000932E8"/>
    <w:rsid w:val="00093520"/>
    <w:rsid w:val="00093F74"/>
    <w:rsid w:val="00093F86"/>
    <w:rsid w:val="000944C9"/>
    <w:rsid w:val="000947AA"/>
    <w:rsid w:val="00094AE6"/>
    <w:rsid w:val="00094E32"/>
    <w:rsid w:val="00094FF5"/>
    <w:rsid w:val="00095EEC"/>
    <w:rsid w:val="000962CD"/>
    <w:rsid w:val="000967E9"/>
    <w:rsid w:val="000967EB"/>
    <w:rsid w:val="00096E53"/>
    <w:rsid w:val="00097924"/>
    <w:rsid w:val="00097F30"/>
    <w:rsid w:val="000A06A1"/>
    <w:rsid w:val="000A0782"/>
    <w:rsid w:val="000A07FC"/>
    <w:rsid w:val="000A0815"/>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CC2"/>
    <w:rsid w:val="000A78B8"/>
    <w:rsid w:val="000A7939"/>
    <w:rsid w:val="000A7AB0"/>
    <w:rsid w:val="000B0141"/>
    <w:rsid w:val="000B0884"/>
    <w:rsid w:val="000B13C6"/>
    <w:rsid w:val="000B1B3D"/>
    <w:rsid w:val="000B266F"/>
    <w:rsid w:val="000B2B5A"/>
    <w:rsid w:val="000B3798"/>
    <w:rsid w:val="000B39D7"/>
    <w:rsid w:val="000B3A5C"/>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2E62"/>
    <w:rsid w:val="000C31C0"/>
    <w:rsid w:val="000C3434"/>
    <w:rsid w:val="000C355D"/>
    <w:rsid w:val="000C379A"/>
    <w:rsid w:val="000C3DCB"/>
    <w:rsid w:val="000C3E11"/>
    <w:rsid w:val="000C421D"/>
    <w:rsid w:val="000C4399"/>
    <w:rsid w:val="000C4545"/>
    <w:rsid w:val="000C479C"/>
    <w:rsid w:val="000C4BEF"/>
    <w:rsid w:val="000C4F4E"/>
    <w:rsid w:val="000C6666"/>
    <w:rsid w:val="000C6AB5"/>
    <w:rsid w:val="000C72CE"/>
    <w:rsid w:val="000C7B05"/>
    <w:rsid w:val="000C7BEC"/>
    <w:rsid w:val="000D0254"/>
    <w:rsid w:val="000D04CA"/>
    <w:rsid w:val="000D056B"/>
    <w:rsid w:val="000D0C91"/>
    <w:rsid w:val="000D16AC"/>
    <w:rsid w:val="000D1E5F"/>
    <w:rsid w:val="000D24B2"/>
    <w:rsid w:val="000D269B"/>
    <w:rsid w:val="000D273F"/>
    <w:rsid w:val="000D29A9"/>
    <w:rsid w:val="000D2FC1"/>
    <w:rsid w:val="000D3441"/>
    <w:rsid w:val="000D347D"/>
    <w:rsid w:val="000D3AC5"/>
    <w:rsid w:val="000D3BE4"/>
    <w:rsid w:val="000D49A6"/>
    <w:rsid w:val="000D4E0D"/>
    <w:rsid w:val="000D53B2"/>
    <w:rsid w:val="000D5879"/>
    <w:rsid w:val="000D660B"/>
    <w:rsid w:val="000D6D22"/>
    <w:rsid w:val="000D7668"/>
    <w:rsid w:val="000D775F"/>
    <w:rsid w:val="000D79D9"/>
    <w:rsid w:val="000E08D7"/>
    <w:rsid w:val="000E0B77"/>
    <w:rsid w:val="000E0D66"/>
    <w:rsid w:val="000E0ECC"/>
    <w:rsid w:val="000E16F8"/>
    <w:rsid w:val="000E1946"/>
    <w:rsid w:val="000E1C4E"/>
    <w:rsid w:val="000E1D5A"/>
    <w:rsid w:val="000E3258"/>
    <w:rsid w:val="000E3442"/>
    <w:rsid w:val="000E3BFF"/>
    <w:rsid w:val="000E3DEF"/>
    <w:rsid w:val="000E41A9"/>
    <w:rsid w:val="000E5108"/>
    <w:rsid w:val="000E53D3"/>
    <w:rsid w:val="000E5536"/>
    <w:rsid w:val="000E5C7E"/>
    <w:rsid w:val="000E5CAA"/>
    <w:rsid w:val="000E6106"/>
    <w:rsid w:val="000E6470"/>
    <w:rsid w:val="000E6473"/>
    <w:rsid w:val="000E6F3F"/>
    <w:rsid w:val="000E72FB"/>
    <w:rsid w:val="000E744C"/>
    <w:rsid w:val="000E7744"/>
    <w:rsid w:val="000F09A2"/>
    <w:rsid w:val="000F0A83"/>
    <w:rsid w:val="000F0E8D"/>
    <w:rsid w:val="000F12DA"/>
    <w:rsid w:val="000F2413"/>
    <w:rsid w:val="000F2D63"/>
    <w:rsid w:val="000F2F1F"/>
    <w:rsid w:val="000F328B"/>
    <w:rsid w:val="000F41B3"/>
    <w:rsid w:val="000F518F"/>
    <w:rsid w:val="000F536B"/>
    <w:rsid w:val="000F6167"/>
    <w:rsid w:val="000F666C"/>
    <w:rsid w:val="000F7230"/>
    <w:rsid w:val="000F7EDF"/>
    <w:rsid w:val="000F7F21"/>
    <w:rsid w:val="00100266"/>
    <w:rsid w:val="001008E4"/>
    <w:rsid w:val="00100A49"/>
    <w:rsid w:val="00100E7C"/>
    <w:rsid w:val="001012DC"/>
    <w:rsid w:val="00101381"/>
    <w:rsid w:val="00101662"/>
    <w:rsid w:val="00101F35"/>
    <w:rsid w:val="0010269E"/>
    <w:rsid w:val="00102C3F"/>
    <w:rsid w:val="0010316E"/>
    <w:rsid w:val="00103417"/>
    <w:rsid w:val="001035B3"/>
    <w:rsid w:val="001036A3"/>
    <w:rsid w:val="001036A5"/>
    <w:rsid w:val="00103C51"/>
    <w:rsid w:val="001044AC"/>
    <w:rsid w:val="00104650"/>
    <w:rsid w:val="0010470D"/>
    <w:rsid w:val="00104752"/>
    <w:rsid w:val="00105453"/>
    <w:rsid w:val="0010556C"/>
    <w:rsid w:val="0010734E"/>
    <w:rsid w:val="001073D6"/>
    <w:rsid w:val="00107510"/>
    <w:rsid w:val="001075D3"/>
    <w:rsid w:val="00107665"/>
    <w:rsid w:val="00107C49"/>
    <w:rsid w:val="0011035C"/>
    <w:rsid w:val="00110C17"/>
    <w:rsid w:val="00111621"/>
    <w:rsid w:val="00111DD8"/>
    <w:rsid w:val="0011295E"/>
    <w:rsid w:val="001131E2"/>
    <w:rsid w:val="00113DD0"/>
    <w:rsid w:val="001140EA"/>
    <w:rsid w:val="00114D77"/>
    <w:rsid w:val="00115C80"/>
    <w:rsid w:val="00115EB2"/>
    <w:rsid w:val="00116EFD"/>
    <w:rsid w:val="001202F7"/>
    <w:rsid w:val="00120F3B"/>
    <w:rsid w:val="001215C4"/>
    <w:rsid w:val="0012280F"/>
    <w:rsid w:val="00122832"/>
    <w:rsid w:val="00122986"/>
    <w:rsid w:val="00122B4F"/>
    <w:rsid w:val="00122F32"/>
    <w:rsid w:val="001231CA"/>
    <w:rsid w:val="001243CE"/>
    <w:rsid w:val="00124562"/>
    <w:rsid w:val="001267FC"/>
    <w:rsid w:val="00126E18"/>
    <w:rsid w:val="00126F1D"/>
    <w:rsid w:val="00127009"/>
    <w:rsid w:val="0012714F"/>
    <w:rsid w:val="001274F0"/>
    <w:rsid w:val="001277FA"/>
    <w:rsid w:val="001279F8"/>
    <w:rsid w:val="00127C2C"/>
    <w:rsid w:val="00130D2F"/>
    <w:rsid w:val="00130EF9"/>
    <w:rsid w:val="0013107E"/>
    <w:rsid w:val="00131159"/>
    <w:rsid w:val="0013172A"/>
    <w:rsid w:val="001318E7"/>
    <w:rsid w:val="00131F8B"/>
    <w:rsid w:val="0013229E"/>
    <w:rsid w:val="001325DB"/>
    <w:rsid w:val="00132744"/>
    <w:rsid w:val="00133AC7"/>
    <w:rsid w:val="00134416"/>
    <w:rsid w:val="00134B06"/>
    <w:rsid w:val="00134C4F"/>
    <w:rsid w:val="00134F38"/>
    <w:rsid w:val="00135626"/>
    <w:rsid w:val="00135CCB"/>
    <w:rsid w:val="0013602C"/>
    <w:rsid w:val="00137262"/>
    <w:rsid w:val="00137323"/>
    <w:rsid w:val="00137577"/>
    <w:rsid w:val="001375BC"/>
    <w:rsid w:val="0013790F"/>
    <w:rsid w:val="00137D78"/>
    <w:rsid w:val="00140006"/>
    <w:rsid w:val="00140456"/>
    <w:rsid w:val="001406CE"/>
    <w:rsid w:val="00140A92"/>
    <w:rsid w:val="001419AA"/>
    <w:rsid w:val="00141B3E"/>
    <w:rsid w:val="0014267A"/>
    <w:rsid w:val="00142908"/>
    <w:rsid w:val="0014328D"/>
    <w:rsid w:val="001432F2"/>
    <w:rsid w:val="00143809"/>
    <w:rsid w:val="00143C99"/>
    <w:rsid w:val="00144D9D"/>
    <w:rsid w:val="00144FFD"/>
    <w:rsid w:val="00146182"/>
    <w:rsid w:val="00146B84"/>
    <w:rsid w:val="00146D2A"/>
    <w:rsid w:val="00146F26"/>
    <w:rsid w:val="00147699"/>
    <w:rsid w:val="00147BB2"/>
    <w:rsid w:val="00147C96"/>
    <w:rsid w:val="001500EB"/>
    <w:rsid w:val="00150A20"/>
    <w:rsid w:val="00150B41"/>
    <w:rsid w:val="00151758"/>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6B8"/>
    <w:rsid w:val="00155EEB"/>
    <w:rsid w:val="00156394"/>
    <w:rsid w:val="001563B7"/>
    <w:rsid w:val="00156F8B"/>
    <w:rsid w:val="0015709E"/>
    <w:rsid w:val="00157286"/>
    <w:rsid w:val="00157DEC"/>
    <w:rsid w:val="00157ED3"/>
    <w:rsid w:val="00160338"/>
    <w:rsid w:val="001609D5"/>
    <w:rsid w:val="001612C1"/>
    <w:rsid w:val="001615FC"/>
    <w:rsid w:val="001616EE"/>
    <w:rsid w:val="00161883"/>
    <w:rsid w:val="00161B20"/>
    <w:rsid w:val="00161F92"/>
    <w:rsid w:val="001621E4"/>
    <w:rsid w:val="00163BD0"/>
    <w:rsid w:val="00163E5B"/>
    <w:rsid w:val="001641F1"/>
    <w:rsid w:val="00165033"/>
    <w:rsid w:val="0016525C"/>
    <w:rsid w:val="00165A7E"/>
    <w:rsid w:val="001661BC"/>
    <w:rsid w:val="00166AE1"/>
    <w:rsid w:val="001670E0"/>
    <w:rsid w:val="001670EA"/>
    <w:rsid w:val="001674A0"/>
    <w:rsid w:val="0017070D"/>
    <w:rsid w:val="001707D2"/>
    <w:rsid w:val="00170A88"/>
    <w:rsid w:val="00170B3C"/>
    <w:rsid w:val="00170CE6"/>
    <w:rsid w:val="001719F8"/>
    <w:rsid w:val="001728E6"/>
    <w:rsid w:val="00172F84"/>
    <w:rsid w:val="00174289"/>
    <w:rsid w:val="00174484"/>
    <w:rsid w:val="0017466B"/>
    <w:rsid w:val="0017569B"/>
    <w:rsid w:val="00176D2D"/>
    <w:rsid w:val="001779E5"/>
    <w:rsid w:val="001779F1"/>
    <w:rsid w:val="00177E80"/>
    <w:rsid w:val="001802CA"/>
    <w:rsid w:val="0018034D"/>
    <w:rsid w:val="001807E8"/>
    <w:rsid w:val="0018129E"/>
    <w:rsid w:val="00181CB1"/>
    <w:rsid w:val="00181F7A"/>
    <w:rsid w:val="00182253"/>
    <w:rsid w:val="001825C2"/>
    <w:rsid w:val="00182B15"/>
    <w:rsid w:val="00182B8B"/>
    <w:rsid w:val="001834F4"/>
    <w:rsid w:val="00183C4F"/>
    <w:rsid w:val="001842AF"/>
    <w:rsid w:val="00184EC4"/>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560"/>
    <w:rsid w:val="001965FC"/>
    <w:rsid w:val="00196ADA"/>
    <w:rsid w:val="001979ED"/>
    <w:rsid w:val="00197BDF"/>
    <w:rsid w:val="001A0734"/>
    <w:rsid w:val="001A103E"/>
    <w:rsid w:val="001A1940"/>
    <w:rsid w:val="001A2B4E"/>
    <w:rsid w:val="001A2C97"/>
    <w:rsid w:val="001A3961"/>
    <w:rsid w:val="001A4160"/>
    <w:rsid w:val="001A4A55"/>
    <w:rsid w:val="001A5421"/>
    <w:rsid w:val="001A58D0"/>
    <w:rsid w:val="001A5D46"/>
    <w:rsid w:val="001A668C"/>
    <w:rsid w:val="001A67C5"/>
    <w:rsid w:val="001A691A"/>
    <w:rsid w:val="001A6A25"/>
    <w:rsid w:val="001A6C88"/>
    <w:rsid w:val="001A7C85"/>
    <w:rsid w:val="001B0365"/>
    <w:rsid w:val="001B09CA"/>
    <w:rsid w:val="001B1053"/>
    <w:rsid w:val="001B1A86"/>
    <w:rsid w:val="001B2BF4"/>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656A"/>
    <w:rsid w:val="001B65E0"/>
    <w:rsid w:val="001B6BA0"/>
    <w:rsid w:val="001B71E6"/>
    <w:rsid w:val="001B7DC5"/>
    <w:rsid w:val="001C0EBF"/>
    <w:rsid w:val="001C145E"/>
    <w:rsid w:val="001C1C14"/>
    <w:rsid w:val="001C1E40"/>
    <w:rsid w:val="001C1F43"/>
    <w:rsid w:val="001C38A5"/>
    <w:rsid w:val="001C46A1"/>
    <w:rsid w:val="001C4C67"/>
    <w:rsid w:val="001C4CC0"/>
    <w:rsid w:val="001C5006"/>
    <w:rsid w:val="001C57BA"/>
    <w:rsid w:val="001C6EE4"/>
    <w:rsid w:val="001C76C1"/>
    <w:rsid w:val="001C78F9"/>
    <w:rsid w:val="001D09D2"/>
    <w:rsid w:val="001D0CD2"/>
    <w:rsid w:val="001D0DB8"/>
    <w:rsid w:val="001D0E62"/>
    <w:rsid w:val="001D1312"/>
    <w:rsid w:val="001D17D6"/>
    <w:rsid w:val="001D1C0B"/>
    <w:rsid w:val="001D1D0C"/>
    <w:rsid w:val="001D225A"/>
    <w:rsid w:val="001D2ECA"/>
    <w:rsid w:val="001D3B95"/>
    <w:rsid w:val="001D41AD"/>
    <w:rsid w:val="001D4D5C"/>
    <w:rsid w:val="001D4FE3"/>
    <w:rsid w:val="001D5039"/>
    <w:rsid w:val="001D6350"/>
    <w:rsid w:val="001D64B9"/>
    <w:rsid w:val="001E0801"/>
    <w:rsid w:val="001E1406"/>
    <w:rsid w:val="001E22A3"/>
    <w:rsid w:val="001E2449"/>
    <w:rsid w:val="001E2698"/>
    <w:rsid w:val="001E3C32"/>
    <w:rsid w:val="001E4473"/>
    <w:rsid w:val="001E4B6E"/>
    <w:rsid w:val="001E530D"/>
    <w:rsid w:val="001E59C5"/>
    <w:rsid w:val="001E5ED3"/>
    <w:rsid w:val="001E5F13"/>
    <w:rsid w:val="001E71DF"/>
    <w:rsid w:val="001E7260"/>
    <w:rsid w:val="001E7837"/>
    <w:rsid w:val="001F0156"/>
    <w:rsid w:val="001F02B8"/>
    <w:rsid w:val="001F1951"/>
    <w:rsid w:val="001F19F5"/>
    <w:rsid w:val="001F1EC6"/>
    <w:rsid w:val="001F2372"/>
    <w:rsid w:val="001F2A23"/>
    <w:rsid w:val="001F2DDD"/>
    <w:rsid w:val="001F30EF"/>
    <w:rsid w:val="001F3FAB"/>
    <w:rsid w:val="001F4259"/>
    <w:rsid w:val="001F4940"/>
    <w:rsid w:val="001F5019"/>
    <w:rsid w:val="001F53D5"/>
    <w:rsid w:val="001F5AFD"/>
    <w:rsid w:val="001F5DE1"/>
    <w:rsid w:val="001F7729"/>
    <w:rsid w:val="002004FC"/>
    <w:rsid w:val="00200870"/>
    <w:rsid w:val="00200F16"/>
    <w:rsid w:val="002010EB"/>
    <w:rsid w:val="00201B56"/>
    <w:rsid w:val="00201BD4"/>
    <w:rsid w:val="00202151"/>
    <w:rsid w:val="00202ABC"/>
    <w:rsid w:val="00202B39"/>
    <w:rsid w:val="00202F91"/>
    <w:rsid w:val="00203461"/>
    <w:rsid w:val="00203F28"/>
    <w:rsid w:val="00204140"/>
    <w:rsid w:val="00204296"/>
    <w:rsid w:val="00204B3A"/>
    <w:rsid w:val="00204B71"/>
    <w:rsid w:val="002050D3"/>
    <w:rsid w:val="00205969"/>
    <w:rsid w:val="00206164"/>
    <w:rsid w:val="00206209"/>
    <w:rsid w:val="002070B8"/>
    <w:rsid w:val="002101E0"/>
    <w:rsid w:val="002103E3"/>
    <w:rsid w:val="00210471"/>
    <w:rsid w:val="002104EA"/>
    <w:rsid w:val="00210C30"/>
    <w:rsid w:val="00210DC1"/>
    <w:rsid w:val="00211698"/>
    <w:rsid w:val="00211977"/>
    <w:rsid w:val="00211D9B"/>
    <w:rsid w:val="002120EE"/>
    <w:rsid w:val="002124E0"/>
    <w:rsid w:val="00212D43"/>
    <w:rsid w:val="002132F4"/>
    <w:rsid w:val="0021396C"/>
    <w:rsid w:val="00213D86"/>
    <w:rsid w:val="002144B8"/>
    <w:rsid w:val="002149AF"/>
    <w:rsid w:val="00214F4D"/>
    <w:rsid w:val="00215754"/>
    <w:rsid w:val="00215A16"/>
    <w:rsid w:val="00215C63"/>
    <w:rsid w:val="00216244"/>
    <w:rsid w:val="00216D2B"/>
    <w:rsid w:val="002170A0"/>
    <w:rsid w:val="00217597"/>
    <w:rsid w:val="00217A7F"/>
    <w:rsid w:val="00217FB6"/>
    <w:rsid w:val="002203FD"/>
    <w:rsid w:val="00220D22"/>
    <w:rsid w:val="00221167"/>
    <w:rsid w:val="002223C7"/>
    <w:rsid w:val="00222A7A"/>
    <w:rsid w:val="00223E0D"/>
    <w:rsid w:val="0022436C"/>
    <w:rsid w:val="00224A2C"/>
    <w:rsid w:val="00224D55"/>
    <w:rsid w:val="00225164"/>
    <w:rsid w:val="00226BF0"/>
    <w:rsid w:val="00227BE5"/>
    <w:rsid w:val="00230232"/>
    <w:rsid w:val="0023031F"/>
    <w:rsid w:val="00230375"/>
    <w:rsid w:val="00230446"/>
    <w:rsid w:val="002306C2"/>
    <w:rsid w:val="00230945"/>
    <w:rsid w:val="00230C7E"/>
    <w:rsid w:val="002312F4"/>
    <w:rsid w:val="002313AE"/>
    <w:rsid w:val="00231BBF"/>
    <w:rsid w:val="00231FC7"/>
    <w:rsid w:val="00232B2F"/>
    <w:rsid w:val="00232B7A"/>
    <w:rsid w:val="00232E26"/>
    <w:rsid w:val="0023325B"/>
    <w:rsid w:val="0023364A"/>
    <w:rsid w:val="00233E61"/>
    <w:rsid w:val="00234A40"/>
    <w:rsid w:val="00234B37"/>
    <w:rsid w:val="00235330"/>
    <w:rsid w:val="00235B0F"/>
    <w:rsid w:val="00235B2B"/>
    <w:rsid w:val="0023628A"/>
    <w:rsid w:val="00236A8B"/>
    <w:rsid w:val="002373F4"/>
    <w:rsid w:val="002401B8"/>
    <w:rsid w:val="002403C6"/>
    <w:rsid w:val="00240716"/>
    <w:rsid w:val="00240CA5"/>
    <w:rsid w:val="00240D03"/>
    <w:rsid w:val="00240EA5"/>
    <w:rsid w:val="002416CA"/>
    <w:rsid w:val="00241C96"/>
    <w:rsid w:val="0024235A"/>
    <w:rsid w:val="0024267D"/>
    <w:rsid w:val="002426C0"/>
    <w:rsid w:val="002427D6"/>
    <w:rsid w:val="0024330B"/>
    <w:rsid w:val="0024336B"/>
    <w:rsid w:val="00243C6C"/>
    <w:rsid w:val="00243FCF"/>
    <w:rsid w:val="002443C9"/>
    <w:rsid w:val="00244C1C"/>
    <w:rsid w:val="00244C44"/>
    <w:rsid w:val="00244CFE"/>
    <w:rsid w:val="00244DDE"/>
    <w:rsid w:val="00244E1D"/>
    <w:rsid w:val="00245C9B"/>
    <w:rsid w:val="00246081"/>
    <w:rsid w:val="00246913"/>
    <w:rsid w:val="00246AB8"/>
    <w:rsid w:val="00246BE2"/>
    <w:rsid w:val="00247487"/>
    <w:rsid w:val="0024752D"/>
    <w:rsid w:val="0024781A"/>
    <w:rsid w:val="00247DEE"/>
    <w:rsid w:val="002501E4"/>
    <w:rsid w:val="00250256"/>
    <w:rsid w:val="00250C10"/>
    <w:rsid w:val="00251C64"/>
    <w:rsid w:val="00252508"/>
    <w:rsid w:val="002528D5"/>
    <w:rsid w:val="00252C17"/>
    <w:rsid w:val="00253004"/>
    <w:rsid w:val="0025303A"/>
    <w:rsid w:val="0025356C"/>
    <w:rsid w:val="00253A91"/>
    <w:rsid w:val="00253B1E"/>
    <w:rsid w:val="00253F80"/>
    <w:rsid w:val="00254706"/>
    <w:rsid w:val="0025476E"/>
    <w:rsid w:val="00255534"/>
    <w:rsid w:val="002569F3"/>
    <w:rsid w:val="00256C14"/>
    <w:rsid w:val="002572CF"/>
    <w:rsid w:val="0025735C"/>
    <w:rsid w:val="00257B07"/>
    <w:rsid w:val="002600D8"/>
    <w:rsid w:val="002600E1"/>
    <w:rsid w:val="002604B1"/>
    <w:rsid w:val="00260831"/>
    <w:rsid w:val="00261709"/>
    <w:rsid w:val="00261AED"/>
    <w:rsid w:val="0026222F"/>
    <w:rsid w:val="00262AB8"/>
    <w:rsid w:val="002634B5"/>
    <w:rsid w:val="002635BC"/>
    <w:rsid w:val="00264DEC"/>
    <w:rsid w:val="002651FD"/>
    <w:rsid w:val="00265C20"/>
    <w:rsid w:val="00266D06"/>
    <w:rsid w:val="00266F6D"/>
    <w:rsid w:val="002674F7"/>
    <w:rsid w:val="00267A49"/>
    <w:rsid w:val="00267B86"/>
    <w:rsid w:val="00270901"/>
    <w:rsid w:val="00270CD2"/>
    <w:rsid w:val="0027103D"/>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FDD"/>
    <w:rsid w:val="002775C7"/>
    <w:rsid w:val="002777EA"/>
    <w:rsid w:val="00277C67"/>
    <w:rsid w:val="00277E7D"/>
    <w:rsid w:val="00280049"/>
    <w:rsid w:val="00280569"/>
    <w:rsid w:val="00280F72"/>
    <w:rsid w:val="0028115B"/>
    <w:rsid w:val="00282B08"/>
    <w:rsid w:val="00283154"/>
    <w:rsid w:val="00284BEB"/>
    <w:rsid w:val="00284C84"/>
    <w:rsid w:val="00285510"/>
    <w:rsid w:val="00285574"/>
    <w:rsid w:val="00285D5C"/>
    <w:rsid w:val="00285FDE"/>
    <w:rsid w:val="00286612"/>
    <w:rsid w:val="00286C86"/>
    <w:rsid w:val="00286E9E"/>
    <w:rsid w:val="00286FA3"/>
    <w:rsid w:val="00286FE0"/>
    <w:rsid w:val="0029060B"/>
    <w:rsid w:val="00291165"/>
    <w:rsid w:val="00291225"/>
    <w:rsid w:val="002914AA"/>
    <w:rsid w:val="00291A09"/>
    <w:rsid w:val="00293555"/>
    <w:rsid w:val="002937B8"/>
    <w:rsid w:val="00293E09"/>
    <w:rsid w:val="00293EC1"/>
    <w:rsid w:val="00294C4F"/>
    <w:rsid w:val="002952B2"/>
    <w:rsid w:val="00295FCE"/>
    <w:rsid w:val="00296D6D"/>
    <w:rsid w:val="002970C0"/>
    <w:rsid w:val="00297CFE"/>
    <w:rsid w:val="002A0024"/>
    <w:rsid w:val="002A02CB"/>
    <w:rsid w:val="002A05F0"/>
    <w:rsid w:val="002A1126"/>
    <w:rsid w:val="002A1181"/>
    <w:rsid w:val="002A1926"/>
    <w:rsid w:val="002A1E46"/>
    <w:rsid w:val="002A1F37"/>
    <w:rsid w:val="002A2C55"/>
    <w:rsid w:val="002A352A"/>
    <w:rsid w:val="002A3DD8"/>
    <w:rsid w:val="002A3EA6"/>
    <w:rsid w:val="002A3FCC"/>
    <w:rsid w:val="002A44F4"/>
    <w:rsid w:val="002A5D87"/>
    <w:rsid w:val="002A72A6"/>
    <w:rsid w:val="002A799E"/>
    <w:rsid w:val="002A7E30"/>
    <w:rsid w:val="002A7FB0"/>
    <w:rsid w:val="002B02D3"/>
    <w:rsid w:val="002B0562"/>
    <w:rsid w:val="002B132E"/>
    <w:rsid w:val="002B1560"/>
    <w:rsid w:val="002B21CE"/>
    <w:rsid w:val="002B2593"/>
    <w:rsid w:val="002B2767"/>
    <w:rsid w:val="002B2813"/>
    <w:rsid w:val="002B3667"/>
    <w:rsid w:val="002B587F"/>
    <w:rsid w:val="002B6C25"/>
    <w:rsid w:val="002B7249"/>
    <w:rsid w:val="002B7773"/>
    <w:rsid w:val="002C010B"/>
    <w:rsid w:val="002C06B7"/>
    <w:rsid w:val="002C139E"/>
    <w:rsid w:val="002C180A"/>
    <w:rsid w:val="002C1C79"/>
    <w:rsid w:val="002C1F53"/>
    <w:rsid w:val="002C30A5"/>
    <w:rsid w:val="002C32DB"/>
    <w:rsid w:val="002C387D"/>
    <w:rsid w:val="002C39FE"/>
    <w:rsid w:val="002C4037"/>
    <w:rsid w:val="002C4117"/>
    <w:rsid w:val="002C5280"/>
    <w:rsid w:val="002C5D11"/>
    <w:rsid w:val="002C6A5B"/>
    <w:rsid w:val="002C6E3E"/>
    <w:rsid w:val="002C7B95"/>
    <w:rsid w:val="002C7BA0"/>
    <w:rsid w:val="002C7C36"/>
    <w:rsid w:val="002D03B3"/>
    <w:rsid w:val="002D1214"/>
    <w:rsid w:val="002D1AF5"/>
    <w:rsid w:val="002D2B82"/>
    <w:rsid w:val="002D2F36"/>
    <w:rsid w:val="002D322C"/>
    <w:rsid w:val="002D365F"/>
    <w:rsid w:val="002D3B4B"/>
    <w:rsid w:val="002D4116"/>
    <w:rsid w:val="002D4159"/>
    <w:rsid w:val="002D5619"/>
    <w:rsid w:val="002D5C69"/>
    <w:rsid w:val="002D5CAA"/>
    <w:rsid w:val="002D65EF"/>
    <w:rsid w:val="002D6D5D"/>
    <w:rsid w:val="002D78A9"/>
    <w:rsid w:val="002D791A"/>
    <w:rsid w:val="002D7994"/>
    <w:rsid w:val="002E0A79"/>
    <w:rsid w:val="002E0E1B"/>
    <w:rsid w:val="002E1308"/>
    <w:rsid w:val="002E1D1D"/>
    <w:rsid w:val="002E1DEE"/>
    <w:rsid w:val="002E2EE0"/>
    <w:rsid w:val="002E3686"/>
    <w:rsid w:val="002E3A21"/>
    <w:rsid w:val="002E596D"/>
    <w:rsid w:val="002E5CC3"/>
    <w:rsid w:val="002E5F7A"/>
    <w:rsid w:val="002E6DEE"/>
    <w:rsid w:val="002E6E47"/>
    <w:rsid w:val="002E7954"/>
    <w:rsid w:val="002E7FEB"/>
    <w:rsid w:val="002F11B9"/>
    <w:rsid w:val="002F13B4"/>
    <w:rsid w:val="002F143E"/>
    <w:rsid w:val="002F144D"/>
    <w:rsid w:val="002F175A"/>
    <w:rsid w:val="002F18A9"/>
    <w:rsid w:val="002F1CEF"/>
    <w:rsid w:val="002F1E06"/>
    <w:rsid w:val="002F3823"/>
    <w:rsid w:val="002F3B8D"/>
    <w:rsid w:val="002F49F1"/>
    <w:rsid w:val="002F4DF9"/>
    <w:rsid w:val="002F517C"/>
    <w:rsid w:val="002F5F6D"/>
    <w:rsid w:val="002F609D"/>
    <w:rsid w:val="002F60CF"/>
    <w:rsid w:val="002F6125"/>
    <w:rsid w:val="002F713E"/>
    <w:rsid w:val="002F72DA"/>
    <w:rsid w:val="002F7319"/>
    <w:rsid w:val="002F7590"/>
    <w:rsid w:val="002F7717"/>
    <w:rsid w:val="002F7775"/>
    <w:rsid w:val="002F7CE9"/>
    <w:rsid w:val="003003EB"/>
    <w:rsid w:val="00300E13"/>
    <w:rsid w:val="00300E63"/>
    <w:rsid w:val="00301225"/>
    <w:rsid w:val="0030122E"/>
    <w:rsid w:val="003012F9"/>
    <w:rsid w:val="003013B2"/>
    <w:rsid w:val="00301EE5"/>
    <w:rsid w:val="0030235D"/>
    <w:rsid w:val="00302A21"/>
    <w:rsid w:val="00302D86"/>
    <w:rsid w:val="003035D8"/>
    <w:rsid w:val="00303B0C"/>
    <w:rsid w:val="00303B57"/>
    <w:rsid w:val="003042FE"/>
    <w:rsid w:val="003045C1"/>
    <w:rsid w:val="003048D7"/>
    <w:rsid w:val="00304E42"/>
    <w:rsid w:val="00304EC7"/>
    <w:rsid w:val="0030565B"/>
    <w:rsid w:val="00305749"/>
    <w:rsid w:val="003061B5"/>
    <w:rsid w:val="00306569"/>
    <w:rsid w:val="003071F6"/>
    <w:rsid w:val="0030773F"/>
    <w:rsid w:val="00307D56"/>
    <w:rsid w:val="003102D0"/>
    <w:rsid w:val="00310463"/>
    <w:rsid w:val="00310E98"/>
    <w:rsid w:val="0031128C"/>
    <w:rsid w:val="00311594"/>
    <w:rsid w:val="00311C74"/>
    <w:rsid w:val="003120F1"/>
    <w:rsid w:val="00312957"/>
    <w:rsid w:val="003133B2"/>
    <w:rsid w:val="003136CB"/>
    <w:rsid w:val="00313A5B"/>
    <w:rsid w:val="00313CB0"/>
    <w:rsid w:val="00313F96"/>
    <w:rsid w:val="00313FD2"/>
    <w:rsid w:val="00314885"/>
    <w:rsid w:val="00314CF4"/>
    <w:rsid w:val="003151CA"/>
    <w:rsid w:val="003159C3"/>
    <w:rsid w:val="00315FC6"/>
    <w:rsid w:val="0031630B"/>
    <w:rsid w:val="0031668E"/>
    <w:rsid w:val="003167D5"/>
    <w:rsid w:val="0031771F"/>
    <w:rsid w:val="003179C3"/>
    <w:rsid w:val="00317F47"/>
    <w:rsid w:val="003206C6"/>
    <w:rsid w:val="00320DCD"/>
    <w:rsid w:val="00320E94"/>
    <w:rsid w:val="0032119C"/>
    <w:rsid w:val="003213B9"/>
    <w:rsid w:val="003218F9"/>
    <w:rsid w:val="00321A6B"/>
    <w:rsid w:val="00321DA2"/>
    <w:rsid w:val="003221E1"/>
    <w:rsid w:val="0032281B"/>
    <w:rsid w:val="00323306"/>
    <w:rsid w:val="00323A71"/>
    <w:rsid w:val="00324C9B"/>
    <w:rsid w:val="00324D2E"/>
    <w:rsid w:val="00324E60"/>
    <w:rsid w:val="003256BC"/>
    <w:rsid w:val="00325702"/>
    <w:rsid w:val="00325D5D"/>
    <w:rsid w:val="0032696F"/>
    <w:rsid w:val="003269F3"/>
    <w:rsid w:val="00327281"/>
    <w:rsid w:val="00327E6D"/>
    <w:rsid w:val="003302A3"/>
    <w:rsid w:val="003303C5"/>
    <w:rsid w:val="00330AFE"/>
    <w:rsid w:val="0033105E"/>
    <w:rsid w:val="003315AB"/>
    <w:rsid w:val="00331C86"/>
    <w:rsid w:val="00331D1C"/>
    <w:rsid w:val="0033241A"/>
    <w:rsid w:val="003328CA"/>
    <w:rsid w:val="00332CA3"/>
    <w:rsid w:val="00333246"/>
    <w:rsid w:val="00333494"/>
    <w:rsid w:val="00333A58"/>
    <w:rsid w:val="00333C6F"/>
    <w:rsid w:val="00333E9B"/>
    <w:rsid w:val="00334248"/>
    <w:rsid w:val="003344D6"/>
    <w:rsid w:val="00334D7B"/>
    <w:rsid w:val="00335875"/>
    <w:rsid w:val="00335C2D"/>
    <w:rsid w:val="003365B7"/>
    <w:rsid w:val="0033742A"/>
    <w:rsid w:val="00337B59"/>
    <w:rsid w:val="00340429"/>
    <w:rsid w:val="003404E1"/>
    <w:rsid w:val="00340968"/>
    <w:rsid w:val="00340BB3"/>
    <w:rsid w:val="00340DE8"/>
    <w:rsid w:val="0034111C"/>
    <w:rsid w:val="00341723"/>
    <w:rsid w:val="00341A54"/>
    <w:rsid w:val="00341B23"/>
    <w:rsid w:val="00341C27"/>
    <w:rsid w:val="00341D1F"/>
    <w:rsid w:val="0034279D"/>
    <w:rsid w:val="00342A18"/>
    <w:rsid w:val="00342AD5"/>
    <w:rsid w:val="00342DD3"/>
    <w:rsid w:val="0034388A"/>
    <w:rsid w:val="00343B5C"/>
    <w:rsid w:val="003443D6"/>
    <w:rsid w:val="003449C7"/>
    <w:rsid w:val="003449E4"/>
    <w:rsid w:val="003465E5"/>
    <w:rsid w:val="00346B8E"/>
    <w:rsid w:val="00347245"/>
    <w:rsid w:val="003472CC"/>
    <w:rsid w:val="003474B8"/>
    <w:rsid w:val="00347F95"/>
    <w:rsid w:val="003501AE"/>
    <w:rsid w:val="0035029A"/>
    <w:rsid w:val="0035113F"/>
    <w:rsid w:val="00351C35"/>
    <w:rsid w:val="00351E40"/>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803"/>
    <w:rsid w:val="00361D71"/>
    <w:rsid w:val="00362115"/>
    <w:rsid w:val="00362274"/>
    <w:rsid w:val="00362676"/>
    <w:rsid w:val="003634C0"/>
    <w:rsid w:val="0036393A"/>
    <w:rsid w:val="00363F33"/>
    <w:rsid w:val="003642A6"/>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2043"/>
    <w:rsid w:val="00372093"/>
    <w:rsid w:val="00372471"/>
    <w:rsid w:val="00372702"/>
    <w:rsid w:val="00372B48"/>
    <w:rsid w:val="0037366C"/>
    <w:rsid w:val="0037411D"/>
    <w:rsid w:val="00374CAF"/>
    <w:rsid w:val="00374DB7"/>
    <w:rsid w:val="0037500D"/>
    <w:rsid w:val="00375259"/>
    <w:rsid w:val="00376017"/>
    <w:rsid w:val="0037626C"/>
    <w:rsid w:val="003763EE"/>
    <w:rsid w:val="003768CC"/>
    <w:rsid w:val="0037691E"/>
    <w:rsid w:val="00376AB4"/>
    <w:rsid w:val="00377131"/>
    <w:rsid w:val="0037725E"/>
    <w:rsid w:val="0037751C"/>
    <w:rsid w:val="0037792A"/>
    <w:rsid w:val="00380046"/>
    <w:rsid w:val="0038007A"/>
    <w:rsid w:val="00380266"/>
    <w:rsid w:val="003806AE"/>
    <w:rsid w:val="003808C3"/>
    <w:rsid w:val="0038105C"/>
    <w:rsid w:val="00381087"/>
    <w:rsid w:val="00381623"/>
    <w:rsid w:val="00381D59"/>
    <w:rsid w:val="00381E28"/>
    <w:rsid w:val="0038294C"/>
    <w:rsid w:val="00383300"/>
    <w:rsid w:val="00383AEA"/>
    <w:rsid w:val="00383F09"/>
    <w:rsid w:val="003840EA"/>
    <w:rsid w:val="0038501D"/>
    <w:rsid w:val="003853FB"/>
    <w:rsid w:val="00385887"/>
    <w:rsid w:val="00385888"/>
    <w:rsid w:val="00385902"/>
    <w:rsid w:val="00385F4B"/>
    <w:rsid w:val="003860C3"/>
    <w:rsid w:val="00386264"/>
    <w:rsid w:val="00386440"/>
    <w:rsid w:val="0038703D"/>
    <w:rsid w:val="00387683"/>
    <w:rsid w:val="0038795B"/>
    <w:rsid w:val="003900F3"/>
    <w:rsid w:val="00390610"/>
    <w:rsid w:val="003906CC"/>
    <w:rsid w:val="00390B10"/>
    <w:rsid w:val="00390D01"/>
    <w:rsid w:val="00390FA1"/>
    <w:rsid w:val="00391290"/>
    <w:rsid w:val="003915B6"/>
    <w:rsid w:val="00391BDD"/>
    <w:rsid w:val="003926C2"/>
    <w:rsid w:val="00392815"/>
    <w:rsid w:val="0039300A"/>
    <w:rsid w:val="003935E6"/>
    <w:rsid w:val="003935EC"/>
    <w:rsid w:val="00393F17"/>
    <w:rsid w:val="00394423"/>
    <w:rsid w:val="00394605"/>
    <w:rsid w:val="00394FC8"/>
    <w:rsid w:val="00395ABF"/>
    <w:rsid w:val="00395FD5"/>
    <w:rsid w:val="003963DC"/>
    <w:rsid w:val="003967BB"/>
    <w:rsid w:val="003968D6"/>
    <w:rsid w:val="00397468"/>
    <w:rsid w:val="00397D53"/>
    <w:rsid w:val="003A03FE"/>
    <w:rsid w:val="003A1D7D"/>
    <w:rsid w:val="003A2DB1"/>
    <w:rsid w:val="003A4649"/>
    <w:rsid w:val="003A5322"/>
    <w:rsid w:val="003A597F"/>
    <w:rsid w:val="003A5DA9"/>
    <w:rsid w:val="003A5F81"/>
    <w:rsid w:val="003A6088"/>
    <w:rsid w:val="003A61DB"/>
    <w:rsid w:val="003A6266"/>
    <w:rsid w:val="003A6DA3"/>
    <w:rsid w:val="003A75F1"/>
    <w:rsid w:val="003A7966"/>
    <w:rsid w:val="003B030B"/>
    <w:rsid w:val="003B0ABB"/>
    <w:rsid w:val="003B1161"/>
    <w:rsid w:val="003B1788"/>
    <w:rsid w:val="003B425C"/>
    <w:rsid w:val="003B4D48"/>
    <w:rsid w:val="003B53A3"/>
    <w:rsid w:val="003B53EF"/>
    <w:rsid w:val="003B5622"/>
    <w:rsid w:val="003B5D2A"/>
    <w:rsid w:val="003B6300"/>
    <w:rsid w:val="003B6482"/>
    <w:rsid w:val="003B6A59"/>
    <w:rsid w:val="003B7300"/>
    <w:rsid w:val="003B73BB"/>
    <w:rsid w:val="003B740A"/>
    <w:rsid w:val="003B79B6"/>
    <w:rsid w:val="003B79C7"/>
    <w:rsid w:val="003B7C8B"/>
    <w:rsid w:val="003C033D"/>
    <w:rsid w:val="003C0491"/>
    <w:rsid w:val="003C0523"/>
    <w:rsid w:val="003C057B"/>
    <w:rsid w:val="003C05A5"/>
    <w:rsid w:val="003C0FBD"/>
    <w:rsid w:val="003C1AD6"/>
    <w:rsid w:val="003C20A5"/>
    <w:rsid w:val="003C2C35"/>
    <w:rsid w:val="003C34F0"/>
    <w:rsid w:val="003C42C7"/>
    <w:rsid w:val="003C594A"/>
    <w:rsid w:val="003C616C"/>
    <w:rsid w:val="003C630F"/>
    <w:rsid w:val="003C64E8"/>
    <w:rsid w:val="003C7796"/>
    <w:rsid w:val="003C7A07"/>
    <w:rsid w:val="003D0304"/>
    <w:rsid w:val="003D04E2"/>
    <w:rsid w:val="003D0CCD"/>
    <w:rsid w:val="003D0E58"/>
    <w:rsid w:val="003D1076"/>
    <w:rsid w:val="003D1E51"/>
    <w:rsid w:val="003D28B1"/>
    <w:rsid w:val="003D3003"/>
    <w:rsid w:val="003D38C8"/>
    <w:rsid w:val="003D3A07"/>
    <w:rsid w:val="003D402B"/>
    <w:rsid w:val="003D4118"/>
    <w:rsid w:val="003D49DA"/>
    <w:rsid w:val="003D662B"/>
    <w:rsid w:val="003D73D9"/>
    <w:rsid w:val="003D767C"/>
    <w:rsid w:val="003D782D"/>
    <w:rsid w:val="003E031F"/>
    <w:rsid w:val="003E17F9"/>
    <w:rsid w:val="003E2A36"/>
    <w:rsid w:val="003E312B"/>
    <w:rsid w:val="003E380D"/>
    <w:rsid w:val="003E3F38"/>
    <w:rsid w:val="003E4580"/>
    <w:rsid w:val="003E5AD0"/>
    <w:rsid w:val="003E5B0C"/>
    <w:rsid w:val="003E5B29"/>
    <w:rsid w:val="003E5E46"/>
    <w:rsid w:val="003E6282"/>
    <w:rsid w:val="003E6B45"/>
    <w:rsid w:val="003E6D71"/>
    <w:rsid w:val="003E6F97"/>
    <w:rsid w:val="003F008D"/>
    <w:rsid w:val="003F1329"/>
    <w:rsid w:val="003F1A7F"/>
    <w:rsid w:val="003F29CC"/>
    <w:rsid w:val="003F2FF7"/>
    <w:rsid w:val="003F3B26"/>
    <w:rsid w:val="003F3EB7"/>
    <w:rsid w:val="003F448D"/>
    <w:rsid w:val="003F45C9"/>
    <w:rsid w:val="003F5D59"/>
    <w:rsid w:val="003F646A"/>
    <w:rsid w:val="003F6DE3"/>
    <w:rsid w:val="003F6E9F"/>
    <w:rsid w:val="003F702F"/>
    <w:rsid w:val="003F762A"/>
    <w:rsid w:val="003F782F"/>
    <w:rsid w:val="003F7CBB"/>
    <w:rsid w:val="004003EC"/>
    <w:rsid w:val="0040053A"/>
    <w:rsid w:val="004012EE"/>
    <w:rsid w:val="004014A8"/>
    <w:rsid w:val="00401AC2"/>
    <w:rsid w:val="00401B78"/>
    <w:rsid w:val="00401CC9"/>
    <w:rsid w:val="00401DD6"/>
    <w:rsid w:val="00402045"/>
    <w:rsid w:val="00402838"/>
    <w:rsid w:val="00402C50"/>
    <w:rsid w:val="0040343F"/>
    <w:rsid w:val="00403985"/>
    <w:rsid w:val="00403C11"/>
    <w:rsid w:val="0040439D"/>
    <w:rsid w:val="00405A85"/>
    <w:rsid w:val="00405F8F"/>
    <w:rsid w:val="0040616A"/>
    <w:rsid w:val="004063B9"/>
    <w:rsid w:val="00406E44"/>
    <w:rsid w:val="00406ED2"/>
    <w:rsid w:val="0040783F"/>
    <w:rsid w:val="00410094"/>
    <w:rsid w:val="004100F6"/>
    <w:rsid w:val="0041197A"/>
    <w:rsid w:val="00411AA2"/>
    <w:rsid w:val="00411E32"/>
    <w:rsid w:val="00412590"/>
    <w:rsid w:val="0041276E"/>
    <w:rsid w:val="00412A9A"/>
    <w:rsid w:val="00412B6E"/>
    <w:rsid w:val="00412F13"/>
    <w:rsid w:val="004132D7"/>
    <w:rsid w:val="00414292"/>
    <w:rsid w:val="004145D1"/>
    <w:rsid w:val="00414939"/>
    <w:rsid w:val="004157A4"/>
    <w:rsid w:val="00415A59"/>
    <w:rsid w:val="0041609E"/>
    <w:rsid w:val="00416877"/>
    <w:rsid w:val="00416C24"/>
    <w:rsid w:val="00416EEB"/>
    <w:rsid w:val="0041744A"/>
    <w:rsid w:val="00417524"/>
    <w:rsid w:val="004176AD"/>
    <w:rsid w:val="004176FB"/>
    <w:rsid w:val="004176FF"/>
    <w:rsid w:val="00417BD8"/>
    <w:rsid w:val="00417C95"/>
    <w:rsid w:val="00420786"/>
    <w:rsid w:val="004207A1"/>
    <w:rsid w:val="00420A9A"/>
    <w:rsid w:val="00420B61"/>
    <w:rsid w:val="0042138F"/>
    <w:rsid w:val="00421608"/>
    <w:rsid w:val="00421778"/>
    <w:rsid w:val="00421859"/>
    <w:rsid w:val="00422353"/>
    <w:rsid w:val="00422886"/>
    <w:rsid w:val="0042293D"/>
    <w:rsid w:val="00422BBE"/>
    <w:rsid w:val="00422DA2"/>
    <w:rsid w:val="004231E8"/>
    <w:rsid w:val="004234F9"/>
    <w:rsid w:val="004241D0"/>
    <w:rsid w:val="0042457E"/>
    <w:rsid w:val="004247C2"/>
    <w:rsid w:val="00424FA7"/>
    <w:rsid w:val="004255B8"/>
    <w:rsid w:val="004257BB"/>
    <w:rsid w:val="00425AFA"/>
    <w:rsid w:val="00425E33"/>
    <w:rsid w:val="00426580"/>
    <w:rsid w:val="00426DA6"/>
    <w:rsid w:val="0042732D"/>
    <w:rsid w:val="004276EE"/>
    <w:rsid w:val="004276F1"/>
    <w:rsid w:val="00427AAD"/>
    <w:rsid w:val="00427DEA"/>
    <w:rsid w:val="0043062F"/>
    <w:rsid w:val="00430D56"/>
    <w:rsid w:val="00430ECB"/>
    <w:rsid w:val="0043119A"/>
    <w:rsid w:val="00431684"/>
    <w:rsid w:val="00432110"/>
    <w:rsid w:val="00432A2F"/>
    <w:rsid w:val="00432F43"/>
    <w:rsid w:val="00433134"/>
    <w:rsid w:val="00433142"/>
    <w:rsid w:val="00433506"/>
    <w:rsid w:val="00433730"/>
    <w:rsid w:val="004337F7"/>
    <w:rsid w:val="0043400A"/>
    <w:rsid w:val="00434437"/>
    <w:rsid w:val="00434EE8"/>
    <w:rsid w:val="00435469"/>
    <w:rsid w:val="0043564D"/>
    <w:rsid w:val="00435652"/>
    <w:rsid w:val="00436E43"/>
    <w:rsid w:val="00436F01"/>
    <w:rsid w:val="00436FF6"/>
    <w:rsid w:val="00437A45"/>
    <w:rsid w:val="00437A4D"/>
    <w:rsid w:val="00441877"/>
    <w:rsid w:val="004426C0"/>
    <w:rsid w:val="0044305E"/>
    <w:rsid w:val="00443423"/>
    <w:rsid w:val="00443FF9"/>
    <w:rsid w:val="0044416F"/>
    <w:rsid w:val="00444A5D"/>
    <w:rsid w:val="00444B1D"/>
    <w:rsid w:val="0044514A"/>
    <w:rsid w:val="00445BB0"/>
    <w:rsid w:val="00445CD3"/>
    <w:rsid w:val="00445FF7"/>
    <w:rsid w:val="00446144"/>
    <w:rsid w:val="0044619E"/>
    <w:rsid w:val="00446467"/>
    <w:rsid w:val="00446908"/>
    <w:rsid w:val="00446BA5"/>
    <w:rsid w:val="00446D15"/>
    <w:rsid w:val="00446DAF"/>
    <w:rsid w:val="00446DC4"/>
    <w:rsid w:val="004478B9"/>
    <w:rsid w:val="00450392"/>
    <w:rsid w:val="004512ED"/>
    <w:rsid w:val="0045159A"/>
    <w:rsid w:val="00452253"/>
    <w:rsid w:val="00453341"/>
    <w:rsid w:val="00453F99"/>
    <w:rsid w:val="00454106"/>
    <w:rsid w:val="004541B4"/>
    <w:rsid w:val="00454FAC"/>
    <w:rsid w:val="004562F1"/>
    <w:rsid w:val="004567B7"/>
    <w:rsid w:val="00456D76"/>
    <w:rsid w:val="00457152"/>
    <w:rsid w:val="004576B9"/>
    <w:rsid w:val="00457AB4"/>
    <w:rsid w:val="00460FCA"/>
    <w:rsid w:val="00461210"/>
    <w:rsid w:val="00461A04"/>
    <w:rsid w:val="00461E37"/>
    <w:rsid w:val="00462339"/>
    <w:rsid w:val="00462766"/>
    <w:rsid w:val="004630E3"/>
    <w:rsid w:val="004632B6"/>
    <w:rsid w:val="00463B13"/>
    <w:rsid w:val="00464A30"/>
    <w:rsid w:val="00464C0B"/>
    <w:rsid w:val="00464CE3"/>
    <w:rsid w:val="00465E45"/>
    <w:rsid w:val="00465EB1"/>
    <w:rsid w:val="00465FB1"/>
    <w:rsid w:val="00466292"/>
    <w:rsid w:val="00466649"/>
    <w:rsid w:val="0046714E"/>
    <w:rsid w:val="00467347"/>
    <w:rsid w:val="004673A9"/>
    <w:rsid w:val="004674D2"/>
    <w:rsid w:val="00467E1A"/>
    <w:rsid w:val="00467FA5"/>
    <w:rsid w:val="004701AA"/>
    <w:rsid w:val="004708CA"/>
    <w:rsid w:val="00471BB3"/>
    <w:rsid w:val="00472023"/>
    <w:rsid w:val="004733FF"/>
    <w:rsid w:val="00473D37"/>
    <w:rsid w:val="004742FA"/>
    <w:rsid w:val="00474CFF"/>
    <w:rsid w:val="00475303"/>
    <w:rsid w:val="00475614"/>
    <w:rsid w:val="004761B6"/>
    <w:rsid w:val="004762AA"/>
    <w:rsid w:val="004762AB"/>
    <w:rsid w:val="004764C5"/>
    <w:rsid w:val="004772C9"/>
    <w:rsid w:val="00477593"/>
    <w:rsid w:val="004776F3"/>
    <w:rsid w:val="004778B5"/>
    <w:rsid w:val="00477E0F"/>
    <w:rsid w:val="00481046"/>
    <w:rsid w:val="00481645"/>
    <w:rsid w:val="00481D65"/>
    <w:rsid w:val="004823FD"/>
    <w:rsid w:val="00482C1D"/>
    <w:rsid w:val="004830AE"/>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EAE"/>
    <w:rsid w:val="00486F2E"/>
    <w:rsid w:val="00486F84"/>
    <w:rsid w:val="0048710A"/>
    <w:rsid w:val="00487151"/>
    <w:rsid w:val="00487621"/>
    <w:rsid w:val="00487F2F"/>
    <w:rsid w:val="00490831"/>
    <w:rsid w:val="0049169D"/>
    <w:rsid w:val="004917AB"/>
    <w:rsid w:val="00491DF0"/>
    <w:rsid w:val="00492033"/>
    <w:rsid w:val="00492D1D"/>
    <w:rsid w:val="00492E4E"/>
    <w:rsid w:val="00493239"/>
    <w:rsid w:val="00493584"/>
    <w:rsid w:val="00493C49"/>
    <w:rsid w:val="00493F9C"/>
    <w:rsid w:val="00494910"/>
    <w:rsid w:val="00495234"/>
    <w:rsid w:val="004956D5"/>
    <w:rsid w:val="00495CDC"/>
    <w:rsid w:val="00495DAD"/>
    <w:rsid w:val="00496081"/>
    <w:rsid w:val="0049663C"/>
    <w:rsid w:val="00496B42"/>
    <w:rsid w:val="00496C54"/>
    <w:rsid w:val="00496FF0"/>
    <w:rsid w:val="00497B3E"/>
    <w:rsid w:val="004A0080"/>
    <w:rsid w:val="004A083E"/>
    <w:rsid w:val="004A0E5E"/>
    <w:rsid w:val="004A1073"/>
    <w:rsid w:val="004A16CC"/>
    <w:rsid w:val="004A1B60"/>
    <w:rsid w:val="004A25B6"/>
    <w:rsid w:val="004A2685"/>
    <w:rsid w:val="004A26EF"/>
    <w:rsid w:val="004A32EB"/>
    <w:rsid w:val="004A4185"/>
    <w:rsid w:val="004A4BC3"/>
    <w:rsid w:val="004A4C73"/>
    <w:rsid w:val="004A56DB"/>
    <w:rsid w:val="004A64E1"/>
    <w:rsid w:val="004A67FF"/>
    <w:rsid w:val="004A7604"/>
    <w:rsid w:val="004A7854"/>
    <w:rsid w:val="004B0582"/>
    <w:rsid w:val="004B1085"/>
    <w:rsid w:val="004B1312"/>
    <w:rsid w:val="004B1CDA"/>
    <w:rsid w:val="004B242E"/>
    <w:rsid w:val="004B2CE0"/>
    <w:rsid w:val="004B3259"/>
    <w:rsid w:val="004B37EF"/>
    <w:rsid w:val="004B475A"/>
    <w:rsid w:val="004B47C7"/>
    <w:rsid w:val="004B529D"/>
    <w:rsid w:val="004B6209"/>
    <w:rsid w:val="004B6FA7"/>
    <w:rsid w:val="004B74FF"/>
    <w:rsid w:val="004B76E7"/>
    <w:rsid w:val="004B7DFD"/>
    <w:rsid w:val="004B7E88"/>
    <w:rsid w:val="004B7FED"/>
    <w:rsid w:val="004C0BD8"/>
    <w:rsid w:val="004C0DC5"/>
    <w:rsid w:val="004C1394"/>
    <w:rsid w:val="004C176E"/>
    <w:rsid w:val="004C1EFA"/>
    <w:rsid w:val="004C20B0"/>
    <w:rsid w:val="004C22E5"/>
    <w:rsid w:val="004C249F"/>
    <w:rsid w:val="004C254D"/>
    <w:rsid w:val="004C2A53"/>
    <w:rsid w:val="004C3255"/>
    <w:rsid w:val="004C342F"/>
    <w:rsid w:val="004C3A83"/>
    <w:rsid w:val="004C4F58"/>
    <w:rsid w:val="004C5470"/>
    <w:rsid w:val="004C58B7"/>
    <w:rsid w:val="004C5E0E"/>
    <w:rsid w:val="004C6DCF"/>
    <w:rsid w:val="004C7072"/>
    <w:rsid w:val="004C795A"/>
    <w:rsid w:val="004D006C"/>
    <w:rsid w:val="004D0A0D"/>
    <w:rsid w:val="004D1C2B"/>
    <w:rsid w:val="004D2744"/>
    <w:rsid w:val="004D28E9"/>
    <w:rsid w:val="004D2B4A"/>
    <w:rsid w:val="004D2D3E"/>
    <w:rsid w:val="004D4015"/>
    <w:rsid w:val="004D42B9"/>
    <w:rsid w:val="004D4619"/>
    <w:rsid w:val="004D5345"/>
    <w:rsid w:val="004D6174"/>
    <w:rsid w:val="004D6321"/>
    <w:rsid w:val="004D638E"/>
    <w:rsid w:val="004D6B47"/>
    <w:rsid w:val="004D757A"/>
    <w:rsid w:val="004E0297"/>
    <w:rsid w:val="004E043E"/>
    <w:rsid w:val="004E0547"/>
    <w:rsid w:val="004E0718"/>
    <w:rsid w:val="004E0A58"/>
    <w:rsid w:val="004E0AF1"/>
    <w:rsid w:val="004E13B7"/>
    <w:rsid w:val="004E20A3"/>
    <w:rsid w:val="004E2EAC"/>
    <w:rsid w:val="004E3B01"/>
    <w:rsid w:val="004E48FC"/>
    <w:rsid w:val="004E52D3"/>
    <w:rsid w:val="004E555F"/>
    <w:rsid w:val="004E5CBD"/>
    <w:rsid w:val="004E5E6A"/>
    <w:rsid w:val="004E6272"/>
    <w:rsid w:val="004E6820"/>
    <w:rsid w:val="004E69AE"/>
    <w:rsid w:val="004E7789"/>
    <w:rsid w:val="004E7916"/>
    <w:rsid w:val="004E7ECD"/>
    <w:rsid w:val="004F0022"/>
    <w:rsid w:val="004F015E"/>
    <w:rsid w:val="004F0B9B"/>
    <w:rsid w:val="004F0DB4"/>
    <w:rsid w:val="004F1D7D"/>
    <w:rsid w:val="004F1F16"/>
    <w:rsid w:val="004F2C55"/>
    <w:rsid w:val="004F33AA"/>
    <w:rsid w:val="004F359C"/>
    <w:rsid w:val="004F43EA"/>
    <w:rsid w:val="004F5460"/>
    <w:rsid w:val="004F5835"/>
    <w:rsid w:val="004F6DAF"/>
    <w:rsid w:val="004F75CE"/>
    <w:rsid w:val="004F7B4B"/>
    <w:rsid w:val="004F7EFB"/>
    <w:rsid w:val="005000CF"/>
    <w:rsid w:val="00500684"/>
    <w:rsid w:val="0050146A"/>
    <w:rsid w:val="00501857"/>
    <w:rsid w:val="00501CBA"/>
    <w:rsid w:val="005021E2"/>
    <w:rsid w:val="00502A5B"/>
    <w:rsid w:val="0050389D"/>
    <w:rsid w:val="005039D8"/>
    <w:rsid w:val="00505035"/>
    <w:rsid w:val="005054D9"/>
    <w:rsid w:val="0050588B"/>
    <w:rsid w:val="00505EFD"/>
    <w:rsid w:val="00506238"/>
    <w:rsid w:val="005063B0"/>
    <w:rsid w:val="00506692"/>
    <w:rsid w:val="00507DC3"/>
    <w:rsid w:val="00510975"/>
    <w:rsid w:val="00510AFC"/>
    <w:rsid w:val="00511079"/>
    <w:rsid w:val="00511353"/>
    <w:rsid w:val="00511922"/>
    <w:rsid w:val="00512352"/>
    <w:rsid w:val="00512676"/>
    <w:rsid w:val="00512D17"/>
    <w:rsid w:val="0051330B"/>
    <w:rsid w:val="0051334A"/>
    <w:rsid w:val="0051423C"/>
    <w:rsid w:val="005147A1"/>
    <w:rsid w:val="0051514C"/>
    <w:rsid w:val="00515349"/>
    <w:rsid w:val="00515422"/>
    <w:rsid w:val="00515519"/>
    <w:rsid w:val="00516666"/>
    <w:rsid w:val="00516B09"/>
    <w:rsid w:val="00516D12"/>
    <w:rsid w:val="00516FD9"/>
    <w:rsid w:val="00517352"/>
    <w:rsid w:val="00517C73"/>
    <w:rsid w:val="005205EA"/>
    <w:rsid w:val="00520B9F"/>
    <w:rsid w:val="0052113F"/>
    <w:rsid w:val="00522140"/>
    <w:rsid w:val="00522672"/>
    <w:rsid w:val="0052270A"/>
    <w:rsid w:val="00522FAD"/>
    <w:rsid w:val="005234B6"/>
    <w:rsid w:val="00523E4A"/>
    <w:rsid w:val="00524277"/>
    <w:rsid w:val="0052468E"/>
    <w:rsid w:val="00524AD1"/>
    <w:rsid w:val="00524FA9"/>
    <w:rsid w:val="005252B8"/>
    <w:rsid w:val="0052565A"/>
    <w:rsid w:val="005256FD"/>
    <w:rsid w:val="00525D5F"/>
    <w:rsid w:val="005265A7"/>
    <w:rsid w:val="00526BD8"/>
    <w:rsid w:val="005276BC"/>
    <w:rsid w:val="00527E6D"/>
    <w:rsid w:val="00531DD5"/>
    <w:rsid w:val="0053236D"/>
    <w:rsid w:val="005325DF"/>
    <w:rsid w:val="00532671"/>
    <w:rsid w:val="00532ADE"/>
    <w:rsid w:val="00532D0D"/>
    <w:rsid w:val="00533529"/>
    <w:rsid w:val="005336BA"/>
    <w:rsid w:val="0053421D"/>
    <w:rsid w:val="005346A5"/>
    <w:rsid w:val="00535084"/>
    <w:rsid w:val="005355B2"/>
    <w:rsid w:val="00535C4A"/>
    <w:rsid w:val="00536B4D"/>
    <w:rsid w:val="005377D0"/>
    <w:rsid w:val="00537ACE"/>
    <w:rsid w:val="00537CD7"/>
    <w:rsid w:val="00540809"/>
    <w:rsid w:val="005412E8"/>
    <w:rsid w:val="00541837"/>
    <w:rsid w:val="00541A68"/>
    <w:rsid w:val="00541E64"/>
    <w:rsid w:val="00541EB5"/>
    <w:rsid w:val="00542539"/>
    <w:rsid w:val="00542663"/>
    <w:rsid w:val="0054309C"/>
    <w:rsid w:val="00543333"/>
    <w:rsid w:val="0054348F"/>
    <w:rsid w:val="00543545"/>
    <w:rsid w:val="00543782"/>
    <w:rsid w:val="00543A74"/>
    <w:rsid w:val="00543AE3"/>
    <w:rsid w:val="00543B40"/>
    <w:rsid w:val="00543FA4"/>
    <w:rsid w:val="005446FB"/>
    <w:rsid w:val="005448DA"/>
    <w:rsid w:val="00545286"/>
    <w:rsid w:val="00545402"/>
    <w:rsid w:val="00545CA7"/>
    <w:rsid w:val="00546419"/>
    <w:rsid w:val="0054648D"/>
    <w:rsid w:val="005464A6"/>
    <w:rsid w:val="005469C3"/>
    <w:rsid w:val="00546B42"/>
    <w:rsid w:val="0054726D"/>
    <w:rsid w:val="005473B3"/>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448"/>
    <w:rsid w:val="00553E6C"/>
    <w:rsid w:val="00554B82"/>
    <w:rsid w:val="005561EB"/>
    <w:rsid w:val="005569D8"/>
    <w:rsid w:val="00556AA8"/>
    <w:rsid w:val="0055732D"/>
    <w:rsid w:val="0055781B"/>
    <w:rsid w:val="00557C19"/>
    <w:rsid w:val="00560B74"/>
    <w:rsid w:val="00561528"/>
    <w:rsid w:val="0056162A"/>
    <w:rsid w:val="00561812"/>
    <w:rsid w:val="005619C5"/>
    <w:rsid w:val="00561D0A"/>
    <w:rsid w:val="005623AE"/>
    <w:rsid w:val="00562675"/>
    <w:rsid w:val="00562B4D"/>
    <w:rsid w:val="00562DF2"/>
    <w:rsid w:val="005631EC"/>
    <w:rsid w:val="00563564"/>
    <w:rsid w:val="005636A6"/>
    <w:rsid w:val="00563831"/>
    <w:rsid w:val="00563CC2"/>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72B"/>
    <w:rsid w:val="005678BC"/>
    <w:rsid w:val="00567A9D"/>
    <w:rsid w:val="005703A5"/>
    <w:rsid w:val="005705FC"/>
    <w:rsid w:val="00570C33"/>
    <w:rsid w:val="005712F5"/>
    <w:rsid w:val="00571734"/>
    <w:rsid w:val="005720AB"/>
    <w:rsid w:val="00572393"/>
    <w:rsid w:val="0057285C"/>
    <w:rsid w:val="005736BC"/>
    <w:rsid w:val="005737AD"/>
    <w:rsid w:val="00573A93"/>
    <w:rsid w:val="00574300"/>
    <w:rsid w:val="0057448F"/>
    <w:rsid w:val="0057497F"/>
    <w:rsid w:val="00574B36"/>
    <w:rsid w:val="0057596A"/>
    <w:rsid w:val="00575CAA"/>
    <w:rsid w:val="00575E2E"/>
    <w:rsid w:val="00575E58"/>
    <w:rsid w:val="0057667E"/>
    <w:rsid w:val="0057670D"/>
    <w:rsid w:val="005769C8"/>
    <w:rsid w:val="00576D5B"/>
    <w:rsid w:val="00577530"/>
    <w:rsid w:val="00577F4E"/>
    <w:rsid w:val="00580459"/>
    <w:rsid w:val="00580E26"/>
    <w:rsid w:val="005810B3"/>
    <w:rsid w:val="005815FD"/>
    <w:rsid w:val="005818F0"/>
    <w:rsid w:val="005820C2"/>
    <w:rsid w:val="0058239E"/>
    <w:rsid w:val="00583325"/>
    <w:rsid w:val="00583871"/>
    <w:rsid w:val="00583C95"/>
    <w:rsid w:val="0058496C"/>
    <w:rsid w:val="00584B31"/>
    <w:rsid w:val="00585BDC"/>
    <w:rsid w:val="00585C54"/>
    <w:rsid w:val="00585DA4"/>
    <w:rsid w:val="005866AE"/>
    <w:rsid w:val="00587209"/>
    <w:rsid w:val="00587583"/>
    <w:rsid w:val="005876A4"/>
    <w:rsid w:val="00587C8C"/>
    <w:rsid w:val="00587DBA"/>
    <w:rsid w:val="005904D0"/>
    <w:rsid w:val="005910FF"/>
    <w:rsid w:val="00591769"/>
    <w:rsid w:val="0059179B"/>
    <w:rsid w:val="00592104"/>
    <w:rsid w:val="0059264B"/>
    <w:rsid w:val="00592A63"/>
    <w:rsid w:val="00592BF4"/>
    <w:rsid w:val="00592E78"/>
    <w:rsid w:val="00592EB2"/>
    <w:rsid w:val="00593AC3"/>
    <w:rsid w:val="00593D37"/>
    <w:rsid w:val="00594386"/>
    <w:rsid w:val="00594EEE"/>
    <w:rsid w:val="0059535D"/>
    <w:rsid w:val="00595659"/>
    <w:rsid w:val="005975F5"/>
    <w:rsid w:val="005979F8"/>
    <w:rsid w:val="00597EBB"/>
    <w:rsid w:val="005A0173"/>
    <w:rsid w:val="005A17A2"/>
    <w:rsid w:val="005A1A2F"/>
    <w:rsid w:val="005A1C50"/>
    <w:rsid w:val="005A252B"/>
    <w:rsid w:val="005A36A5"/>
    <w:rsid w:val="005A48AC"/>
    <w:rsid w:val="005A510C"/>
    <w:rsid w:val="005A5208"/>
    <w:rsid w:val="005A58FF"/>
    <w:rsid w:val="005A5FE6"/>
    <w:rsid w:val="005A6290"/>
    <w:rsid w:val="005A70F8"/>
    <w:rsid w:val="005A7998"/>
    <w:rsid w:val="005A7BA2"/>
    <w:rsid w:val="005A7FB8"/>
    <w:rsid w:val="005B05B3"/>
    <w:rsid w:val="005B07A1"/>
    <w:rsid w:val="005B097D"/>
    <w:rsid w:val="005B0F7F"/>
    <w:rsid w:val="005B18B0"/>
    <w:rsid w:val="005B18B2"/>
    <w:rsid w:val="005B2F8D"/>
    <w:rsid w:val="005B324E"/>
    <w:rsid w:val="005B361D"/>
    <w:rsid w:val="005B392A"/>
    <w:rsid w:val="005B4058"/>
    <w:rsid w:val="005B44DB"/>
    <w:rsid w:val="005B4F69"/>
    <w:rsid w:val="005B4FA0"/>
    <w:rsid w:val="005B5498"/>
    <w:rsid w:val="005B6C71"/>
    <w:rsid w:val="005B72DD"/>
    <w:rsid w:val="005B77CF"/>
    <w:rsid w:val="005B7987"/>
    <w:rsid w:val="005B79A4"/>
    <w:rsid w:val="005C005D"/>
    <w:rsid w:val="005C04AE"/>
    <w:rsid w:val="005C0A82"/>
    <w:rsid w:val="005C11C0"/>
    <w:rsid w:val="005C2509"/>
    <w:rsid w:val="005C2661"/>
    <w:rsid w:val="005C2B34"/>
    <w:rsid w:val="005C2D53"/>
    <w:rsid w:val="005C33AD"/>
    <w:rsid w:val="005C384B"/>
    <w:rsid w:val="005C492F"/>
    <w:rsid w:val="005C50BD"/>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6331"/>
    <w:rsid w:val="005D6AFC"/>
    <w:rsid w:val="005D6B92"/>
    <w:rsid w:val="005D712D"/>
    <w:rsid w:val="005D76B8"/>
    <w:rsid w:val="005D7CA9"/>
    <w:rsid w:val="005D7DE6"/>
    <w:rsid w:val="005E0E72"/>
    <w:rsid w:val="005E165C"/>
    <w:rsid w:val="005E2732"/>
    <w:rsid w:val="005E27E4"/>
    <w:rsid w:val="005E2C98"/>
    <w:rsid w:val="005E31D5"/>
    <w:rsid w:val="005E3253"/>
    <w:rsid w:val="005E34A5"/>
    <w:rsid w:val="005E390A"/>
    <w:rsid w:val="005E3AEF"/>
    <w:rsid w:val="005E4F2B"/>
    <w:rsid w:val="005E5021"/>
    <w:rsid w:val="005E6613"/>
    <w:rsid w:val="005E6953"/>
    <w:rsid w:val="005E701C"/>
    <w:rsid w:val="005E778E"/>
    <w:rsid w:val="005E7F0A"/>
    <w:rsid w:val="005F0E4E"/>
    <w:rsid w:val="005F2129"/>
    <w:rsid w:val="005F2396"/>
    <w:rsid w:val="005F2596"/>
    <w:rsid w:val="005F30A0"/>
    <w:rsid w:val="005F33B6"/>
    <w:rsid w:val="005F3814"/>
    <w:rsid w:val="005F38C1"/>
    <w:rsid w:val="005F4643"/>
    <w:rsid w:val="005F492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46E7"/>
    <w:rsid w:val="00605AA9"/>
    <w:rsid w:val="00605E70"/>
    <w:rsid w:val="006062C7"/>
    <w:rsid w:val="00607973"/>
    <w:rsid w:val="006106A7"/>
    <w:rsid w:val="0061128F"/>
    <w:rsid w:val="006139CC"/>
    <w:rsid w:val="00614CD1"/>
    <w:rsid w:val="00614FCF"/>
    <w:rsid w:val="0061505B"/>
    <w:rsid w:val="00616411"/>
    <w:rsid w:val="00616DF5"/>
    <w:rsid w:val="00616EC9"/>
    <w:rsid w:val="00616FAD"/>
    <w:rsid w:val="00617D97"/>
    <w:rsid w:val="00620974"/>
    <w:rsid w:val="00621BAF"/>
    <w:rsid w:val="00621E92"/>
    <w:rsid w:val="0062202B"/>
    <w:rsid w:val="006229B9"/>
    <w:rsid w:val="00622D14"/>
    <w:rsid w:val="00623485"/>
    <w:rsid w:val="00623FFB"/>
    <w:rsid w:val="00624473"/>
    <w:rsid w:val="00624A16"/>
    <w:rsid w:val="0062507B"/>
    <w:rsid w:val="00625185"/>
    <w:rsid w:val="0062529B"/>
    <w:rsid w:val="00625597"/>
    <w:rsid w:val="006258C7"/>
    <w:rsid w:val="006258FF"/>
    <w:rsid w:val="00625CC8"/>
    <w:rsid w:val="00626AC2"/>
    <w:rsid w:val="00627595"/>
    <w:rsid w:val="00627916"/>
    <w:rsid w:val="00627EA0"/>
    <w:rsid w:val="00630AB5"/>
    <w:rsid w:val="00630F89"/>
    <w:rsid w:val="006319D2"/>
    <w:rsid w:val="006324FF"/>
    <w:rsid w:val="00632708"/>
    <w:rsid w:val="00632770"/>
    <w:rsid w:val="00632DB9"/>
    <w:rsid w:val="006332BB"/>
    <w:rsid w:val="006338D3"/>
    <w:rsid w:val="006340A9"/>
    <w:rsid w:val="00634495"/>
    <w:rsid w:val="006345C3"/>
    <w:rsid w:val="00634954"/>
    <w:rsid w:val="006364E8"/>
    <w:rsid w:val="00636B9F"/>
    <w:rsid w:val="00637126"/>
    <w:rsid w:val="0063753C"/>
    <w:rsid w:val="006375F9"/>
    <w:rsid w:val="00637C33"/>
    <w:rsid w:val="00640273"/>
    <w:rsid w:val="00640D9F"/>
    <w:rsid w:val="0064103D"/>
    <w:rsid w:val="00641186"/>
    <w:rsid w:val="00641671"/>
    <w:rsid w:val="006416DB"/>
    <w:rsid w:val="00641B56"/>
    <w:rsid w:val="00642BAA"/>
    <w:rsid w:val="00642F1C"/>
    <w:rsid w:val="0064399B"/>
    <w:rsid w:val="00643A56"/>
    <w:rsid w:val="00643BBD"/>
    <w:rsid w:val="00643E7F"/>
    <w:rsid w:val="00644154"/>
    <w:rsid w:val="00645691"/>
    <w:rsid w:val="00645EED"/>
    <w:rsid w:val="006461D5"/>
    <w:rsid w:val="00646676"/>
    <w:rsid w:val="006466FB"/>
    <w:rsid w:val="006467E6"/>
    <w:rsid w:val="00646A66"/>
    <w:rsid w:val="00646BA6"/>
    <w:rsid w:val="00646F4D"/>
    <w:rsid w:val="0064723F"/>
    <w:rsid w:val="006472E1"/>
    <w:rsid w:val="006476E0"/>
    <w:rsid w:val="0065034C"/>
    <w:rsid w:val="006503A0"/>
    <w:rsid w:val="00650E37"/>
    <w:rsid w:val="00650E85"/>
    <w:rsid w:val="00651154"/>
    <w:rsid w:val="00651319"/>
    <w:rsid w:val="00652869"/>
    <w:rsid w:val="00652B52"/>
    <w:rsid w:val="00652D86"/>
    <w:rsid w:val="00652F24"/>
    <w:rsid w:val="00652FFF"/>
    <w:rsid w:val="00653541"/>
    <w:rsid w:val="00653A88"/>
    <w:rsid w:val="00653F38"/>
    <w:rsid w:val="006555D2"/>
    <w:rsid w:val="00655843"/>
    <w:rsid w:val="00655B2E"/>
    <w:rsid w:val="00655D1E"/>
    <w:rsid w:val="00655F0E"/>
    <w:rsid w:val="00656469"/>
    <w:rsid w:val="00656DB7"/>
    <w:rsid w:val="006575CB"/>
    <w:rsid w:val="006607D5"/>
    <w:rsid w:val="00660A29"/>
    <w:rsid w:val="00660C3E"/>
    <w:rsid w:val="006613AA"/>
    <w:rsid w:val="00661412"/>
    <w:rsid w:val="0066185B"/>
    <w:rsid w:val="00661CC8"/>
    <w:rsid w:val="00661D3D"/>
    <w:rsid w:val="00662144"/>
    <w:rsid w:val="006625AC"/>
    <w:rsid w:val="00662B01"/>
    <w:rsid w:val="00662B48"/>
    <w:rsid w:val="00663EF2"/>
    <w:rsid w:val="0066416A"/>
    <w:rsid w:val="00664540"/>
    <w:rsid w:val="006646F9"/>
    <w:rsid w:val="00664F64"/>
    <w:rsid w:val="00664F7E"/>
    <w:rsid w:val="00664FF5"/>
    <w:rsid w:val="0066510B"/>
    <w:rsid w:val="00665F94"/>
    <w:rsid w:val="00666086"/>
    <w:rsid w:val="006662ED"/>
    <w:rsid w:val="0066657F"/>
    <w:rsid w:val="00666A9C"/>
    <w:rsid w:val="00666E78"/>
    <w:rsid w:val="00667358"/>
    <w:rsid w:val="00667F37"/>
    <w:rsid w:val="0067015A"/>
    <w:rsid w:val="0067017C"/>
    <w:rsid w:val="0067090B"/>
    <w:rsid w:val="00670DDA"/>
    <w:rsid w:val="00671E11"/>
    <w:rsid w:val="006734F6"/>
    <w:rsid w:val="006738A7"/>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AF4"/>
    <w:rsid w:val="00682B32"/>
    <w:rsid w:val="00683D9E"/>
    <w:rsid w:val="006846E2"/>
    <w:rsid w:val="00684AB8"/>
    <w:rsid w:val="00684CA7"/>
    <w:rsid w:val="006853D4"/>
    <w:rsid w:val="00685D59"/>
    <w:rsid w:val="00685EA1"/>
    <w:rsid w:val="00685F8C"/>
    <w:rsid w:val="00685F9A"/>
    <w:rsid w:val="006861FD"/>
    <w:rsid w:val="00686303"/>
    <w:rsid w:val="0068647B"/>
    <w:rsid w:val="0068655E"/>
    <w:rsid w:val="0068714A"/>
    <w:rsid w:val="00687270"/>
    <w:rsid w:val="006873F4"/>
    <w:rsid w:val="006875D5"/>
    <w:rsid w:val="0068783A"/>
    <w:rsid w:val="00687EBF"/>
    <w:rsid w:val="006907DB"/>
    <w:rsid w:val="006907E6"/>
    <w:rsid w:val="00690C7E"/>
    <w:rsid w:val="00690E94"/>
    <w:rsid w:val="00690EF6"/>
    <w:rsid w:val="00691E2A"/>
    <w:rsid w:val="006936CE"/>
    <w:rsid w:val="00693F5A"/>
    <w:rsid w:val="00694270"/>
    <w:rsid w:val="00694C3E"/>
    <w:rsid w:val="00694D7C"/>
    <w:rsid w:val="00695F8B"/>
    <w:rsid w:val="00696106"/>
    <w:rsid w:val="006973F6"/>
    <w:rsid w:val="006975A7"/>
    <w:rsid w:val="006A0DF4"/>
    <w:rsid w:val="006A0EF5"/>
    <w:rsid w:val="006A1C05"/>
    <w:rsid w:val="006A1EFC"/>
    <w:rsid w:val="006A216A"/>
    <w:rsid w:val="006A252C"/>
    <w:rsid w:val="006A2E14"/>
    <w:rsid w:val="006A2FDE"/>
    <w:rsid w:val="006A3248"/>
    <w:rsid w:val="006A32B1"/>
    <w:rsid w:val="006A3441"/>
    <w:rsid w:val="006A3E30"/>
    <w:rsid w:val="006A441B"/>
    <w:rsid w:val="006A458B"/>
    <w:rsid w:val="006A4E28"/>
    <w:rsid w:val="006A5E1B"/>
    <w:rsid w:val="006A72E3"/>
    <w:rsid w:val="006A7FFB"/>
    <w:rsid w:val="006B05A2"/>
    <w:rsid w:val="006B0A88"/>
    <w:rsid w:val="006B0D58"/>
    <w:rsid w:val="006B1583"/>
    <w:rsid w:val="006B1653"/>
    <w:rsid w:val="006B1BC0"/>
    <w:rsid w:val="006B2238"/>
    <w:rsid w:val="006B27DF"/>
    <w:rsid w:val="006B3459"/>
    <w:rsid w:val="006B456F"/>
    <w:rsid w:val="006B54F5"/>
    <w:rsid w:val="006B5792"/>
    <w:rsid w:val="006B57D8"/>
    <w:rsid w:val="006B6263"/>
    <w:rsid w:val="006B650B"/>
    <w:rsid w:val="006B6977"/>
    <w:rsid w:val="006B7339"/>
    <w:rsid w:val="006B7AD4"/>
    <w:rsid w:val="006B7CE8"/>
    <w:rsid w:val="006B7F0C"/>
    <w:rsid w:val="006C0925"/>
    <w:rsid w:val="006C0C52"/>
    <w:rsid w:val="006C0EA6"/>
    <w:rsid w:val="006C1224"/>
    <w:rsid w:val="006C151F"/>
    <w:rsid w:val="006C17DA"/>
    <w:rsid w:val="006C17F5"/>
    <w:rsid w:val="006C1C6D"/>
    <w:rsid w:val="006C2418"/>
    <w:rsid w:val="006C2A38"/>
    <w:rsid w:val="006C2AA7"/>
    <w:rsid w:val="006C2BF7"/>
    <w:rsid w:val="006C2FF9"/>
    <w:rsid w:val="006C3A4A"/>
    <w:rsid w:val="006C3FC9"/>
    <w:rsid w:val="006C4278"/>
    <w:rsid w:val="006C51F8"/>
    <w:rsid w:val="006C57DE"/>
    <w:rsid w:val="006C7A97"/>
    <w:rsid w:val="006C7C97"/>
    <w:rsid w:val="006C7D48"/>
    <w:rsid w:val="006D010B"/>
    <w:rsid w:val="006D0379"/>
    <w:rsid w:val="006D03E4"/>
    <w:rsid w:val="006D0555"/>
    <w:rsid w:val="006D0592"/>
    <w:rsid w:val="006D118F"/>
    <w:rsid w:val="006D1E1F"/>
    <w:rsid w:val="006D1EC3"/>
    <w:rsid w:val="006D2CF9"/>
    <w:rsid w:val="006D2DFD"/>
    <w:rsid w:val="006D2E5D"/>
    <w:rsid w:val="006D31BC"/>
    <w:rsid w:val="006D3FD3"/>
    <w:rsid w:val="006D4697"/>
    <w:rsid w:val="006D55E8"/>
    <w:rsid w:val="006D5BBF"/>
    <w:rsid w:val="006D62E3"/>
    <w:rsid w:val="006D63B9"/>
    <w:rsid w:val="006D6485"/>
    <w:rsid w:val="006D7196"/>
    <w:rsid w:val="006D7779"/>
    <w:rsid w:val="006E0127"/>
    <w:rsid w:val="006E02C7"/>
    <w:rsid w:val="006E0B13"/>
    <w:rsid w:val="006E0BDC"/>
    <w:rsid w:val="006E0E2C"/>
    <w:rsid w:val="006E1163"/>
    <w:rsid w:val="006E13D1"/>
    <w:rsid w:val="006E1416"/>
    <w:rsid w:val="006E22A7"/>
    <w:rsid w:val="006E2743"/>
    <w:rsid w:val="006E3D74"/>
    <w:rsid w:val="006E421D"/>
    <w:rsid w:val="006E50C2"/>
    <w:rsid w:val="006E52A1"/>
    <w:rsid w:val="006E54FC"/>
    <w:rsid w:val="006E65D0"/>
    <w:rsid w:val="006E6A0C"/>
    <w:rsid w:val="006E6AB2"/>
    <w:rsid w:val="006E6BA3"/>
    <w:rsid w:val="006E6EFD"/>
    <w:rsid w:val="006E6FFE"/>
    <w:rsid w:val="006E77B4"/>
    <w:rsid w:val="006F0214"/>
    <w:rsid w:val="006F076B"/>
    <w:rsid w:val="006F08B1"/>
    <w:rsid w:val="006F123E"/>
    <w:rsid w:val="006F1546"/>
    <w:rsid w:val="006F27C2"/>
    <w:rsid w:val="006F2CAC"/>
    <w:rsid w:val="006F2D22"/>
    <w:rsid w:val="006F2E04"/>
    <w:rsid w:val="006F310D"/>
    <w:rsid w:val="006F3589"/>
    <w:rsid w:val="006F3ADC"/>
    <w:rsid w:val="006F4327"/>
    <w:rsid w:val="006F4BF7"/>
    <w:rsid w:val="006F4C5D"/>
    <w:rsid w:val="006F52AF"/>
    <w:rsid w:val="006F56CD"/>
    <w:rsid w:val="006F5874"/>
    <w:rsid w:val="006F5D41"/>
    <w:rsid w:val="006F63D1"/>
    <w:rsid w:val="006F64A4"/>
    <w:rsid w:val="006F670F"/>
    <w:rsid w:val="00700297"/>
    <w:rsid w:val="007004E7"/>
    <w:rsid w:val="00700503"/>
    <w:rsid w:val="00700870"/>
    <w:rsid w:val="007012DE"/>
    <w:rsid w:val="007013CA"/>
    <w:rsid w:val="007013E1"/>
    <w:rsid w:val="00701AE2"/>
    <w:rsid w:val="00702C36"/>
    <w:rsid w:val="0070320C"/>
    <w:rsid w:val="00703547"/>
    <w:rsid w:val="0070396B"/>
    <w:rsid w:val="00703A4A"/>
    <w:rsid w:val="00703C0A"/>
    <w:rsid w:val="007046FF"/>
    <w:rsid w:val="007058A3"/>
    <w:rsid w:val="00705A1A"/>
    <w:rsid w:val="00705D03"/>
    <w:rsid w:val="0070635B"/>
    <w:rsid w:val="00707503"/>
    <w:rsid w:val="00707A0A"/>
    <w:rsid w:val="00707A3A"/>
    <w:rsid w:val="00710BCC"/>
    <w:rsid w:val="00711731"/>
    <w:rsid w:val="00711E13"/>
    <w:rsid w:val="007120BA"/>
    <w:rsid w:val="00712765"/>
    <w:rsid w:val="00712EDA"/>
    <w:rsid w:val="00714554"/>
    <w:rsid w:val="007152C6"/>
    <w:rsid w:val="00715B3C"/>
    <w:rsid w:val="00715B85"/>
    <w:rsid w:val="00715FDB"/>
    <w:rsid w:val="007162D8"/>
    <w:rsid w:val="0071705B"/>
    <w:rsid w:val="00717289"/>
    <w:rsid w:val="00717BB5"/>
    <w:rsid w:val="00717C5C"/>
    <w:rsid w:val="00720965"/>
    <w:rsid w:val="0072102E"/>
    <w:rsid w:val="0072112C"/>
    <w:rsid w:val="007212ED"/>
    <w:rsid w:val="0072140A"/>
    <w:rsid w:val="00721613"/>
    <w:rsid w:val="00721CF7"/>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0E62"/>
    <w:rsid w:val="00731885"/>
    <w:rsid w:val="00731E05"/>
    <w:rsid w:val="00731E54"/>
    <w:rsid w:val="00732B63"/>
    <w:rsid w:val="007334CA"/>
    <w:rsid w:val="007336E8"/>
    <w:rsid w:val="00733A29"/>
    <w:rsid w:val="00733CDA"/>
    <w:rsid w:val="00734850"/>
    <w:rsid w:val="00734D3C"/>
    <w:rsid w:val="00735166"/>
    <w:rsid w:val="00735506"/>
    <w:rsid w:val="0073616A"/>
    <w:rsid w:val="00736418"/>
    <w:rsid w:val="0073682D"/>
    <w:rsid w:val="007375A2"/>
    <w:rsid w:val="007405B2"/>
    <w:rsid w:val="0074067F"/>
    <w:rsid w:val="00740BFC"/>
    <w:rsid w:val="00741D3E"/>
    <w:rsid w:val="00741F20"/>
    <w:rsid w:val="00742066"/>
    <w:rsid w:val="00742814"/>
    <w:rsid w:val="00742C56"/>
    <w:rsid w:val="00742ED4"/>
    <w:rsid w:val="00743916"/>
    <w:rsid w:val="00743AE2"/>
    <w:rsid w:val="00743AFC"/>
    <w:rsid w:val="00743C3F"/>
    <w:rsid w:val="00743E74"/>
    <w:rsid w:val="007446CB"/>
    <w:rsid w:val="00744D66"/>
    <w:rsid w:val="00744F31"/>
    <w:rsid w:val="0074561F"/>
    <w:rsid w:val="00745732"/>
    <w:rsid w:val="0074586F"/>
    <w:rsid w:val="00745C15"/>
    <w:rsid w:val="00745F93"/>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902"/>
    <w:rsid w:val="007548CB"/>
    <w:rsid w:val="00754C7C"/>
    <w:rsid w:val="00756235"/>
    <w:rsid w:val="00756480"/>
    <w:rsid w:val="00756832"/>
    <w:rsid w:val="0075687E"/>
    <w:rsid w:val="007569E5"/>
    <w:rsid w:val="007577E5"/>
    <w:rsid w:val="007579BB"/>
    <w:rsid w:val="00760050"/>
    <w:rsid w:val="007613F5"/>
    <w:rsid w:val="007623DF"/>
    <w:rsid w:val="00762CEA"/>
    <w:rsid w:val="007633C9"/>
    <w:rsid w:val="00763B3C"/>
    <w:rsid w:val="00763EF1"/>
    <w:rsid w:val="00764693"/>
    <w:rsid w:val="00765261"/>
    <w:rsid w:val="007662E2"/>
    <w:rsid w:val="007664EA"/>
    <w:rsid w:val="0076662D"/>
    <w:rsid w:val="00767208"/>
    <w:rsid w:val="0076783D"/>
    <w:rsid w:val="00770437"/>
    <w:rsid w:val="007718F8"/>
    <w:rsid w:val="00771A89"/>
    <w:rsid w:val="0077237F"/>
    <w:rsid w:val="00772F39"/>
    <w:rsid w:val="007739FC"/>
    <w:rsid w:val="0077447B"/>
    <w:rsid w:val="007746CD"/>
    <w:rsid w:val="0077548E"/>
    <w:rsid w:val="0077564B"/>
    <w:rsid w:val="007757FC"/>
    <w:rsid w:val="0077597C"/>
    <w:rsid w:val="00776626"/>
    <w:rsid w:val="00776B21"/>
    <w:rsid w:val="00777B09"/>
    <w:rsid w:val="00777FE3"/>
    <w:rsid w:val="00780027"/>
    <w:rsid w:val="0078020A"/>
    <w:rsid w:val="007805A8"/>
    <w:rsid w:val="00781026"/>
    <w:rsid w:val="00781048"/>
    <w:rsid w:val="007827D2"/>
    <w:rsid w:val="00782F37"/>
    <w:rsid w:val="0078323A"/>
    <w:rsid w:val="0078344B"/>
    <w:rsid w:val="0078349C"/>
    <w:rsid w:val="0078369B"/>
    <w:rsid w:val="00783B37"/>
    <w:rsid w:val="00783C08"/>
    <w:rsid w:val="0078430A"/>
    <w:rsid w:val="007843A6"/>
    <w:rsid w:val="0078457B"/>
    <w:rsid w:val="007852B1"/>
    <w:rsid w:val="007853F0"/>
    <w:rsid w:val="007865DE"/>
    <w:rsid w:val="00786BF5"/>
    <w:rsid w:val="00787051"/>
    <w:rsid w:val="0078723A"/>
    <w:rsid w:val="00787DCF"/>
    <w:rsid w:val="007906C3"/>
    <w:rsid w:val="007909D7"/>
    <w:rsid w:val="007909E4"/>
    <w:rsid w:val="00790BE2"/>
    <w:rsid w:val="0079129A"/>
    <w:rsid w:val="00791731"/>
    <w:rsid w:val="007917B8"/>
    <w:rsid w:val="007917EB"/>
    <w:rsid w:val="0079235A"/>
    <w:rsid w:val="007925CC"/>
    <w:rsid w:val="00792652"/>
    <w:rsid w:val="0079319E"/>
    <w:rsid w:val="0079325C"/>
    <w:rsid w:val="00793774"/>
    <w:rsid w:val="00793E48"/>
    <w:rsid w:val="00793F56"/>
    <w:rsid w:val="007948B8"/>
    <w:rsid w:val="00795136"/>
    <w:rsid w:val="007951C4"/>
    <w:rsid w:val="007954FD"/>
    <w:rsid w:val="0079566B"/>
    <w:rsid w:val="00795DE5"/>
    <w:rsid w:val="00796029"/>
    <w:rsid w:val="0079602D"/>
    <w:rsid w:val="0079653C"/>
    <w:rsid w:val="0079687F"/>
    <w:rsid w:val="00796995"/>
    <w:rsid w:val="0079707B"/>
    <w:rsid w:val="0079721F"/>
    <w:rsid w:val="007974C7"/>
    <w:rsid w:val="00797EFA"/>
    <w:rsid w:val="007A004C"/>
    <w:rsid w:val="007A00BE"/>
    <w:rsid w:val="007A057A"/>
    <w:rsid w:val="007A059A"/>
    <w:rsid w:val="007A0A96"/>
    <w:rsid w:val="007A0FF3"/>
    <w:rsid w:val="007A151B"/>
    <w:rsid w:val="007A1D5B"/>
    <w:rsid w:val="007A1FAB"/>
    <w:rsid w:val="007A2812"/>
    <w:rsid w:val="007A2E87"/>
    <w:rsid w:val="007A3089"/>
    <w:rsid w:val="007A3290"/>
    <w:rsid w:val="007A3D5A"/>
    <w:rsid w:val="007A4249"/>
    <w:rsid w:val="007A457B"/>
    <w:rsid w:val="007A48CE"/>
    <w:rsid w:val="007A4F03"/>
    <w:rsid w:val="007A4F22"/>
    <w:rsid w:val="007A59B4"/>
    <w:rsid w:val="007A5CF1"/>
    <w:rsid w:val="007A66B1"/>
    <w:rsid w:val="007A6EE1"/>
    <w:rsid w:val="007A72CF"/>
    <w:rsid w:val="007A76BA"/>
    <w:rsid w:val="007A79C5"/>
    <w:rsid w:val="007A7C00"/>
    <w:rsid w:val="007A7CDC"/>
    <w:rsid w:val="007B038B"/>
    <w:rsid w:val="007B0745"/>
    <w:rsid w:val="007B0FAA"/>
    <w:rsid w:val="007B1256"/>
    <w:rsid w:val="007B176B"/>
    <w:rsid w:val="007B17E4"/>
    <w:rsid w:val="007B1CF7"/>
    <w:rsid w:val="007B1EFB"/>
    <w:rsid w:val="007B223D"/>
    <w:rsid w:val="007B2431"/>
    <w:rsid w:val="007B245E"/>
    <w:rsid w:val="007B2B55"/>
    <w:rsid w:val="007B32C6"/>
    <w:rsid w:val="007B332E"/>
    <w:rsid w:val="007B3676"/>
    <w:rsid w:val="007B3E38"/>
    <w:rsid w:val="007B420D"/>
    <w:rsid w:val="007B4A5E"/>
    <w:rsid w:val="007B4D02"/>
    <w:rsid w:val="007B4EC5"/>
    <w:rsid w:val="007B5AD8"/>
    <w:rsid w:val="007B5C5C"/>
    <w:rsid w:val="007B5C9F"/>
    <w:rsid w:val="007B720B"/>
    <w:rsid w:val="007B73C8"/>
    <w:rsid w:val="007B7496"/>
    <w:rsid w:val="007B76BD"/>
    <w:rsid w:val="007B7834"/>
    <w:rsid w:val="007C0B23"/>
    <w:rsid w:val="007C0EFD"/>
    <w:rsid w:val="007C2739"/>
    <w:rsid w:val="007C289D"/>
    <w:rsid w:val="007C2964"/>
    <w:rsid w:val="007C2ED0"/>
    <w:rsid w:val="007C3040"/>
    <w:rsid w:val="007C30DC"/>
    <w:rsid w:val="007C34A2"/>
    <w:rsid w:val="007C3FA2"/>
    <w:rsid w:val="007C4D02"/>
    <w:rsid w:val="007C502A"/>
    <w:rsid w:val="007C57CE"/>
    <w:rsid w:val="007C5B92"/>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42A6"/>
    <w:rsid w:val="007D4357"/>
    <w:rsid w:val="007D4699"/>
    <w:rsid w:val="007D47DD"/>
    <w:rsid w:val="007D486A"/>
    <w:rsid w:val="007D4D00"/>
    <w:rsid w:val="007D5493"/>
    <w:rsid w:val="007D5B95"/>
    <w:rsid w:val="007D5D29"/>
    <w:rsid w:val="007D62E1"/>
    <w:rsid w:val="007D667A"/>
    <w:rsid w:val="007D6745"/>
    <w:rsid w:val="007D6B59"/>
    <w:rsid w:val="007D6E2E"/>
    <w:rsid w:val="007D6ECE"/>
    <w:rsid w:val="007D7428"/>
    <w:rsid w:val="007D774E"/>
    <w:rsid w:val="007D7A91"/>
    <w:rsid w:val="007E045D"/>
    <w:rsid w:val="007E099F"/>
    <w:rsid w:val="007E14E4"/>
    <w:rsid w:val="007E1881"/>
    <w:rsid w:val="007E1D23"/>
    <w:rsid w:val="007E24A9"/>
    <w:rsid w:val="007E27C4"/>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1098"/>
    <w:rsid w:val="007F19F8"/>
    <w:rsid w:val="007F1CD0"/>
    <w:rsid w:val="007F29F0"/>
    <w:rsid w:val="007F3156"/>
    <w:rsid w:val="007F3D63"/>
    <w:rsid w:val="007F47CF"/>
    <w:rsid w:val="007F493D"/>
    <w:rsid w:val="007F4B96"/>
    <w:rsid w:val="007F4D38"/>
    <w:rsid w:val="007F54E2"/>
    <w:rsid w:val="007F5898"/>
    <w:rsid w:val="007F5C40"/>
    <w:rsid w:val="007F5CFE"/>
    <w:rsid w:val="007F6568"/>
    <w:rsid w:val="007F67E3"/>
    <w:rsid w:val="007F6D3E"/>
    <w:rsid w:val="007F75DC"/>
    <w:rsid w:val="007F76A3"/>
    <w:rsid w:val="007F7B22"/>
    <w:rsid w:val="008006AF"/>
    <w:rsid w:val="00800DB3"/>
    <w:rsid w:val="0080153E"/>
    <w:rsid w:val="00801630"/>
    <w:rsid w:val="0080242F"/>
    <w:rsid w:val="0080246D"/>
    <w:rsid w:val="00802A0C"/>
    <w:rsid w:val="0080331E"/>
    <w:rsid w:val="008033A0"/>
    <w:rsid w:val="00803F54"/>
    <w:rsid w:val="00804E1E"/>
    <w:rsid w:val="008063AB"/>
    <w:rsid w:val="00806455"/>
    <w:rsid w:val="0080716C"/>
    <w:rsid w:val="0080743E"/>
    <w:rsid w:val="008074C3"/>
    <w:rsid w:val="00807664"/>
    <w:rsid w:val="00807BA7"/>
    <w:rsid w:val="00807E2C"/>
    <w:rsid w:val="0081077D"/>
    <w:rsid w:val="0081098E"/>
    <w:rsid w:val="008109D2"/>
    <w:rsid w:val="00810ECE"/>
    <w:rsid w:val="00811319"/>
    <w:rsid w:val="00811731"/>
    <w:rsid w:val="00811E9D"/>
    <w:rsid w:val="0081209E"/>
    <w:rsid w:val="008129D3"/>
    <w:rsid w:val="0081318D"/>
    <w:rsid w:val="00814452"/>
    <w:rsid w:val="00814BA1"/>
    <w:rsid w:val="008154B4"/>
    <w:rsid w:val="008155D8"/>
    <w:rsid w:val="0081625F"/>
    <w:rsid w:val="008162A0"/>
    <w:rsid w:val="00816781"/>
    <w:rsid w:val="00816E3D"/>
    <w:rsid w:val="00817B04"/>
    <w:rsid w:val="00817E95"/>
    <w:rsid w:val="00817F2D"/>
    <w:rsid w:val="00820163"/>
    <w:rsid w:val="008204BD"/>
    <w:rsid w:val="0082077D"/>
    <w:rsid w:val="0082092C"/>
    <w:rsid w:val="00820C03"/>
    <w:rsid w:val="00820CB1"/>
    <w:rsid w:val="00820D4A"/>
    <w:rsid w:val="00821698"/>
    <w:rsid w:val="008216D3"/>
    <w:rsid w:val="00822A7A"/>
    <w:rsid w:val="008230A4"/>
    <w:rsid w:val="00823412"/>
    <w:rsid w:val="00824630"/>
    <w:rsid w:val="008248A4"/>
    <w:rsid w:val="00824C2E"/>
    <w:rsid w:val="0082505B"/>
    <w:rsid w:val="00825578"/>
    <w:rsid w:val="00825DC0"/>
    <w:rsid w:val="008266BA"/>
    <w:rsid w:val="0082673F"/>
    <w:rsid w:val="00826DD9"/>
    <w:rsid w:val="00826FDA"/>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4E5F"/>
    <w:rsid w:val="00835883"/>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BF6"/>
    <w:rsid w:val="00845DBF"/>
    <w:rsid w:val="00847701"/>
    <w:rsid w:val="00847AD5"/>
    <w:rsid w:val="00847CC3"/>
    <w:rsid w:val="00847DD4"/>
    <w:rsid w:val="008502AC"/>
    <w:rsid w:val="008504DC"/>
    <w:rsid w:val="0085078B"/>
    <w:rsid w:val="00850895"/>
    <w:rsid w:val="008509B0"/>
    <w:rsid w:val="00851040"/>
    <w:rsid w:val="008513C6"/>
    <w:rsid w:val="00851964"/>
    <w:rsid w:val="00851B25"/>
    <w:rsid w:val="00852307"/>
    <w:rsid w:val="008526C0"/>
    <w:rsid w:val="00852EA2"/>
    <w:rsid w:val="008537F1"/>
    <w:rsid w:val="00853FE7"/>
    <w:rsid w:val="0085450D"/>
    <w:rsid w:val="0085452C"/>
    <w:rsid w:val="00854617"/>
    <w:rsid w:val="008551A7"/>
    <w:rsid w:val="00855C9D"/>
    <w:rsid w:val="00855E91"/>
    <w:rsid w:val="00856CAE"/>
    <w:rsid w:val="00856CDA"/>
    <w:rsid w:val="00857C32"/>
    <w:rsid w:val="0086031E"/>
    <w:rsid w:val="00860479"/>
    <w:rsid w:val="0086053A"/>
    <w:rsid w:val="00860A90"/>
    <w:rsid w:val="00861283"/>
    <w:rsid w:val="00861944"/>
    <w:rsid w:val="008620E7"/>
    <w:rsid w:val="00862B50"/>
    <w:rsid w:val="008632B9"/>
    <w:rsid w:val="0086362F"/>
    <w:rsid w:val="00864320"/>
    <w:rsid w:val="008644EC"/>
    <w:rsid w:val="00864BD9"/>
    <w:rsid w:val="00865910"/>
    <w:rsid w:val="00865D8E"/>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4FC8"/>
    <w:rsid w:val="00875139"/>
    <w:rsid w:val="00875410"/>
    <w:rsid w:val="00877FFD"/>
    <w:rsid w:val="008801F3"/>
    <w:rsid w:val="00880320"/>
    <w:rsid w:val="0088064F"/>
    <w:rsid w:val="00880B0D"/>
    <w:rsid w:val="00881163"/>
    <w:rsid w:val="00881473"/>
    <w:rsid w:val="00881CB4"/>
    <w:rsid w:val="00881EE5"/>
    <w:rsid w:val="00882348"/>
    <w:rsid w:val="0088251B"/>
    <w:rsid w:val="008826F7"/>
    <w:rsid w:val="00882716"/>
    <w:rsid w:val="00882FDA"/>
    <w:rsid w:val="0088321C"/>
    <w:rsid w:val="008836B8"/>
    <w:rsid w:val="00883DD0"/>
    <w:rsid w:val="00883F3B"/>
    <w:rsid w:val="00884085"/>
    <w:rsid w:val="00884377"/>
    <w:rsid w:val="0088573F"/>
    <w:rsid w:val="00886408"/>
    <w:rsid w:val="0088648A"/>
    <w:rsid w:val="00886663"/>
    <w:rsid w:val="008872E0"/>
    <w:rsid w:val="00887AAE"/>
    <w:rsid w:val="00890889"/>
    <w:rsid w:val="00890CAB"/>
    <w:rsid w:val="0089133E"/>
    <w:rsid w:val="00891D92"/>
    <w:rsid w:val="008926FE"/>
    <w:rsid w:val="00893131"/>
    <w:rsid w:val="00893408"/>
    <w:rsid w:val="0089365F"/>
    <w:rsid w:val="008948E8"/>
    <w:rsid w:val="00894D0C"/>
    <w:rsid w:val="0089558A"/>
    <w:rsid w:val="00895832"/>
    <w:rsid w:val="008966F6"/>
    <w:rsid w:val="00896EED"/>
    <w:rsid w:val="008976FE"/>
    <w:rsid w:val="00897C5A"/>
    <w:rsid w:val="008A05D5"/>
    <w:rsid w:val="008A090D"/>
    <w:rsid w:val="008A0A5B"/>
    <w:rsid w:val="008A16C0"/>
    <w:rsid w:val="008A1DD7"/>
    <w:rsid w:val="008A1FF1"/>
    <w:rsid w:val="008A338F"/>
    <w:rsid w:val="008A339F"/>
    <w:rsid w:val="008A359D"/>
    <w:rsid w:val="008A36E4"/>
    <w:rsid w:val="008A3777"/>
    <w:rsid w:val="008A4316"/>
    <w:rsid w:val="008A4614"/>
    <w:rsid w:val="008A53DE"/>
    <w:rsid w:val="008A57E5"/>
    <w:rsid w:val="008A6D42"/>
    <w:rsid w:val="008A6FDE"/>
    <w:rsid w:val="008A71F3"/>
    <w:rsid w:val="008A7340"/>
    <w:rsid w:val="008B016F"/>
    <w:rsid w:val="008B01EE"/>
    <w:rsid w:val="008B0B98"/>
    <w:rsid w:val="008B1E26"/>
    <w:rsid w:val="008B1F69"/>
    <w:rsid w:val="008B2239"/>
    <w:rsid w:val="008B275B"/>
    <w:rsid w:val="008B3AFF"/>
    <w:rsid w:val="008B3B35"/>
    <w:rsid w:val="008B40C1"/>
    <w:rsid w:val="008B4106"/>
    <w:rsid w:val="008B46CF"/>
    <w:rsid w:val="008B5290"/>
    <w:rsid w:val="008B5872"/>
    <w:rsid w:val="008B66AB"/>
    <w:rsid w:val="008B6D07"/>
    <w:rsid w:val="008B71C9"/>
    <w:rsid w:val="008C0FEE"/>
    <w:rsid w:val="008C138B"/>
    <w:rsid w:val="008C1512"/>
    <w:rsid w:val="008C1AD6"/>
    <w:rsid w:val="008C1DC0"/>
    <w:rsid w:val="008C20EB"/>
    <w:rsid w:val="008C239D"/>
    <w:rsid w:val="008C2964"/>
    <w:rsid w:val="008C375E"/>
    <w:rsid w:val="008C44CD"/>
    <w:rsid w:val="008C4C4D"/>
    <w:rsid w:val="008C53A7"/>
    <w:rsid w:val="008C62C8"/>
    <w:rsid w:val="008C6EF2"/>
    <w:rsid w:val="008C72ED"/>
    <w:rsid w:val="008D0543"/>
    <w:rsid w:val="008D0B2D"/>
    <w:rsid w:val="008D1688"/>
    <w:rsid w:val="008D19DF"/>
    <w:rsid w:val="008D3C28"/>
    <w:rsid w:val="008D3DA7"/>
    <w:rsid w:val="008D5F6F"/>
    <w:rsid w:val="008D5F74"/>
    <w:rsid w:val="008D63F2"/>
    <w:rsid w:val="008D707B"/>
    <w:rsid w:val="008D796F"/>
    <w:rsid w:val="008E0819"/>
    <w:rsid w:val="008E0976"/>
    <w:rsid w:val="008E0EAE"/>
    <w:rsid w:val="008E0F52"/>
    <w:rsid w:val="008E0F90"/>
    <w:rsid w:val="008E13F3"/>
    <w:rsid w:val="008E1506"/>
    <w:rsid w:val="008E1A57"/>
    <w:rsid w:val="008E1C22"/>
    <w:rsid w:val="008E1D83"/>
    <w:rsid w:val="008E2361"/>
    <w:rsid w:val="008E2E10"/>
    <w:rsid w:val="008E2F1E"/>
    <w:rsid w:val="008E37B1"/>
    <w:rsid w:val="008E4332"/>
    <w:rsid w:val="008E4461"/>
    <w:rsid w:val="008E4D92"/>
    <w:rsid w:val="008E4ECC"/>
    <w:rsid w:val="008E5626"/>
    <w:rsid w:val="008E595F"/>
    <w:rsid w:val="008E5B3F"/>
    <w:rsid w:val="008E5F57"/>
    <w:rsid w:val="008E647D"/>
    <w:rsid w:val="008E6BA8"/>
    <w:rsid w:val="008E73E5"/>
    <w:rsid w:val="008E785F"/>
    <w:rsid w:val="008E79D3"/>
    <w:rsid w:val="008F0300"/>
    <w:rsid w:val="008F0360"/>
    <w:rsid w:val="008F0580"/>
    <w:rsid w:val="008F0A7D"/>
    <w:rsid w:val="008F0EB6"/>
    <w:rsid w:val="008F15C3"/>
    <w:rsid w:val="008F1FBC"/>
    <w:rsid w:val="008F23B9"/>
    <w:rsid w:val="008F2521"/>
    <w:rsid w:val="008F288D"/>
    <w:rsid w:val="008F38A6"/>
    <w:rsid w:val="008F3D34"/>
    <w:rsid w:val="008F467D"/>
    <w:rsid w:val="008F4992"/>
    <w:rsid w:val="008F52D1"/>
    <w:rsid w:val="008F552A"/>
    <w:rsid w:val="008F5959"/>
    <w:rsid w:val="008F6514"/>
    <w:rsid w:val="008F7601"/>
    <w:rsid w:val="008F7BE0"/>
    <w:rsid w:val="009007BB"/>
    <w:rsid w:val="00900A6A"/>
    <w:rsid w:val="0090140C"/>
    <w:rsid w:val="009015D3"/>
    <w:rsid w:val="009019EE"/>
    <w:rsid w:val="00901C0D"/>
    <w:rsid w:val="00902E3F"/>
    <w:rsid w:val="00903166"/>
    <w:rsid w:val="00903329"/>
    <w:rsid w:val="00903E44"/>
    <w:rsid w:val="00904ED8"/>
    <w:rsid w:val="00905BF2"/>
    <w:rsid w:val="00905C1E"/>
    <w:rsid w:val="00905F83"/>
    <w:rsid w:val="0090606E"/>
    <w:rsid w:val="009062EB"/>
    <w:rsid w:val="009068FB"/>
    <w:rsid w:val="00906FEA"/>
    <w:rsid w:val="00907E66"/>
    <w:rsid w:val="009100B9"/>
    <w:rsid w:val="009105A0"/>
    <w:rsid w:val="0091070D"/>
    <w:rsid w:val="009109D3"/>
    <w:rsid w:val="00910E68"/>
    <w:rsid w:val="00911AFE"/>
    <w:rsid w:val="0091244D"/>
    <w:rsid w:val="00912B88"/>
    <w:rsid w:val="0091300B"/>
    <w:rsid w:val="0091324D"/>
    <w:rsid w:val="009139E7"/>
    <w:rsid w:val="0091466E"/>
    <w:rsid w:val="00915311"/>
    <w:rsid w:val="00915531"/>
    <w:rsid w:val="00915849"/>
    <w:rsid w:val="009159A4"/>
    <w:rsid w:val="00915B81"/>
    <w:rsid w:val="00916D50"/>
    <w:rsid w:val="009173D3"/>
    <w:rsid w:val="00917528"/>
    <w:rsid w:val="00917BBD"/>
    <w:rsid w:val="00920537"/>
    <w:rsid w:val="0092067F"/>
    <w:rsid w:val="00921479"/>
    <w:rsid w:val="00921951"/>
    <w:rsid w:val="00921BD5"/>
    <w:rsid w:val="00921F0F"/>
    <w:rsid w:val="00922996"/>
    <w:rsid w:val="00922B26"/>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3B9D"/>
    <w:rsid w:val="00934156"/>
    <w:rsid w:val="00934A98"/>
    <w:rsid w:val="00934F00"/>
    <w:rsid w:val="009350BF"/>
    <w:rsid w:val="009352C9"/>
    <w:rsid w:val="009353DB"/>
    <w:rsid w:val="00936767"/>
    <w:rsid w:val="00936BB6"/>
    <w:rsid w:val="00936F72"/>
    <w:rsid w:val="0093717E"/>
    <w:rsid w:val="00937883"/>
    <w:rsid w:val="00937A13"/>
    <w:rsid w:val="00937AC7"/>
    <w:rsid w:val="00937EAA"/>
    <w:rsid w:val="009406AC"/>
    <w:rsid w:val="00940999"/>
    <w:rsid w:val="009424A0"/>
    <w:rsid w:val="009424E3"/>
    <w:rsid w:val="00942974"/>
    <w:rsid w:val="00942E11"/>
    <w:rsid w:val="00942E60"/>
    <w:rsid w:val="00943136"/>
    <w:rsid w:val="00943179"/>
    <w:rsid w:val="009433BB"/>
    <w:rsid w:val="009437A1"/>
    <w:rsid w:val="0094380B"/>
    <w:rsid w:val="00943E2B"/>
    <w:rsid w:val="00944079"/>
    <w:rsid w:val="00944F3B"/>
    <w:rsid w:val="00945AD4"/>
    <w:rsid w:val="00945BFA"/>
    <w:rsid w:val="00946180"/>
    <w:rsid w:val="009462F5"/>
    <w:rsid w:val="00946568"/>
    <w:rsid w:val="00946DE8"/>
    <w:rsid w:val="00947C35"/>
    <w:rsid w:val="0095117D"/>
    <w:rsid w:val="00951861"/>
    <w:rsid w:val="00952DD1"/>
    <w:rsid w:val="00952E2A"/>
    <w:rsid w:val="00953FF1"/>
    <w:rsid w:val="00954365"/>
    <w:rsid w:val="009547CF"/>
    <w:rsid w:val="00954A70"/>
    <w:rsid w:val="00954ACA"/>
    <w:rsid w:val="00954BA3"/>
    <w:rsid w:val="00954C6A"/>
    <w:rsid w:val="00954ECD"/>
    <w:rsid w:val="00954F9C"/>
    <w:rsid w:val="0095519E"/>
    <w:rsid w:val="00955274"/>
    <w:rsid w:val="0095599A"/>
    <w:rsid w:val="00956211"/>
    <w:rsid w:val="009562A9"/>
    <w:rsid w:val="009564FC"/>
    <w:rsid w:val="00956686"/>
    <w:rsid w:val="00956889"/>
    <w:rsid w:val="00956D9D"/>
    <w:rsid w:val="009570D4"/>
    <w:rsid w:val="00957C23"/>
    <w:rsid w:val="009605D7"/>
    <w:rsid w:val="00961208"/>
    <w:rsid w:val="00961386"/>
    <w:rsid w:val="009613A5"/>
    <w:rsid w:val="0096207F"/>
    <w:rsid w:val="009626AA"/>
    <w:rsid w:val="009627A8"/>
    <w:rsid w:val="00963581"/>
    <w:rsid w:val="00963CBD"/>
    <w:rsid w:val="00963E63"/>
    <w:rsid w:val="0096496B"/>
    <w:rsid w:val="009651BC"/>
    <w:rsid w:val="0096536C"/>
    <w:rsid w:val="0096583E"/>
    <w:rsid w:val="00965938"/>
    <w:rsid w:val="00965E0E"/>
    <w:rsid w:val="00966093"/>
    <w:rsid w:val="00966486"/>
    <w:rsid w:val="00966ED4"/>
    <w:rsid w:val="00966EEA"/>
    <w:rsid w:val="0096760C"/>
    <w:rsid w:val="00967675"/>
    <w:rsid w:val="009705AA"/>
    <w:rsid w:val="009715AB"/>
    <w:rsid w:val="00971600"/>
    <w:rsid w:val="00972090"/>
    <w:rsid w:val="009720AB"/>
    <w:rsid w:val="00973541"/>
    <w:rsid w:val="0097371B"/>
    <w:rsid w:val="00973C34"/>
    <w:rsid w:val="009741EE"/>
    <w:rsid w:val="009753FC"/>
    <w:rsid w:val="00976348"/>
    <w:rsid w:val="009767EC"/>
    <w:rsid w:val="00976FA2"/>
    <w:rsid w:val="00977F4B"/>
    <w:rsid w:val="00980169"/>
    <w:rsid w:val="009802BC"/>
    <w:rsid w:val="00980460"/>
    <w:rsid w:val="0098092C"/>
    <w:rsid w:val="00980A0C"/>
    <w:rsid w:val="009817B6"/>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77FC"/>
    <w:rsid w:val="00990A70"/>
    <w:rsid w:val="00990D45"/>
    <w:rsid w:val="00991A4E"/>
    <w:rsid w:val="00993822"/>
    <w:rsid w:val="00993836"/>
    <w:rsid w:val="00993C42"/>
    <w:rsid w:val="009941F6"/>
    <w:rsid w:val="0099429A"/>
    <w:rsid w:val="00994873"/>
    <w:rsid w:val="00994E09"/>
    <w:rsid w:val="00995141"/>
    <w:rsid w:val="009968AF"/>
    <w:rsid w:val="00996E36"/>
    <w:rsid w:val="00996EAE"/>
    <w:rsid w:val="00997662"/>
    <w:rsid w:val="009978E4"/>
    <w:rsid w:val="009A0E19"/>
    <w:rsid w:val="009A1451"/>
    <w:rsid w:val="009A16BB"/>
    <w:rsid w:val="009A1F79"/>
    <w:rsid w:val="009A2166"/>
    <w:rsid w:val="009A2474"/>
    <w:rsid w:val="009A29B3"/>
    <w:rsid w:val="009A31E9"/>
    <w:rsid w:val="009A33EF"/>
    <w:rsid w:val="009A33F0"/>
    <w:rsid w:val="009A353F"/>
    <w:rsid w:val="009A3B0D"/>
    <w:rsid w:val="009A3CE1"/>
    <w:rsid w:val="009A4661"/>
    <w:rsid w:val="009A48D8"/>
    <w:rsid w:val="009A50E6"/>
    <w:rsid w:val="009A6733"/>
    <w:rsid w:val="009A69E0"/>
    <w:rsid w:val="009A72A3"/>
    <w:rsid w:val="009A7D0A"/>
    <w:rsid w:val="009B005B"/>
    <w:rsid w:val="009B04CA"/>
    <w:rsid w:val="009B08B6"/>
    <w:rsid w:val="009B095A"/>
    <w:rsid w:val="009B0BFF"/>
    <w:rsid w:val="009B0F23"/>
    <w:rsid w:val="009B11A6"/>
    <w:rsid w:val="009B2512"/>
    <w:rsid w:val="009B2AE9"/>
    <w:rsid w:val="009B2B38"/>
    <w:rsid w:val="009B3588"/>
    <w:rsid w:val="009B3882"/>
    <w:rsid w:val="009B39E4"/>
    <w:rsid w:val="009B3AAA"/>
    <w:rsid w:val="009B3BBD"/>
    <w:rsid w:val="009B4E5E"/>
    <w:rsid w:val="009B57D9"/>
    <w:rsid w:val="009B65DA"/>
    <w:rsid w:val="009B76D9"/>
    <w:rsid w:val="009B77B1"/>
    <w:rsid w:val="009B7ABB"/>
    <w:rsid w:val="009C0336"/>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611B"/>
    <w:rsid w:val="009C62F8"/>
    <w:rsid w:val="009C6335"/>
    <w:rsid w:val="009C7454"/>
    <w:rsid w:val="009C74DA"/>
    <w:rsid w:val="009C7E3F"/>
    <w:rsid w:val="009D043B"/>
    <w:rsid w:val="009D1D92"/>
    <w:rsid w:val="009D444F"/>
    <w:rsid w:val="009D5121"/>
    <w:rsid w:val="009D544F"/>
    <w:rsid w:val="009D594D"/>
    <w:rsid w:val="009D5976"/>
    <w:rsid w:val="009D698E"/>
    <w:rsid w:val="009D79DE"/>
    <w:rsid w:val="009E0B04"/>
    <w:rsid w:val="009E1143"/>
    <w:rsid w:val="009E23C5"/>
    <w:rsid w:val="009E26CE"/>
    <w:rsid w:val="009E276C"/>
    <w:rsid w:val="009E28DA"/>
    <w:rsid w:val="009E2C4E"/>
    <w:rsid w:val="009E2E43"/>
    <w:rsid w:val="009E302F"/>
    <w:rsid w:val="009E3B2B"/>
    <w:rsid w:val="009E3FB3"/>
    <w:rsid w:val="009E41D5"/>
    <w:rsid w:val="009E4210"/>
    <w:rsid w:val="009E4362"/>
    <w:rsid w:val="009E4A05"/>
    <w:rsid w:val="009E4D1E"/>
    <w:rsid w:val="009E5145"/>
    <w:rsid w:val="009E5646"/>
    <w:rsid w:val="009E594A"/>
    <w:rsid w:val="009E5AF5"/>
    <w:rsid w:val="009E5D35"/>
    <w:rsid w:val="009E5E17"/>
    <w:rsid w:val="009E63B9"/>
    <w:rsid w:val="009E7181"/>
    <w:rsid w:val="009E762E"/>
    <w:rsid w:val="009E78CF"/>
    <w:rsid w:val="009F0470"/>
    <w:rsid w:val="009F0712"/>
    <w:rsid w:val="009F155C"/>
    <w:rsid w:val="009F2BD3"/>
    <w:rsid w:val="009F3421"/>
    <w:rsid w:val="009F36A4"/>
    <w:rsid w:val="009F3A06"/>
    <w:rsid w:val="009F3C53"/>
    <w:rsid w:val="009F409E"/>
    <w:rsid w:val="009F42DF"/>
    <w:rsid w:val="009F4B9B"/>
    <w:rsid w:val="009F4F87"/>
    <w:rsid w:val="009F5041"/>
    <w:rsid w:val="009F50A2"/>
    <w:rsid w:val="009F554D"/>
    <w:rsid w:val="009F55C9"/>
    <w:rsid w:val="009F58FE"/>
    <w:rsid w:val="009F64A9"/>
    <w:rsid w:val="009F6DCA"/>
    <w:rsid w:val="009F6DF4"/>
    <w:rsid w:val="009F742B"/>
    <w:rsid w:val="009F74F9"/>
    <w:rsid w:val="009F763A"/>
    <w:rsid w:val="009F7AEC"/>
    <w:rsid w:val="009F7D66"/>
    <w:rsid w:val="009F7EA4"/>
    <w:rsid w:val="009F7F58"/>
    <w:rsid w:val="00A002B9"/>
    <w:rsid w:val="00A0047F"/>
    <w:rsid w:val="00A007D4"/>
    <w:rsid w:val="00A00E50"/>
    <w:rsid w:val="00A01714"/>
    <w:rsid w:val="00A01903"/>
    <w:rsid w:val="00A02FCE"/>
    <w:rsid w:val="00A03C18"/>
    <w:rsid w:val="00A04123"/>
    <w:rsid w:val="00A04309"/>
    <w:rsid w:val="00A04B4A"/>
    <w:rsid w:val="00A04CAD"/>
    <w:rsid w:val="00A04DB5"/>
    <w:rsid w:val="00A0528D"/>
    <w:rsid w:val="00A05975"/>
    <w:rsid w:val="00A071E5"/>
    <w:rsid w:val="00A10031"/>
    <w:rsid w:val="00A102F5"/>
    <w:rsid w:val="00A1030A"/>
    <w:rsid w:val="00A10457"/>
    <w:rsid w:val="00A10692"/>
    <w:rsid w:val="00A107EE"/>
    <w:rsid w:val="00A118E1"/>
    <w:rsid w:val="00A11915"/>
    <w:rsid w:val="00A12FE5"/>
    <w:rsid w:val="00A1310A"/>
    <w:rsid w:val="00A13F6F"/>
    <w:rsid w:val="00A14D40"/>
    <w:rsid w:val="00A1507C"/>
    <w:rsid w:val="00A151A4"/>
    <w:rsid w:val="00A1534D"/>
    <w:rsid w:val="00A15A9B"/>
    <w:rsid w:val="00A15C26"/>
    <w:rsid w:val="00A15D76"/>
    <w:rsid w:val="00A16294"/>
    <w:rsid w:val="00A20962"/>
    <w:rsid w:val="00A20BFC"/>
    <w:rsid w:val="00A2103E"/>
    <w:rsid w:val="00A217B0"/>
    <w:rsid w:val="00A21DA8"/>
    <w:rsid w:val="00A22AC3"/>
    <w:rsid w:val="00A22F6C"/>
    <w:rsid w:val="00A2310A"/>
    <w:rsid w:val="00A232AF"/>
    <w:rsid w:val="00A250A2"/>
    <w:rsid w:val="00A250BB"/>
    <w:rsid w:val="00A2526B"/>
    <w:rsid w:val="00A25F05"/>
    <w:rsid w:val="00A25F78"/>
    <w:rsid w:val="00A2607F"/>
    <w:rsid w:val="00A262BB"/>
    <w:rsid w:val="00A263C6"/>
    <w:rsid w:val="00A26BDE"/>
    <w:rsid w:val="00A2710D"/>
    <w:rsid w:val="00A2740F"/>
    <w:rsid w:val="00A3033D"/>
    <w:rsid w:val="00A30C39"/>
    <w:rsid w:val="00A31230"/>
    <w:rsid w:val="00A31769"/>
    <w:rsid w:val="00A31AF6"/>
    <w:rsid w:val="00A31C5B"/>
    <w:rsid w:val="00A31CD6"/>
    <w:rsid w:val="00A32E39"/>
    <w:rsid w:val="00A32ED5"/>
    <w:rsid w:val="00A33438"/>
    <w:rsid w:val="00A33455"/>
    <w:rsid w:val="00A33A7D"/>
    <w:rsid w:val="00A342DA"/>
    <w:rsid w:val="00A34798"/>
    <w:rsid w:val="00A3493B"/>
    <w:rsid w:val="00A349E6"/>
    <w:rsid w:val="00A34AB0"/>
    <w:rsid w:val="00A34B90"/>
    <w:rsid w:val="00A34E68"/>
    <w:rsid w:val="00A34EAE"/>
    <w:rsid w:val="00A350D2"/>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2A16"/>
    <w:rsid w:val="00A431CA"/>
    <w:rsid w:val="00A435B1"/>
    <w:rsid w:val="00A439F1"/>
    <w:rsid w:val="00A43BBA"/>
    <w:rsid w:val="00A43D35"/>
    <w:rsid w:val="00A44DB3"/>
    <w:rsid w:val="00A4518D"/>
    <w:rsid w:val="00A45249"/>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689"/>
    <w:rsid w:val="00A52A0B"/>
    <w:rsid w:val="00A531E0"/>
    <w:rsid w:val="00A537AD"/>
    <w:rsid w:val="00A53874"/>
    <w:rsid w:val="00A539D1"/>
    <w:rsid w:val="00A53A07"/>
    <w:rsid w:val="00A53B9D"/>
    <w:rsid w:val="00A53CB5"/>
    <w:rsid w:val="00A53E89"/>
    <w:rsid w:val="00A55D1A"/>
    <w:rsid w:val="00A55D30"/>
    <w:rsid w:val="00A5613D"/>
    <w:rsid w:val="00A569D2"/>
    <w:rsid w:val="00A56C22"/>
    <w:rsid w:val="00A56C51"/>
    <w:rsid w:val="00A6055B"/>
    <w:rsid w:val="00A609E0"/>
    <w:rsid w:val="00A60EDB"/>
    <w:rsid w:val="00A61033"/>
    <w:rsid w:val="00A612D1"/>
    <w:rsid w:val="00A6147B"/>
    <w:rsid w:val="00A614A6"/>
    <w:rsid w:val="00A61C9B"/>
    <w:rsid w:val="00A61DDD"/>
    <w:rsid w:val="00A62959"/>
    <w:rsid w:val="00A630DE"/>
    <w:rsid w:val="00A63F0A"/>
    <w:rsid w:val="00A64130"/>
    <w:rsid w:val="00A641E4"/>
    <w:rsid w:val="00A6458B"/>
    <w:rsid w:val="00A64A6B"/>
    <w:rsid w:val="00A655AE"/>
    <w:rsid w:val="00A659F9"/>
    <w:rsid w:val="00A65A8E"/>
    <w:rsid w:val="00A65EF1"/>
    <w:rsid w:val="00A660EE"/>
    <w:rsid w:val="00A6633E"/>
    <w:rsid w:val="00A66D4C"/>
    <w:rsid w:val="00A671E0"/>
    <w:rsid w:val="00A679A4"/>
    <w:rsid w:val="00A67D68"/>
    <w:rsid w:val="00A706A2"/>
    <w:rsid w:val="00A70DDB"/>
    <w:rsid w:val="00A71568"/>
    <w:rsid w:val="00A721FF"/>
    <w:rsid w:val="00A724C5"/>
    <w:rsid w:val="00A72EC8"/>
    <w:rsid w:val="00A73042"/>
    <w:rsid w:val="00A7382C"/>
    <w:rsid w:val="00A740CD"/>
    <w:rsid w:val="00A7526F"/>
    <w:rsid w:val="00A75742"/>
    <w:rsid w:val="00A76814"/>
    <w:rsid w:val="00A768B5"/>
    <w:rsid w:val="00A769DE"/>
    <w:rsid w:val="00A76BA8"/>
    <w:rsid w:val="00A8025E"/>
    <w:rsid w:val="00A8086A"/>
    <w:rsid w:val="00A80E7E"/>
    <w:rsid w:val="00A81A35"/>
    <w:rsid w:val="00A81A85"/>
    <w:rsid w:val="00A81CC3"/>
    <w:rsid w:val="00A82422"/>
    <w:rsid w:val="00A82697"/>
    <w:rsid w:val="00A82B61"/>
    <w:rsid w:val="00A830EA"/>
    <w:rsid w:val="00A83632"/>
    <w:rsid w:val="00A83844"/>
    <w:rsid w:val="00A83B05"/>
    <w:rsid w:val="00A84039"/>
    <w:rsid w:val="00A846D2"/>
    <w:rsid w:val="00A85244"/>
    <w:rsid w:val="00A854EF"/>
    <w:rsid w:val="00A855AE"/>
    <w:rsid w:val="00A86A82"/>
    <w:rsid w:val="00A8748B"/>
    <w:rsid w:val="00A90025"/>
    <w:rsid w:val="00A906D4"/>
    <w:rsid w:val="00A90B2D"/>
    <w:rsid w:val="00A90C07"/>
    <w:rsid w:val="00A9105C"/>
    <w:rsid w:val="00A91121"/>
    <w:rsid w:val="00A91294"/>
    <w:rsid w:val="00A915C4"/>
    <w:rsid w:val="00A9161E"/>
    <w:rsid w:val="00A91BD4"/>
    <w:rsid w:val="00A926A1"/>
    <w:rsid w:val="00A92A27"/>
    <w:rsid w:val="00A9324F"/>
    <w:rsid w:val="00A9349C"/>
    <w:rsid w:val="00A938E6"/>
    <w:rsid w:val="00A94545"/>
    <w:rsid w:val="00A94EB2"/>
    <w:rsid w:val="00A95682"/>
    <w:rsid w:val="00A95937"/>
    <w:rsid w:val="00A95DE4"/>
    <w:rsid w:val="00A97B18"/>
    <w:rsid w:val="00A97DC5"/>
    <w:rsid w:val="00AA02BA"/>
    <w:rsid w:val="00AA0AFC"/>
    <w:rsid w:val="00AA1440"/>
    <w:rsid w:val="00AA15EE"/>
    <w:rsid w:val="00AA24EF"/>
    <w:rsid w:val="00AA2654"/>
    <w:rsid w:val="00AA33A6"/>
    <w:rsid w:val="00AA4027"/>
    <w:rsid w:val="00AA447E"/>
    <w:rsid w:val="00AA57A4"/>
    <w:rsid w:val="00AA665B"/>
    <w:rsid w:val="00AA686C"/>
    <w:rsid w:val="00AA6A67"/>
    <w:rsid w:val="00AA7819"/>
    <w:rsid w:val="00AA7FA4"/>
    <w:rsid w:val="00AB0E52"/>
    <w:rsid w:val="00AB1584"/>
    <w:rsid w:val="00AB1A72"/>
    <w:rsid w:val="00AB1D3F"/>
    <w:rsid w:val="00AB2574"/>
    <w:rsid w:val="00AB2697"/>
    <w:rsid w:val="00AB2FE2"/>
    <w:rsid w:val="00AB3462"/>
    <w:rsid w:val="00AB373F"/>
    <w:rsid w:val="00AB4B95"/>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410B"/>
    <w:rsid w:val="00AC4685"/>
    <w:rsid w:val="00AC47F5"/>
    <w:rsid w:val="00AC59EA"/>
    <w:rsid w:val="00AC64E1"/>
    <w:rsid w:val="00AC6C63"/>
    <w:rsid w:val="00AC7B39"/>
    <w:rsid w:val="00AC7DED"/>
    <w:rsid w:val="00AD03AB"/>
    <w:rsid w:val="00AD0502"/>
    <w:rsid w:val="00AD0F10"/>
    <w:rsid w:val="00AD17C7"/>
    <w:rsid w:val="00AD18C1"/>
    <w:rsid w:val="00AD2080"/>
    <w:rsid w:val="00AD32C0"/>
    <w:rsid w:val="00AD3990"/>
    <w:rsid w:val="00AD3CAD"/>
    <w:rsid w:val="00AD413D"/>
    <w:rsid w:val="00AD44B5"/>
    <w:rsid w:val="00AD4D30"/>
    <w:rsid w:val="00AD4F59"/>
    <w:rsid w:val="00AD5332"/>
    <w:rsid w:val="00AD54AB"/>
    <w:rsid w:val="00AD54B8"/>
    <w:rsid w:val="00AD54E2"/>
    <w:rsid w:val="00AD5C09"/>
    <w:rsid w:val="00AD63F6"/>
    <w:rsid w:val="00AD6D35"/>
    <w:rsid w:val="00AD6E13"/>
    <w:rsid w:val="00AD70BF"/>
    <w:rsid w:val="00AE05D1"/>
    <w:rsid w:val="00AE0662"/>
    <w:rsid w:val="00AE066D"/>
    <w:rsid w:val="00AE06ED"/>
    <w:rsid w:val="00AE0E89"/>
    <w:rsid w:val="00AE13D3"/>
    <w:rsid w:val="00AE1792"/>
    <w:rsid w:val="00AE1C84"/>
    <w:rsid w:val="00AE2112"/>
    <w:rsid w:val="00AE2F67"/>
    <w:rsid w:val="00AE2F7E"/>
    <w:rsid w:val="00AE3502"/>
    <w:rsid w:val="00AE48E4"/>
    <w:rsid w:val="00AE4DC1"/>
    <w:rsid w:val="00AE516B"/>
    <w:rsid w:val="00AE5E52"/>
    <w:rsid w:val="00AE627F"/>
    <w:rsid w:val="00AE6A47"/>
    <w:rsid w:val="00AE6B28"/>
    <w:rsid w:val="00AE6DE8"/>
    <w:rsid w:val="00AE714D"/>
    <w:rsid w:val="00AE776C"/>
    <w:rsid w:val="00AE7A30"/>
    <w:rsid w:val="00AF1890"/>
    <w:rsid w:val="00AF2095"/>
    <w:rsid w:val="00AF2210"/>
    <w:rsid w:val="00AF3233"/>
    <w:rsid w:val="00AF3494"/>
    <w:rsid w:val="00AF47E0"/>
    <w:rsid w:val="00AF4B25"/>
    <w:rsid w:val="00AF4FEE"/>
    <w:rsid w:val="00AF58BD"/>
    <w:rsid w:val="00AF614F"/>
    <w:rsid w:val="00AF6415"/>
    <w:rsid w:val="00AF685E"/>
    <w:rsid w:val="00AF7018"/>
    <w:rsid w:val="00AF7142"/>
    <w:rsid w:val="00B00263"/>
    <w:rsid w:val="00B00C0B"/>
    <w:rsid w:val="00B00FCB"/>
    <w:rsid w:val="00B0182C"/>
    <w:rsid w:val="00B0235B"/>
    <w:rsid w:val="00B024A1"/>
    <w:rsid w:val="00B0254E"/>
    <w:rsid w:val="00B026C5"/>
    <w:rsid w:val="00B02D45"/>
    <w:rsid w:val="00B0308D"/>
    <w:rsid w:val="00B031F1"/>
    <w:rsid w:val="00B037B6"/>
    <w:rsid w:val="00B03F30"/>
    <w:rsid w:val="00B04B60"/>
    <w:rsid w:val="00B05D27"/>
    <w:rsid w:val="00B05FBE"/>
    <w:rsid w:val="00B061D9"/>
    <w:rsid w:val="00B109C2"/>
    <w:rsid w:val="00B11DE7"/>
    <w:rsid w:val="00B125DD"/>
    <w:rsid w:val="00B128E0"/>
    <w:rsid w:val="00B12CE7"/>
    <w:rsid w:val="00B12D9D"/>
    <w:rsid w:val="00B13051"/>
    <w:rsid w:val="00B13900"/>
    <w:rsid w:val="00B13947"/>
    <w:rsid w:val="00B13D3D"/>
    <w:rsid w:val="00B14046"/>
    <w:rsid w:val="00B148C6"/>
    <w:rsid w:val="00B14DF2"/>
    <w:rsid w:val="00B14FBA"/>
    <w:rsid w:val="00B1513F"/>
    <w:rsid w:val="00B153B0"/>
    <w:rsid w:val="00B1573C"/>
    <w:rsid w:val="00B15AC8"/>
    <w:rsid w:val="00B15F4D"/>
    <w:rsid w:val="00B16246"/>
    <w:rsid w:val="00B167B8"/>
    <w:rsid w:val="00B17CBD"/>
    <w:rsid w:val="00B17DDE"/>
    <w:rsid w:val="00B2015B"/>
    <w:rsid w:val="00B20484"/>
    <w:rsid w:val="00B20E92"/>
    <w:rsid w:val="00B2136C"/>
    <w:rsid w:val="00B215E5"/>
    <w:rsid w:val="00B21B86"/>
    <w:rsid w:val="00B21CFE"/>
    <w:rsid w:val="00B22E5E"/>
    <w:rsid w:val="00B23B6D"/>
    <w:rsid w:val="00B24246"/>
    <w:rsid w:val="00B248C8"/>
    <w:rsid w:val="00B25023"/>
    <w:rsid w:val="00B25092"/>
    <w:rsid w:val="00B252D8"/>
    <w:rsid w:val="00B25560"/>
    <w:rsid w:val="00B255E6"/>
    <w:rsid w:val="00B25D83"/>
    <w:rsid w:val="00B25E2D"/>
    <w:rsid w:val="00B25E68"/>
    <w:rsid w:val="00B261DA"/>
    <w:rsid w:val="00B2683F"/>
    <w:rsid w:val="00B26A98"/>
    <w:rsid w:val="00B27030"/>
    <w:rsid w:val="00B27240"/>
    <w:rsid w:val="00B2736A"/>
    <w:rsid w:val="00B2741E"/>
    <w:rsid w:val="00B276F2"/>
    <w:rsid w:val="00B278E2"/>
    <w:rsid w:val="00B27947"/>
    <w:rsid w:val="00B27E4C"/>
    <w:rsid w:val="00B3000E"/>
    <w:rsid w:val="00B3072C"/>
    <w:rsid w:val="00B3096B"/>
    <w:rsid w:val="00B30B12"/>
    <w:rsid w:val="00B30CF6"/>
    <w:rsid w:val="00B311F5"/>
    <w:rsid w:val="00B3158C"/>
    <w:rsid w:val="00B317C5"/>
    <w:rsid w:val="00B324D3"/>
    <w:rsid w:val="00B32EB3"/>
    <w:rsid w:val="00B3324A"/>
    <w:rsid w:val="00B332DB"/>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235B"/>
    <w:rsid w:val="00B42793"/>
    <w:rsid w:val="00B42877"/>
    <w:rsid w:val="00B42980"/>
    <w:rsid w:val="00B43DEC"/>
    <w:rsid w:val="00B4438A"/>
    <w:rsid w:val="00B45072"/>
    <w:rsid w:val="00B4511F"/>
    <w:rsid w:val="00B45355"/>
    <w:rsid w:val="00B45528"/>
    <w:rsid w:val="00B45E70"/>
    <w:rsid w:val="00B4609A"/>
    <w:rsid w:val="00B46BE6"/>
    <w:rsid w:val="00B471CD"/>
    <w:rsid w:val="00B4729C"/>
    <w:rsid w:val="00B47344"/>
    <w:rsid w:val="00B47FAB"/>
    <w:rsid w:val="00B5077D"/>
    <w:rsid w:val="00B50BA6"/>
    <w:rsid w:val="00B51741"/>
    <w:rsid w:val="00B5263C"/>
    <w:rsid w:val="00B528BB"/>
    <w:rsid w:val="00B538C5"/>
    <w:rsid w:val="00B53BC1"/>
    <w:rsid w:val="00B54668"/>
    <w:rsid w:val="00B54AAD"/>
    <w:rsid w:val="00B54B15"/>
    <w:rsid w:val="00B54D86"/>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7FE"/>
    <w:rsid w:val="00B61D08"/>
    <w:rsid w:val="00B621BB"/>
    <w:rsid w:val="00B62680"/>
    <w:rsid w:val="00B62E7E"/>
    <w:rsid w:val="00B63337"/>
    <w:rsid w:val="00B645CE"/>
    <w:rsid w:val="00B6486F"/>
    <w:rsid w:val="00B6498B"/>
    <w:rsid w:val="00B64BF5"/>
    <w:rsid w:val="00B65868"/>
    <w:rsid w:val="00B66127"/>
    <w:rsid w:val="00B663F9"/>
    <w:rsid w:val="00B669BE"/>
    <w:rsid w:val="00B66BD8"/>
    <w:rsid w:val="00B66D8E"/>
    <w:rsid w:val="00B67C1D"/>
    <w:rsid w:val="00B67DC2"/>
    <w:rsid w:val="00B67F0C"/>
    <w:rsid w:val="00B70222"/>
    <w:rsid w:val="00B71489"/>
    <w:rsid w:val="00B718AB"/>
    <w:rsid w:val="00B7212A"/>
    <w:rsid w:val="00B7267A"/>
    <w:rsid w:val="00B729E1"/>
    <w:rsid w:val="00B730A7"/>
    <w:rsid w:val="00B732FC"/>
    <w:rsid w:val="00B736C1"/>
    <w:rsid w:val="00B73B9B"/>
    <w:rsid w:val="00B73E37"/>
    <w:rsid w:val="00B743A6"/>
    <w:rsid w:val="00B745E6"/>
    <w:rsid w:val="00B7530E"/>
    <w:rsid w:val="00B75E91"/>
    <w:rsid w:val="00B76151"/>
    <w:rsid w:val="00B76215"/>
    <w:rsid w:val="00B764E5"/>
    <w:rsid w:val="00B76F58"/>
    <w:rsid w:val="00B77258"/>
    <w:rsid w:val="00B77751"/>
    <w:rsid w:val="00B77908"/>
    <w:rsid w:val="00B804DD"/>
    <w:rsid w:val="00B80672"/>
    <w:rsid w:val="00B807DC"/>
    <w:rsid w:val="00B80D77"/>
    <w:rsid w:val="00B8132A"/>
    <w:rsid w:val="00B8170F"/>
    <w:rsid w:val="00B81A42"/>
    <w:rsid w:val="00B81B02"/>
    <w:rsid w:val="00B82504"/>
    <w:rsid w:val="00B82613"/>
    <w:rsid w:val="00B82E91"/>
    <w:rsid w:val="00B832B8"/>
    <w:rsid w:val="00B83AD7"/>
    <w:rsid w:val="00B8434E"/>
    <w:rsid w:val="00B84372"/>
    <w:rsid w:val="00B84437"/>
    <w:rsid w:val="00B84483"/>
    <w:rsid w:val="00B854BD"/>
    <w:rsid w:val="00B8590F"/>
    <w:rsid w:val="00B85D78"/>
    <w:rsid w:val="00B85EF2"/>
    <w:rsid w:val="00B870D1"/>
    <w:rsid w:val="00B871FE"/>
    <w:rsid w:val="00B87519"/>
    <w:rsid w:val="00B90B95"/>
    <w:rsid w:val="00B91105"/>
    <w:rsid w:val="00B91972"/>
    <w:rsid w:val="00B92668"/>
    <w:rsid w:val="00B93008"/>
    <w:rsid w:val="00B9331A"/>
    <w:rsid w:val="00B9350A"/>
    <w:rsid w:val="00B93C15"/>
    <w:rsid w:val="00B9462D"/>
    <w:rsid w:val="00B94862"/>
    <w:rsid w:val="00B94E0E"/>
    <w:rsid w:val="00B94F1E"/>
    <w:rsid w:val="00B953D1"/>
    <w:rsid w:val="00B95D85"/>
    <w:rsid w:val="00B95EF4"/>
    <w:rsid w:val="00B96083"/>
    <w:rsid w:val="00B96B61"/>
    <w:rsid w:val="00B979AF"/>
    <w:rsid w:val="00B97DAA"/>
    <w:rsid w:val="00B97EBC"/>
    <w:rsid w:val="00B97F65"/>
    <w:rsid w:val="00B97F7A"/>
    <w:rsid w:val="00BA057F"/>
    <w:rsid w:val="00BA0C25"/>
    <w:rsid w:val="00BA14D5"/>
    <w:rsid w:val="00BA185F"/>
    <w:rsid w:val="00BA24CB"/>
    <w:rsid w:val="00BA42AC"/>
    <w:rsid w:val="00BA4B13"/>
    <w:rsid w:val="00BA4C27"/>
    <w:rsid w:val="00BA4DC5"/>
    <w:rsid w:val="00BA4F15"/>
    <w:rsid w:val="00BA625B"/>
    <w:rsid w:val="00BA7050"/>
    <w:rsid w:val="00BA7517"/>
    <w:rsid w:val="00BA7CE0"/>
    <w:rsid w:val="00BA7D5C"/>
    <w:rsid w:val="00BA7F29"/>
    <w:rsid w:val="00BB0D59"/>
    <w:rsid w:val="00BB0FC7"/>
    <w:rsid w:val="00BB1FA5"/>
    <w:rsid w:val="00BB3055"/>
    <w:rsid w:val="00BB33C3"/>
    <w:rsid w:val="00BB38E7"/>
    <w:rsid w:val="00BB3E2B"/>
    <w:rsid w:val="00BB4331"/>
    <w:rsid w:val="00BB4B42"/>
    <w:rsid w:val="00BB4C0F"/>
    <w:rsid w:val="00BB5298"/>
    <w:rsid w:val="00BB537C"/>
    <w:rsid w:val="00BB5CD0"/>
    <w:rsid w:val="00BB6651"/>
    <w:rsid w:val="00BB6ACC"/>
    <w:rsid w:val="00BB74ED"/>
    <w:rsid w:val="00BB7500"/>
    <w:rsid w:val="00BB75AB"/>
    <w:rsid w:val="00BB7B79"/>
    <w:rsid w:val="00BB7BBD"/>
    <w:rsid w:val="00BC0D16"/>
    <w:rsid w:val="00BC2050"/>
    <w:rsid w:val="00BC2548"/>
    <w:rsid w:val="00BC358C"/>
    <w:rsid w:val="00BC3858"/>
    <w:rsid w:val="00BC38B6"/>
    <w:rsid w:val="00BC4177"/>
    <w:rsid w:val="00BC4571"/>
    <w:rsid w:val="00BC510F"/>
    <w:rsid w:val="00BC559F"/>
    <w:rsid w:val="00BC5D0D"/>
    <w:rsid w:val="00BC5E50"/>
    <w:rsid w:val="00BC631F"/>
    <w:rsid w:val="00BC6715"/>
    <w:rsid w:val="00BC6A39"/>
    <w:rsid w:val="00BC6C76"/>
    <w:rsid w:val="00BC6D2F"/>
    <w:rsid w:val="00BC76E8"/>
    <w:rsid w:val="00BC7AB7"/>
    <w:rsid w:val="00BD07B3"/>
    <w:rsid w:val="00BD0858"/>
    <w:rsid w:val="00BD1281"/>
    <w:rsid w:val="00BD1381"/>
    <w:rsid w:val="00BD1471"/>
    <w:rsid w:val="00BD1D9D"/>
    <w:rsid w:val="00BD1DC0"/>
    <w:rsid w:val="00BD337C"/>
    <w:rsid w:val="00BD3EC0"/>
    <w:rsid w:val="00BD4261"/>
    <w:rsid w:val="00BD42D3"/>
    <w:rsid w:val="00BD4A29"/>
    <w:rsid w:val="00BD4CAD"/>
    <w:rsid w:val="00BD4FAC"/>
    <w:rsid w:val="00BD5489"/>
    <w:rsid w:val="00BD5D70"/>
    <w:rsid w:val="00BD5FD1"/>
    <w:rsid w:val="00BD62DB"/>
    <w:rsid w:val="00BD667C"/>
    <w:rsid w:val="00BE018F"/>
    <w:rsid w:val="00BE02A0"/>
    <w:rsid w:val="00BE02B4"/>
    <w:rsid w:val="00BE046F"/>
    <w:rsid w:val="00BE05B6"/>
    <w:rsid w:val="00BE0C32"/>
    <w:rsid w:val="00BE0F48"/>
    <w:rsid w:val="00BE1F1E"/>
    <w:rsid w:val="00BE2C45"/>
    <w:rsid w:val="00BE2D0D"/>
    <w:rsid w:val="00BE33CD"/>
    <w:rsid w:val="00BE3594"/>
    <w:rsid w:val="00BE3B4E"/>
    <w:rsid w:val="00BE3F4B"/>
    <w:rsid w:val="00BE3F7A"/>
    <w:rsid w:val="00BE45C2"/>
    <w:rsid w:val="00BE536A"/>
    <w:rsid w:val="00BE58E6"/>
    <w:rsid w:val="00BE5907"/>
    <w:rsid w:val="00BE6227"/>
    <w:rsid w:val="00BE6287"/>
    <w:rsid w:val="00BE6FD5"/>
    <w:rsid w:val="00BE7169"/>
    <w:rsid w:val="00BE728B"/>
    <w:rsid w:val="00BE72E5"/>
    <w:rsid w:val="00BE781A"/>
    <w:rsid w:val="00BE79B1"/>
    <w:rsid w:val="00BF0784"/>
    <w:rsid w:val="00BF10BC"/>
    <w:rsid w:val="00BF162C"/>
    <w:rsid w:val="00BF195C"/>
    <w:rsid w:val="00BF26F6"/>
    <w:rsid w:val="00BF36EC"/>
    <w:rsid w:val="00BF36FE"/>
    <w:rsid w:val="00BF372B"/>
    <w:rsid w:val="00BF3BA0"/>
    <w:rsid w:val="00BF3FFF"/>
    <w:rsid w:val="00BF491D"/>
    <w:rsid w:val="00BF494D"/>
    <w:rsid w:val="00BF5E4B"/>
    <w:rsid w:val="00BF65C7"/>
    <w:rsid w:val="00BF69B8"/>
    <w:rsid w:val="00C007A3"/>
    <w:rsid w:val="00C00F6B"/>
    <w:rsid w:val="00C01601"/>
    <w:rsid w:val="00C0196A"/>
    <w:rsid w:val="00C024FC"/>
    <w:rsid w:val="00C0275C"/>
    <w:rsid w:val="00C02AE7"/>
    <w:rsid w:val="00C02C37"/>
    <w:rsid w:val="00C03773"/>
    <w:rsid w:val="00C041D2"/>
    <w:rsid w:val="00C054FB"/>
    <w:rsid w:val="00C05DCE"/>
    <w:rsid w:val="00C06B1F"/>
    <w:rsid w:val="00C0702E"/>
    <w:rsid w:val="00C071A7"/>
    <w:rsid w:val="00C07E16"/>
    <w:rsid w:val="00C100BF"/>
    <w:rsid w:val="00C10CCE"/>
    <w:rsid w:val="00C11CBB"/>
    <w:rsid w:val="00C1241F"/>
    <w:rsid w:val="00C1274B"/>
    <w:rsid w:val="00C13093"/>
    <w:rsid w:val="00C1338D"/>
    <w:rsid w:val="00C13674"/>
    <w:rsid w:val="00C13D66"/>
    <w:rsid w:val="00C14773"/>
    <w:rsid w:val="00C149A8"/>
    <w:rsid w:val="00C150C6"/>
    <w:rsid w:val="00C15350"/>
    <w:rsid w:val="00C15728"/>
    <w:rsid w:val="00C15B2B"/>
    <w:rsid w:val="00C15EDB"/>
    <w:rsid w:val="00C1675B"/>
    <w:rsid w:val="00C16906"/>
    <w:rsid w:val="00C16C4F"/>
    <w:rsid w:val="00C1770D"/>
    <w:rsid w:val="00C17FCF"/>
    <w:rsid w:val="00C20531"/>
    <w:rsid w:val="00C21016"/>
    <w:rsid w:val="00C21368"/>
    <w:rsid w:val="00C21D22"/>
    <w:rsid w:val="00C2255D"/>
    <w:rsid w:val="00C22776"/>
    <w:rsid w:val="00C22B9D"/>
    <w:rsid w:val="00C237AB"/>
    <w:rsid w:val="00C2392F"/>
    <w:rsid w:val="00C23D87"/>
    <w:rsid w:val="00C2477A"/>
    <w:rsid w:val="00C248C4"/>
    <w:rsid w:val="00C25681"/>
    <w:rsid w:val="00C26CD4"/>
    <w:rsid w:val="00C271C5"/>
    <w:rsid w:val="00C2754B"/>
    <w:rsid w:val="00C278F3"/>
    <w:rsid w:val="00C30444"/>
    <w:rsid w:val="00C306CF"/>
    <w:rsid w:val="00C3187D"/>
    <w:rsid w:val="00C31A07"/>
    <w:rsid w:val="00C3263B"/>
    <w:rsid w:val="00C32746"/>
    <w:rsid w:val="00C32CA6"/>
    <w:rsid w:val="00C3309B"/>
    <w:rsid w:val="00C33E87"/>
    <w:rsid w:val="00C348F4"/>
    <w:rsid w:val="00C349DC"/>
    <w:rsid w:val="00C355F1"/>
    <w:rsid w:val="00C35C47"/>
    <w:rsid w:val="00C35D3E"/>
    <w:rsid w:val="00C36170"/>
    <w:rsid w:val="00C3661A"/>
    <w:rsid w:val="00C3677C"/>
    <w:rsid w:val="00C36840"/>
    <w:rsid w:val="00C407EA"/>
    <w:rsid w:val="00C40B56"/>
    <w:rsid w:val="00C40B5B"/>
    <w:rsid w:val="00C4167D"/>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E19"/>
    <w:rsid w:val="00C43FF0"/>
    <w:rsid w:val="00C44317"/>
    <w:rsid w:val="00C4441A"/>
    <w:rsid w:val="00C4448D"/>
    <w:rsid w:val="00C44622"/>
    <w:rsid w:val="00C452CD"/>
    <w:rsid w:val="00C4581B"/>
    <w:rsid w:val="00C45F94"/>
    <w:rsid w:val="00C4651C"/>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410"/>
    <w:rsid w:val="00C525B3"/>
    <w:rsid w:val="00C52CF6"/>
    <w:rsid w:val="00C5377D"/>
    <w:rsid w:val="00C53BE7"/>
    <w:rsid w:val="00C5531A"/>
    <w:rsid w:val="00C5535A"/>
    <w:rsid w:val="00C55384"/>
    <w:rsid w:val="00C55732"/>
    <w:rsid w:val="00C55A20"/>
    <w:rsid w:val="00C56203"/>
    <w:rsid w:val="00C5648E"/>
    <w:rsid w:val="00C56F16"/>
    <w:rsid w:val="00C57751"/>
    <w:rsid w:val="00C57CCC"/>
    <w:rsid w:val="00C60F23"/>
    <w:rsid w:val="00C61936"/>
    <w:rsid w:val="00C61957"/>
    <w:rsid w:val="00C61B12"/>
    <w:rsid w:val="00C6225A"/>
    <w:rsid w:val="00C6256B"/>
    <w:rsid w:val="00C636B0"/>
    <w:rsid w:val="00C639B8"/>
    <w:rsid w:val="00C63B22"/>
    <w:rsid w:val="00C6468E"/>
    <w:rsid w:val="00C646B0"/>
    <w:rsid w:val="00C6480F"/>
    <w:rsid w:val="00C64B7B"/>
    <w:rsid w:val="00C64DC1"/>
    <w:rsid w:val="00C64FEB"/>
    <w:rsid w:val="00C659B1"/>
    <w:rsid w:val="00C65BD3"/>
    <w:rsid w:val="00C6629D"/>
    <w:rsid w:val="00C668D2"/>
    <w:rsid w:val="00C6716C"/>
    <w:rsid w:val="00C70400"/>
    <w:rsid w:val="00C70925"/>
    <w:rsid w:val="00C7199C"/>
    <w:rsid w:val="00C72196"/>
    <w:rsid w:val="00C7233D"/>
    <w:rsid w:val="00C7238D"/>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20B"/>
    <w:rsid w:val="00C7778B"/>
    <w:rsid w:val="00C777A6"/>
    <w:rsid w:val="00C77812"/>
    <w:rsid w:val="00C801BE"/>
    <w:rsid w:val="00C802DF"/>
    <w:rsid w:val="00C80496"/>
    <w:rsid w:val="00C80568"/>
    <w:rsid w:val="00C80928"/>
    <w:rsid w:val="00C81BA7"/>
    <w:rsid w:val="00C81C2D"/>
    <w:rsid w:val="00C82656"/>
    <w:rsid w:val="00C82691"/>
    <w:rsid w:val="00C826BB"/>
    <w:rsid w:val="00C829E2"/>
    <w:rsid w:val="00C82D6B"/>
    <w:rsid w:val="00C83964"/>
    <w:rsid w:val="00C83A80"/>
    <w:rsid w:val="00C83AC3"/>
    <w:rsid w:val="00C83C34"/>
    <w:rsid w:val="00C8417C"/>
    <w:rsid w:val="00C842B6"/>
    <w:rsid w:val="00C8439A"/>
    <w:rsid w:val="00C8623C"/>
    <w:rsid w:val="00C86255"/>
    <w:rsid w:val="00C866F4"/>
    <w:rsid w:val="00C869C7"/>
    <w:rsid w:val="00C8712C"/>
    <w:rsid w:val="00C87464"/>
    <w:rsid w:val="00C87AC4"/>
    <w:rsid w:val="00C910C0"/>
    <w:rsid w:val="00C92461"/>
    <w:rsid w:val="00C92474"/>
    <w:rsid w:val="00C9259F"/>
    <w:rsid w:val="00C92603"/>
    <w:rsid w:val="00C92678"/>
    <w:rsid w:val="00C92850"/>
    <w:rsid w:val="00C929B5"/>
    <w:rsid w:val="00C92B57"/>
    <w:rsid w:val="00C92EA3"/>
    <w:rsid w:val="00C931C7"/>
    <w:rsid w:val="00C931EC"/>
    <w:rsid w:val="00C9477F"/>
    <w:rsid w:val="00C9499F"/>
    <w:rsid w:val="00C949CD"/>
    <w:rsid w:val="00C94CE9"/>
    <w:rsid w:val="00C950AF"/>
    <w:rsid w:val="00C957DB"/>
    <w:rsid w:val="00C96E55"/>
    <w:rsid w:val="00C96E6C"/>
    <w:rsid w:val="00C96F79"/>
    <w:rsid w:val="00CA02E6"/>
    <w:rsid w:val="00CA048B"/>
    <w:rsid w:val="00CA0AFF"/>
    <w:rsid w:val="00CA0B2B"/>
    <w:rsid w:val="00CA0EA6"/>
    <w:rsid w:val="00CA115F"/>
    <w:rsid w:val="00CA16FD"/>
    <w:rsid w:val="00CA1CB7"/>
    <w:rsid w:val="00CA1CE6"/>
    <w:rsid w:val="00CA1E61"/>
    <w:rsid w:val="00CA1FCA"/>
    <w:rsid w:val="00CA2284"/>
    <w:rsid w:val="00CA2655"/>
    <w:rsid w:val="00CA3055"/>
    <w:rsid w:val="00CA31DA"/>
    <w:rsid w:val="00CA37F1"/>
    <w:rsid w:val="00CA3A30"/>
    <w:rsid w:val="00CA3C36"/>
    <w:rsid w:val="00CA49CE"/>
    <w:rsid w:val="00CA4A1D"/>
    <w:rsid w:val="00CA5583"/>
    <w:rsid w:val="00CA567D"/>
    <w:rsid w:val="00CA614B"/>
    <w:rsid w:val="00CA6227"/>
    <w:rsid w:val="00CA65F0"/>
    <w:rsid w:val="00CA66A8"/>
    <w:rsid w:val="00CA6EBC"/>
    <w:rsid w:val="00CA7E2D"/>
    <w:rsid w:val="00CB02D2"/>
    <w:rsid w:val="00CB057D"/>
    <w:rsid w:val="00CB09AB"/>
    <w:rsid w:val="00CB09DA"/>
    <w:rsid w:val="00CB0E54"/>
    <w:rsid w:val="00CB0EC6"/>
    <w:rsid w:val="00CB0FDD"/>
    <w:rsid w:val="00CB12DE"/>
    <w:rsid w:val="00CB1985"/>
    <w:rsid w:val="00CB1CB8"/>
    <w:rsid w:val="00CB1CC8"/>
    <w:rsid w:val="00CB26C1"/>
    <w:rsid w:val="00CB2D14"/>
    <w:rsid w:val="00CB478D"/>
    <w:rsid w:val="00CB4A7D"/>
    <w:rsid w:val="00CB4FB2"/>
    <w:rsid w:val="00CB5799"/>
    <w:rsid w:val="00CB5BE6"/>
    <w:rsid w:val="00CB690B"/>
    <w:rsid w:val="00CB6F2A"/>
    <w:rsid w:val="00CB6F5D"/>
    <w:rsid w:val="00CB70F6"/>
    <w:rsid w:val="00CB73F3"/>
    <w:rsid w:val="00CB74BD"/>
    <w:rsid w:val="00CB7B40"/>
    <w:rsid w:val="00CB7D4E"/>
    <w:rsid w:val="00CB7F68"/>
    <w:rsid w:val="00CC0435"/>
    <w:rsid w:val="00CC054E"/>
    <w:rsid w:val="00CC06DF"/>
    <w:rsid w:val="00CC0B1D"/>
    <w:rsid w:val="00CC23A3"/>
    <w:rsid w:val="00CC2B37"/>
    <w:rsid w:val="00CC2F30"/>
    <w:rsid w:val="00CC32BE"/>
    <w:rsid w:val="00CC3315"/>
    <w:rsid w:val="00CC3486"/>
    <w:rsid w:val="00CC3570"/>
    <w:rsid w:val="00CC36BF"/>
    <w:rsid w:val="00CC3A54"/>
    <w:rsid w:val="00CC3D74"/>
    <w:rsid w:val="00CC3E3B"/>
    <w:rsid w:val="00CC3F68"/>
    <w:rsid w:val="00CC49DD"/>
    <w:rsid w:val="00CC51E4"/>
    <w:rsid w:val="00CC5546"/>
    <w:rsid w:val="00CC55C0"/>
    <w:rsid w:val="00CC59F7"/>
    <w:rsid w:val="00CC5D41"/>
    <w:rsid w:val="00CC609E"/>
    <w:rsid w:val="00CC6167"/>
    <w:rsid w:val="00CC63F6"/>
    <w:rsid w:val="00CC6632"/>
    <w:rsid w:val="00CC7DBA"/>
    <w:rsid w:val="00CD16BD"/>
    <w:rsid w:val="00CD1A6C"/>
    <w:rsid w:val="00CD22B7"/>
    <w:rsid w:val="00CD2CA5"/>
    <w:rsid w:val="00CD2F63"/>
    <w:rsid w:val="00CD2FE6"/>
    <w:rsid w:val="00CD3079"/>
    <w:rsid w:val="00CD345C"/>
    <w:rsid w:val="00CD3595"/>
    <w:rsid w:val="00CD3670"/>
    <w:rsid w:val="00CD36BE"/>
    <w:rsid w:val="00CD37EE"/>
    <w:rsid w:val="00CD3B98"/>
    <w:rsid w:val="00CD3D8F"/>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DF1"/>
    <w:rsid w:val="00CE336F"/>
    <w:rsid w:val="00CE3C68"/>
    <w:rsid w:val="00CE3F9D"/>
    <w:rsid w:val="00CE4235"/>
    <w:rsid w:val="00CE4482"/>
    <w:rsid w:val="00CE4483"/>
    <w:rsid w:val="00CE4CED"/>
    <w:rsid w:val="00CE50FD"/>
    <w:rsid w:val="00CE55E4"/>
    <w:rsid w:val="00CE5763"/>
    <w:rsid w:val="00CE64C9"/>
    <w:rsid w:val="00CE6CAC"/>
    <w:rsid w:val="00CE6CFA"/>
    <w:rsid w:val="00CE752A"/>
    <w:rsid w:val="00CE779C"/>
    <w:rsid w:val="00CE78E1"/>
    <w:rsid w:val="00CE79D2"/>
    <w:rsid w:val="00CE7B6C"/>
    <w:rsid w:val="00CE7FE5"/>
    <w:rsid w:val="00CF1099"/>
    <w:rsid w:val="00CF12CF"/>
    <w:rsid w:val="00CF1ABC"/>
    <w:rsid w:val="00CF1D0B"/>
    <w:rsid w:val="00CF1E2E"/>
    <w:rsid w:val="00CF2277"/>
    <w:rsid w:val="00CF2DCD"/>
    <w:rsid w:val="00CF356C"/>
    <w:rsid w:val="00CF3742"/>
    <w:rsid w:val="00CF430B"/>
    <w:rsid w:val="00CF474F"/>
    <w:rsid w:val="00CF5440"/>
    <w:rsid w:val="00CF55A5"/>
    <w:rsid w:val="00CF5D28"/>
    <w:rsid w:val="00CF5D72"/>
    <w:rsid w:val="00CF613D"/>
    <w:rsid w:val="00CF628F"/>
    <w:rsid w:val="00CF6AEE"/>
    <w:rsid w:val="00CF6C02"/>
    <w:rsid w:val="00CF6DC7"/>
    <w:rsid w:val="00CF707F"/>
    <w:rsid w:val="00D00090"/>
    <w:rsid w:val="00D00B73"/>
    <w:rsid w:val="00D00E6E"/>
    <w:rsid w:val="00D013DA"/>
    <w:rsid w:val="00D013E9"/>
    <w:rsid w:val="00D0144F"/>
    <w:rsid w:val="00D01722"/>
    <w:rsid w:val="00D01830"/>
    <w:rsid w:val="00D020FC"/>
    <w:rsid w:val="00D02677"/>
    <w:rsid w:val="00D02C40"/>
    <w:rsid w:val="00D030EF"/>
    <w:rsid w:val="00D03718"/>
    <w:rsid w:val="00D03A33"/>
    <w:rsid w:val="00D03A8A"/>
    <w:rsid w:val="00D03C60"/>
    <w:rsid w:val="00D04576"/>
    <w:rsid w:val="00D04F13"/>
    <w:rsid w:val="00D04F4D"/>
    <w:rsid w:val="00D050B0"/>
    <w:rsid w:val="00D05562"/>
    <w:rsid w:val="00D05621"/>
    <w:rsid w:val="00D059D8"/>
    <w:rsid w:val="00D05C7A"/>
    <w:rsid w:val="00D05DF8"/>
    <w:rsid w:val="00D05E4F"/>
    <w:rsid w:val="00D064E8"/>
    <w:rsid w:val="00D0678C"/>
    <w:rsid w:val="00D06AE8"/>
    <w:rsid w:val="00D06C86"/>
    <w:rsid w:val="00D07467"/>
    <w:rsid w:val="00D0756F"/>
    <w:rsid w:val="00D07F0C"/>
    <w:rsid w:val="00D10659"/>
    <w:rsid w:val="00D12359"/>
    <w:rsid w:val="00D12417"/>
    <w:rsid w:val="00D12539"/>
    <w:rsid w:val="00D12600"/>
    <w:rsid w:val="00D13049"/>
    <w:rsid w:val="00D13ABA"/>
    <w:rsid w:val="00D1455A"/>
    <w:rsid w:val="00D14976"/>
    <w:rsid w:val="00D14E8C"/>
    <w:rsid w:val="00D14FD8"/>
    <w:rsid w:val="00D162A9"/>
    <w:rsid w:val="00D173F5"/>
    <w:rsid w:val="00D20AEA"/>
    <w:rsid w:val="00D211AD"/>
    <w:rsid w:val="00D216A7"/>
    <w:rsid w:val="00D21944"/>
    <w:rsid w:val="00D21D38"/>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B53"/>
    <w:rsid w:val="00D26DC3"/>
    <w:rsid w:val="00D26ED9"/>
    <w:rsid w:val="00D27EDF"/>
    <w:rsid w:val="00D300B0"/>
    <w:rsid w:val="00D30216"/>
    <w:rsid w:val="00D30399"/>
    <w:rsid w:val="00D310A6"/>
    <w:rsid w:val="00D319B7"/>
    <w:rsid w:val="00D31BB7"/>
    <w:rsid w:val="00D31C5D"/>
    <w:rsid w:val="00D32059"/>
    <w:rsid w:val="00D32284"/>
    <w:rsid w:val="00D324CC"/>
    <w:rsid w:val="00D3351F"/>
    <w:rsid w:val="00D34903"/>
    <w:rsid w:val="00D36010"/>
    <w:rsid w:val="00D3626A"/>
    <w:rsid w:val="00D3683C"/>
    <w:rsid w:val="00D37DC4"/>
    <w:rsid w:val="00D40835"/>
    <w:rsid w:val="00D41349"/>
    <w:rsid w:val="00D41A12"/>
    <w:rsid w:val="00D42DE5"/>
    <w:rsid w:val="00D433D2"/>
    <w:rsid w:val="00D4388E"/>
    <w:rsid w:val="00D43A70"/>
    <w:rsid w:val="00D43ADD"/>
    <w:rsid w:val="00D44018"/>
    <w:rsid w:val="00D440BD"/>
    <w:rsid w:val="00D44806"/>
    <w:rsid w:val="00D44E00"/>
    <w:rsid w:val="00D44F8D"/>
    <w:rsid w:val="00D45391"/>
    <w:rsid w:val="00D45567"/>
    <w:rsid w:val="00D458B4"/>
    <w:rsid w:val="00D46997"/>
    <w:rsid w:val="00D46C97"/>
    <w:rsid w:val="00D47284"/>
    <w:rsid w:val="00D4746F"/>
    <w:rsid w:val="00D4758C"/>
    <w:rsid w:val="00D47A8D"/>
    <w:rsid w:val="00D47C16"/>
    <w:rsid w:val="00D47C17"/>
    <w:rsid w:val="00D47DE9"/>
    <w:rsid w:val="00D47FEA"/>
    <w:rsid w:val="00D50248"/>
    <w:rsid w:val="00D50C12"/>
    <w:rsid w:val="00D51749"/>
    <w:rsid w:val="00D51BC1"/>
    <w:rsid w:val="00D5208E"/>
    <w:rsid w:val="00D53232"/>
    <w:rsid w:val="00D53B68"/>
    <w:rsid w:val="00D54333"/>
    <w:rsid w:val="00D543AD"/>
    <w:rsid w:val="00D5490B"/>
    <w:rsid w:val="00D54A6F"/>
    <w:rsid w:val="00D54AD5"/>
    <w:rsid w:val="00D54C22"/>
    <w:rsid w:val="00D55D88"/>
    <w:rsid w:val="00D563AB"/>
    <w:rsid w:val="00D56AB8"/>
    <w:rsid w:val="00D5790C"/>
    <w:rsid w:val="00D57B6D"/>
    <w:rsid w:val="00D60318"/>
    <w:rsid w:val="00D607AA"/>
    <w:rsid w:val="00D6196C"/>
    <w:rsid w:val="00D61E61"/>
    <w:rsid w:val="00D620D0"/>
    <w:rsid w:val="00D62439"/>
    <w:rsid w:val="00D62582"/>
    <w:rsid w:val="00D62D0A"/>
    <w:rsid w:val="00D63597"/>
    <w:rsid w:val="00D6443E"/>
    <w:rsid w:val="00D64472"/>
    <w:rsid w:val="00D653DA"/>
    <w:rsid w:val="00D666D0"/>
    <w:rsid w:val="00D66D85"/>
    <w:rsid w:val="00D6712F"/>
    <w:rsid w:val="00D70266"/>
    <w:rsid w:val="00D70520"/>
    <w:rsid w:val="00D70627"/>
    <w:rsid w:val="00D70B9C"/>
    <w:rsid w:val="00D70FD1"/>
    <w:rsid w:val="00D7181F"/>
    <w:rsid w:val="00D71D0C"/>
    <w:rsid w:val="00D72111"/>
    <w:rsid w:val="00D723CD"/>
    <w:rsid w:val="00D72B42"/>
    <w:rsid w:val="00D72C1F"/>
    <w:rsid w:val="00D732DF"/>
    <w:rsid w:val="00D739E3"/>
    <w:rsid w:val="00D73F6B"/>
    <w:rsid w:val="00D74499"/>
    <w:rsid w:val="00D745B1"/>
    <w:rsid w:val="00D74AC9"/>
    <w:rsid w:val="00D753E2"/>
    <w:rsid w:val="00D76109"/>
    <w:rsid w:val="00D7619D"/>
    <w:rsid w:val="00D76220"/>
    <w:rsid w:val="00D764D3"/>
    <w:rsid w:val="00D76F3B"/>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B29"/>
    <w:rsid w:val="00D90840"/>
    <w:rsid w:val="00D91EAE"/>
    <w:rsid w:val="00D91F42"/>
    <w:rsid w:val="00D925F6"/>
    <w:rsid w:val="00D92919"/>
    <w:rsid w:val="00D92DA6"/>
    <w:rsid w:val="00D9344A"/>
    <w:rsid w:val="00D935E4"/>
    <w:rsid w:val="00D93716"/>
    <w:rsid w:val="00D93CF1"/>
    <w:rsid w:val="00D93F13"/>
    <w:rsid w:val="00D9415C"/>
    <w:rsid w:val="00D947DD"/>
    <w:rsid w:val="00D94A4E"/>
    <w:rsid w:val="00D94F4C"/>
    <w:rsid w:val="00D952C1"/>
    <w:rsid w:val="00D95AC1"/>
    <w:rsid w:val="00D966C9"/>
    <w:rsid w:val="00D975EB"/>
    <w:rsid w:val="00D97EE0"/>
    <w:rsid w:val="00DA03D0"/>
    <w:rsid w:val="00DA0683"/>
    <w:rsid w:val="00DA0CBA"/>
    <w:rsid w:val="00DA0E18"/>
    <w:rsid w:val="00DA123D"/>
    <w:rsid w:val="00DA19EF"/>
    <w:rsid w:val="00DA2319"/>
    <w:rsid w:val="00DA2642"/>
    <w:rsid w:val="00DA2862"/>
    <w:rsid w:val="00DA2C21"/>
    <w:rsid w:val="00DA3695"/>
    <w:rsid w:val="00DA43F7"/>
    <w:rsid w:val="00DA44F0"/>
    <w:rsid w:val="00DA4D0A"/>
    <w:rsid w:val="00DA5323"/>
    <w:rsid w:val="00DA6405"/>
    <w:rsid w:val="00DA6FA3"/>
    <w:rsid w:val="00DA725D"/>
    <w:rsid w:val="00DA7602"/>
    <w:rsid w:val="00DB08C6"/>
    <w:rsid w:val="00DB124B"/>
    <w:rsid w:val="00DB16F9"/>
    <w:rsid w:val="00DB1971"/>
    <w:rsid w:val="00DB3440"/>
    <w:rsid w:val="00DB351A"/>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ADE"/>
    <w:rsid w:val="00DC222C"/>
    <w:rsid w:val="00DC248C"/>
    <w:rsid w:val="00DC27DF"/>
    <w:rsid w:val="00DC2A83"/>
    <w:rsid w:val="00DC2BDD"/>
    <w:rsid w:val="00DC3455"/>
    <w:rsid w:val="00DC38E0"/>
    <w:rsid w:val="00DC4261"/>
    <w:rsid w:val="00DC47A9"/>
    <w:rsid w:val="00DC4B2C"/>
    <w:rsid w:val="00DC4FB4"/>
    <w:rsid w:val="00DC5652"/>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47E0"/>
    <w:rsid w:val="00DD4A34"/>
    <w:rsid w:val="00DD4EC0"/>
    <w:rsid w:val="00DD55E0"/>
    <w:rsid w:val="00DD572D"/>
    <w:rsid w:val="00DD58AE"/>
    <w:rsid w:val="00DD603D"/>
    <w:rsid w:val="00DD75DD"/>
    <w:rsid w:val="00DD78CA"/>
    <w:rsid w:val="00DE0C19"/>
    <w:rsid w:val="00DE0D40"/>
    <w:rsid w:val="00DE1FBC"/>
    <w:rsid w:val="00DE20BB"/>
    <w:rsid w:val="00DE22B5"/>
    <w:rsid w:val="00DE3035"/>
    <w:rsid w:val="00DE3C97"/>
    <w:rsid w:val="00DE3DBB"/>
    <w:rsid w:val="00DE3EA9"/>
    <w:rsid w:val="00DE46AC"/>
    <w:rsid w:val="00DE4DB4"/>
    <w:rsid w:val="00DE605C"/>
    <w:rsid w:val="00DE6BBD"/>
    <w:rsid w:val="00DE7C8E"/>
    <w:rsid w:val="00DF0159"/>
    <w:rsid w:val="00DF03AE"/>
    <w:rsid w:val="00DF062B"/>
    <w:rsid w:val="00DF0718"/>
    <w:rsid w:val="00DF11BA"/>
    <w:rsid w:val="00DF192B"/>
    <w:rsid w:val="00DF1BA7"/>
    <w:rsid w:val="00DF1E1C"/>
    <w:rsid w:val="00DF247E"/>
    <w:rsid w:val="00DF2800"/>
    <w:rsid w:val="00DF42E0"/>
    <w:rsid w:val="00DF48A8"/>
    <w:rsid w:val="00DF5E4B"/>
    <w:rsid w:val="00DF6CD2"/>
    <w:rsid w:val="00DF6D84"/>
    <w:rsid w:val="00DF747F"/>
    <w:rsid w:val="00DF777C"/>
    <w:rsid w:val="00DF79C9"/>
    <w:rsid w:val="00DF7C93"/>
    <w:rsid w:val="00DF7ED2"/>
    <w:rsid w:val="00E006BB"/>
    <w:rsid w:val="00E00AC0"/>
    <w:rsid w:val="00E00FA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6C8A"/>
    <w:rsid w:val="00E074BE"/>
    <w:rsid w:val="00E07532"/>
    <w:rsid w:val="00E075A6"/>
    <w:rsid w:val="00E1092A"/>
    <w:rsid w:val="00E10B10"/>
    <w:rsid w:val="00E10C91"/>
    <w:rsid w:val="00E11788"/>
    <w:rsid w:val="00E11AD8"/>
    <w:rsid w:val="00E132F0"/>
    <w:rsid w:val="00E13A07"/>
    <w:rsid w:val="00E13CA8"/>
    <w:rsid w:val="00E13CB7"/>
    <w:rsid w:val="00E14032"/>
    <w:rsid w:val="00E142A4"/>
    <w:rsid w:val="00E1492C"/>
    <w:rsid w:val="00E1509B"/>
    <w:rsid w:val="00E15281"/>
    <w:rsid w:val="00E1576F"/>
    <w:rsid w:val="00E15A60"/>
    <w:rsid w:val="00E1650E"/>
    <w:rsid w:val="00E1683E"/>
    <w:rsid w:val="00E16CE6"/>
    <w:rsid w:val="00E16D35"/>
    <w:rsid w:val="00E177F8"/>
    <w:rsid w:val="00E17BC3"/>
    <w:rsid w:val="00E20C1D"/>
    <w:rsid w:val="00E212E9"/>
    <w:rsid w:val="00E21325"/>
    <w:rsid w:val="00E21526"/>
    <w:rsid w:val="00E21575"/>
    <w:rsid w:val="00E2202E"/>
    <w:rsid w:val="00E22AF3"/>
    <w:rsid w:val="00E22C46"/>
    <w:rsid w:val="00E23204"/>
    <w:rsid w:val="00E23AAF"/>
    <w:rsid w:val="00E23D8C"/>
    <w:rsid w:val="00E23FAB"/>
    <w:rsid w:val="00E24656"/>
    <w:rsid w:val="00E24803"/>
    <w:rsid w:val="00E2487C"/>
    <w:rsid w:val="00E24FB8"/>
    <w:rsid w:val="00E256C3"/>
    <w:rsid w:val="00E257A7"/>
    <w:rsid w:val="00E26303"/>
    <w:rsid w:val="00E26DB9"/>
    <w:rsid w:val="00E26F0C"/>
    <w:rsid w:val="00E26F95"/>
    <w:rsid w:val="00E27178"/>
    <w:rsid w:val="00E30565"/>
    <w:rsid w:val="00E30EE0"/>
    <w:rsid w:val="00E31F13"/>
    <w:rsid w:val="00E32378"/>
    <w:rsid w:val="00E32470"/>
    <w:rsid w:val="00E3348A"/>
    <w:rsid w:val="00E343E3"/>
    <w:rsid w:val="00E349EA"/>
    <w:rsid w:val="00E34B44"/>
    <w:rsid w:val="00E359F4"/>
    <w:rsid w:val="00E35AB4"/>
    <w:rsid w:val="00E35C04"/>
    <w:rsid w:val="00E35DDC"/>
    <w:rsid w:val="00E36207"/>
    <w:rsid w:val="00E36A2C"/>
    <w:rsid w:val="00E36DD8"/>
    <w:rsid w:val="00E40057"/>
    <w:rsid w:val="00E40572"/>
    <w:rsid w:val="00E4060A"/>
    <w:rsid w:val="00E40D62"/>
    <w:rsid w:val="00E41083"/>
    <w:rsid w:val="00E41430"/>
    <w:rsid w:val="00E41440"/>
    <w:rsid w:val="00E414D3"/>
    <w:rsid w:val="00E422B2"/>
    <w:rsid w:val="00E42325"/>
    <w:rsid w:val="00E43B5F"/>
    <w:rsid w:val="00E43EB7"/>
    <w:rsid w:val="00E43F8E"/>
    <w:rsid w:val="00E4413A"/>
    <w:rsid w:val="00E44C11"/>
    <w:rsid w:val="00E44CD7"/>
    <w:rsid w:val="00E44D5C"/>
    <w:rsid w:val="00E45E5C"/>
    <w:rsid w:val="00E45FB6"/>
    <w:rsid w:val="00E464DA"/>
    <w:rsid w:val="00E4675F"/>
    <w:rsid w:val="00E469DD"/>
    <w:rsid w:val="00E47226"/>
    <w:rsid w:val="00E477BD"/>
    <w:rsid w:val="00E5039C"/>
    <w:rsid w:val="00E506A0"/>
    <w:rsid w:val="00E51205"/>
    <w:rsid w:val="00E51477"/>
    <w:rsid w:val="00E51479"/>
    <w:rsid w:val="00E51AFB"/>
    <w:rsid w:val="00E51CE8"/>
    <w:rsid w:val="00E52B8B"/>
    <w:rsid w:val="00E5362F"/>
    <w:rsid w:val="00E53B86"/>
    <w:rsid w:val="00E54AB1"/>
    <w:rsid w:val="00E54D5E"/>
    <w:rsid w:val="00E54ED3"/>
    <w:rsid w:val="00E55482"/>
    <w:rsid w:val="00E554AD"/>
    <w:rsid w:val="00E5554E"/>
    <w:rsid w:val="00E557DB"/>
    <w:rsid w:val="00E56278"/>
    <w:rsid w:val="00E56BAD"/>
    <w:rsid w:val="00E60188"/>
    <w:rsid w:val="00E6072E"/>
    <w:rsid w:val="00E610C8"/>
    <w:rsid w:val="00E62033"/>
    <w:rsid w:val="00E62147"/>
    <w:rsid w:val="00E625E1"/>
    <w:rsid w:val="00E626CB"/>
    <w:rsid w:val="00E63979"/>
    <w:rsid w:val="00E63E58"/>
    <w:rsid w:val="00E64121"/>
    <w:rsid w:val="00E66098"/>
    <w:rsid w:val="00E66874"/>
    <w:rsid w:val="00E67218"/>
    <w:rsid w:val="00E6738A"/>
    <w:rsid w:val="00E674C4"/>
    <w:rsid w:val="00E67580"/>
    <w:rsid w:val="00E67C1A"/>
    <w:rsid w:val="00E67D5C"/>
    <w:rsid w:val="00E7018D"/>
    <w:rsid w:val="00E71528"/>
    <w:rsid w:val="00E723A7"/>
    <w:rsid w:val="00E72455"/>
    <w:rsid w:val="00E72AB4"/>
    <w:rsid w:val="00E73325"/>
    <w:rsid w:val="00E7338E"/>
    <w:rsid w:val="00E73F27"/>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A18"/>
    <w:rsid w:val="00E83214"/>
    <w:rsid w:val="00E835A2"/>
    <w:rsid w:val="00E8384D"/>
    <w:rsid w:val="00E838C1"/>
    <w:rsid w:val="00E83A4A"/>
    <w:rsid w:val="00E83F4B"/>
    <w:rsid w:val="00E83FCE"/>
    <w:rsid w:val="00E84689"/>
    <w:rsid w:val="00E85307"/>
    <w:rsid w:val="00E858F1"/>
    <w:rsid w:val="00E85A07"/>
    <w:rsid w:val="00E8642D"/>
    <w:rsid w:val="00E86723"/>
    <w:rsid w:val="00E8688E"/>
    <w:rsid w:val="00E86C36"/>
    <w:rsid w:val="00E86E92"/>
    <w:rsid w:val="00E87F9B"/>
    <w:rsid w:val="00E9069B"/>
    <w:rsid w:val="00E90AE8"/>
    <w:rsid w:val="00E912B3"/>
    <w:rsid w:val="00E91837"/>
    <w:rsid w:val="00E91B8A"/>
    <w:rsid w:val="00E92DA1"/>
    <w:rsid w:val="00E92E49"/>
    <w:rsid w:val="00E93184"/>
    <w:rsid w:val="00E93A02"/>
    <w:rsid w:val="00E93A71"/>
    <w:rsid w:val="00E943FF"/>
    <w:rsid w:val="00E946A6"/>
    <w:rsid w:val="00E94823"/>
    <w:rsid w:val="00E9575B"/>
    <w:rsid w:val="00E95D28"/>
    <w:rsid w:val="00E96219"/>
    <w:rsid w:val="00E96745"/>
    <w:rsid w:val="00E9682A"/>
    <w:rsid w:val="00E9691F"/>
    <w:rsid w:val="00E96AF3"/>
    <w:rsid w:val="00E9707C"/>
    <w:rsid w:val="00E9754E"/>
    <w:rsid w:val="00E97CED"/>
    <w:rsid w:val="00EA03D4"/>
    <w:rsid w:val="00EA073A"/>
    <w:rsid w:val="00EA0D8E"/>
    <w:rsid w:val="00EA0FCF"/>
    <w:rsid w:val="00EA1B92"/>
    <w:rsid w:val="00EA1D43"/>
    <w:rsid w:val="00EA1FC8"/>
    <w:rsid w:val="00EA25CF"/>
    <w:rsid w:val="00EA290D"/>
    <w:rsid w:val="00EA2DBF"/>
    <w:rsid w:val="00EA346E"/>
    <w:rsid w:val="00EA3BE6"/>
    <w:rsid w:val="00EA3CC6"/>
    <w:rsid w:val="00EA4327"/>
    <w:rsid w:val="00EA4B85"/>
    <w:rsid w:val="00EA4F5E"/>
    <w:rsid w:val="00EA5B7C"/>
    <w:rsid w:val="00EA5E39"/>
    <w:rsid w:val="00EA5E94"/>
    <w:rsid w:val="00EA601F"/>
    <w:rsid w:val="00EA69D7"/>
    <w:rsid w:val="00EA6E07"/>
    <w:rsid w:val="00EA709C"/>
    <w:rsid w:val="00EA7139"/>
    <w:rsid w:val="00EA7D0F"/>
    <w:rsid w:val="00EB0F38"/>
    <w:rsid w:val="00EB19F9"/>
    <w:rsid w:val="00EB1E70"/>
    <w:rsid w:val="00EB241D"/>
    <w:rsid w:val="00EB2BA6"/>
    <w:rsid w:val="00EB2D87"/>
    <w:rsid w:val="00EB3773"/>
    <w:rsid w:val="00EB3F39"/>
    <w:rsid w:val="00EB53AC"/>
    <w:rsid w:val="00EB584A"/>
    <w:rsid w:val="00EB5DE7"/>
    <w:rsid w:val="00EB6399"/>
    <w:rsid w:val="00EB6B73"/>
    <w:rsid w:val="00EB6FAC"/>
    <w:rsid w:val="00EB7013"/>
    <w:rsid w:val="00EB763C"/>
    <w:rsid w:val="00EC0140"/>
    <w:rsid w:val="00EC1221"/>
    <w:rsid w:val="00EC1BA5"/>
    <w:rsid w:val="00EC2192"/>
    <w:rsid w:val="00EC2D49"/>
    <w:rsid w:val="00EC2F8E"/>
    <w:rsid w:val="00EC36B5"/>
    <w:rsid w:val="00EC3730"/>
    <w:rsid w:val="00EC3C03"/>
    <w:rsid w:val="00EC57C4"/>
    <w:rsid w:val="00EC5AB8"/>
    <w:rsid w:val="00EC5E19"/>
    <w:rsid w:val="00EC648F"/>
    <w:rsid w:val="00EC71DA"/>
    <w:rsid w:val="00EC7C04"/>
    <w:rsid w:val="00EC7DB7"/>
    <w:rsid w:val="00ED0049"/>
    <w:rsid w:val="00ED007F"/>
    <w:rsid w:val="00ED0245"/>
    <w:rsid w:val="00ED03EC"/>
    <w:rsid w:val="00ED058D"/>
    <w:rsid w:val="00ED104D"/>
    <w:rsid w:val="00ED1B1A"/>
    <w:rsid w:val="00ED1C44"/>
    <w:rsid w:val="00ED1E20"/>
    <w:rsid w:val="00ED2504"/>
    <w:rsid w:val="00ED2A62"/>
    <w:rsid w:val="00ED2BFF"/>
    <w:rsid w:val="00ED3B6C"/>
    <w:rsid w:val="00ED4F53"/>
    <w:rsid w:val="00ED572D"/>
    <w:rsid w:val="00ED5898"/>
    <w:rsid w:val="00ED5D44"/>
    <w:rsid w:val="00ED6128"/>
    <w:rsid w:val="00ED669A"/>
    <w:rsid w:val="00ED6B0F"/>
    <w:rsid w:val="00ED6E13"/>
    <w:rsid w:val="00ED75FA"/>
    <w:rsid w:val="00ED7837"/>
    <w:rsid w:val="00EE0891"/>
    <w:rsid w:val="00EE0969"/>
    <w:rsid w:val="00EE1E49"/>
    <w:rsid w:val="00EE1E51"/>
    <w:rsid w:val="00EE2EA7"/>
    <w:rsid w:val="00EE33B5"/>
    <w:rsid w:val="00EE3679"/>
    <w:rsid w:val="00EE3723"/>
    <w:rsid w:val="00EE39D6"/>
    <w:rsid w:val="00EE413F"/>
    <w:rsid w:val="00EE471A"/>
    <w:rsid w:val="00EE4732"/>
    <w:rsid w:val="00EE5010"/>
    <w:rsid w:val="00EE5DCE"/>
    <w:rsid w:val="00EE640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8FE"/>
    <w:rsid w:val="00EF297D"/>
    <w:rsid w:val="00EF2AC2"/>
    <w:rsid w:val="00EF2C7C"/>
    <w:rsid w:val="00EF4108"/>
    <w:rsid w:val="00EF42D2"/>
    <w:rsid w:val="00EF43A6"/>
    <w:rsid w:val="00EF44AC"/>
    <w:rsid w:val="00EF4BD6"/>
    <w:rsid w:val="00EF51F9"/>
    <w:rsid w:val="00EF5FE4"/>
    <w:rsid w:val="00EF611B"/>
    <w:rsid w:val="00EF6523"/>
    <w:rsid w:val="00EF69F9"/>
    <w:rsid w:val="00EF7323"/>
    <w:rsid w:val="00EF7502"/>
    <w:rsid w:val="00F017AE"/>
    <w:rsid w:val="00F01C15"/>
    <w:rsid w:val="00F022D3"/>
    <w:rsid w:val="00F0264D"/>
    <w:rsid w:val="00F02700"/>
    <w:rsid w:val="00F03047"/>
    <w:rsid w:val="00F04563"/>
    <w:rsid w:val="00F0656D"/>
    <w:rsid w:val="00F0670C"/>
    <w:rsid w:val="00F073BA"/>
    <w:rsid w:val="00F07B59"/>
    <w:rsid w:val="00F07F7B"/>
    <w:rsid w:val="00F1070F"/>
    <w:rsid w:val="00F10E9A"/>
    <w:rsid w:val="00F1105B"/>
    <w:rsid w:val="00F113C1"/>
    <w:rsid w:val="00F1144E"/>
    <w:rsid w:val="00F11CCC"/>
    <w:rsid w:val="00F11E56"/>
    <w:rsid w:val="00F11EFC"/>
    <w:rsid w:val="00F129F0"/>
    <w:rsid w:val="00F12B17"/>
    <w:rsid w:val="00F12B75"/>
    <w:rsid w:val="00F12B76"/>
    <w:rsid w:val="00F138FC"/>
    <w:rsid w:val="00F14AC5"/>
    <w:rsid w:val="00F14B21"/>
    <w:rsid w:val="00F1562C"/>
    <w:rsid w:val="00F156DE"/>
    <w:rsid w:val="00F15774"/>
    <w:rsid w:val="00F15BB1"/>
    <w:rsid w:val="00F15BE1"/>
    <w:rsid w:val="00F15F72"/>
    <w:rsid w:val="00F162CB"/>
    <w:rsid w:val="00F16A80"/>
    <w:rsid w:val="00F1735C"/>
    <w:rsid w:val="00F174DB"/>
    <w:rsid w:val="00F17969"/>
    <w:rsid w:val="00F17D71"/>
    <w:rsid w:val="00F17E89"/>
    <w:rsid w:val="00F20181"/>
    <w:rsid w:val="00F207CE"/>
    <w:rsid w:val="00F21077"/>
    <w:rsid w:val="00F2139B"/>
    <w:rsid w:val="00F214F6"/>
    <w:rsid w:val="00F21AA9"/>
    <w:rsid w:val="00F22D7B"/>
    <w:rsid w:val="00F2312A"/>
    <w:rsid w:val="00F2354F"/>
    <w:rsid w:val="00F23DBC"/>
    <w:rsid w:val="00F23E98"/>
    <w:rsid w:val="00F24E08"/>
    <w:rsid w:val="00F25459"/>
    <w:rsid w:val="00F26324"/>
    <w:rsid w:val="00F26B7F"/>
    <w:rsid w:val="00F26BB8"/>
    <w:rsid w:val="00F26EB5"/>
    <w:rsid w:val="00F26FEB"/>
    <w:rsid w:val="00F27AF8"/>
    <w:rsid w:val="00F30006"/>
    <w:rsid w:val="00F306D6"/>
    <w:rsid w:val="00F306ED"/>
    <w:rsid w:val="00F30875"/>
    <w:rsid w:val="00F30A8C"/>
    <w:rsid w:val="00F31206"/>
    <w:rsid w:val="00F31505"/>
    <w:rsid w:val="00F31908"/>
    <w:rsid w:val="00F320B0"/>
    <w:rsid w:val="00F32192"/>
    <w:rsid w:val="00F324E7"/>
    <w:rsid w:val="00F32535"/>
    <w:rsid w:val="00F3261C"/>
    <w:rsid w:val="00F326B2"/>
    <w:rsid w:val="00F3315B"/>
    <w:rsid w:val="00F33D3E"/>
    <w:rsid w:val="00F3493B"/>
    <w:rsid w:val="00F34CF2"/>
    <w:rsid w:val="00F357EE"/>
    <w:rsid w:val="00F35E67"/>
    <w:rsid w:val="00F360E9"/>
    <w:rsid w:val="00F36608"/>
    <w:rsid w:val="00F366C5"/>
    <w:rsid w:val="00F366F1"/>
    <w:rsid w:val="00F36F53"/>
    <w:rsid w:val="00F402B8"/>
    <w:rsid w:val="00F40331"/>
    <w:rsid w:val="00F41DEF"/>
    <w:rsid w:val="00F42DFF"/>
    <w:rsid w:val="00F42EE1"/>
    <w:rsid w:val="00F43CE9"/>
    <w:rsid w:val="00F444F9"/>
    <w:rsid w:val="00F446A8"/>
    <w:rsid w:val="00F44A3D"/>
    <w:rsid w:val="00F45117"/>
    <w:rsid w:val="00F47764"/>
    <w:rsid w:val="00F47F85"/>
    <w:rsid w:val="00F50C25"/>
    <w:rsid w:val="00F50D97"/>
    <w:rsid w:val="00F52975"/>
    <w:rsid w:val="00F52E14"/>
    <w:rsid w:val="00F532E8"/>
    <w:rsid w:val="00F533EE"/>
    <w:rsid w:val="00F5351E"/>
    <w:rsid w:val="00F53FFA"/>
    <w:rsid w:val="00F541DD"/>
    <w:rsid w:val="00F54E01"/>
    <w:rsid w:val="00F55037"/>
    <w:rsid w:val="00F55466"/>
    <w:rsid w:val="00F5593A"/>
    <w:rsid w:val="00F55CF6"/>
    <w:rsid w:val="00F56EA0"/>
    <w:rsid w:val="00F570E9"/>
    <w:rsid w:val="00F57C96"/>
    <w:rsid w:val="00F57D1E"/>
    <w:rsid w:val="00F57DF7"/>
    <w:rsid w:val="00F60950"/>
    <w:rsid w:val="00F60A52"/>
    <w:rsid w:val="00F61199"/>
    <w:rsid w:val="00F61E24"/>
    <w:rsid w:val="00F6202E"/>
    <w:rsid w:val="00F625CD"/>
    <w:rsid w:val="00F6264A"/>
    <w:rsid w:val="00F62C49"/>
    <w:rsid w:val="00F63DBC"/>
    <w:rsid w:val="00F6478F"/>
    <w:rsid w:val="00F6556C"/>
    <w:rsid w:val="00F657B2"/>
    <w:rsid w:val="00F6620C"/>
    <w:rsid w:val="00F665FA"/>
    <w:rsid w:val="00F66713"/>
    <w:rsid w:val="00F66A34"/>
    <w:rsid w:val="00F66C01"/>
    <w:rsid w:val="00F6793F"/>
    <w:rsid w:val="00F67D9E"/>
    <w:rsid w:val="00F70954"/>
    <w:rsid w:val="00F714ED"/>
    <w:rsid w:val="00F719CA"/>
    <w:rsid w:val="00F71BD1"/>
    <w:rsid w:val="00F71CA8"/>
    <w:rsid w:val="00F73E36"/>
    <w:rsid w:val="00F744C7"/>
    <w:rsid w:val="00F74EB5"/>
    <w:rsid w:val="00F7547C"/>
    <w:rsid w:val="00F761E0"/>
    <w:rsid w:val="00F76C9A"/>
    <w:rsid w:val="00F77622"/>
    <w:rsid w:val="00F80605"/>
    <w:rsid w:val="00F81692"/>
    <w:rsid w:val="00F81885"/>
    <w:rsid w:val="00F819CC"/>
    <w:rsid w:val="00F8242A"/>
    <w:rsid w:val="00F826E6"/>
    <w:rsid w:val="00F8305A"/>
    <w:rsid w:val="00F83247"/>
    <w:rsid w:val="00F83751"/>
    <w:rsid w:val="00F83C3E"/>
    <w:rsid w:val="00F840A3"/>
    <w:rsid w:val="00F840AA"/>
    <w:rsid w:val="00F84344"/>
    <w:rsid w:val="00F8449B"/>
    <w:rsid w:val="00F84A73"/>
    <w:rsid w:val="00F850C2"/>
    <w:rsid w:val="00F854C0"/>
    <w:rsid w:val="00F859BE"/>
    <w:rsid w:val="00F85F8C"/>
    <w:rsid w:val="00F8654A"/>
    <w:rsid w:val="00F86745"/>
    <w:rsid w:val="00F8680B"/>
    <w:rsid w:val="00F86A4B"/>
    <w:rsid w:val="00F8730F"/>
    <w:rsid w:val="00F8735D"/>
    <w:rsid w:val="00F87C0E"/>
    <w:rsid w:val="00F87C68"/>
    <w:rsid w:val="00F87E24"/>
    <w:rsid w:val="00F9063A"/>
    <w:rsid w:val="00F91321"/>
    <w:rsid w:val="00F92378"/>
    <w:rsid w:val="00F92669"/>
    <w:rsid w:val="00F9266A"/>
    <w:rsid w:val="00F9295E"/>
    <w:rsid w:val="00F9369B"/>
    <w:rsid w:val="00F94182"/>
    <w:rsid w:val="00F94189"/>
    <w:rsid w:val="00F94279"/>
    <w:rsid w:val="00F9443F"/>
    <w:rsid w:val="00F94559"/>
    <w:rsid w:val="00F949DB"/>
    <w:rsid w:val="00F94CBE"/>
    <w:rsid w:val="00F94D4E"/>
    <w:rsid w:val="00F94E8F"/>
    <w:rsid w:val="00F95061"/>
    <w:rsid w:val="00F95166"/>
    <w:rsid w:val="00F952B4"/>
    <w:rsid w:val="00F95377"/>
    <w:rsid w:val="00F96550"/>
    <w:rsid w:val="00F9657A"/>
    <w:rsid w:val="00F96E5C"/>
    <w:rsid w:val="00F97A0C"/>
    <w:rsid w:val="00FA0072"/>
    <w:rsid w:val="00FA01AA"/>
    <w:rsid w:val="00FA02B7"/>
    <w:rsid w:val="00FA0717"/>
    <w:rsid w:val="00FA1D35"/>
    <w:rsid w:val="00FA1E4D"/>
    <w:rsid w:val="00FA302E"/>
    <w:rsid w:val="00FA38F5"/>
    <w:rsid w:val="00FA3C9B"/>
    <w:rsid w:val="00FA3CBA"/>
    <w:rsid w:val="00FA3E8C"/>
    <w:rsid w:val="00FA432C"/>
    <w:rsid w:val="00FA4621"/>
    <w:rsid w:val="00FA4687"/>
    <w:rsid w:val="00FA475F"/>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31E1"/>
    <w:rsid w:val="00FB477A"/>
    <w:rsid w:val="00FB4A07"/>
    <w:rsid w:val="00FB4D6F"/>
    <w:rsid w:val="00FB5018"/>
    <w:rsid w:val="00FB52FA"/>
    <w:rsid w:val="00FB5C3C"/>
    <w:rsid w:val="00FB5D5E"/>
    <w:rsid w:val="00FB5FEE"/>
    <w:rsid w:val="00FB6659"/>
    <w:rsid w:val="00FC00AF"/>
    <w:rsid w:val="00FC0687"/>
    <w:rsid w:val="00FC0696"/>
    <w:rsid w:val="00FC086C"/>
    <w:rsid w:val="00FC10B8"/>
    <w:rsid w:val="00FC172A"/>
    <w:rsid w:val="00FC1C8B"/>
    <w:rsid w:val="00FC1EEE"/>
    <w:rsid w:val="00FC2740"/>
    <w:rsid w:val="00FC2D85"/>
    <w:rsid w:val="00FC2F6F"/>
    <w:rsid w:val="00FC2FFB"/>
    <w:rsid w:val="00FC3A33"/>
    <w:rsid w:val="00FC3AEE"/>
    <w:rsid w:val="00FC3B7D"/>
    <w:rsid w:val="00FC4893"/>
    <w:rsid w:val="00FC49FF"/>
    <w:rsid w:val="00FC4B60"/>
    <w:rsid w:val="00FC5171"/>
    <w:rsid w:val="00FC5F4E"/>
    <w:rsid w:val="00FC5FF6"/>
    <w:rsid w:val="00FC77D3"/>
    <w:rsid w:val="00FC7AA1"/>
    <w:rsid w:val="00FD02E8"/>
    <w:rsid w:val="00FD0411"/>
    <w:rsid w:val="00FD0856"/>
    <w:rsid w:val="00FD10A6"/>
    <w:rsid w:val="00FD175D"/>
    <w:rsid w:val="00FD1AE7"/>
    <w:rsid w:val="00FD2481"/>
    <w:rsid w:val="00FD27CB"/>
    <w:rsid w:val="00FD2A75"/>
    <w:rsid w:val="00FD32A1"/>
    <w:rsid w:val="00FD3880"/>
    <w:rsid w:val="00FD3934"/>
    <w:rsid w:val="00FD3CFA"/>
    <w:rsid w:val="00FD3FE1"/>
    <w:rsid w:val="00FD41D8"/>
    <w:rsid w:val="00FD53F6"/>
    <w:rsid w:val="00FD570F"/>
    <w:rsid w:val="00FD5F86"/>
    <w:rsid w:val="00FD69BA"/>
    <w:rsid w:val="00FD6C26"/>
    <w:rsid w:val="00FE002E"/>
    <w:rsid w:val="00FE089B"/>
    <w:rsid w:val="00FE1696"/>
    <w:rsid w:val="00FE1AA0"/>
    <w:rsid w:val="00FE1B0B"/>
    <w:rsid w:val="00FE2022"/>
    <w:rsid w:val="00FE2AF4"/>
    <w:rsid w:val="00FE3AFA"/>
    <w:rsid w:val="00FE43CE"/>
    <w:rsid w:val="00FE44E7"/>
    <w:rsid w:val="00FE47A4"/>
    <w:rsid w:val="00FE4831"/>
    <w:rsid w:val="00FE4943"/>
    <w:rsid w:val="00FE50B0"/>
    <w:rsid w:val="00FE6313"/>
    <w:rsid w:val="00FE6A75"/>
    <w:rsid w:val="00FE6B28"/>
    <w:rsid w:val="00FE78AD"/>
    <w:rsid w:val="00FE7C7C"/>
    <w:rsid w:val="00FF076B"/>
    <w:rsid w:val="00FF0F06"/>
    <w:rsid w:val="00FF16F2"/>
    <w:rsid w:val="00FF201A"/>
    <w:rsid w:val="00FF2A3F"/>
    <w:rsid w:val="00FF2B76"/>
    <w:rsid w:val="00FF2C4F"/>
    <w:rsid w:val="00FF2CDC"/>
    <w:rsid w:val="00FF2F10"/>
    <w:rsid w:val="00FF31EE"/>
    <w:rsid w:val="00FF423D"/>
    <w:rsid w:val="00FF453D"/>
    <w:rsid w:val="00FF50A6"/>
    <w:rsid w:val="00FF5240"/>
    <w:rsid w:val="00FF5C0D"/>
    <w:rsid w:val="00FF6A5C"/>
    <w:rsid w:val="00FF6A69"/>
    <w:rsid w:val="00FF789C"/>
    <w:rsid w:val="00FF7D74"/>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289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0D2F"/>
    <w:pPr>
      <w:spacing w:after="160" w:line="259" w:lineRule="auto"/>
      <w:jc w:val="both"/>
    </w:pPr>
    <w:rPr>
      <w:rFonts w:ascii="Times New Roman" w:eastAsiaTheme="minorHAnsi" w:hAnsi="Times New Roman" w:cstheme="minorBidi"/>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Id w:val="3"/>
      </w:numPr>
      <w:outlineLvl w:val="5"/>
    </w:pPr>
  </w:style>
  <w:style w:type="paragraph" w:styleId="Heading7">
    <w:name w:val="heading 7"/>
    <w:basedOn w:val="H6"/>
    <w:next w:val="Normal"/>
    <w:qFormat/>
    <w:rsid w:val="00DB3A47"/>
    <w:pPr>
      <w:numPr>
        <w:ilvl w:val="6"/>
        <w:numId w:val="3"/>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pPr>
    <w:rPr>
      <w:rFonts w:eastAsia="Times New Roman"/>
      <w:sz w:val="24"/>
      <w:lang w:val="en-AU" w:eastAsia="ja-JP"/>
    </w:rPr>
  </w:style>
  <w:style w:type="paragraph" w:customStyle="1" w:styleId="Reference">
    <w:name w:val="Reference"/>
    <w:basedOn w:val="EX"/>
    <w:rsid w:val="00685EA1"/>
    <w:pPr>
      <w:numPr>
        <w:numId w:val="9"/>
      </w:numPr>
    </w:pPr>
    <w:rPr>
      <w:rFonts w:eastAsia="Times New Roman"/>
      <w:lang w:eastAsia="ja-JP"/>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pPr>
    <w:rPr>
      <w:rFonts w:eastAsia="MS Mincho"/>
      <w:lang w:eastAsia="ja-JP"/>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spacing w:after="100" w:afterAutospacing="1"/>
      <w:contextualSpacing/>
    </w:pPr>
    <w:rPr>
      <w:rFonts w:eastAsia="Times New Roman"/>
      <w:szCs w:val="24"/>
      <w:lang w:val="x-none" w:eastAsia="ko-KR"/>
    </w:rPr>
  </w:style>
  <w:style w:type="paragraph" w:customStyle="1" w:styleId="StyleJustifiedBefore6ptAfter6pt">
    <w:name w:val="Style Justified Before:  6 pt After:  6 pt"/>
    <w:basedOn w:val="Normal"/>
    <w:rsid w:val="00CB0FDD"/>
    <w:pPr>
      <w:spacing w:before="120" w:after="120"/>
    </w:pPr>
    <w:rPr>
      <w:rFonts w:eastAsia="Times New Roman"/>
      <w:szCs w:val="20"/>
    </w:rPr>
  </w:style>
  <w:style w:type="character" w:styleId="PlaceholderText">
    <w:name w:val="Placeholder Text"/>
    <w:basedOn w:val="DefaultParagraphFont"/>
    <w:uiPriority w:val="99"/>
    <w:semiHidden/>
    <w:rsid w:val="00E4413A"/>
    <w:rPr>
      <w:color w:val="808080"/>
    </w:rPr>
  </w:style>
  <w:style w:type="character" w:customStyle="1" w:styleId="ListParagraphChar">
    <w:name w:val="List Paragraph Char"/>
    <w:link w:val="ListParagraph"/>
    <w:uiPriority w:val="34"/>
    <w:locked/>
    <w:rsid w:val="00942E60"/>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45624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61760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8395254">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107450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12816-FA1E-4625-9093-D77531C84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2577</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2018-02-16T14:54:00Z</dcterms:created>
  <dcterms:modified xsi:type="dcterms:W3CDTF">2018-02-16T14:56:00Z</dcterms:modified>
</cp:coreProperties>
</file>