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976825" w14:textId="5D312481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</w:t>
      </w:r>
      <w:r w:rsidR="008A0DC8">
        <w:rPr>
          <w:rFonts w:ascii="Arial" w:hAnsi="Arial" w:cs="Arial"/>
          <w:b/>
          <w:bCs/>
          <w:sz w:val="22"/>
          <w:szCs w:val="22"/>
          <w:lang w:val="en-AU"/>
        </w:rPr>
        <w:t>9</w:t>
      </w:r>
      <w:r w:rsidR="003D6483">
        <w:rPr>
          <w:rFonts w:ascii="Arial" w:hAnsi="Arial" w:cs="Arial"/>
          <w:b/>
          <w:bCs/>
          <w:sz w:val="22"/>
          <w:szCs w:val="22"/>
          <w:lang w:val="en-AU"/>
        </w:rPr>
        <w:t>2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EB20A0" w:rsidRPr="000C7258">
        <w:rPr>
          <w:rFonts w:ascii="Arial" w:hAnsi="Arial" w:cs="Arial"/>
          <w:b/>
          <w:bCs/>
          <w:sz w:val="22"/>
          <w:szCs w:val="22"/>
          <w:lang w:val="en-AU"/>
        </w:rPr>
        <w:t>R1-</w:t>
      </w:r>
      <w:r w:rsidR="00CF4630" w:rsidRPr="00CF4630">
        <w:rPr>
          <w:rFonts w:ascii="Arial" w:hAnsi="Arial" w:cs="Arial"/>
          <w:b/>
          <w:bCs/>
          <w:sz w:val="22"/>
          <w:szCs w:val="22"/>
          <w:lang w:val="en-AU"/>
        </w:rPr>
        <w:t>1</w:t>
      </w:r>
      <w:r w:rsidR="003D6483">
        <w:rPr>
          <w:rFonts w:ascii="Arial" w:hAnsi="Arial" w:cs="Arial"/>
          <w:b/>
          <w:bCs/>
          <w:sz w:val="22"/>
          <w:szCs w:val="22"/>
          <w:lang w:val="en-AU"/>
        </w:rPr>
        <w:t>8</w:t>
      </w:r>
      <w:r w:rsidR="002F7DD3">
        <w:rPr>
          <w:rFonts w:ascii="Arial" w:hAnsi="Arial" w:cs="Arial"/>
          <w:b/>
          <w:bCs/>
          <w:sz w:val="22"/>
          <w:szCs w:val="22"/>
          <w:lang w:val="en-AU"/>
        </w:rPr>
        <w:t>02244</w:t>
      </w:r>
    </w:p>
    <w:p w14:paraId="47832D48" w14:textId="61BA17D0" w:rsidR="00AA147A" w:rsidRPr="003D6483" w:rsidRDefault="003D6483" w:rsidP="003D6483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3D6483">
        <w:rPr>
          <w:rFonts w:ascii="Arial" w:hAnsi="Arial" w:cs="Arial"/>
          <w:b/>
          <w:bCs/>
          <w:sz w:val="22"/>
          <w:szCs w:val="22"/>
          <w:lang w:val="en-AU"/>
        </w:rPr>
        <w:t>Athens, Greece, February 26th – March 2nd, 2018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74B8AC08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3D6483">
        <w:rPr>
          <w:rFonts w:ascii="Arial" w:hAnsi="Arial" w:cs="Arial"/>
          <w:b/>
          <w:bCs/>
          <w:lang w:val="en-AU"/>
        </w:rPr>
        <w:t>7.5</w:t>
      </w:r>
      <w:r w:rsidR="00A539E3">
        <w:rPr>
          <w:rFonts w:ascii="Arial" w:hAnsi="Arial" w:cs="Arial"/>
          <w:b/>
          <w:bCs/>
          <w:lang w:val="en-AU"/>
        </w:rPr>
        <w:t>.</w:t>
      </w:r>
      <w:r w:rsidR="003D6483">
        <w:rPr>
          <w:rFonts w:ascii="Arial" w:hAnsi="Arial" w:cs="Arial"/>
          <w:b/>
          <w:bCs/>
          <w:lang w:val="en-AU"/>
        </w:rPr>
        <w:t>1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1CC33766" w:rsidR="00AA4A5D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A627FD">
        <w:rPr>
          <w:rFonts w:ascii="Arial" w:hAnsi="Arial" w:cs="Arial"/>
          <w:b/>
          <w:bCs/>
          <w:lang w:val="en-AU"/>
        </w:rPr>
        <w:t>O</w:t>
      </w:r>
      <w:r w:rsidR="00495A05" w:rsidRPr="00495A05">
        <w:rPr>
          <w:rFonts w:ascii="Arial" w:hAnsi="Arial" w:cs="Arial"/>
          <w:b/>
          <w:bCs/>
          <w:lang w:val="en-AU"/>
        </w:rPr>
        <w:t xml:space="preserve">n </w:t>
      </w:r>
      <w:r w:rsidR="003D6483">
        <w:rPr>
          <w:rFonts w:ascii="Arial" w:hAnsi="Arial" w:cs="Arial"/>
          <w:b/>
          <w:bCs/>
          <w:lang w:val="en-AU"/>
        </w:rPr>
        <w:t>evaluation of new V2X use cases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3E09BF39" w14:textId="77777777" w:rsidR="00012620" w:rsidRPr="000F158A" w:rsidRDefault="00012620" w:rsidP="00012620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74589680" w14:textId="2709D434" w:rsidR="00485A9A" w:rsidRDefault="0081064D" w:rsidP="00BD7709">
      <w:pPr>
        <w:jc w:val="both"/>
      </w:pPr>
      <w:r>
        <w:rPr>
          <w:bCs/>
          <w:sz w:val="22"/>
          <w:szCs w:val="22"/>
          <w:lang w:val="en-AU" w:eastAsia="en-AU"/>
        </w:rPr>
        <w:t>E</w:t>
      </w:r>
      <w:r w:rsidRPr="0081064D">
        <w:rPr>
          <w:bCs/>
          <w:sz w:val="22"/>
          <w:szCs w:val="22"/>
          <w:lang w:val="en-AU" w:eastAsia="en-AU"/>
        </w:rPr>
        <w:t xml:space="preserve">valuation methodology of new V2X use cases for </w:t>
      </w:r>
      <w:r>
        <w:rPr>
          <w:bCs/>
          <w:sz w:val="22"/>
          <w:szCs w:val="22"/>
          <w:lang w:val="en-AU" w:eastAsia="en-AU"/>
        </w:rPr>
        <w:t xml:space="preserve">NR </w:t>
      </w:r>
      <w:r>
        <w:rPr>
          <w:bCs/>
          <w:sz w:val="22"/>
          <w:szCs w:val="22"/>
          <w:lang w:val="en-AU" w:eastAsia="en-AU"/>
        </w:rPr>
        <w:fldChar w:fldCharType="begin"/>
      </w:r>
      <w:r>
        <w:rPr>
          <w:bCs/>
          <w:sz w:val="22"/>
          <w:szCs w:val="22"/>
          <w:lang w:val="en-AU" w:eastAsia="en-AU"/>
        </w:rPr>
        <w:instrText xml:space="preserve"> REF _Ref506289117 \r \h </w:instrText>
      </w:r>
      <w:r>
        <w:rPr>
          <w:bCs/>
          <w:sz w:val="22"/>
          <w:szCs w:val="22"/>
          <w:lang w:val="en-AU" w:eastAsia="en-AU"/>
        </w:rPr>
      </w:r>
      <w:r>
        <w:rPr>
          <w:bCs/>
          <w:sz w:val="22"/>
          <w:szCs w:val="22"/>
          <w:lang w:val="en-AU" w:eastAsia="en-AU"/>
        </w:rPr>
        <w:fldChar w:fldCharType="separate"/>
      </w:r>
      <w:r>
        <w:rPr>
          <w:bCs/>
          <w:sz w:val="22"/>
          <w:szCs w:val="22"/>
          <w:lang w:val="en-AU" w:eastAsia="en-AU"/>
        </w:rPr>
        <w:t>[1]</w:t>
      </w:r>
      <w:r>
        <w:rPr>
          <w:bCs/>
          <w:sz w:val="22"/>
          <w:szCs w:val="22"/>
          <w:lang w:val="en-AU" w:eastAsia="en-AU"/>
        </w:rPr>
        <w:fldChar w:fldCharType="end"/>
      </w:r>
      <w:r>
        <w:rPr>
          <w:bCs/>
          <w:sz w:val="22"/>
          <w:szCs w:val="22"/>
          <w:lang w:val="en-AU" w:eastAsia="en-AU"/>
        </w:rPr>
        <w:t xml:space="preserve"> will be discussed in this meeting. </w:t>
      </w:r>
      <w:r w:rsidRPr="0081064D">
        <w:rPr>
          <w:bCs/>
          <w:sz w:val="22"/>
          <w:szCs w:val="22"/>
          <w:lang w:val="en-AU" w:eastAsia="en-AU"/>
        </w:rPr>
        <w:t xml:space="preserve"> </w:t>
      </w:r>
      <w:r w:rsidR="0041059B">
        <w:rPr>
          <w:bCs/>
          <w:sz w:val="22"/>
          <w:szCs w:val="22"/>
          <w:lang w:val="en-AU" w:eastAsia="en-AU"/>
        </w:rPr>
        <w:t>In this</w:t>
      </w:r>
      <w:r w:rsidR="004C42C9">
        <w:rPr>
          <w:bCs/>
          <w:sz w:val="22"/>
          <w:szCs w:val="22"/>
          <w:lang w:val="en-AU" w:eastAsia="en-AU"/>
        </w:rPr>
        <w:t xml:space="preserve"> contribution, we </w:t>
      </w:r>
      <w:r w:rsidR="00AD682C">
        <w:rPr>
          <w:bCs/>
          <w:sz w:val="22"/>
          <w:szCs w:val="22"/>
          <w:lang w:val="en-AU" w:eastAsia="en-AU"/>
        </w:rPr>
        <w:t xml:space="preserve">first discuss advance used cases and their requirements. </w:t>
      </w:r>
      <w:r w:rsidR="0050003B">
        <w:rPr>
          <w:bCs/>
          <w:sz w:val="22"/>
          <w:szCs w:val="22"/>
          <w:lang w:val="en-AU" w:eastAsia="en-AU"/>
        </w:rPr>
        <w:t>Additional e</w:t>
      </w:r>
      <w:r w:rsidR="00AD682C">
        <w:rPr>
          <w:bCs/>
          <w:sz w:val="22"/>
          <w:szCs w:val="22"/>
          <w:lang w:val="en-AU" w:eastAsia="en-AU"/>
        </w:rPr>
        <w:t>valuation considerations, particularly above 6GHz</w:t>
      </w:r>
      <w:r w:rsidR="00747A4D">
        <w:rPr>
          <w:bCs/>
          <w:sz w:val="22"/>
          <w:szCs w:val="22"/>
          <w:lang w:val="en-AU" w:eastAsia="en-AU"/>
        </w:rPr>
        <w:t>,</w:t>
      </w:r>
      <w:r w:rsidR="00AD682C">
        <w:rPr>
          <w:bCs/>
          <w:sz w:val="22"/>
          <w:szCs w:val="22"/>
          <w:lang w:val="en-AU" w:eastAsia="en-AU"/>
        </w:rPr>
        <w:t xml:space="preserve"> is also discussed with emphasis on beam</w:t>
      </w:r>
      <w:r w:rsidR="000E1C24">
        <w:rPr>
          <w:bCs/>
          <w:sz w:val="22"/>
          <w:szCs w:val="22"/>
          <w:lang w:val="en-AU" w:eastAsia="en-AU"/>
        </w:rPr>
        <w:t xml:space="preserve"> alignment at high mobility</w:t>
      </w:r>
      <w:r w:rsidR="00AD682C">
        <w:rPr>
          <w:bCs/>
          <w:sz w:val="22"/>
          <w:szCs w:val="22"/>
          <w:lang w:val="en-AU" w:eastAsia="en-AU"/>
        </w:rPr>
        <w:t xml:space="preserve">. </w:t>
      </w:r>
      <w:r w:rsidR="004C42C9">
        <w:rPr>
          <w:bCs/>
          <w:sz w:val="22"/>
          <w:szCs w:val="22"/>
          <w:lang w:val="en-AU" w:eastAsia="en-AU"/>
        </w:rPr>
        <w:t xml:space="preserve"> </w:t>
      </w:r>
      <w:r w:rsidR="00BD7709" w:rsidRPr="00BD7709">
        <w:rPr>
          <w:bCs/>
          <w:sz w:val="22"/>
          <w:szCs w:val="22"/>
          <w:lang w:val="en-AU" w:eastAsia="en-AU"/>
        </w:rPr>
        <w:t xml:space="preserve"> </w:t>
      </w:r>
    </w:p>
    <w:p w14:paraId="12EC708D" w14:textId="77777777" w:rsidR="00012620" w:rsidRPr="00692F08" w:rsidRDefault="00012620" w:rsidP="00012620">
      <w:pPr>
        <w:jc w:val="both"/>
        <w:rPr>
          <w:rFonts w:cs="Times"/>
          <w:sz w:val="22"/>
          <w:szCs w:val="22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Pr="00692F08">
        <w:rPr>
          <w:rFonts w:cs="Times"/>
          <w:sz w:val="22"/>
          <w:szCs w:val="22"/>
        </w:rPr>
        <w:t xml:space="preserve"> </w:t>
      </w:r>
    </w:p>
    <w:p w14:paraId="13A68B12" w14:textId="3B90C9DB" w:rsidR="00012620" w:rsidRDefault="00AD682C" w:rsidP="00012620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Advanced uses cases and requirements</w:t>
      </w:r>
    </w:p>
    <w:p w14:paraId="79CAD85D" w14:textId="64EC5245" w:rsidR="000C4A84" w:rsidRDefault="003F203E" w:rsidP="00E53CB8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3GPP platform was extended to support V2V/V2X services in Release 14 under the so called 3GPP V2X Phase 1. The focus of 3GPP V2X Phase 1 was basic safety and non-safety aspects featuring </w:t>
      </w:r>
      <w:r w:rsidR="00700742" w:rsidRPr="00700742">
        <w:rPr>
          <w:bCs/>
          <w:sz w:val="22"/>
          <w:szCs w:val="22"/>
          <w:lang w:val="en-AU" w:eastAsia="en-AU"/>
        </w:rPr>
        <w:t>Coopera</w:t>
      </w:r>
      <w:r w:rsidR="00700742">
        <w:rPr>
          <w:bCs/>
          <w:sz w:val="22"/>
          <w:szCs w:val="22"/>
          <w:lang w:val="en-AU" w:eastAsia="en-AU"/>
        </w:rPr>
        <w:t>tive Awareness Message (CAM) and</w:t>
      </w:r>
      <w:r w:rsidR="00700742" w:rsidRPr="00700742">
        <w:rPr>
          <w:bCs/>
          <w:sz w:val="22"/>
          <w:szCs w:val="22"/>
          <w:lang w:val="en-AU" w:eastAsia="en-AU"/>
        </w:rPr>
        <w:t xml:space="preserve"> Decentralized Environmental Notification Message (DENM)</w:t>
      </w:r>
      <w:r w:rsidR="0094335D">
        <w:rPr>
          <w:bCs/>
          <w:sz w:val="22"/>
          <w:szCs w:val="22"/>
          <w:lang w:val="en-AU" w:eastAsia="en-AU"/>
        </w:rPr>
        <w:t xml:space="preserve"> messages. </w:t>
      </w:r>
      <w:r w:rsidR="00700742">
        <w:rPr>
          <w:bCs/>
          <w:sz w:val="22"/>
          <w:szCs w:val="22"/>
          <w:lang w:val="en-AU" w:eastAsia="en-AU"/>
        </w:rPr>
        <w:t>With an aim to enhance the support of 3GPP</w:t>
      </w:r>
      <w:r>
        <w:rPr>
          <w:bCs/>
          <w:sz w:val="22"/>
          <w:szCs w:val="22"/>
          <w:lang w:val="en-AU" w:eastAsia="en-AU"/>
        </w:rPr>
        <w:t xml:space="preserve"> for V2X services</w:t>
      </w:r>
      <w:r w:rsidR="00700742">
        <w:rPr>
          <w:bCs/>
          <w:sz w:val="22"/>
          <w:szCs w:val="22"/>
          <w:lang w:val="en-AU" w:eastAsia="en-AU"/>
        </w:rPr>
        <w:t xml:space="preserve">, 3GPP </w:t>
      </w:r>
      <w:r w:rsidR="00E53CB8">
        <w:rPr>
          <w:bCs/>
          <w:sz w:val="22"/>
          <w:szCs w:val="22"/>
          <w:lang w:val="en-AU" w:eastAsia="en-AU"/>
        </w:rPr>
        <w:t>developed 25</w:t>
      </w:r>
      <w:r w:rsidR="00E53CB8" w:rsidRPr="00E53CB8">
        <w:rPr>
          <w:bCs/>
          <w:sz w:val="22"/>
          <w:szCs w:val="22"/>
          <w:lang w:val="en-AU" w:eastAsia="en-AU"/>
        </w:rPr>
        <w:t xml:space="preserve"> </w:t>
      </w:r>
      <w:r w:rsidR="00E53CB8">
        <w:rPr>
          <w:bCs/>
          <w:sz w:val="22"/>
          <w:szCs w:val="22"/>
          <w:lang w:val="en-AU" w:eastAsia="en-AU"/>
        </w:rPr>
        <w:t xml:space="preserve">advance </w:t>
      </w:r>
      <w:r w:rsidR="00E53CB8" w:rsidRPr="00E53CB8">
        <w:rPr>
          <w:bCs/>
          <w:sz w:val="22"/>
          <w:szCs w:val="22"/>
          <w:lang w:val="en-AU" w:eastAsia="en-AU"/>
        </w:rPr>
        <w:t xml:space="preserve">use cases </w:t>
      </w:r>
      <w:r w:rsidR="00E53CB8">
        <w:rPr>
          <w:bCs/>
          <w:sz w:val="22"/>
          <w:szCs w:val="22"/>
          <w:lang w:val="en-AU" w:eastAsia="en-AU"/>
        </w:rPr>
        <w:t xml:space="preserve">which are </w:t>
      </w:r>
      <w:r w:rsidR="00E53CB8" w:rsidRPr="00E53CB8">
        <w:rPr>
          <w:bCs/>
          <w:sz w:val="22"/>
          <w:szCs w:val="22"/>
          <w:lang w:val="en-AU" w:eastAsia="en-AU"/>
        </w:rPr>
        <w:t>categorized into four use case groups</w:t>
      </w:r>
      <w:r w:rsidR="0081064D">
        <w:rPr>
          <w:bCs/>
          <w:sz w:val="22"/>
          <w:szCs w:val="22"/>
          <w:lang w:val="en-AU" w:eastAsia="en-AU"/>
        </w:rPr>
        <w:t xml:space="preserve"> </w:t>
      </w:r>
      <w:r w:rsidR="0081064D">
        <w:rPr>
          <w:bCs/>
          <w:sz w:val="22"/>
          <w:szCs w:val="22"/>
          <w:lang w:val="en-AU" w:eastAsia="en-AU"/>
        </w:rPr>
        <w:fldChar w:fldCharType="begin"/>
      </w:r>
      <w:r w:rsidR="0081064D">
        <w:rPr>
          <w:bCs/>
          <w:sz w:val="22"/>
          <w:szCs w:val="22"/>
          <w:lang w:val="en-AU" w:eastAsia="en-AU"/>
        </w:rPr>
        <w:instrText xml:space="preserve"> REF _Ref506289177 \r \h </w:instrText>
      </w:r>
      <w:r w:rsidR="0081064D">
        <w:rPr>
          <w:bCs/>
          <w:sz w:val="22"/>
          <w:szCs w:val="22"/>
          <w:lang w:val="en-AU" w:eastAsia="en-AU"/>
        </w:rPr>
      </w:r>
      <w:r w:rsidR="0081064D">
        <w:rPr>
          <w:bCs/>
          <w:sz w:val="22"/>
          <w:szCs w:val="22"/>
          <w:lang w:val="en-AU" w:eastAsia="en-AU"/>
        </w:rPr>
        <w:fldChar w:fldCharType="separate"/>
      </w:r>
      <w:r w:rsidR="0081064D">
        <w:rPr>
          <w:bCs/>
          <w:sz w:val="22"/>
          <w:szCs w:val="22"/>
          <w:lang w:val="en-AU" w:eastAsia="en-AU"/>
        </w:rPr>
        <w:t>[2]</w:t>
      </w:r>
      <w:r w:rsidR="0081064D">
        <w:rPr>
          <w:bCs/>
          <w:sz w:val="22"/>
          <w:szCs w:val="22"/>
          <w:lang w:val="en-AU" w:eastAsia="en-AU"/>
        </w:rPr>
        <w:fldChar w:fldCharType="end"/>
      </w:r>
      <w:r w:rsidR="00E53CB8" w:rsidRPr="00E53CB8">
        <w:rPr>
          <w:bCs/>
          <w:sz w:val="22"/>
          <w:szCs w:val="22"/>
          <w:lang w:val="en-AU" w:eastAsia="en-AU"/>
        </w:rPr>
        <w:t xml:space="preserve">: Vehicles </w:t>
      </w:r>
      <w:r w:rsidR="00261D5C" w:rsidRPr="00E53CB8">
        <w:rPr>
          <w:bCs/>
          <w:sz w:val="22"/>
          <w:szCs w:val="22"/>
          <w:lang w:val="en-AU" w:eastAsia="en-AU"/>
        </w:rPr>
        <w:t>Platooning</w:t>
      </w:r>
      <w:r w:rsidR="00E53CB8" w:rsidRPr="00E53CB8">
        <w:rPr>
          <w:bCs/>
          <w:sz w:val="22"/>
          <w:szCs w:val="22"/>
          <w:lang w:val="en-AU" w:eastAsia="en-AU"/>
        </w:rPr>
        <w:t xml:space="preserve">, Extended Sensors, Advanced Driving and Remote Driving. </w:t>
      </w:r>
      <w:r w:rsidR="000C4A84">
        <w:rPr>
          <w:bCs/>
          <w:sz w:val="22"/>
          <w:szCs w:val="22"/>
          <w:lang w:val="en-AU" w:eastAsia="en-AU"/>
        </w:rPr>
        <w:t xml:space="preserve">These use case groups have varying performance requirements as shown </w:t>
      </w:r>
      <w:r w:rsidR="00AE3B5B">
        <w:rPr>
          <w:bCs/>
          <w:sz w:val="22"/>
          <w:szCs w:val="22"/>
          <w:lang w:val="en-AU" w:eastAsia="en-AU"/>
        </w:rPr>
        <w:t xml:space="preserve">in the table </w:t>
      </w:r>
      <w:r w:rsidR="000C4A84">
        <w:rPr>
          <w:bCs/>
          <w:sz w:val="22"/>
          <w:szCs w:val="22"/>
          <w:lang w:val="en-AU" w:eastAsia="en-AU"/>
        </w:rPr>
        <w:t>below.</w:t>
      </w:r>
    </w:p>
    <w:p w14:paraId="6B45C2F6" w14:textId="77777777" w:rsidR="00AE3B5B" w:rsidRDefault="00AE3B5B" w:rsidP="00AE3B5B">
      <w:pPr>
        <w:pStyle w:val="Caption"/>
      </w:pPr>
    </w:p>
    <w:p w14:paraId="115CD873" w14:textId="60CB4505" w:rsidR="00AE3B5B" w:rsidRPr="00AE3B5B" w:rsidRDefault="00AE3B5B" w:rsidP="00AE3B5B">
      <w:pPr>
        <w:pStyle w:val="Caption"/>
        <w:jc w:val="center"/>
        <w:rPr>
          <w:bCs w:val="0"/>
          <w:sz w:val="22"/>
          <w:szCs w:val="22"/>
          <w:lang w:val="en-AU" w:eastAsia="en-AU"/>
        </w:rPr>
      </w:pPr>
      <w:r>
        <w:t>T</w:t>
      </w:r>
      <w:r w:rsidRPr="00AE3B5B">
        <w:rPr>
          <w:sz w:val="22"/>
          <w:szCs w:val="22"/>
        </w:rPr>
        <w:t xml:space="preserve">able </w:t>
      </w:r>
      <w:r w:rsidRPr="00AE3B5B">
        <w:rPr>
          <w:sz w:val="22"/>
          <w:szCs w:val="22"/>
        </w:rPr>
        <w:fldChar w:fldCharType="begin"/>
      </w:r>
      <w:r w:rsidRPr="00AE3B5B">
        <w:rPr>
          <w:sz w:val="22"/>
          <w:szCs w:val="22"/>
        </w:rPr>
        <w:instrText xml:space="preserve"> SEQ Table \* ARABIC </w:instrText>
      </w:r>
      <w:r w:rsidRPr="00AE3B5B">
        <w:rPr>
          <w:sz w:val="22"/>
          <w:szCs w:val="22"/>
        </w:rPr>
        <w:fldChar w:fldCharType="separate"/>
      </w:r>
      <w:r w:rsidRPr="00AE3B5B">
        <w:rPr>
          <w:noProof/>
          <w:sz w:val="22"/>
          <w:szCs w:val="22"/>
        </w:rPr>
        <w:t>1</w:t>
      </w:r>
      <w:r w:rsidRPr="00AE3B5B">
        <w:rPr>
          <w:sz w:val="22"/>
          <w:szCs w:val="22"/>
        </w:rPr>
        <w:fldChar w:fldCharType="end"/>
      </w:r>
      <w:r w:rsidRPr="00AE3B5B">
        <w:rPr>
          <w:sz w:val="22"/>
          <w:szCs w:val="22"/>
        </w:rPr>
        <w:t xml:space="preserve"> Performance requirements for advance use cases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0"/>
        <w:gridCol w:w="1803"/>
        <w:gridCol w:w="1877"/>
        <w:gridCol w:w="1782"/>
        <w:gridCol w:w="1634"/>
      </w:tblGrid>
      <w:tr w:rsidR="00AE3B5B" w14:paraId="42248CB2" w14:textId="79569D81" w:rsidTr="00AE3B5B">
        <w:tc>
          <w:tcPr>
            <w:tcW w:w="1920" w:type="dxa"/>
          </w:tcPr>
          <w:p w14:paraId="75D71211" w14:textId="17524968" w:rsidR="00AE3B5B" w:rsidRDefault="00AE3B5B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Use case group</w:t>
            </w:r>
          </w:p>
        </w:tc>
        <w:tc>
          <w:tcPr>
            <w:tcW w:w="1801" w:type="dxa"/>
          </w:tcPr>
          <w:p w14:paraId="56DD0212" w14:textId="3CDFB037" w:rsidR="00AE3B5B" w:rsidRDefault="00AE3B5B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Latency (</w:t>
            </w:r>
            <w:proofErr w:type="spellStart"/>
            <w:r>
              <w:rPr>
                <w:bCs/>
                <w:sz w:val="22"/>
                <w:szCs w:val="22"/>
                <w:lang w:val="en-AU" w:eastAsia="en-AU"/>
              </w:rPr>
              <w:t>ms</w:t>
            </w:r>
            <w:proofErr w:type="spellEnd"/>
            <w:r>
              <w:rPr>
                <w:bCs/>
                <w:sz w:val="22"/>
                <w:szCs w:val="22"/>
                <w:lang w:val="en-AU" w:eastAsia="en-AU"/>
              </w:rPr>
              <w:t>)</w:t>
            </w:r>
          </w:p>
        </w:tc>
        <w:tc>
          <w:tcPr>
            <w:tcW w:w="1881" w:type="dxa"/>
          </w:tcPr>
          <w:p w14:paraId="77A55BF4" w14:textId="439823E7" w:rsidR="00AE3B5B" w:rsidRDefault="00747A4D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Reliability (</w:t>
            </w:r>
            <w:r w:rsidR="00AE3B5B">
              <w:rPr>
                <w:bCs/>
                <w:sz w:val="22"/>
                <w:szCs w:val="22"/>
                <w:lang w:val="en-AU" w:eastAsia="en-AU"/>
              </w:rPr>
              <w:t>%)</w:t>
            </w:r>
          </w:p>
        </w:tc>
        <w:tc>
          <w:tcPr>
            <w:tcW w:w="1780" w:type="dxa"/>
          </w:tcPr>
          <w:p w14:paraId="1DC5A3AB" w14:textId="63115BF4" w:rsidR="00AE3B5B" w:rsidRDefault="00AE3B5B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Data rate (Mbps)</w:t>
            </w:r>
          </w:p>
        </w:tc>
        <w:tc>
          <w:tcPr>
            <w:tcW w:w="1634" w:type="dxa"/>
          </w:tcPr>
          <w:p w14:paraId="0AE556A7" w14:textId="2F27E298" w:rsidR="00AE3B5B" w:rsidRDefault="00AE3B5B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Communication range (m)</w:t>
            </w:r>
          </w:p>
        </w:tc>
      </w:tr>
      <w:tr w:rsidR="00AE3B5B" w14:paraId="6725F21A" w14:textId="1B39F0A7" w:rsidTr="00AE3B5B">
        <w:tc>
          <w:tcPr>
            <w:tcW w:w="1932" w:type="dxa"/>
          </w:tcPr>
          <w:p w14:paraId="0F365DA3" w14:textId="2C1AED89" w:rsidR="00AE3B5B" w:rsidRDefault="00AE3B5B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 w:rsidRPr="00E53CB8">
              <w:rPr>
                <w:bCs/>
                <w:sz w:val="22"/>
                <w:szCs w:val="22"/>
                <w:lang w:val="en-AU" w:eastAsia="en-AU"/>
              </w:rPr>
              <w:t xml:space="preserve">Vehicles </w:t>
            </w:r>
            <w:r w:rsidR="00261D5C" w:rsidRPr="00E53CB8">
              <w:rPr>
                <w:bCs/>
                <w:sz w:val="22"/>
                <w:szCs w:val="22"/>
                <w:lang w:val="en-AU" w:eastAsia="en-AU"/>
              </w:rPr>
              <w:t>Platooning</w:t>
            </w:r>
          </w:p>
        </w:tc>
        <w:tc>
          <w:tcPr>
            <w:tcW w:w="1816" w:type="dxa"/>
          </w:tcPr>
          <w:p w14:paraId="33B2E8F1" w14:textId="2183724B" w:rsidR="00AE3B5B" w:rsidRDefault="00AE3B5B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10</w:t>
            </w:r>
          </w:p>
        </w:tc>
        <w:tc>
          <w:tcPr>
            <w:tcW w:w="1888" w:type="dxa"/>
          </w:tcPr>
          <w:p w14:paraId="719F3E43" w14:textId="07CA2053" w:rsidR="00AE3B5B" w:rsidRDefault="00AE3B5B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99.99</w:t>
            </w:r>
          </w:p>
        </w:tc>
        <w:tc>
          <w:tcPr>
            <w:tcW w:w="1796" w:type="dxa"/>
          </w:tcPr>
          <w:p w14:paraId="052492F2" w14:textId="27F22A6C" w:rsidR="00AE3B5B" w:rsidRDefault="00AE3B5B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[65]</w:t>
            </w:r>
          </w:p>
        </w:tc>
        <w:tc>
          <w:tcPr>
            <w:tcW w:w="1584" w:type="dxa"/>
          </w:tcPr>
          <w:p w14:paraId="18D2020C" w14:textId="053743EB" w:rsidR="00AE3B5B" w:rsidRDefault="00AE3B5B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80</w:t>
            </w:r>
          </w:p>
        </w:tc>
      </w:tr>
      <w:tr w:rsidR="00AE3B5B" w14:paraId="690B5DAB" w14:textId="4BA555DC" w:rsidTr="00AE3B5B">
        <w:tc>
          <w:tcPr>
            <w:tcW w:w="1932" w:type="dxa"/>
          </w:tcPr>
          <w:p w14:paraId="35C5C562" w14:textId="77D5DB47" w:rsidR="00AE3B5B" w:rsidRDefault="00AE3B5B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 w:rsidRPr="00E53CB8">
              <w:rPr>
                <w:bCs/>
                <w:sz w:val="22"/>
                <w:szCs w:val="22"/>
                <w:lang w:val="en-AU" w:eastAsia="en-AU"/>
              </w:rPr>
              <w:t>Extended Sensors</w:t>
            </w:r>
          </w:p>
        </w:tc>
        <w:tc>
          <w:tcPr>
            <w:tcW w:w="1816" w:type="dxa"/>
          </w:tcPr>
          <w:p w14:paraId="7F3216B1" w14:textId="5654E445" w:rsidR="00AE3B5B" w:rsidRDefault="00AE3B5B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3</w:t>
            </w:r>
          </w:p>
        </w:tc>
        <w:tc>
          <w:tcPr>
            <w:tcW w:w="1888" w:type="dxa"/>
          </w:tcPr>
          <w:p w14:paraId="3F9D7930" w14:textId="5F6801CF" w:rsidR="00AE3B5B" w:rsidRDefault="00AE3B5B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99.999</w:t>
            </w:r>
          </w:p>
        </w:tc>
        <w:tc>
          <w:tcPr>
            <w:tcW w:w="1796" w:type="dxa"/>
          </w:tcPr>
          <w:p w14:paraId="173F0E11" w14:textId="3AAC9F5F" w:rsidR="00AE3B5B" w:rsidRDefault="00AE3B5B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1000</w:t>
            </w:r>
          </w:p>
        </w:tc>
        <w:tc>
          <w:tcPr>
            <w:tcW w:w="1584" w:type="dxa"/>
          </w:tcPr>
          <w:p w14:paraId="20DBA80C" w14:textId="7E3CBF0C" w:rsidR="00AE3B5B" w:rsidRDefault="00AE3B5B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1000</w:t>
            </w:r>
          </w:p>
        </w:tc>
      </w:tr>
      <w:tr w:rsidR="00AE3B5B" w14:paraId="5103BB78" w14:textId="25CAA702" w:rsidTr="00AE3B5B">
        <w:tc>
          <w:tcPr>
            <w:tcW w:w="1932" w:type="dxa"/>
          </w:tcPr>
          <w:p w14:paraId="74154B80" w14:textId="44697433" w:rsidR="00AE3B5B" w:rsidRDefault="00AE3B5B" w:rsidP="00AE3B5B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 w:rsidRPr="00E53CB8">
              <w:rPr>
                <w:bCs/>
                <w:sz w:val="22"/>
                <w:szCs w:val="22"/>
                <w:lang w:val="en-AU" w:eastAsia="en-AU"/>
              </w:rPr>
              <w:t>Advanced Driving</w:t>
            </w:r>
          </w:p>
        </w:tc>
        <w:tc>
          <w:tcPr>
            <w:tcW w:w="1816" w:type="dxa"/>
          </w:tcPr>
          <w:p w14:paraId="6FFE5A4B" w14:textId="07F711F7" w:rsidR="00AE3B5B" w:rsidRDefault="00AE3B5B" w:rsidP="00AE3B5B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[3]</w:t>
            </w:r>
          </w:p>
        </w:tc>
        <w:tc>
          <w:tcPr>
            <w:tcW w:w="1888" w:type="dxa"/>
          </w:tcPr>
          <w:p w14:paraId="0BDAE590" w14:textId="2C78EA5A" w:rsidR="00AE3B5B" w:rsidRDefault="00AE3B5B" w:rsidP="00AE3B5B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99.999</w:t>
            </w:r>
          </w:p>
        </w:tc>
        <w:tc>
          <w:tcPr>
            <w:tcW w:w="1796" w:type="dxa"/>
          </w:tcPr>
          <w:p w14:paraId="67A57198" w14:textId="35C34C52" w:rsidR="00AE3B5B" w:rsidRDefault="00AE3B5B" w:rsidP="00AE3B5B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[53]</w:t>
            </w:r>
          </w:p>
        </w:tc>
        <w:tc>
          <w:tcPr>
            <w:tcW w:w="1584" w:type="dxa"/>
          </w:tcPr>
          <w:p w14:paraId="6A75B89D" w14:textId="2053C686" w:rsidR="00AE3B5B" w:rsidRDefault="00AE3B5B" w:rsidP="00AE3B5B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[500]</w:t>
            </w:r>
          </w:p>
        </w:tc>
      </w:tr>
      <w:tr w:rsidR="00AE3B5B" w14:paraId="4E4CC504" w14:textId="4138446A" w:rsidTr="00AE3B5B">
        <w:tc>
          <w:tcPr>
            <w:tcW w:w="1920" w:type="dxa"/>
          </w:tcPr>
          <w:p w14:paraId="173BCFF9" w14:textId="1123C46E" w:rsidR="00AE3B5B" w:rsidRDefault="00AE3B5B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 w:rsidRPr="00E53CB8">
              <w:rPr>
                <w:bCs/>
                <w:sz w:val="22"/>
                <w:szCs w:val="22"/>
                <w:lang w:val="en-AU" w:eastAsia="en-AU"/>
              </w:rPr>
              <w:t>Remote Driving</w:t>
            </w:r>
          </w:p>
        </w:tc>
        <w:tc>
          <w:tcPr>
            <w:tcW w:w="1801" w:type="dxa"/>
          </w:tcPr>
          <w:p w14:paraId="6CA65414" w14:textId="51871545" w:rsidR="00AE3B5B" w:rsidRDefault="00AE3B5B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[20]</w:t>
            </w:r>
          </w:p>
        </w:tc>
        <w:tc>
          <w:tcPr>
            <w:tcW w:w="1881" w:type="dxa"/>
          </w:tcPr>
          <w:p w14:paraId="43F46E30" w14:textId="7EDC39B3" w:rsidR="00AE3B5B" w:rsidRDefault="00AE3B5B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[99.999]</w:t>
            </w:r>
          </w:p>
        </w:tc>
        <w:tc>
          <w:tcPr>
            <w:tcW w:w="1780" w:type="dxa"/>
          </w:tcPr>
          <w:p w14:paraId="13340912" w14:textId="5FE4F7D6" w:rsidR="00AE3B5B" w:rsidRDefault="00AE3B5B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UL:25, DL:1</w:t>
            </w:r>
          </w:p>
        </w:tc>
        <w:tc>
          <w:tcPr>
            <w:tcW w:w="1634" w:type="dxa"/>
          </w:tcPr>
          <w:p w14:paraId="26A56722" w14:textId="56536358" w:rsidR="00AE3B5B" w:rsidRDefault="00AE3B5B" w:rsidP="00DD31E4">
            <w:pPr>
              <w:jc w:val="both"/>
              <w:rPr>
                <w:bCs/>
                <w:sz w:val="22"/>
                <w:szCs w:val="22"/>
                <w:lang w:val="en-AU" w:eastAsia="en-AU"/>
              </w:rPr>
            </w:pPr>
            <w:r>
              <w:rPr>
                <w:bCs/>
                <w:sz w:val="22"/>
                <w:szCs w:val="22"/>
                <w:lang w:val="en-AU" w:eastAsia="en-AU"/>
              </w:rPr>
              <w:t>-</w:t>
            </w:r>
          </w:p>
        </w:tc>
      </w:tr>
    </w:tbl>
    <w:p w14:paraId="1E596E71" w14:textId="77777777" w:rsidR="000C4A84" w:rsidRDefault="000C4A84" w:rsidP="00E53CB8">
      <w:pPr>
        <w:jc w:val="both"/>
        <w:rPr>
          <w:bCs/>
          <w:sz w:val="22"/>
          <w:szCs w:val="22"/>
          <w:lang w:val="en-AU" w:eastAsia="en-AU"/>
        </w:rPr>
      </w:pPr>
    </w:p>
    <w:p w14:paraId="188E5C39" w14:textId="66B87C8B" w:rsidR="00AD682C" w:rsidRPr="00747A4D" w:rsidRDefault="000C4A84" w:rsidP="00261D5C">
      <w:pPr>
        <w:jc w:val="both"/>
        <w:rPr>
          <w:b/>
          <w:bCs/>
          <w:i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 </w:t>
      </w:r>
      <w:r w:rsidR="00747A4D">
        <w:rPr>
          <w:b/>
          <w:bCs/>
          <w:i/>
          <w:sz w:val="22"/>
          <w:szCs w:val="22"/>
          <w:lang w:val="en-AU" w:eastAsia="en-AU"/>
        </w:rPr>
        <w:t xml:space="preserve">Observation </w:t>
      </w:r>
      <w:r w:rsidR="00747A4D" w:rsidRPr="00BD7709">
        <w:rPr>
          <w:b/>
          <w:bCs/>
          <w:i/>
          <w:sz w:val="22"/>
          <w:szCs w:val="22"/>
          <w:lang w:val="en-AU" w:eastAsia="en-AU"/>
        </w:rPr>
        <w:t>1:</w:t>
      </w:r>
      <w:r w:rsidR="00747A4D">
        <w:rPr>
          <w:b/>
          <w:bCs/>
          <w:i/>
          <w:sz w:val="22"/>
          <w:szCs w:val="22"/>
          <w:lang w:val="en-AU" w:eastAsia="en-AU"/>
        </w:rPr>
        <w:t xml:space="preserve"> </w:t>
      </w:r>
      <w:r w:rsidR="00AE3B5B" w:rsidRPr="00747A4D">
        <w:rPr>
          <w:b/>
          <w:bCs/>
          <w:i/>
          <w:sz w:val="22"/>
          <w:szCs w:val="22"/>
          <w:lang w:val="en-AU" w:eastAsia="en-AU"/>
        </w:rPr>
        <w:t>Extended sensors and advance driving use case groups have the most stringent latency and reliability requirements of 3ms and 99.999%</w:t>
      </w:r>
      <w:r w:rsidR="00261D5C">
        <w:rPr>
          <w:b/>
          <w:bCs/>
          <w:i/>
          <w:sz w:val="22"/>
          <w:szCs w:val="22"/>
          <w:lang w:val="en-AU" w:eastAsia="en-AU"/>
        </w:rPr>
        <w:t>, respectively</w:t>
      </w:r>
      <w:r w:rsidR="00AE3B5B" w:rsidRPr="00747A4D">
        <w:rPr>
          <w:b/>
          <w:bCs/>
          <w:i/>
          <w:sz w:val="22"/>
          <w:szCs w:val="22"/>
          <w:lang w:val="en-AU" w:eastAsia="en-AU"/>
        </w:rPr>
        <w:t>. Additionally, extended sensors</w:t>
      </w:r>
      <w:r w:rsidR="00747A4D" w:rsidRPr="00747A4D">
        <w:rPr>
          <w:b/>
          <w:bCs/>
          <w:i/>
          <w:sz w:val="22"/>
          <w:szCs w:val="22"/>
          <w:lang w:val="en-AU" w:eastAsia="en-AU"/>
        </w:rPr>
        <w:t xml:space="preserve"> use case group</w:t>
      </w:r>
      <w:r w:rsidR="00AE3B5B" w:rsidRPr="00747A4D">
        <w:rPr>
          <w:b/>
          <w:bCs/>
          <w:i/>
          <w:sz w:val="22"/>
          <w:szCs w:val="22"/>
          <w:lang w:val="en-AU" w:eastAsia="en-AU"/>
        </w:rPr>
        <w:t xml:space="preserve"> need long </w:t>
      </w:r>
      <w:r w:rsidR="00261D5C">
        <w:rPr>
          <w:b/>
          <w:bCs/>
          <w:i/>
          <w:sz w:val="22"/>
          <w:szCs w:val="22"/>
          <w:lang w:val="en-AU" w:eastAsia="en-AU"/>
        </w:rPr>
        <w:t xml:space="preserve">range </w:t>
      </w:r>
      <w:r w:rsidR="00AE3B5B" w:rsidRPr="00747A4D">
        <w:rPr>
          <w:b/>
          <w:bCs/>
          <w:i/>
          <w:sz w:val="22"/>
          <w:szCs w:val="22"/>
          <w:lang w:val="en-AU" w:eastAsia="en-AU"/>
        </w:rPr>
        <w:t xml:space="preserve">communication </w:t>
      </w:r>
      <w:r w:rsidR="00747A4D" w:rsidRPr="00747A4D">
        <w:rPr>
          <w:b/>
          <w:bCs/>
          <w:i/>
          <w:sz w:val="22"/>
          <w:szCs w:val="22"/>
          <w:lang w:val="en-AU" w:eastAsia="en-AU"/>
        </w:rPr>
        <w:t xml:space="preserve">of </w:t>
      </w:r>
      <w:r w:rsidR="00AE3B5B" w:rsidRPr="00747A4D">
        <w:rPr>
          <w:b/>
          <w:bCs/>
          <w:i/>
          <w:sz w:val="22"/>
          <w:szCs w:val="22"/>
          <w:lang w:val="en-AU" w:eastAsia="en-AU"/>
        </w:rPr>
        <w:t xml:space="preserve">up to 1km and data rates of up to 1 </w:t>
      </w:r>
      <w:proofErr w:type="spellStart"/>
      <w:r w:rsidR="00AE3B5B" w:rsidRPr="00747A4D">
        <w:rPr>
          <w:b/>
          <w:bCs/>
          <w:i/>
          <w:sz w:val="22"/>
          <w:szCs w:val="22"/>
          <w:lang w:val="en-AU" w:eastAsia="en-AU"/>
        </w:rPr>
        <w:t>Gbps</w:t>
      </w:r>
      <w:proofErr w:type="spellEnd"/>
      <w:r w:rsidR="00AE3B5B" w:rsidRPr="00747A4D">
        <w:rPr>
          <w:b/>
          <w:bCs/>
          <w:i/>
          <w:sz w:val="22"/>
          <w:szCs w:val="22"/>
          <w:lang w:val="en-AU" w:eastAsia="en-AU"/>
        </w:rPr>
        <w:t xml:space="preserve">. </w:t>
      </w:r>
    </w:p>
    <w:p w14:paraId="7456F23D" w14:textId="77777777" w:rsidR="00AD682C" w:rsidRPr="00AD682C" w:rsidRDefault="00AD682C" w:rsidP="00AD682C">
      <w:pPr>
        <w:rPr>
          <w:lang w:val="en-AU" w:eastAsia="en-AU"/>
        </w:rPr>
      </w:pPr>
    </w:p>
    <w:p w14:paraId="2BD6D11B" w14:textId="335B3CEA" w:rsidR="00AD682C" w:rsidRDefault="009649AD" w:rsidP="00AD682C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Additional e</w:t>
      </w:r>
      <w:r w:rsidR="00AD682C">
        <w:rPr>
          <w:sz w:val="22"/>
          <w:szCs w:val="22"/>
          <w:lang w:val="en-AU" w:eastAsia="en-AU"/>
        </w:rPr>
        <w:t>valuation considerations</w:t>
      </w:r>
      <w:r w:rsidR="003C078C">
        <w:rPr>
          <w:sz w:val="22"/>
          <w:szCs w:val="22"/>
          <w:lang w:val="en-AU" w:eastAsia="en-AU"/>
        </w:rPr>
        <w:t xml:space="preserve"> for frequency range above 6GHz</w:t>
      </w:r>
    </w:p>
    <w:p w14:paraId="1330FAD8" w14:textId="011A8761" w:rsidR="00AD682C" w:rsidRPr="003C078C" w:rsidRDefault="002B7C17" w:rsidP="003C078C">
      <w:pPr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 xml:space="preserve">Higher bandwidth available in </w:t>
      </w:r>
      <w:r w:rsidR="00261D5C">
        <w:rPr>
          <w:bCs/>
          <w:sz w:val="22"/>
          <w:szCs w:val="22"/>
          <w:lang w:val="en-AU" w:eastAsia="en-AU"/>
        </w:rPr>
        <w:t>millimetre</w:t>
      </w:r>
      <w:r>
        <w:rPr>
          <w:bCs/>
          <w:sz w:val="22"/>
          <w:szCs w:val="22"/>
          <w:lang w:val="en-AU" w:eastAsia="en-AU"/>
        </w:rPr>
        <w:t xml:space="preserve"> wave is key for meeting demanding </w:t>
      </w:r>
      <w:r w:rsidR="003C078C" w:rsidRPr="003C078C">
        <w:rPr>
          <w:bCs/>
          <w:sz w:val="22"/>
          <w:szCs w:val="22"/>
          <w:lang w:val="en-AU" w:eastAsia="en-AU"/>
        </w:rPr>
        <w:t xml:space="preserve">performance </w:t>
      </w:r>
      <w:r>
        <w:rPr>
          <w:bCs/>
          <w:sz w:val="22"/>
          <w:szCs w:val="22"/>
          <w:lang w:val="en-AU" w:eastAsia="en-AU"/>
        </w:rPr>
        <w:t>requirements of V2X discussed above</w:t>
      </w:r>
      <w:r w:rsidR="003C078C" w:rsidRPr="003C078C">
        <w:rPr>
          <w:bCs/>
          <w:sz w:val="22"/>
          <w:szCs w:val="22"/>
          <w:lang w:val="en-AU" w:eastAsia="en-AU"/>
        </w:rPr>
        <w:t xml:space="preserve">. </w:t>
      </w:r>
      <w:r w:rsidR="003C078C">
        <w:rPr>
          <w:bCs/>
          <w:sz w:val="22"/>
          <w:szCs w:val="22"/>
          <w:lang w:val="en-AU" w:eastAsia="en-AU"/>
        </w:rPr>
        <w:t xml:space="preserve">However, </w:t>
      </w:r>
      <w:r w:rsidR="00261D5C">
        <w:rPr>
          <w:bCs/>
          <w:sz w:val="22"/>
          <w:szCs w:val="22"/>
          <w:lang w:val="en-AU" w:eastAsia="en-AU"/>
        </w:rPr>
        <w:t xml:space="preserve">the </w:t>
      </w:r>
      <w:r w:rsidR="003C078C">
        <w:rPr>
          <w:bCs/>
          <w:sz w:val="22"/>
          <w:szCs w:val="22"/>
          <w:lang w:val="en-AU" w:eastAsia="en-AU"/>
        </w:rPr>
        <w:t xml:space="preserve">propagation of millimetre waves are characterized by high vulnerability to blockage, absorption and scattering. </w:t>
      </w:r>
      <w:r w:rsidR="0071433F">
        <w:rPr>
          <w:bCs/>
          <w:sz w:val="22"/>
          <w:szCs w:val="22"/>
          <w:lang w:val="en-AU" w:eastAsia="en-AU"/>
        </w:rPr>
        <w:t xml:space="preserve">The evaluation of these characteristics have been discussed to some extent during email discussion in </w:t>
      </w:r>
      <w:r w:rsidR="0071433F" w:rsidRPr="0071433F">
        <w:rPr>
          <w:bCs/>
          <w:sz w:val="22"/>
          <w:szCs w:val="22"/>
          <w:lang w:val="en-AU" w:eastAsia="en-AU"/>
        </w:rPr>
        <w:t>[90b-NR-02]</w:t>
      </w:r>
      <w:r w:rsidR="0081064D">
        <w:rPr>
          <w:bCs/>
          <w:sz w:val="22"/>
          <w:szCs w:val="22"/>
          <w:lang w:val="en-AU" w:eastAsia="en-AU"/>
        </w:rPr>
        <w:t xml:space="preserve"> </w:t>
      </w:r>
      <w:r w:rsidR="0081064D">
        <w:rPr>
          <w:bCs/>
          <w:sz w:val="22"/>
          <w:szCs w:val="22"/>
          <w:lang w:val="en-AU" w:eastAsia="en-AU"/>
        </w:rPr>
        <w:fldChar w:fldCharType="begin"/>
      </w:r>
      <w:r w:rsidR="0081064D">
        <w:rPr>
          <w:bCs/>
          <w:sz w:val="22"/>
          <w:szCs w:val="22"/>
          <w:lang w:val="en-AU" w:eastAsia="en-AU"/>
        </w:rPr>
        <w:instrText xml:space="preserve"> REF _Ref506284261 \r \h </w:instrText>
      </w:r>
      <w:r w:rsidR="0081064D">
        <w:rPr>
          <w:bCs/>
          <w:sz w:val="22"/>
          <w:szCs w:val="22"/>
          <w:lang w:val="en-AU" w:eastAsia="en-AU"/>
        </w:rPr>
      </w:r>
      <w:r w:rsidR="0081064D">
        <w:rPr>
          <w:bCs/>
          <w:sz w:val="22"/>
          <w:szCs w:val="22"/>
          <w:lang w:val="en-AU" w:eastAsia="en-AU"/>
        </w:rPr>
        <w:fldChar w:fldCharType="separate"/>
      </w:r>
      <w:r w:rsidR="0081064D">
        <w:rPr>
          <w:bCs/>
          <w:sz w:val="22"/>
          <w:szCs w:val="22"/>
          <w:lang w:val="en-AU" w:eastAsia="en-AU"/>
        </w:rPr>
        <w:t>[3]</w:t>
      </w:r>
      <w:r w:rsidR="0081064D">
        <w:rPr>
          <w:bCs/>
          <w:sz w:val="22"/>
          <w:szCs w:val="22"/>
          <w:lang w:val="en-AU" w:eastAsia="en-AU"/>
        </w:rPr>
        <w:fldChar w:fldCharType="end"/>
      </w:r>
      <w:r w:rsidR="0071433F">
        <w:rPr>
          <w:bCs/>
          <w:sz w:val="22"/>
          <w:szCs w:val="22"/>
          <w:lang w:val="en-AU" w:eastAsia="en-AU"/>
        </w:rPr>
        <w:t xml:space="preserve">.  Another critical concern in the </w:t>
      </w:r>
      <w:r w:rsidR="00261D5C">
        <w:rPr>
          <w:bCs/>
          <w:sz w:val="22"/>
          <w:szCs w:val="22"/>
          <w:lang w:val="en-AU" w:eastAsia="en-AU"/>
        </w:rPr>
        <w:t>millimetre</w:t>
      </w:r>
      <w:r w:rsidR="0071433F">
        <w:rPr>
          <w:bCs/>
          <w:sz w:val="22"/>
          <w:szCs w:val="22"/>
          <w:lang w:val="en-AU" w:eastAsia="en-AU"/>
        </w:rPr>
        <w:t xml:space="preserve"> wave in high mobility scenario is Doppler.  </w:t>
      </w:r>
      <w:r w:rsidR="00500E30">
        <w:rPr>
          <w:bCs/>
          <w:sz w:val="22"/>
          <w:szCs w:val="22"/>
          <w:lang w:val="en-AU" w:eastAsia="en-AU"/>
        </w:rPr>
        <w:t xml:space="preserve">Recent studies have shown that </w:t>
      </w:r>
      <w:r w:rsidR="00D158FF">
        <w:rPr>
          <w:bCs/>
          <w:sz w:val="22"/>
          <w:szCs w:val="22"/>
          <w:lang w:val="en-AU" w:eastAsia="en-AU"/>
        </w:rPr>
        <w:t xml:space="preserve">the Doppler </w:t>
      </w:r>
      <w:r w:rsidR="00261D5C">
        <w:rPr>
          <w:bCs/>
          <w:sz w:val="22"/>
          <w:szCs w:val="22"/>
          <w:lang w:val="en-AU" w:eastAsia="en-AU"/>
        </w:rPr>
        <w:t>may</w:t>
      </w:r>
      <w:r w:rsidR="00D158FF">
        <w:rPr>
          <w:bCs/>
          <w:sz w:val="22"/>
          <w:szCs w:val="22"/>
          <w:lang w:val="en-AU" w:eastAsia="en-AU"/>
        </w:rPr>
        <w:t xml:space="preserve"> be managed by employing direc</w:t>
      </w:r>
      <w:bookmarkStart w:id="0" w:name="_GoBack"/>
      <w:bookmarkEnd w:id="0"/>
      <w:r w:rsidR="00D158FF">
        <w:rPr>
          <w:bCs/>
          <w:sz w:val="22"/>
          <w:szCs w:val="22"/>
          <w:lang w:val="en-AU" w:eastAsia="en-AU"/>
        </w:rPr>
        <w:t>tional beamforming</w:t>
      </w:r>
      <w:r w:rsidR="0081064D">
        <w:rPr>
          <w:bCs/>
          <w:sz w:val="22"/>
          <w:szCs w:val="22"/>
          <w:lang w:val="en-AU" w:eastAsia="en-AU"/>
        </w:rPr>
        <w:t xml:space="preserve"> </w:t>
      </w:r>
      <w:r w:rsidR="0081064D">
        <w:rPr>
          <w:bCs/>
          <w:sz w:val="22"/>
          <w:szCs w:val="22"/>
          <w:lang w:val="en-AU" w:eastAsia="en-AU"/>
        </w:rPr>
        <w:fldChar w:fldCharType="begin"/>
      </w:r>
      <w:r w:rsidR="0081064D">
        <w:rPr>
          <w:bCs/>
          <w:sz w:val="22"/>
          <w:szCs w:val="22"/>
          <w:lang w:val="en-AU" w:eastAsia="en-AU"/>
        </w:rPr>
        <w:instrText xml:space="preserve"> REF _Ref506285191 \r \h </w:instrText>
      </w:r>
      <w:r w:rsidR="0081064D">
        <w:rPr>
          <w:bCs/>
          <w:sz w:val="22"/>
          <w:szCs w:val="22"/>
          <w:lang w:val="en-AU" w:eastAsia="en-AU"/>
        </w:rPr>
      </w:r>
      <w:r w:rsidR="0081064D">
        <w:rPr>
          <w:bCs/>
          <w:sz w:val="22"/>
          <w:szCs w:val="22"/>
          <w:lang w:val="en-AU" w:eastAsia="en-AU"/>
        </w:rPr>
        <w:fldChar w:fldCharType="separate"/>
      </w:r>
      <w:r w:rsidR="0081064D">
        <w:rPr>
          <w:bCs/>
          <w:sz w:val="22"/>
          <w:szCs w:val="22"/>
          <w:lang w:val="en-AU" w:eastAsia="en-AU"/>
        </w:rPr>
        <w:t>[4]</w:t>
      </w:r>
      <w:r w:rsidR="0081064D">
        <w:rPr>
          <w:bCs/>
          <w:sz w:val="22"/>
          <w:szCs w:val="22"/>
          <w:lang w:val="en-AU" w:eastAsia="en-AU"/>
        </w:rPr>
        <w:fldChar w:fldCharType="end"/>
      </w:r>
      <w:r w:rsidR="00D158FF">
        <w:rPr>
          <w:bCs/>
          <w:sz w:val="22"/>
          <w:szCs w:val="22"/>
          <w:lang w:val="en-AU" w:eastAsia="en-AU"/>
        </w:rPr>
        <w:t xml:space="preserve">.  </w:t>
      </w:r>
      <w:r>
        <w:rPr>
          <w:bCs/>
          <w:sz w:val="22"/>
          <w:szCs w:val="22"/>
          <w:lang w:val="en-AU" w:eastAsia="en-AU"/>
        </w:rPr>
        <w:t>Directional beamforming requires aligning most optimum TX-RX beams and due to the radio resources consumed for this process of beam alignment, there may be a loss of system spectral efficiency.  Further</w:t>
      </w:r>
      <w:r w:rsidR="00585A3D">
        <w:rPr>
          <w:bCs/>
          <w:sz w:val="22"/>
          <w:szCs w:val="22"/>
          <w:lang w:val="en-AU" w:eastAsia="en-AU"/>
        </w:rPr>
        <w:t>,</w:t>
      </w:r>
      <w:r>
        <w:rPr>
          <w:bCs/>
          <w:sz w:val="22"/>
          <w:szCs w:val="22"/>
          <w:lang w:val="en-AU" w:eastAsia="en-AU"/>
        </w:rPr>
        <w:t xml:space="preserve"> </w:t>
      </w:r>
      <w:r w:rsidR="00261D5C">
        <w:rPr>
          <w:bCs/>
          <w:sz w:val="22"/>
          <w:szCs w:val="22"/>
          <w:lang w:val="en-AU" w:eastAsia="en-AU"/>
        </w:rPr>
        <w:t xml:space="preserve">performance of some beam </w:t>
      </w:r>
      <w:r>
        <w:rPr>
          <w:bCs/>
          <w:sz w:val="22"/>
          <w:szCs w:val="22"/>
          <w:lang w:val="en-AU" w:eastAsia="en-AU"/>
        </w:rPr>
        <w:t xml:space="preserve">alignment </w:t>
      </w:r>
      <w:r w:rsidR="00261D5C">
        <w:rPr>
          <w:bCs/>
          <w:sz w:val="22"/>
          <w:szCs w:val="22"/>
          <w:lang w:val="en-AU" w:eastAsia="en-AU"/>
        </w:rPr>
        <w:t xml:space="preserve">techniques, e.g. beam switching, </w:t>
      </w:r>
      <w:r>
        <w:rPr>
          <w:bCs/>
          <w:sz w:val="22"/>
          <w:szCs w:val="22"/>
          <w:lang w:val="en-AU" w:eastAsia="en-AU"/>
        </w:rPr>
        <w:t xml:space="preserve">may </w:t>
      </w:r>
      <w:r w:rsidR="000E1C24">
        <w:rPr>
          <w:bCs/>
          <w:sz w:val="22"/>
          <w:szCs w:val="22"/>
          <w:lang w:val="en-AU" w:eastAsia="en-AU"/>
        </w:rPr>
        <w:t xml:space="preserve">potentially suffer at </w:t>
      </w:r>
      <w:r>
        <w:rPr>
          <w:bCs/>
          <w:sz w:val="22"/>
          <w:szCs w:val="22"/>
          <w:lang w:val="en-AU" w:eastAsia="en-AU"/>
        </w:rPr>
        <w:t xml:space="preserve">high mobility </w:t>
      </w:r>
      <w:r w:rsidR="000E1C24">
        <w:rPr>
          <w:bCs/>
          <w:sz w:val="22"/>
          <w:szCs w:val="22"/>
          <w:lang w:val="en-AU" w:eastAsia="en-AU"/>
        </w:rPr>
        <w:t xml:space="preserve">scenarios </w:t>
      </w:r>
      <w:r>
        <w:rPr>
          <w:bCs/>
          <w:sz w:val="22"/>
          <w:szCs w:val="22"/>
          <w:lang w:val="en-AU" w:eastAsia="en-AU"/>
        </w:rPr>
        <w:t xml:space="preserve">associated with V2X.  </w:t>
      </w:r>
      <w:r w:rsidR="003C078C">
        <w:rPr>
          <w:bCs/>
          <w:sz w:val="22"/>
          <w:szCs w:val="22"/>
          <w:lang w:val="en-AU" w:eastAsia="en-AU"/>
        </w:rPr>
        <w:t xml:space="preserve"> </w:t>
      </w:r>
    </w:p>
    <w:p w14:paraId="3FF8099C" w14:textId="42590A57" w:rsidR="00AF6121" w:rsidRDefault="00BD7709" w:rsidP="00BD7709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  <w:r w:rsidRPr="00BD7709">
        <w:rPr>
          <w:b/>
          <w:bCs/>
          <w:i/>
          <w:sz w:val="22"/>
          <w:szCs w:val="22"/>
          <w:lang w:val="en-AU" w:eastAsia="en-AU"/>
        </w:rPr>
        <w:t>Proposal 1:</w:t>
      </w:r>
      <w:r w:rsidR="003B6888">
        <w:rPr>
          <w:b/>
          <w:bCs/>
          <w:i/>
          <w:sz w:val="22"/>
          <w:szCs w:val="22"/>
          <w:lang w:val="en-AU" w:eastAsia="en-AU"/>
        </w:rPr>
        <w:t xml:space="preserve"> </w:t>
      </w:r>
      <w:r w:rsidR="000E1C24">
        <w:rPr>
          <w:b/>
          <w:bCs/>
          <w:i/>
          <w:sz w:val="22"/>
          <w:szCs w:val="22"/>
          <w:lang w:val="en-AU" w:eastAsia="en-AU"/>
        </w:rPr>
        <w:t xml:space="preserve">To </w:t>
      </w:r>
      <w:r w:rsidR="00054A19">
        <w:rPr>
          <w:b/>
          <w:bCs/>
          <w:i/>
          <w:sz w:val="22"/>
          <w:szCs w:val="22"/>
          <w:lang w:val="en-AU" w:eastAsia="en-AU"/>
        </w:rPr>
        <w:t xml:space="preserve">consider </w:t>
      </w:r>
      <w:r w:rsidR="000E1C24">
        <w:rPr>
          <w:b/>
          <w:bCs/>
          <w:i/>
          <w:sz w:val="22"/>
          <w:szCs w:val="22"/>
          <w:lang w:val="en-AU" w:eastAsia="en-AU"/>
        </w:rPr>
        <w:t>the effec</w:t>
      </w:r>
      <w:r w:rsidR="00054A19">
        <w:rPr>
          <w:b/>
          <w:bCs/>
          <w:i/>
          <w:sz w:val="22"/>
          <w:szCs w:val="22"/>
          <w:lang w:val="en-AU" w:eastAsia="en-AU"/>
        </w:rPr>
        <w:t xml:space="preserve">t of mobility on beam alignment </w:t>
      </w:r>
      <w:r w:rsidR="00665666">
        <w:rPr>
          <w:b/>
          <w:bCs/>
          <w:i/>
          <w:sz w:val="22"/>
          <w:szCs w:val="22"/>
          <w:lang w:val="en-AU" w:eastAsia="en-AU"/>
        </w:rPr>
        <w:t xml:space="preserve">techniques </w:t>
      </w:r>
      <w:r w:rsidR="00054A19">
        <w:rPr>
          <w:b/>
          <w:bCs/>
          <w:i/>
          <w:sz w:val="22"/>
          <w:szCs w:val="22"/>
          <w:lang w:val="en-AU" w:eastAsia="en-AU"/>
        </w:rPr>
        <w:t>as part of evaluation methodology.</w:t>
      </w:r>
      <w:r w:rsidR="00BE2479">
        <w:rPr>
          <w:b/>
          <w:bCs/>
          <w:i/>
          <w:sz w:val="22"/>
          <w:szCs w:val="22"/>
          <w:lang w:val="en-AU" w:eastAsia="en-AU"/>
        </w:rPr>
        <w:t xml:space="preserve"> </w:t>
      </w:r>
    </w:p>
    <w:p w14:paraId="5293EB90" w14:textId="06D4E5D7" w:rsidR="0020482C" w:rsidRDefault="0020482C" w:rsidP="0020482C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  <w:r>
        <w:rPr>
          <w:b/>
          <w:bCs/>
          <w:i/>
          <w:sz w:val="22"/>
          <w:szCs w:val="22"/>
          <w:lang w:val="en-AU" w:eastAsia="en-AU"/>
        </w:rPr>
        <w:lastRenderedPageBreak/>
        <w:t xml:space="preserve"> </w:t>
      </w:r>
    </w:p>
    <w:p w14:paraId="2E34455B" w14:textId="77777777" w:rsidR="00765E01" w:rsidRDefault="00765E01" w:rsidP="00BD7709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</w:p>
    <w:p w14:paraId="5782664A" w14:textId="77777777" w:rsidR="00012620" w:rsidRPr="000F158A" w:rsidRDefault="00012620" w:rsidP="0001262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19867108" w14:textId="77777777" w:rsidR="000E1C24" w:rsidRDefault="00BD7709" w:rsidP="000E1C24">
      <w:pPr>
        <w:pStyle w:val="paratdoc"/>
      </w:pPr>
      <w:r w:rsidRPr="00FF0902">
        <w:t xml:space="preserve">In summary, we </w:t>
      </w:r>
      <w:r>
        <w:t xml:space="preserve">discussed </w:t>
      </w:r>
      <w:r w:rsidR="000E1C24" w:rsidRPr="000E1C24">
        <w:t>advance used cases</w:t>
      </w:r>
      <w:r w:rsidR="000E1C24">
        <w:t xml:space="preserve">, </w:t>
      </w:r>
      <w:r w:rsidR="000E1C24" w:rsidRPr="000E1C24">
        <w:t>their requirements</w:t>
      </w:r>
      <w:r w:rsidR="000E1C24">
        <w:t xml:space="preserve"> and beam alignment at high mobility. We observe and propose the following:</w:t>
      </w:r>
    </w:p>
    <w:p w14:paraId="1815B0B7" w14:textId="73F8594A" w:rsidR="000E1C24" w:rsidRPr="000E1C24" w:rsidRDefault="000E1C24" w:rsidP="000E1C24">
      <w:pPr>
        <w:pStyle w:val="paratdoc"/>
      </w:pPr>
      <w:r w:rsidRPr="000E1C24">
        <w:t xml:space="preserve"> </w:t>
      </w:r>
      <w:r>
        <w:rPr>
          <w:b/>
          <w:bCs w:val="0"/>
          <w:i/>
        </w:rPr>
        <w:t xml:space="preserve">Observation </w:t>
      </w:r>
      <w:r w:rsidRPr="00BD7709">
        <w:rPr>
          <w:b/>
          <w:i/>
        </w:rPr>
        <w:t>1:</w:t>
      </w:r>
      <w:r>
        <w:rPr>
          <w:b/>
          <w:i/>
        </w:rPr>
        <w:t xml:space="preserve"> </w:t>
      </w:r>
      <w:r w:rsidRPr="00747A4D">
        <w:rPr>
          <w:b/>
          <w:bCs w:val="0"/>
          <w:i/>
        </w:rPr>
        <w:t xml:space="preserve">Extended sensors and advance driving use case groups have the most stringent latency and reliability requirements of 3ms and 99.999%. Additionally, extended sensors use case group need long communication range of up to 1km and data rates of up to 1 </w:t>
      </w:r>
      <w:proofErr w:type="spellStart"/>
      <w:r w:rsidRPr="00747A4D">
        <w:rPr>
          <w:b/>
          <w:bCs w:val="0"/>
          <w:i/>
        </w:rPr>
        <w:t>Gbps</w:t>
      </w:r>
      <w:proofErr w:type="spellEnd"/>
      <w:r w:rsidRPr="00747A4D">
        <w:rPr>
          <w:b/>
          <w:bCs w:val="0"/>
          <w:i/>
        </w:rPr>
        <w:t xml:space="preserve">. </w:t>
      </w:r>
    </w:p>
    <w:p w14:paraId="01DCFDAB" w14:textId="474F97F4" w:rsidR="00602510" w:rsidRDefault="00054A19" w:rsidP="00054A19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  <w:r w:rsidRPr="00054A19">
        <w:rPr>
          <w:b/>
          <w:bCs/>
          <w:i/>
          <w:sz w:val="22"/>
          <w:szCs w:val="22"/>
          <w:lang w:val="en-AU" w:eastAsia="en-AU"/>
        </w:rPr>
        <w:t>Proposal 1: To consider the effect of mobility on beam alignment</w:t>
      </w:r>
      <w:r w:rsidR="00665666">
        <w:rPr>
          <w:b/>
          <w:bCs/>
          <w:i/>
          <w:sz w:val="22"/>
          <w:szCs w:val="22"/>
          <w:lang w:val="en-AU" w:eastAsia="en-AU"/>
        </w:rPr>
        <w:t xml:space="preserve"> techniques</w:t>
      </w:r>
      <w:r w:rsidRPr="00054A19">
        <w:rPr>
          <w:b/>
          <w:bCs/>
          <w:i/>
          <w:sz w:val="22"/>
          <w:szCs w:val="22"/>
          <w:lang w:val="en-AU" w:eastAsia="en-AU"/>
        </w:rPr>
        <w:t xml:space="preserve"> as part of evaluation methodology.</w:t>
      </w:r>
    </w:p>
    <w:p w14:paraId="318BB901" w14:textId="77777777" w:rsidR="00054A19" w:rsidRPr="00054A19" w:rsidRDefault="00054A19" w:rsidP="00054A19">
      <w:pPr>
        <w:spacing w:before="240" w:after="60"/>
        <w:jc w:val="both"/>
        <w:rPr>
          <w:b/>
          <w:bCs/>
          <w:i/>
          <w:sz w:val="22"/>
          <w:szCs w:val="22"/>
          <w:lang w:val="en-AU" w:eastAsia="en-AU"/>
        </w:rPr>
      </w:pPr>
    </w:p>
    <w:p w14:paraId="00456AB0" w14:textId="77777777" w:rsidR="00012620" w:rsidRPr="000F158A" w:rsidRDefault="00012620" w:rsidP="0001262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0915589D" w14:textId="4B6F6A62" w:rsidR="0081064D" w:rsidRPr="0081064D" w:rsidRDefault="0081064D" w:rsidP="00261D5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</w:rPr>
      </w:pPr>
      <w:bookmarkStart w:id="1" w:name="_Ref506289117"/>
      <w:bookmarkStart w:id="2" w:name="_Ref506276177"/>
      <w:r w:rsidRPr="0081064D">
        <w:rPr>
          <w:rFonts w:ascii="Times New Roman" w:hAnsi="Times New Roman"/>
        </w:rPr>
        <w:t>RP-170837, New SI proposal: Study on evaluation methodology of new V2X use cases for LTE and NR</w:t>
      </w:r>
      <w:bookmarkEnd w:id="1"/>
    </w:p>
    <w:p w14:paraId="0578C9DD" w14:textId="543825F7" w:rsidR="003F203E" w:rsidRDefault="003F203E" w:rsidP="00261D5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</w:rPr>
      </w:pPr>
      <w:bookmarkStart w:id="3" w:name="_Ref506289177"/>
      <w:r w:rsidRPr="003F203E">
        <w:rPr>
          <w:rFonts w:ascii="Times New Roman" w:hAnsi="Times New Roman"/>
        </w:rPr>
        <w:t>3GPP TR 22.886: "Study on enhancement of 3GPP Support for 5G V2X Services".</w:t>
      </w:r>
      <w:bookmarkEnd w:id="2"/>
      <w:bookmarkEnd w:id="3"/>
    </w:p>
    <w:p w14:paraId="236EF012" w14:textId="4004E18B" w:rsidR="0071433F" w:rsidRDefault="0071433F" w:rsidP="00261D5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</w:rPr>
      </w:pPr>
      <w:bookmarkStart w:id="4" w:name="_Ref506284261"/>
      <w:r w:rsidRPr="0071433F">
        <w:rPr>
          <w:rFonts w:ascii="Times New Roman" w:hAnsi="Times New Roman"/>
        </w:rPr>
        <w:t>R1-1721545, “Summary of email discussion [90b-NR-02] on eV2X evaluation methodology”, LG Electronics</w:t>
      </w:r>
      <w:bookmarkEnd w:id="4"/>
    </w:p>
    <w:p w14:paraId="164D6A97" w14:textId="67A3EDA6" w:rsidR="00D158FF" w:rsidRPr="00D158FF" w:rsidRDefault="00D158FF" w:rsidP="00261D5C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</w:rPr>
      </w:pPr>
      <w:bookmarkStart w:id="5" w:name="_Ref506285191"/>
      <w:proofErr w:type="gramStart"/>
      <w:r w:rsidRPr="00D158FF">
        <w:rPr>
          <w:rFonts w:ascii="Times New Roman" w:hAnsi="Times New Roman"/>
        </w:rPr>
        <w:t xml:space="preserve">V. </w:t>
      </w:r>
      <w:proofErr w:type="spellStart"/>
      <w:r w:rsidRPr="00D158FF">
        <w:rPr>
          <w:rFonts w:ascii="Times New Roman" w:hAnsi="Times New Roman"/>
        </w:rPr>
        <w:t>Va</w:t>
      </w:r>
      <w:proofErr w:type="spellEnd"/>
      <w:proofErr w:type="gramEnd"/>
      <w:r w:rsidRPr="00D158FF">
        <w:rPr>
          <w:rFonts w:ascii="Times New Roman" w:hAnsi="Times New Roman"/>
        </w:rPr>
        <w:t>, J. Choi, and R. W. Heath, Jr., “The impact of beamwidth on temporal channel variation in vehicular channels and its implications,”</w:t>
      </w:r>
      <w:r>
        <w:rPr>
          <w:rFonts w:ascii="Times New Roman" w:hAnsi="Times New Roman"/>
        </w:rPr>
        <w:t xml:space="preserve"> </w:t>
      </w:r>
      <w:r w:rsidRPr="00D158FF">
        <w:rPr>
          <w:rFonts w:ascii="Times New Roman" w:hAnsi="Times New Roman"/>
        </w:rPr>
        <w:t xml:space="preserve">IEEE Trans. </w:t>
      </w:r>
      <w:proofErr w:type="spellStart"/>
      <w:r w:rsidRPr="00D158FF">
        <w:rPr>
          <w:rFonts w:ascii="Times New Roman" w:hAnsi="Times New Roman"/>
        </w:rPr>
        <w:t>Veh</w:t>
      </w:r>
      <w:proofErr w:type="spellEnd"/>
      <w:r w:rsidRPr="00D158FF">
        <w:rPr>
          <w:rFonts w:ascii="Times New Roman" w:hAnsi="Times New Roman"/>
        </w:rPr>
        <w:t>. Tech., vol. PP, no. 99, pp. 1–1, 2016.</w:t>
      </w:r>
      <w:bookmarkEnd w:id="5"/>
    </w:p>
    <w:sectPr w:rsidR="00D158FF" w:rsidRPr="00D158FF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B6131F" w14:textId="77777777" w:rsidR="009A3B67" w:rsidRDefault="009A3B67" w:rsidP="00537E71">
      <w:r>
        <w:separator/>
      </w:r>
    </w:p>
  </w:endnote>
  <w:endnote w:type="continuationSeparator" w:id="0">
    <w:p w14:paraId="1575D9D0" w14:textId="77777777" w:rsidR="009A3B67" w:rsidRDefault="009A3B67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1283FFA0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091660">
          <w:rPr>
            <w:noProof/>
            <w:sz w:val="20"/>
            <w:szCs w:val="20"/>
          </w:rPr>
          <w:t>2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602510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C6AD2" w14:textId="77777777" w:rsidR="009A3B67" w:rsidRDefault="009A3B67" w:rsidP="00537E71">
      <w:r>
        <w:separator/>
      </w:r>
    </w:p>
  </w:footnote>
  <w:footnote w:type="continuationSeparator" w:id="0">
    <w:p w14:paraId="2307A98C" w14:textId="77777777" w:rsidR="009A3B67" w:rsidRDefault="009A3B67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45A9"/>
    <w:rsid w:val="000059C7"/>
    <w:rsid w:val="00006008"/>
    <w:rsid w:val="00007353"/>
    <w:rsid w:val="000100ED"/>
    <w:rsid w:val="00010CA1"/>
    <w:rsid w:val="00012286"/>
    <w:rsid w:val="00012620"/>
    <w:rsid w:val="00017DF7"/>
    <w:rsid w:val="00020745"/>
    <w:rsid w:val="0002134D"/>
    <w:rsid w:val="00022D7B"/>
    <w:rsid w:val="000241B6"/>
    <w:rsid w:val="000252C7"/>
    <w:rsid w:val="00032458"/>
    <w:rsid w:val="00040C03"/>
    <w:rsid w:val="000413E6"/>
    <w:rsid w:val="000413E7"/>
    <w:rsid w:val="00043119"/>
    <w:rsid w:val="0004325B"/>
    <w:rsid w:val="00043263"/>
    <w:rsid w:val="000479BC"/>
    <w:rsid w:val="00051075"/>
    <w:rsid w:val="00052C53"/>
    <w:rsid w:val="00053ACF"/>
    <w:rsid w:val="00054A19"/>
    <w:rsid w:val="00056F51"/>
    <w:rsid w:val="000572A3"/>
    <w:rsid w:val="000621B5"/>
    <w:rsid w:val="00063CBD"/>
    <w:rsid w:val="00066736"/>
    <w:rsid w:val="00071AC4"/>
    <w:rsid w:val="00073367"/>
    <w:rsid w:val="00073C11"/>
    <w:rsid w:val="00074D94"/>
    <w:rsid w:val="00077429"/>
    <w:rsid w:val="00080F64"/>
    <w:rsid w:val="00084820"/>
    <w:rsid w:val="00084A61"/>
    <w:rsid w:val="00084E1D"/>
    <w:rsid w:val="0008677F"/>
    <w:rsid w:val="00090B2B"/>
    <w:rsid w:val="00091660"/>
    <w:rsid w:val="00093F01"/>
    <w:rsid w:val="000965DC"/>
    <w:rsid w:val="00096B99"/>
    <w:rsid w:val="00096EC1"/>
    <w:rsid w:val="000973F6"/>
    <w:rsid w:val="000A1118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23DD"/>
    <w:rsid w:val="000C389D"/>
    <w:rsid w:val="000C437E"/>
    <w:rsid w:val="000C4A84"/>
    <w:rsid w:val="000C5788"/>
    <w:rsid w:val="000C7258"/>
    <w:rsid w:val="000C793D"/>
    <w:rsid w:val="000C7AE4"/>
    <w:rsid w:val="000D0756"/>
    <w:rsid w:val="000D079C"/>
    <w:rsid w:val="000E1AFC"/>
    <w:rsid w:val="000E1C24"/>
    <w:rsid w:val="000E2E4A"/>
    <w:rsid w:val="000E5175"/>
    <w:rsid w:val="000E6879"/>
    <w:rsid w:val="000F158A"/>
    <w:rsid w:val="000F15D6"/>
    <w:rsid w:val="000F1BF0"/>
    <w:rsid w:val="000F2CE9"/>
    <w:rsid w:val="000F2DD5"/>
    <w:rsid w:val="000F4EEC"/>
    <w:rsid w:val="000F6695"/>
    <w:rsid w:val="000F6CED"/>
    <w:rsid w:val="00100732"/>
    <w:rsid w:val="00103DC8"/>
    <w:rsid w:val="00106FED"/>
    <w:rsid w:val="00111437"/>
    <w:rsid w:val="0012284E"/>
    <w:rsid w:val="001254F9"/>
    <w:rsid w:val="0012581A"/>
    <w:rsid w:val="001270DF"/>
    <w:rsid w:val="00134258"/>
    <w:rsid w:val="00135377"/>
    <w:rsid w:val="00135EEF"/>
    <w:rsid w:val="00136892"/>
    <w:rsid w:val="00136991"/>
    <w:rsid w:val="00141A0E"/>
    <w:rsid w:val="00144758"/>
    <w:rsid w:val="001447E5"/>
    <w:rsid w:val="001449F9"/>
    <w:rsid w:val="00146C64"/>
    <w:rsid w:val="001545A9"/>
    <w:rsid w:val="00155340"/>
    <w:rsid w:val="00155B78"/>
    <w:rsid w:val="00156460"/>
    <w:rsid w:val="00157C3C"/>
    <w:rsid w:val="00170E62"/>
    <w:rsid w:val="00171BD3"/>
    <w:rsid w:val="001758DE"/>
    <w:rsid w:val="0017727B"/>
    <w:rsid w:val="00183A18"/>
    <w:rsid w:val="00190889"/>
    <w:rsid w:val="00190B38"/>
    <w:rsid w:val="00195650"/>
    <w:rsid w:val="001A0C26"/>
    <w:rsid w:val="001A43D4"/>
    <w:rsid w:val="001A62A1"/>
    <w:rsid w:val="001B0CDB"/>
    <w:rsid w:val="001B2ED3"/>
    <w:rsid w:val="001B39EA"/>
    <w:rsid w:val="001B435E"/>
    <w:rsid w:val="001B55CD"/>
    <w:rsid w:val="001B61B4"/>
    <w:rsid w:val="001B7061"/>
    <w:rsid w:val="001C086E"/>
    <w:rsid w:val="001C151A"/>
    <w:rsid w:val="001C2B5C"/>
    <w:rsid w:val="001C384D"/>
    <w:rsid w:val="001C5AFF"/>
    <w:rsid w:val="001D0EA3"/>
    <w:rsid w:val="001D260D"/>
    <w:rsid w:val="001D2783"/>
    <w:rsid w:val="001D2D0B"/>
    <w:rsid w:val="001E02F6"/>
    <w:rsid w:val="001E0797"/>
    <w:rsid w:val="001E28D5"/>
    <w:rsid w:val="001E3561"/>
    <w:rsid w:val="001E6D90"/>
    <w:rsid w:val="001F1DFA"/>
    <w:rsid w:val="001F429A"/>
    <w:rsid w:val="001F6BEC"/>
    <w:rsid w:val="002017E8"/>
    <w:rsid w:val="00201B2C"/>
    <w:rsid w:val="002025CD"/>
    <w:rsid w:val="0020482C"/>
    <w:rsid w:val="0020661B"/>
    <w:rsid w:val="002107E3"/>
    <w:rsid w:val="002118E8"/>
    <w:rsid w:val="00211EDD"/>
    <w:rsid w:val="00212166"/>
    <w:rsid w:val="00213011"/>
    <w:rsid w:val="002142FB"/>
    <w:rsid w:val="00214DED"/>
    <w:rsid w:val="002204FB"/>
    <w:rsid w:val="002276C5"/>
    <w:rsid w:val="002277ED"/>
    <w:rsid w:val="00233200"/>
    <w:rsid w:val="0023600E"/>
    <w:rsid w:val="00240180"/>
    <w:rsid w:val="0024263C"/>
    <w:rsid w:val="00245F41"/>
    <w:rsid w:val="002542E3"/>
    <w:rsid w:val="00255203"/>
    <w:rsid w:val="00256399"/>
    <w:rsid w:val="00256778"/>
    <w:rsid w:val="00257A9F"/>
    <w:rsid w:val="00261D5C"/>
    <w:rsid w:val="002643DA"/>
    <w:rsid w:val="0026456C"/>
    <w:rsid w:val="002700A4"/>
    <w:rsid w:val="0027212B"/>
    <w:rsid w:val="002724FB"/>
    <w:rsid w:val="002755FE"/>
    <w:rsid w:val="00280907"/>
    <w:rsid w:val="002810AD"/>
    <w:rsid w:val="00286584"/>
    <w:rsid w:val="00295972"/>
    <w:rsid w:val="00295D9A"/>
    <w:rsid w:val="002A27EE"/>
    <w:rsid w:val="002A42C1"/>
    <w:rsid w:val="002B2ABC"/>
    <w:rsid w:val="002B2C43"/>
    <w:rsid w:val="002B4AE4"/>
    <w:rsid w:val="002B7C17"/>
    <w:rsid w:val="002C2981"/>
    <w:rsid w:val="002C5BEE"/>
    <w:rsid w:val="002C6E8F"/>
    <w:rsid w:val="002C76AC"/>
    <w:rsid w:val="002D1969"/>
    <w:rsid w:val="002D315A"/>
    <w:rsid w:val="002E4B09"/>
    <w:rsid w:val="002F1AD9"/>
    <w:rsid w:val="002F419F"/>
    <w:rsid w:val="002F4683"/>
    <w:rsid w:val="002F52E8"/>
    <w:rsid w:val="002F5A67"/>
    <w:rsid w:val="002F64DB"/>
    <w:rsid w:val="002F65FD"/>
    <w:rsid w:val="002F7C28"/>
    <w:rsid w:val="002F7DD3"/>
    <w:rsid w:val="00300111"/>
    <w:rsid w:val="00301263"/>
    <w:rsid w:val="00303B06"/>
    <w:rsid w:val="0030712A"/>
    <w:rsid w:val="00310331"/>
    <w:rsid w:val="0031251D"/>
    <w:rsid w:val="00312581"/>
    <w:rsid w:val="0031414C"/>
    <w:rsid w:val="00316A59"/>
    <w:rsid w:val="003227CE"/>
    <w:rsid w:val="00324928"/>
    <w:rsid w:val="003250D8"/>
    <w:rsid w:val="00327E99"/>
    <w:rsid w:val="00334CCC"/>
    <w:rsid w:val="00335778"/>
    <w:rsid w:val="003405A4"/>
    <w:rsid w:val="00341913"/>
    <w:rsid w:val="00343CBB"/>
    <w:rsid w:val="003475F9"/>
    <w:rsid w:val="00347D08"/>
    <w:rsid w:val="003527C8"/>
    <w:rsid w:val="0035427F"/>
    <w:rsid w:val="0035566D"/>
    <w:rsid w:val="00356BEE"/>
    <w:rsid w:val="00361F55"/>
    <w:rsid w:val="00363412"/>
    <w:rsid w:val="00363670"/>
    <w:rsid w:val="00363D21"/>
    <w:rsid w:val="00363F36"/>
    <w:rsid w:val="00364DB3"/>
    <w:rsid w:val="0037079A"/>
    <w:rsid w:val="00373E78"/>
    <w:rsid w:val="00374AFD"/>
    <w:rsid w:val="003757C8"/>
    <w:rsid w:val="003762FE"/>
    <w:rsid w:val="00385E58"/>
    <w:rsid w:val="00386F97"/>
    <w:rsid w:val="003A013F"/>
    <w:rsid w:val="003A13A6"/>
    <w:rsid w:val="003A2689"/>
    <w:rsid w:val="003A394B"/>
    <w:rsid w:val="003A3D66"/>
    <w:rsid w:val="003A4473"/>
    <w:rsid w:val="003A4623"/>
    <w:rsid w:val="003B12CD"/>
    <w:rsid w:val="003B3E2E"/>
    <w:rsid w:val="003B6888"/>
    <w:rsid w:val="003B6D6D"/>
    <w:rsid w:val="003B7C3E"/>
    <w:rsid w:val="003C078C"/>
    <w:rsid w:val="003C0FE0"/>
    <w:rsid w:val="003C538C"/>
    <w:rsid w:val="003C60FC"/>
    <w:rsid w:val="003D010A"/>
    <w:rsid w:val="003D487D"/>
    <w:rsid w:val="003D4FFC"/>
    <w:rsid w:val="003D61A1"/>
    <w:rsid w:val="003D6483"/>
    <w:rsid w:val="003D7CA4"/>
    <w:rsid w:val="003E11BF"/>
    <w:rsid w:val="003F203E"/>
    <w:rsid w:val="003F21AD"/>
    <w:rsid w:val="003F4055"/>
    <w:rsid w:val="003F603C"/>
    <w:rsid w:val="003F62B7"/>
    <w:rsid w:val="00403D55"/>
    <w:rsid w:val="004044BE"/>
    <w:rsid w:val="0041059B"/>
    <w:rsid w:val="004107C3"/>
    <w:rsid w:val="00411516"/>
    <w:rsid w:val="00413BD2"/>
    <w:rsid w:val="00413C33"/>
    <w:rsid w:val="00414A38"/>
    <w:rsid w:val="00415C33"/>
    <w:rsid w:val="00417A8D"/>
    <w:rsid w:val="0042275D"/>
    <w:rsid w:val="004244A7"/>
    <w:rsid w:val="00426DDE"/>
    <w:rsid w:val="004333A5"/>
    <w:rsid w:val="00441F22"/>
    <w:rsid w:val="004452EF"/>
    <w:rsid w:val="004465CF"/>
    <w:rsid w:val="0046112B"/>
    <w:rsid w:val="00461676"/>
    <w:rsid w:val="0047170C"/>
    <w:rsid w:val="00471FA6"/>
    <w:rsid w:val="00473DF7"/>
    <w:rsid w:val="00476B40"/>
    <w:rsid w:val="0048169B"/>
    <w:rsid w:val="004841C9"/>
    <w:rsid w:val="00485A9A"/>
    <w:rsid w:val="00495A05"/>
    <w:rsid w:val="00495CC7"/>
    <w:rsid w:val="00496F96"/>
    <w:rsid w:val="004A5493"/>
    <w:rsid w:val="004A6506"/>
    <w:rsid w:val="004A6EE2"/>
    <w:rsid w:val="004B17E5"/>
    <w:rsid w:val="004B6A7A"/>
    <w:rsid w:val="004C0F81"/>
    <w:rsid w:val="004C42C9"/>
    <w:rsid w:val="004D1F37"/>
    <w:rsid w:val="004D4785"/>
    <w:rsid w:val="004D52E8"/>
    <w:rsid w:val="004D6B52"/>
    <w:rsid w:val="004E03D2"/>
    <w:rsid w:val="004E297D"/>
    <w:rsid w:val="004E5423"/>
    <w:rsid w:val="004E71F8"/>
    <w:rsid w:val="004E7831"/>
    <w:rsid w:val="004E7FB4"/>
    <w:rsid w:val="004F57F2"/>
    <w:rsid w:val="004F5DDA"/>
    <w:rsid w:val="004F76C9"/>
    <w:rsid w:val="0050003B"/>
    <w:rsid w:val="00500466"/>
    <w:rsid w:val="00500E30"/>
    <w:rsid w:val="005014DF"/>
    <w:rsid w:val="00504333"/>
    <w:rsid w:val="0050791A"/>
    <w:rsid w:val="00511D2A"/>
    <w:rsid w:val="00514E2C"/>
    <w:rsid w:val="00515512"/>
    <w:rsid w:val="00517078"/>
    <w:rsid w:val="00517524"/>
    <w:rsid w:val="00520184"/>
    <w:rsid w:val="00520BF8"/>
    <w:rsid w:val="00521281"/>
    <w:rsid w:val="005218E6"/>
    <w:rsid w:val="005226F2"/>
    <w:rsid w:val="00524121"/>
    <w:rsid w:val="0053338F"/>
    <w:rsid w:val="00535CB8"/>
    <w:rsid w:val="005363FF"/>
    <w:rsid w:val="00536CEE"/>
    <w:rsid w:val="00537E71"/>
    <w:rsid w:val="00543388"/>
    <w:rsid w:val="00544477"/>
    <w:rsid w:val="00552BB6"/>
    <w:rsid w:val="005616C9"/>
    <w:rsid w:val="00561931"/>
    <w:rsid w:val="005678B7"/>
    <w:rsid w:val="00574529"/>
    <w:rsid w:val="0057595B"/>
    <w:rsid w:val="00583A6D"/>
    <w:rsid w:val="00585A3D"/>
    <w:rsid w:val="00587632"/>
    <w:rsid w:val="005903BF"/>
    <w:rsid w:val="005953E6"/>
    <w:rsid w:val="005A0FB9"/>
    <w:rsid w:val="005A222E"/>
    <w:rsid w:val="005A3645"/>
    <w:rsid w:val="005B0DEC"/>
    <w:rsid w:val="005B41D7"/>
    <w:rsid w:val="005C28FA"/>
    <w:rsid w:val="005C35D9"/>
    <w:rsid w:val="005C62C8"/>
    <w:rsid w:val="005C7E01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03F"/>
    <w:rsid w:val="005E6C3B"/>
    <w:rsid w:val="005E7D84"/>
    <w:rsid w:val="005F0590"/>
    <w:rsid w:val="005F1D3A"/>
    <w:rsid w:val="005F4DF4"/>
    <w:rsid w:val="005F4F83"/>
    <w:rsid w:val="005F5693"/>
    <w:rsid w:val="005F56F2"/>
    <w:rsid w:val="00600F00"/>
    <w:rsid w:val="006013E3"/>
    <w:rsid w:val="00602510"/>
    <w:rsid w:val="0060267D"/>
    <w:rsid w:val="006065FC"/>
    <w:rsid w:val="00611884"/>
    <w:rsid w:val="00611AEE"/>
    <w:rsid w:val="00612CE5"/>
    <w:rsid w:val="0061472F"/>
    <w:rsid w:val="00614770"/>
    <w:rsid w:val="00614845"/>
    <w:rsid w:val="006170F2"/>
    <w:rsid w:val="00617132"/>
    <w:rsid w:val="00617787"/>
    <w:rsid w:val="00624497"/>
    <w:rsid w:val="006265D0"/>
    <w:rsid w:val="00626859"/>
    <w:rsid w:val="006320A2"/>
    <w:rsid w:val="00632F19"/>
    <w:rsid w:val="00636E64"/>
    <w:rsid w:val="00640634"/>
    <w:rsid w:val="00645AE8"/>
    <w:rsid w:val="00647C97"/>
    <w:rsid w:val="006634CC"/>
    <w:rsid w:val="00665666"/>
    <w:rsid w:val="0067002C"/>
    <w:rsid w:val="006729C7"/>
    <w:rsid w:val="0067477F"/>
    <w:rsid w:val="0067725C"/>
    <w:rsid w:val="00681A4C"/>
    <w:rsid w:val="00681F10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97725"/>
    <w:rsid w:val="006A0CC1"/>
    <w:rsid w:val="006A0EA2"/>
    <w:rsid w:val="006A1D8B"/>
    <w:rsid w:val="006A5630"/>
    <w:rsid w:val="006A58ED"/>
    <w:rsid w:val="006A6221"/>
    <w:rsid w:val="006A713E"/>
    <w:rsid w:val="006B080A"/>
    <w:rsid w:val="006B5ECA"/>
    <w:rsid w:val="006C1108"/>
    <w:rsid w:val="006C3F1F"/>
    <w:rsid w:val="006D19C9"/>
    <w:rsid w:val="006D22F7"/>
    <w:rsid w:val="006D2B42"/>
    <w:rsid w:val="006D3166"/>
    <w:rsid w:val="006D56AC"/>
    <w:rsid w:val="006D57BA"/>
    <w:rsid w:val="006E2C6F"/>
    <w:rsid w:val="006E3837"/>
    <w:rsid w:val="006E45AE"/>
    <w:rsid w:val="006E653E"/>
    <w:rsid w:val="006F6E8D"/>
    <w:rsid w:val="006F7FAB"/>
    <w:rsid w:val="00700742"/>
    <w:rsid w:val="00701D98"/>
    <w:rsid w:val="0071122E"/>
    <w:rsid w:val="0071277C"/>
    <w:rsid w:val="0071433F"/>
    <w:rsid w:val="007237E2"/>
    <w:rsid w:val="0072662E"/>
    <w:rsid w:val="007278B7"/>
    <w:rsid w:val="00732521"/>
    <w:rsid w:val="007363F8"/>
    <w:rsid w:val="0073683A"/>
    <w:rsid w:val="007368B2"/>
    <w:rsid w:val="00736B4E"/>
    <w:rsid w:val="007371F1"/>
    <w:rsid w:val="00741B92"/>
    <w:rsid w:val="00746D20"/>
    <w:rsid w:val="00747A4D"/>
    <w:rsid w:val="00747EB6"/>
    <w:rsid w:val="00752163"/>
    <w:rsid w:val="00756928"/>
    <w:rsid w:val="00763E34"/>
    <w:rsid w:val="00765E01"/>
    <w:rsid w:val="007702C9"/>
    <w:rsid w:val="0077483C"/>
    <w:rsid w:val="00776FF3"/>
    <w:rsid w:val="00786446"/>
    <w:rsid w:val="0079059D"/>
    <w:rsid w:val="0079114C"/>
    <w:rsid w:val="00791A14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08EF"/>
    <w:rsid w:val="007B1EEE"/>
    <w:rsid w:val="007B3CBD"/>
    <w:rsid w:val="007C042F"/>
    <w:rsid w:val="007C240B"/>
    <w:rsid w:val="007C33A9"/>
    <w:rsid w:val="007D0669"/>
    <w:rsid w:val="007D2ABB"/>
    <w:rsid w:val="007D539F"/>
    <w:rsid w:val="007D6894"/>
    <w:rsid w:val="007E0202"/>
    <w:rsid w:val="007E03EA"/>
    <w:rsid w:val="007E0B13"/>
    <w:rsid w:val="007E13D1"/>
    <w:rsid w:val="007E26BC"/>
    <w:rsid w:val="007E3CD2"/>
    <w:rsid w:val="007E6F22"/>
    <w:rsid w:val="007F2FD5"/>
    <w:rsid w:val="007F4A0A"/>
    <w:rsid w:val="007F7AD4"/>
    <w:rsid w:val="00800181"/>
    <w:rsid w:val="008029A3"/>
    <w:rsid w:val="0080596B"/>
    <w:rsid w:val="0081064D"/>
    <w:rsid w:val="008118F4"/>
    <w:rsid w:val="0081249C"/>
    <w:rsid w:val="00814695"/>
    <w:rsid w:val="0081481F"/>
    <w:rsid w:val="00825F64"/>
    <w:rsid w:val="008274CB"/>
    <w:rsid w:val="0083442C"/>
    <w:rsid w:val="008368C8"/>
    <w:rsid w:val="00841F6A"/>
    <w:rsid w:val="0084257B"/>
    <w:rsid w:val="0084290B"/>
    <w:rsid w:val="00850CA6"/>
    <w:rsid w:val="00857213"/>
    <w:rsid w:val="0085747A"/>
    <w:rsid w:val="00860D49"/>
    <w:rsid w:val="0086213D"/>
    <w:rsid w:val="008626ED"/>
    <w:rsid w:val="00863B4E"/>
    <w:rsid w:val="008651A6"/>
    <w:rsid w:val="008701EF"/>
    <w:rsid w:val="008707B6"/>
    <w:rsid w:val="00871657"/>
    <w:rsid w:val="008722B8"/>
    <w:rsid w:val="00872E6F"/>
    <w:rsid w:val="008744C0"/>
    <w:rsid w:val="00876EDC"/>
    <w:rsid w:val="008773C7"/>
    <w:rsid w:val="00891305"/>
    <w:rsid w:val="00894DE0"/>
    <w:rsid w:val="00895E9A"/>
    <w:rsid w:val="008A0DC8"/>
    <w:rsid w:val="008A106D"/>
    <w:rsid w:val="008A1CED"/>
    <w:rsid w:val="008A4691"/>
    <w:rsid w:val="008B5D42"/>
    <w:rsid w:val="008B7C07"/>
    <w:rsid w:val="008C038D"/>
    <w:rsid w:val="008C0E1E"/>
    <w:rsid w:val="008C1D50"/>
    <w:rsid w:val="008C1FD4"/>
    <w:rsid w:val="008C5288"/>
    <w:rsid w:val="008C7026"/>
    <w:rsid w:val="008D2325"/>
    <w:rsid w:val="008D4D3D"/>
    <w:rsid w:val="008D4F22"/>
    <w:rsid w:val="008D6519"/>
    <w:rsid w:val="008F385D"/>
    <w:rsid w:val="008F67AD"/>
    <w:rsid w:val="008F6C07"/>
    <w:rsid w:val="00901198"/>
    <w:rsid w:val="0090285D"/>
    <w:rsid w:val="00904A68"/>
    <w:rsid w:val="00905DF7"/>
    <w:rsid w:val="00907F18"/>
    <w:rsid w:val="00911E48"/>
    <w:rsid w:val="00916869"/>
    <w:rsid w:val="009174FA"/>
    <w:rsid w:val="009226CC"/>
    <w:rsid w:val="00925069"/>
    <w:rsid w:val="00927F8D"/>
    <w:rsid w:val="00934ABF"/>
    <w:rsid w:val="00934F73"/>
    <w:rsid w:val="0093647D"/>
    <w:rsid w:val="00937414"/>
    <w:rsid w:val="0093799E"/>
    <w:rsid w:val="00937DE3"/>
    <w:rsid w:val="0094335D"/>
    <w:rsid w:val="0094473D"/>
    <w:rsid w:val="00946FDD"/>
    <w:rsid w:val="00951C5A"/>
    <w:rsid w:val="00952304"/>
    <w:rsid w:val="0095549A"/>
    <w:rsid w:val="00956352"/>
    <w:rsid w:val="00956D5C"/>
    <w:rsid w:val="0096234D"/>
    <w:rsid w:val="009649AD"/>
    <w:rsid w:val="009668DF"/>
    <w:rsid w:val="0096755B"/>
    <w:rsid w:val="00971CD8"/>
    <w:rsid w:val="00971CF9"/>
    <w:rsid w:val="00976311"/>
    <w:rsid w:val="00976EBF"/>
    <w:rsid w:val="009847A4"/>
    <w:rsid w:val="00986B6A"/>
    <w:rsid w:val="00991FA3"/>
    <w:rsid w:val="00992B14"/>
    <w:rsid w:val="00995E13"/>
    <w:rsid w:val="009966D8"/>
    <w:rsid w:val="009A3ADE"/>
    <w:rsid w:val="009A3B67"/>
    <w:rsid w:val="009A3EB9"/>
    <w:rsid w:val="009A4EDA"/>
    <w:rsid w:val="009A6F32"/>
    <w:rsid w:val="009A7D32"/>
    <w:rsid w:val="009B31D4"/>
    <w:rsid w:val="009B5F1B"/>
    <w:rsid w:val="009C66DE"/>
    <w:rsid w:val="009C787B"/>
    <w:rsid w:val="009C7BA8"/>
    <w:rsid w:val="009D2DCF"/>
    <w:rsid w:val="009D4FC4"/>
    <w:rsid w:val="009D7A93"/>
    <w:rsid w:val="009E040A"/>
    <w:rsid w:val="009E1479"/>
    <w:rsid w:val="009E5005"/>
    <w:rsid w:val="009E56C9"/>
    <w:rsid w:val="009E7779"/>
    <w:rsid w:val="009E7858"/>
    <w:rsid w:val="009F38C1"/>
    <w:rsid w:val="009F4D2E"/>
    <w:rsid w:val="009F4D30"/>
    <w:rsid w:val="009F52D8"/>
    <w:rsid w:val="009F7477"/>
    <w:rsid w:val="00A00472"/>
    <w:rsid w:val="00A020D3"/>
    <w:rsid w:val="00A052B7"/>
    <w:rsid w:val="00A0605B"/>
    <w:rsid w:val="00A21568"/>
    <w:rsid w:val="00A225A5"/>
    <w:rsid w:val="00A24B09"/>
    <w:rsid w:val="00A25C5C"/>
    <w:rsid w:val="00A27B9D"/>
    <w:rsid w:val="00A31ADC"/>
    <w:rsid w:val="00A36F9A"/>
    <w:rsid w:val="00A4562D"/>
    <w:rsid w:val="00A539E3"/>
    <w:rsid w:val="00A53B46"/>
    <w:rsid w:val="00A53D8D"/>
    <w:rsid w:val="00A55578"/>
    <w:rsid w:val="00A60367"/>
    <w:rsid w:val="00A603FF"/>
    <w:rsid w:val="00A60525"/>
    <w:rsid w:val="00A627FD"/>
    <w:rsid w:val="00A643B4"/>
    <w:rsid w:val="00A65BF5"/>
    <w:rsid w:val="00A67D7C"/>
    <w:rsid w:val="00A71EB5"/>
    <w:rsid w:val="00A73F35"/>
    <w:rsid w:val="00A773BF"/>
    <w:rsid w:val="00A77FA8"/>
    <w:rsid w:val="00A823CC"/>
    <w:rsid w:val="00A85E02"/>
    <w:rsid w:val="00A86D4A"/>
    <w:rsid w:val="00A9108E"/>
    <w:rsid w:val="00A922DD"/>
    <w:rsid w:val="00A92D30"/>
    <w:rsid w:val="00A954D5"/>
    <w:rsid w:val="00AA147A"/>
    <w:rsid w:val="00AA4A5D"/>
    <w:rsid w:val="00AA4D0B"/>
    <w:rsid w:val="00AA4E2A"/>
    <w:rsid w:val="00AA74A7"/>
    <w:rsid w:val="00AB2EFA"/>
    <w:rsid w:val="00AB4991"/>
    <w:rsid w:val="00AB7183"/>
    <w:rsid w:val="00AB7E56"/>
    <w:rsid w:val="00AB7FA7"/>
    <w:rsid w:val="00AC0F1E"/>
    <w:rsid w:val="00AD07CA"/>
    <w:rsid w:val="00AD657C"/>
    <w:rsid w:val="00AD682C"/>
    <w:rsid w:val="00AE0516"/>
    <w:rsid w:val="00AE0EEE"/>
    <w:rsid w:val="00AE13AD"/>
    <w:rsid w:val="00AE13BC"/>
    <w:rsid w:val="00AE19FD"/>
    <w:rsid w:val="00AE1EC1"/>
    <w:rsid w:val="00AE2B0A"/>
    <w:rsid w:val="00AE3B5B"/>
    <w:rsid w:val="00AE53D7"/>
    <w:rsid w:val="00AE5E0E"/>
    <w:rsid w:val="00AE6DF0"/>
    <w:rsid w:val="00AF126C"/>
    <w:rsid w:val="00AF346B"/>
    <w:rsid w:val="00AF6121"/>
    <w:rsid w:val="00AF668A"/>
    <w:rsid w:val="00B0015C"/>
    <w:rsid w:val="00B00695"/>
    <w:rsid w:val="00B044B3"/>
    <w:rsid w:val="00B04582"/>
    <w:rsid w:val="00B06F98"/>
    <w:rsid w:val="00B074B6"/>
    <w:rsid w:val="00B22102"/>
    <w:rsid w:val="00B221F5"/>
    <w:rsid w:val="00B22F3C"/>
    <w:rsid w:val="00B31292"/>
    <w:rsid w:val="00B33604"/>
    <w:rsid w:val="00B33C3F"/>
    <w:rsid w:val="00B3470B"/>
    <w:rsid w:val="00B361E0"/>
    <w:rsid w:val="00B368ED"/>
    <w:rsid w:val="00B373FC"/>
    <w:rsid w:val="00B37A9C"/>
    <w:rsid w:val="00B515D9"/>
    <w:rsid w:val="00B5509E"/>
    <w:rsid w:val="00B55AFA"/>
    <w:rsid w:val="00B648D7"/>
    <w:rsid w:val="00B665B8"/>
    <w:rsid w:val="00B74323"/>
    <w:rsid w:val="00B74687"/>
    <w:rsid w:val="00B770E4"/>
    <w:rsid w:val="00B77B28"/>
    <w:rsid w:val="00B85107"/>
    <w:rsid w:val="00B87325"/>
    <w:rsid w:val="00B90767"/>
    <w:rsid w:val="00B92DDC"/>
    <w:rsid w:val="00B9581F"/>
    <w:rsid w:val="00B95DA9"/>
    <w:rsid w:val="00BA03FB"/>
    <w:rsid w:val="00BA0AF4"/>
    <w:rsid w:val="00BA294E"/>
    <w:rsid w:val="00BA689E"/>
    <w:rsid w:val="00BA6E1D"/>
    <w:rsid w:val="00BB68C5"/>
    <w:rsid w:val="00BB69AB"/>
    <w:rsid w:val="00BC1BA1"/>
    <w:rsid w:val="00BC1FA6"/>
    <w:rsid w:val="00BC2063"/>
    <w:rsid w:val="00BC5971"/>
    <w:rsid w:val="00BD51B2"/>
    <w:rsid w:val="00BD7709"/>
    <w:rsid w:val="00BE0E1D"/>
    <w:rsid w:val="00BE2479"/>
    <w:rsid w:val="00BE2867"/>
    <w:rsid w:val="00BE2A36"/>
    <w:rsid w:val="00BE359F"/>
    <w:rsid w:val="00BE364B"/>
    <w:rsid w:val="00BE36A6"/>
    <w:rsid w:val="00BE68A2"/>
    <w:rsid w:val="00BE7B1A"/>
    <w:rsid w:val="00BF2826"/>
    <w:rsid w:val="00BF2D7D"/>
    <w:rsid w:val="00BF424D"/>
    <w:rsid w:val="00BF441E"/>
    <w:rsid w:val="00BF5A70"/>
    <w:rsid w:val="00BF6355"/>
    <w:rsid w:val="00BF6818"/>
    <w:rsid w:val="00C016C8"/>
    <w:rsid w:val="00C02C61"/>
    <w:rsid w:val="00C0524E"/>
    <w:rsid w:val="00C05E80"/>
    <w:rsid w:val="00C066A0"/>
    <w:rsid w:val="00C071ED"/>
    <w:rsid w:val="00C076B9"/>
    <w:rsid w:val="00C114F1"/>
    <w:rsid w:val="00C1197F"/>
    <w:rsid w:val="00C12ABC"/>
    <w:rsid w:val="00C272B1"/>
    <w:rsid w:val="00C3105F"/>
    <w:rsid w:val="00C33A9A"/>
    <w:rsid w:val="00C36B53"/>
    <w:rsid w:val="00C405A8"/>
    <w:rsid w:val="00C42DC4"/>
    <w:rsid w:val="00C4377D"/>
    <w:rsid w:val="00C43AB7"/>
    <w:rsid w:val="00C46DB1"/>
    <w:rsid w:val="00C51ACB"/>
    <w:rsid w:val="00C570E6"/>
    <w:rsid w:val="00C63432"/>
    <w:rsid w:val="00C63660"/>
    <w:rsid w:val="00C63A20"/>
    <w:rsid w:val="00C63A26"/>
    <w:rsid w:val="00C64568"/>
    <w:rsid w:val="00C65D9E"/>
    <w:rsid w:val="00C71DBF"/>
    <w:rsid w:val="00C7223C"/>
    <w:rsid w:val="00C74D67"/>
    <w:rsid w:val="00C753FF"/>
    <w:rsid w:val="00C80C66"/>
    <w:rsid w:val="00C914C4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0442"/>
    <w:rsid w:val="00CC1DF5"/>
    <w:rsid w:val="00CC33C2"/>
    <w:rsid w:val="00CC359F"/>
    <w:rsid w:val="00CC4273"/>
    <w:rsid w:val="00CC6F98"/>
    <w:rsid w:val="00CD17CC"/>
    <w:rsid w:val="00CD2151"/>
    <w:rsid w:val="00CD5DA3"/>
    <w:rsid w:val="00CE1398"/>
    <w:rsid w:val="00CE4079"/>
    <w:rsid w:val="00CE4349"/>
    <w:rsid w:val="00CE4547"/>
    <w:rsid w:val="00CE4549"/>
    <w:rsid w:val="00CF0A66"/>
    <w:rsid w:val="00CF4630"/>
    <w:rsid w:val="00CF4AB8"/>
    <w:rsid w:val="00CF518E"/>
    <w:rsid w:val="00CF691D"/>
    <w:rsid w:val="00D00471"/>
    <w:rsid w:val="00D007AB"/>
    <w:rsid w:val="00D025CE"/>
    <w:rsid w:val="00D02624"/>
    <w:rsid w:val="00D06657"/>
    <w:rsid w:val="00D141F1"/>
    <w:rsid w:val="00D14FB6"/>
    <w:rsid w:val="00D158FF"/>
    <w:rsid w:val="00D1755E"/>
    <w:rsid w:val="00D21889"/>
    <w:rsid w:val="00D22591"/>
    <w:rsid w:val="00D227C5"/>
    <w:rsid w:val="00D22BB7"/>
    <w:rsid w:val="00D24DA9"/>
    <w:rsid w:val="00D25D67"/>
    <w:rsid w:val="00D313B3"/>
    <w:rsid w:val="00D33F5C"/>
    <w:rsid w:val="00D34641"/>
    <w:rsid w:val="00D365D6"/>
    <w:rsid w:val="00D4285D"/>
    <w:rsid w:val="00D430DC"/>
    <w:rsid w:val="00D460CC"/>
    <w:rsid w:val="00D4750C"/>
    <w:rsid w:val="00D5053D"/>
    <w:rsid w:val="00D50851"/>
    <w:rsid w:val="00D524FD"/>
    <w:rsid w:val="00D52B60"/>
    <w:rsid w:val="00D537C9"/>
    <w:rsid w:val="00D63DAD"/>
    <w:rsid w:val="00D64BF0"/>
    <w:rsid w:val="00D65553"/>
    <w:rsid w:val="00D66A93"/>
    <w:rsid w:val="00D82A50"/>
    <w:rsid w:val="00D92AC6"/>
    <w:rsid w:val="00DA1493"/>
    <w:rsid w:val="00DA2C94"/>
    <w:rsid w:val="00DA5423"/>
    <w:rsid w:val="00DA58EC"/>
    <w:rsid w:val="00DA5DAD"/>
    <w:rsid w:val="00DB1C87"/>
    <w:rsid w:val="00DB6140"/>
    <w:rsid w:val="00DC45E2"/>
    <w:rsid w:val="00DC56CC"/>
    <w:rsid w:val="00DC5C37"/>
    <w:rsid w:val="00DC7BC9"/>
    <w:rsid w:val="00DD191E"/>
    <w:rsid w:val="00DD1BB9"/>
    <w:rsid w:val="00DD2B54"/>
    <w:rsid w:val="00DD43EA"/>
    <w:rsid w:val="00DD567F"/>
    <w:rsid w:val="00DD65A2"/>
    <w:rsid w:val="00DD7036"/>
    <w:rsid w:val="00DE370D"/>
    <w:rsid w:val="00DE544D"/>
    <w:rsid w:val="00DE5F2F"/>
    <w:rsid w:val="00DF35AB"/>
    <w:rsid w:val="00DF4B6B"/>
    <w:rsid w:val="00DF7926"/>
    <w:rsid w:val="00E0092D"/>
    <w:rsid w:val="00E02249"/>
    <w:rsid w:val="00E075EC"/>
    <w:rsid w:val="00E077C6"/>
    <w:rsid w:val="00E07E32"/>
    <w:rsid w:val="00E10ADC"/>
    <w:rsid w:val="00E13E64"/>
    <w:rsid w:val="00E177BF"/>
    <w:rsid w:val="00E20296"/>
    <w:rsid w:val="00E20C1F"/>
    <w:rsid w:val="00E22678"/>
    <w:rsid w:val="00E242F4"/>
    <w:rsid w:val="00E25072"/>
    <w:rsid w:val="00E26269"/>
    <w:rsid w:val="00E268A2"/>
    <w:rsid w:val="00E323C1"/>
    <w:rsid w:val="00E34024"/>
    <w:rsid w:val="00E3407C"/>
    <w:rsid w:val="00E35EF4"/>
    <w:rsid w:val="00E37176"/>
    <w:rsid w:val="00E424AA"/>
    <w:rsid w:val="00E42BCA"/>
    <w:rsid w:val="00E4391B"/>
    <w:rsid w:val="00E44188"/>
    <w:rsid w:val="00E45D39"/>
    <w:rsid w:val="00E46687"/>
    <w:rsid w:val="00E46F02"/>
    <w:rsid w:val="00E51928"/>
    <w:rsid w:val="00E529D5"/>
    <w:rsid w:val="00E53A3A"/>
    <w:rsid w:val="00E53CB8"/>
    <w:rsid w:val="00E60AA9"/>
    <w:rsid w:val="00E62D55"/>
    <w:rsid w:val="00E63A59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85D26"/>
    <w:rsid w:val="00E9008C"/>
    <w:rsid w:val="00E920B7"/>
    <w:rsid w:val="00E927F9"/>
    <w:rsid w:val="00E93FAB"/>
    <w:rsid w:val="00E94502"/>
    <w:rsid w:val="00E9454E"/>
    <w:rsid w:val="00E95D67"/>
    <w:rsid w:val="00EA2D95"/>
    <w:rsid w:val="00EA30BD"/>
    <w:rsid w:val="00EB16A8"/>
    <w:rsid w:val="00EB20A0"/>
    <w:rsid w:val="00EB4417"/>
    <w:rsid w:val="00EB6397"/>
    <w:rsid w:val="00EB7FF7"/>
    <w:rsid w:val="00EC5D7C"/>
    <w:rsid w:val="00EC6E24"/>
    <w:rsid w:val="00ED0627"/>
    <w:rsid w:val="00ED64BA"/>
    <w:rsid w:val="00EE2216"/>
    <w:rsid w:val="00EE5345"/>
    <w:rsid w:val="00EE7A8D"/>
    <w:rsid w:val="00EF1196"/>
    <w:rsid w:val="00EF7983"/>
    <w:rsid w:val="00F02ABD"/>
    <w:rsid w:val="00F04460"/>
    <w:rsid w:val="00F04DE2"/>
    <w:rsid w:val="00F07BA1"/>
    <w:rsid w:val="00F1208D"/>
    <w:rsid w:val="00F13A79"/>
    <w:rsid w:val="00F203B8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67E2"/>
    <w:rsid w:val="00F47401"/>
    <w:rsid w:val="00F51465"/>
    <w:rsid w:val="00F51A1C"/>
    <w:rsid w:val="00F552F6"/>
    <w:rsid w:val="00F55312"/>
    <w:rsid w:val="00F565C0"/>
    <w:rsid w:val="00F57A56"/>
    <w:rsid w:val="00F60BA5"/>
    <w:rsid w:val="00F6555D"/>
    <w:rsid w:val="00F666E1"/>
    <w:rsid w:val="00F66DB4"/>
    <w:rsid w:val="00F70555"/>
    <w:rsid w:val="00F74A6B"/>
    <w:rsid w:val="00F75AE7"/>
    <w:rsid w:val="00F75F43"/>
    <w:rsid w:val="00F77E4F"/>
    <w:rsid w:val="00F80A69"/>
    <w:rsid w:val="00F810CC"/>
    <w:rsid w:val="00F83165"/>
    <w:rsid w:val="00F84BDB"/>
    <w:rsid w:val="00F86DD6"/>
    <w:rsid w:val="00F96592"/>
    <w:rsid w:val="00FA46B4"/>
    <w:rsid w:val="00FA5D9F"/>
    <w:rsid w:val="00FA744B"/>
    <w:rsid w:val="00FB0884"/>
    <w:rsid w:val="00FB1D9F"/>
    <w:rsid w:val="00FB3E47"/>
    <w:rsid w:val="00FB68C9"/>
    <w:rsid w:val="00FB7438"/>
    <w:rsid w:val="00FC0E7D"/>
    <w:rsid w:val="00FC29A3"/>
    <w:rsid w:val="00FD09A0"/>
    <w:rsid w:val="00FD1DE4"/>
    <w:rsid w:val="00FD3A8C"/>
    <w:rsid w:val="00FD3B9D"/>
    <w:rsid w:val="00FD63AA"/>
    <w:rsid w:val="00FE14D9"/>
    <w:rsid w:val="00FE3BFD"/>
    <w:rsid w:val="00FE58E8"/>
    <w:rsid w:val="00FE668A"/>
    <w:rsid w:val="00FF0902"/>
    <w:rsid w:val="00FF15F1"/>
    <w:rsid w:val="00FF2098"/>
    <w:rsid w:val="00FF4E70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tdoc">
    <w:name w:val="para tdoc"/>
    <w:basedOn w:val="Normal"/>
    <w:link w:val="paratdocChar"/>
    <w:qFormat/>
    <w:rsid w:val="00BF2826"/>
    <w:pPr>
      <w:spacing w:after="120"/>
      <w:jc w:val="both"/>
    </w:pPr>
    <w:rPr>
      <w:bCs/>
      <w:sz w:val="22"/>
      <w:szCs w:val="22"/>
      <w:lang w:val="en-AU" w:eastAsia="en-AU"/>
    </w:rPr>
  </w:style>
  <w:style w:type="character" w:customStyle="1" w:styleId="paratdocChar">
    <w:name w:val="para tdoc Char"/>
    <w:basedOn w:val="DefaultParagraphFont"/>
    <w:link w:val="paratdoc"/>
    <w:rsid w:val="00BF2826"/>
    <w:rPr>
      <w:rFonts w:ascii="Times New Roman" w:eastAsia="SimSun" w:hAnsi="Times New Roman" w:cs="Times New Roman"/>
      <w:bCs/>
      <w:lang w:eastAsia="en-AU"/>
    </w:rPr>
  </w:style>
  <w:style w:type="paragraph" w:customStyle="1" w:styleId="tdocpara">
    <w:name w:val="tdoc para"/>
    <w:basedOn w:val="BodyText"/>
    <w:link w:val="tdocparaChar"/>
    <w:qFormat/>
    <w:rsid w:val="00EB4417"/>
    <w:pPr>
      <w:ind w:left="0" w:firstLine="0"/>
    </w:pPr>
    <w:rPr>
      <w:bCs/>
      <w:lang w:eastAsia="en-AU"/>
    </w:rPr>
  </w:style>
  <w:style w:type="character" w:customStyle="1" w:styleId="tdocparaChar">
    <w:name w:val="tdoc para Char"/>
    <w:basedOn w:val="BodyTextChar"/>
    <w:link w:val="tdocpara"/>
    <w:rsid w:val="00EB4417"/>
    <w:rPr>
      <w:rFonts w:ascii="Times" w:eastAsia="Batang" w:hAnsi="Times" w:cs="Times New Roman"/>
      <w:bCs/>
      <w:sz w:val="20"/>
      <w:szCs w:val="24"/>
      <w:lang w:val="en-GB" w:eastAsia="en-AU"/>
    </w:rPr>
  </w:style>
  <w:style w:type="paragraph" w:styleId="NormalWeb">
    <w:name w:val="Normal (Web)"/>
    <w:basedOn w:val="Normal"/>
    <w:uiPriority w:val="99"/>
    <w:semiHidden/>
    <w:unhideWhenUsed/>
    <w:rsid w:val="00E920B7"/>
    <w:pPr>
      <w:spacing w:before="100" w:beforeAutospacing="1" w:after="100" w:afterAutospacing="1"/>
    </w:pPr>
    <w:rPr>
      <w:rFonts w:eastAsia="Times New Roman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6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7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46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69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4A6E4-644B-4BCF-9FEE-8D152D38B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74</cp:revision>
  <cp:lastPrinted>2016-09-16T03:38:00Z</cp:lastPrinted>
  <dcterms:created xsi:type="dcterms:W3CDTF">2017-09-25T22:54:00Z</dcterms:created>
  <dcterms:modified xsi:type="dcterms:W3CDTF">2018-02-16T03:36:00Z</dcterms:modified>
</cp:coreProperties>
</file>