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E974A3C" w14:textId="2E3636AE" w:rsidR="00EE53DC" w:rsidRPr="00C30E7C" w:rsidRDefault="00903013" w:rsidP="00EE53DC">
      <w:pPr>
        <w:tabs>
          <w:tab w:val="left" w:pos="1985"/>
        </w:tabs>
        <w:rPr>
          <w:rFonts w:ascii="Arial" w:eastAsia="맑은 고딕" w:hAnsi="Arial" w:cs="Arial"/>
          <w:b/>
          <w:bCs/>
          <w:sz w:val="28"/>
        </w:rPr>
      </w:pPr>
      <w:bookmarkStart w:id="0" w:name="OLE_LINK1"/>
      <w:bookmarkStart w:id="1" w:name="OLE_LINK2"/>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#92</w:t>
      </w:r>
      <w:r w:rsidR="00EE53DC">
        <w:rPr>
          <w:rFonts w:ascii="Arial" w:eastAsia="맑은 고딕" w:hAnsi="Arial" w:cs="Arial" w:hint="eastAsia"/>
          <w:b/>
          <w:bCs/>
          <w:sz w:val="28"/>
        </w:rPr>
        <w:t xml:space="preserve">                </w:t>
      </w:r>
      <w:r w:rsidR="00EE53DC">
        <w:rPr>
          <w:rFonts w:ascii="Arial" w:eastAsia="맑은 고딕" w:hAnsi="Arial" w:cs="Arial"/>
          <w:b/>
          <w:bCs/>
          <w:sz w:val="28"/>
        </w:rPr>
        <w:tab/>
      </w:r>
      <w:r w:rsidR="006C7CEA">
        <w:rPr>
          <w:rFonts w:ascii="Arial" w:eastAsia="맑은 고딕" w:hAnsi="Arial" w:cs="Arial"/>
          <w:b/>
          <w:bCs/>
          <w:sz w:val="28"/>
        </w:rPr>
        <w:tab/>
      </w:r>
      <w:r w:rsidR="00EE53DC">
        <w:rPr>
          <w:rFonts w:ascii="Arial" w:eastAsia="맑은 고딕" w:hAnsi="Arial" w:cs="Arial"/>
          <w:b/>
          <w:bCs/>
          <w:sz w:val="28"/>
        </w:rPr>
        <w:t xml:space="preserve"> </w:t>
      </w:r>
      <w:r w:rsidR="006C7CEA" w:rsidRPr="006C7CEA">
        <w:rPr>
          <w:rFonts w:ascii="Arial" w:hAnsi="Arial" w:cs="Arial"/>
          <w:b/>
          <w:bCs/>
          <w:sz w:val="28"/>
        </w:rPr>
        <w:t>R1-1802207</w:t>
      </w:r>
    </w:p>
    <w:p w14:paraId="3D07D895" w14:textId="4A725355" w:rsidR="006B3E50" w:rsidRPr="002031E8" w:rsidRDefault="00903013" w:rsidP="00EE53DC">
      <w:pPr>
        <w:tabs>
          <w:tab w:val="center" w:pos="4536"/>
          <w:tab w:val="right" w:pos="9072"/>
        </w:tabs>
        <w:rPr>
          <w:rFonts w:ascii="Times New Roman"/>
          <w:b/>
          <w:bCs/>
          <w:sz w:val="28"/>
        </w:rPr>
      </w:pPr>
      <w:r>
        <w:rPr>
          <w:rFonts w:ascii="Arial" w:eastAsia="맑은 고딕" w:hAnsi="Arial" w:cs="Arial"/>
          <w:b/>
          <w:bCs/>
          <w:sz w:val="28"/>
        </w:rPr>
        <w:t>Athens</w:t>
      </w:r>
      <w:r>
        <w:rPr>
          <w:rFonts w:ascii="Arial" w:eastAsia="맑은 고딕" w:hAnsi="Arial" w:cs="Arial" w:hint="eastAsia"/>
          <w:b/>
          <w:bCs/>
          <w:sz w:val="28"/>
        </w:rPr>
        <w:t xml:space="preserve">, </w:t>
      </w:r>
      <w:r>
        <w:rPr>
          <w:rFonts w:ascii="Arial" w:eastAsia="맑은 고딕" w:hAnsi="Arial" w:cs="Arial"/>
          <w:b/>
          <w:bCs/>
          <w:sz w:val="28"/>
        </w:rPr>
        <w:t>Greece</w:t>
      </w:r>
      <w:r>
        <w:rPr>
          <w:rFonts w:ascii="Arial" w:eastAsia="맑은 고딕" w:hAnsi="Arial" w:cs="Arial" w:hint="eastAsia"/>
          <w:b/>
          <w:bCs/>
          <w:sz w:val="28"/>
        </w:rPr>
        <w:t xml:space="preserve">, </w:t>
      </w:r>
      <w:r>
        <w:rPr>
          <w:rFonts w:ascii="Arial" w:eastAsia="맑은 고딕" w:hAnsi="Arial" w:cs="Arial"/>
          <w:b/>
          <w:bCs/>
          <w:sz w:val="28"/>
        </w:rPr>
        <w:t>February 26</w:t>
      </w:r>
      <w:r>
        <w:rPr>
          <w:rFonts w:ascii="Arial" w:eastAsia="맑은 고딕" w:hAnsi="Arial" w:cs="Arial"/>
          <w:b/>
          <w:bCs/>
          <w:sz w:val="28"/>
          <w:vertAlign w:val="superscript"/>
        </w:rPr>
        <w:t>th</w:t>
      </w:r>
      <w:r>
        <w:rPr>
          <w:rFonts w:ascii="Arial" w:eastAsia="맑은 고딕" w:hAnsi="Arial" w:cs="Arial"/>
          <w:b/>
          <w:bCs/>
          <w:sz w:val="28"/>
        </w:rPr>
        <w:t xml:space="preserve"> – March 2</w:t>
      </w:r>
      <w:r>
        <w:rPr>
          <w:rFonts w:ascii="Arial" w:eastAsia="맑은 고딕" w:hAnsi="Arial" w:cs="Arial"/>
          <w:b/>
          <w:bCs/>
          <w:sz w:val="28"/>
          <w:vertAlign w:val="superscript"/>
        </w:rPr>
        <w:t>nd</w:t>
      </w:r>
      <w:r>
        <w:rPr>
          <w:rFonts w:ascii="Arial" w:eastAsia="맑은 고딕" w:hAnsi="Arial" w:cs="Arial"/>
          <w:b/>
          <w:bCs/>
          <w:sz w:val="28"/>
        </w:rPr>
        <w:t>,</w:t>
      </w:r>
      <w:r>
        <w:rPr>
          <w:rFonts w:ascii="Arial" w:eastAsia="맑은 고딕" w:hAnsi="Arial" w:cs="Arial" w:hint="eastAsia"/>
          <w:b/>
          <w:bCs/>
          <w:sz w:val="28"/>
        </w:rPr>
        <w:t xml:space="preserve"> 2018</w:t>
      </w:r>
    </w:p>
    <w:p w14:paraId="710C9E79" w14:textId="107EFE17" w:rsidR="004A29A2" w:rsidRPr="00773C67" w:rsidRDefault="00B47E21" w:rsidP="004A29A2">
      <w:pPr>
        <w:wordWrap/>
        <w:adjustRightInd w:val="0"/>
        <w:snapToGrid w:val="0"/>
        <w:spacing w:line="360" w:lineRule="auto"/>
        <w:rPr>
          <w:rFonts w:ascii="Arial" w:hAnsi="Arial" w:cs="Arial"/>
          <w:snapToGrid w:val="0"/>
          <w:sz w:val="24"/>
        </w:rPr>
      </w:pPr>
      <w:r w:rsidRPr="002031E8">
        <w:rPr>
          <w:rFonts w:ascii="Times New Roman"/>
          <w:b/>
          <w:snapToGrid w:val="0"/>
          <w:sz w:val="24"/>
        </w:rPr>
        <w:t>______________________________________________________________________</w:t>
      </w:r>
      <w:r w:rsidR="002031E8" w:rsidRPr="002031E8">
        <w:rPr>
          <w:rFonts w:ascii="Times New Roman"/>
          <w:b/>
          <w:snapToGrid w:val="0"/>
          <w:sz w:val="24"/>
        </w:rPr>
        <w:t>________</w:t>
      </w:r>
      <w:r w:rsidR="002031E8">
        <w:rPr>
          <w:rFonts w:ascii="Times New Roman"/>
          <w:b/>
          <w:snapToGrid w:val="0"/>
          <w:sz w:val="24"/>
        </w:rPr>
        <w:t xml:space="preserve"> </w:t>
      </w:r>
      <w:r w:rsidR="004A29A2" w:rsidRPr="00773C67">
        <w:rPr>
          <w:rFonts w:ascii="Arial" w:hAnsi="Arial" w:cs="Arial"/>
          <w:b/>
          <w:snapToGrid w:val="0"/>
          <w:sz w:val="24"/>
        </w:rPr>
        <w:t>Agenda item:</w:t>
      </w:r>
      <w:r w:rsidR="004A29A2" w:rsidRPr="00773C67">
        <w:rPr>
          <w:rFonts w:ascii="Arial" w:hAnsi="Arial" w:cs="Arial"/>
          <w:snapToGrid w:val="0"/>
          <w:sz w:val="24"/>
        </w:rPr>
        <w:t xml:space="preserve"> </w:t>
      </w:r>
      <w:r w:rsidR="006E303D">
        <w:rPr>
          <w:rFonts w:ascii="Arial" w:hAnsi="Arial" w:cs="Arial"/>
          <w:snapToGrid w:val="0"/>
          <w:sz w:val="24"/>
        </w:rPr>
        <w:t>7</w:t>
      </w:r>
      <w:r w:rsidR="00856CEF">
        <w:rPr>
          <w:rFonts w:ascii="Arial" w:hAnsi="Arial" w:cs="Arial"/>
          <w:snapToGrid w:val="0"/>
          <w:sz w:val="24"/>
        </w:rPr>
        <w:t>.</w:t>
      </w:r>
      <w:r w:rsidR="00903013">
        <w:rPr>
          <w:rFonts w:ascii="Arial" w:hAnsi="Arial" w:cs="Arial"/>
          <w:snapToGrid w:val="0"/>
          <w:sz w:val="24"/>
        </w:rPr>
        <w:t>1.</w:t>
      </w:r>
      <w:r w:rsidR="00856CEF">
        <w:rPr>
          <w:rFonts w:ascii="Arial" w:hAnsi="Arial" w:cs="Arial"/>
          <w:snapToGrid w:val="0"/>
          <w:sz w:val="24"/>
        </w:rPr>
        <w:t>3.1.</w:t>
      </w:r>
      <w:r w:rsidR="005E23B9">
        <w:rPr>
          <w:rFonts w:ascii="Arial" w:hAnsi="Arial" w:cs="Arial"/>
          <w:snapToGrid w:val="0"/>
          <w:sz w:val="24"/>
        </w:rPr>
        <w:t>2</w:t>
      </w:r>
    </w:p>
    <w:p w14:paraId="0C2879B4" w14:textId="77777777" w:rsidR="004A29A2" w:rsidRPr="00773C67" w:rsidRDefault="004A29A2" w:rsidP="004A29A2">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Pr="00773C67">
        <w:rPr>
          <w:rFonts w:ascii="Arial" w:hAnsi="Arial" w:cs="Arial"/>
          <w:b/>
          <w:snapToGrid w:val="0"/>
          <w:sz w:val="24"/>
        </w:rPr>
        <w:t>:</w:t>
      </w:r>
      <w:r w:rsidRPr="00773C67">
        <w:rPr>
          <w:rFonts w:ascii="Arial" w:hAnsi="Arial" w:cs="Arial"/>
          <w:snapToGrid w:val="0"/>
          <w:sz w:val="24"/>
        </w:rPr>
        <w:t xml:space="preserve"> LG Electronics</w:t>
      </w:r>
      <w:bookmarkStart w:id="2" w:name="_GoBack"/>
      <w:bookmarkEnd w:id="2"/>
    </w:p>
    <w:p w14:paraId="07D197AE" w14:textId="6B5FBA20" w:rsidR="004A29A2" w:rsidRPr="00773C67" w:rsidRDefault="004A29A2" w:rsidP="004A29A2">
      <w:pPr>
        <w:wordWrap/>
        <w:adjustRightInd w:val="0"/>
        <w:snapToGrid w:val="0"/>
        <w:spacing w:line="360" w:lineRule="auto"/>
        <w:rPr>
          <w:rFonts w:ascii="Arial" w:hAnsi="Arial" w:cs="Arial"/>
          <w:sz w:val="24"/>
        </w:rPr>
      </w:pPr>
      <w:r w:rsidRPr="00773C67">
        <w:rPr>
          <w:rFonts w:ascii="Arial" w:hAnsi="Arial" w:cs="Arial"/>
          <w:b/>
          <w:snapToGrid w:val="0"/>
          <w:sz w:val="24"/>
        </w:rPr>
        <w:t xml:space="preserve">Title: </w:t>
      </w:r>
      <w:r w:rsidR="00636549">
        <w:rPr>
          <w:rFonts w:ascii="Arial" w:hAnsi="Arial" w:cs="Arial" w:hint="eastAsia"/>
          <w:snapToGrid w:val="0"/>
          <w:sz w:val="24"/>
        </w:rPr>
        <w:t xml:space="preserve">Remaining </w:t>
      </w:r>
      <w:r w:rsidR="00383215">
        <w:rPr>
          <w:rFonts w:ascii="Arial" w:hAnsi="Arial" w:cs="Arial"/>
          <w:snapToGrid w:val="0"/>
          <w:sz w:val="24"/>
        </w:rPr>
        <w:t>issues</w:t>
      </w:r>
      <w:r w:rsidR="00636549">
        <w:rPr>
          <w:rFonts w:ascii="Arial" w:hAnsi="Arial" w:cs="Arial" w:hint="eastAsia"/>
          <w:snapToGrid w:val="0"/>
          <w:sz w:val="24"/>
        </w:rPr>
        <w:t xml:space="preserve"> on </w:t>
      </w:r>
      <w:r w:rsidR="005E23B9">
        <w:rPr>
          <w:rFonts w:ascii="Arial" w:hAnsi="Arial" w:cs="Arial"/>
          <w:snapToGrid w:val="0"/>
          <w:sz w:val="24"/>
        </w:rPr>
        <w:t>search space</w:t>
      </w:r>
    </w:p>
    <w:p w14:paraId="0EB4A4E9" w14:textId="77777777" w:rsidR="004A29A2" w:rsidRPr="00773C67" w:rsidRDefault="004A29A2" w:rsidP="004A29A2">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r>
        <w:rPr>
          <w:rFonts w:ascii="Arial" w:hAnsi="Arial" w:cs="Arial" w:hint="eastAsia"/>
          <w:snapToGrid w:val="0"/>
          <w:sz w:val="24"/>
        </w:rPr>
        <w:t xml:space="preserve"> and decision</w:t>
      </w:r>
    </w:p>
    <w:bookmarkEnd w:id="0"/>
    <w:bookmarkEnd w:id="1"/>
    <w:p w14:paraId="4327490C" w14:textId="77777777"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14:paraId="552A395C" w14:textId="7B019E7A" w:rsidR="00093FAC" w:rsidRDefault="006B3E50" w:rsidP="00093FAC">
      <w:pPr>
        <w:pStyle w:val="LGTdoc0"/>
        <w:spacing w:before="120" w:afterLines="0" w:line="240" w:lineRule="auto"/>
        <w:rPr>
          <w:szCs w:val="22"/>
          <w:lang w:val="en-US"/>
        </w:rPr>
      </w:pPr>
      <w:r>
        <w:rPr>
          <w:rFonts w:hint="eastAsia"/>
          <w:szCs w:val="22"/>
          <w:lang w:val="en-US"/>
        </w:rPr>
        <w:t xml:space="preserve">In </w:t>
      </w:r>
      <w:r w:rsidR="00FE56E1">
        <w:rPr>
          <w:szCs w:val="22"/>
          <w:lang w:val="en-US"/>
        </w:rPr>
        <w:t xml:space="preserve">previous </w:t>
      </w:r>
      <w:r>
        <w:rPr>
          <w:rFonts w:hint="eastAsia"/>
          <w:szCs w:val="22"/>
          <w:lang w:val="en-US"/>
        </w:rPr>
        <w:t>RAN1</w:t>
      </w:r>
      <w:r w:rsidR="002031E8">
        <w:rPr>
          <w:szCs w:val="22"/>
          <w:lang w:val="en-US"/>
        </w:rPr>
        <w:t xml:space="preserve"> </w:t>
      </w:r>
      <w:r w:rsidR="002031E8">
        <w:rPr>
          <w:rFonts w:hint="eastAsia"/>
          <w:szCs w:val="22"/>
          <w:lang w:val="en-US"/>
        </w:rPr>
        <w:t xml:space="preserve">meeting, </w:t>
      </w:r>
      <w:r w:rsidR="00156F2D">
        <w:rPr>
          <w:szCs w:val="22"/>
          <w:lang w:val="en-US"/>
        </w:rPr>
        <w:t xml:space="preserve">it was concluded that RAN1 common understanding is that the PDCCH channel estimation complexity is not negligible at least in some cases, and followings </w:t>
      </w:r>
      <w:r w:rsidR="00D50C41">
        <w:rPr>
          <w:rFonts w:hint="eastAsia"/>
          <w:szCs w:val="22"/>
          <w:lang w:val="en-US"/>
        </w:rPr>
        <w:t xml:space="preserve">are </w:t>
      </w:r>
      <w:r w:rsidR="00D50C41">
        <w:rPr>
          <w:szCs w:val="22"/>
          <w:lang w:val="en-US"/>
        </w:rPr>
        <w:t>agreed as working assumption</w:t>
      </w:r>
      <w:r w:rsidR="00E77D4D">
        <w:rPr>
          <w:szCs w:val="22"/>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2"/>
      </w:tblGrid>
      <w:tr w:rsidR="002031E8" w:rsidRPr="00C57441" w14:paraId="240157FE" w14:textId="77777777" w:rsidTr="00C57441">
        <w:tc>
          <w:tcPr>
            <w:tcW w:w="9570" w:type="dxa"/>
            <w:shd w:val="clear" w:color="auto" w:fill="auto"/>
          </w:tcPr>
          <w:p w14:paraId="5905B96A" w14:textId="77777777" w:rsidR="00D50C41" w:rsidRPr="002E7433" w:rsidRDefault="00D50C41" w:rsidP="00D50C41">
            <w:pPr>
              <w:rPr>
                <w:rFonts w:ascii="Times New Roman"/>
                <w:szCs w:val="20"/>
                <w:highlight w:val="darkYellow"/>
              </w:rPr>
            </w:pPr>
            <w:r w:rsidRPr="002E7433">
              <w:rPr>
                <w:rFonts w:ascii="Times New Roman"/>
                <w:szCs w:val="20"/>
                <w:highlight w:val="darkYellow"/>
              </w:rPr>
              <w:t>Working assumption:</w:t>
            </w:r>
          </w:p>
          <w:p w14:paraId="4BA6FA7D" w14:textId="77777777" w:rsidR="00D50C41" w:rsidRPr="002E7433" w:rsidRDefault="00D50C41" w:rsidP="00D50C41">
            <w:pPr>
              <w:pStyle w:val="a4"/>
              <w:numPr>
                <w:ilvl w:val="0"/>
                <w:numId w:val="30"/>
              </w:numPr>
              <w:spacing w:after="120"/>
              <w:rPr>
                <w:rFonts w:eastAsia="Times New Roman"/>
              </w:rPr>
            </w:pPr>
            <w:r w:rsidRPr="002E7433">
              <w:rPr>
                <w:rFonts w:eastAsia="Times New Roman"/>
              </w:rPr>
              <w:t>At least for case 1-1 and case 1-2, all UE supports channel estimation capability for 48 CCEs for a given slot per scheduled cell</w:t>
            </w:r>
          </w:p>
          <w:p w14:paraId="5FE46539" w14:textId="77777777" w:rsidR="00D50C41" w:rsidRPr="002E7433" w:rsidRDefault="00D50C41" w:rsidP="00D50C41">
            <w:pPr>
              <w:pStyle w:val="a4"/>
              <w:numPr>
                <w:ilvl w:val="1"/>
                <w:numId w:val="30"/>
              </w:numPr>
              <w:spacing w:after="120"/>
              <w:rPr>
                <w:rFonts w:eastAsia="Times New Roman"/>
              </w:rPr>
            </w:pPr>
            <w:r w:rsidRPr="002E7433">
              <w:rPr>
                <w:rFonts w:eastAsia="Times New Roman"/>
              </w:rPr>
              <w:t>FFS: cross-carrier scheduling</w:t>
            </w:r>
          </w:p>
          <w:p w14:paraId="580C376A" w14:textId="77777777" w:rsidR="00D50C41" w:rsidRPr="002E7433" w:rsidRDefault="00D50C41" w:rsidP="00D50C41">
            <w:pPr>
              <w:pStyle w:val="a4"/>
              <w:numPr>
                <w:ilvl w:val="1"/>
                <w:numId w:val="30"/>
              </w:numPr>
              <w:spacing w:after="120"/>
              <w:rPr>
                <w:rFonts w:eastAsia="Times New Roman"/>
              </w:rPr>
            </w:pPr>
            <w:r w:rsidRPr="002E7433">
              <w:rPr>
                <w:rFonts w:eastAsia="Times New Roman"/>
              </w:rPr>
              <w:t>FFS: wideband RS</w:t>
            </w:r>
          </w:p>
          <w:p w14:paraId="67B6B313" w14:textId="77777777" w:rsidR="00D50C41" w:rsidRPr="002E7433" w:rsidRDefault="00D50C41" w:rsidP="00D50C41">
            <w:pPr>
              <w:pStyle w:val="a4"/>
              <w:numPr>
                <w:ilvl w:val="1"/>
                <w:numId w:val="30"/>
              </w:numPr>
              <w:spacing w:after="120"/>
              <w:rPr>
                <w:rFonts w:eastAsia="Times New Roman"/>
              </w:rPr>
            </w:pPr>
            <w:r w:rsidRPr="002E7433">
              <w:rPr>
                <w:rFonts w:eastAsia="Times New Roman"/>
              </w:rPr>
              <w:t>FFS: overbooking and/or nested structure</w:t>
            </w:r>
          </w:p>
          <w:p w14:paraId="6700CA60" w14:textId="77777777" w:rsidR="00D50C41" w:rsidRPr="002E7433" w:rsidRDefault="00D50C41" w:rsidP="00D50C41">
            <w:pPr>
              <w:pStyle w:val="a4"/>
              <w:numPr>
                <w:ilvl w:val="1"/>
                <w:numId w:val="30"/>
              </w:numPr>
              <w:spacing w:after="120"/>
              <w:rPr>
                <w:rFonts w:eastAsia="Times New Roman"/>
              </w:rPr>
            </w:pPr>
            <w:r w:rsidRPr="002E7433">
              <w:rPr>
                <w:rFonts w:eastAsia="Times New Roman"/>
              </w:rPr>
              <w:t>FFS: exceptional case of CCE counting</w:t>
            </w:r>
          </w:p>
          <w:p w14:paraId="7CB0C1A2" w14:textId="07D52C30" w:rsidR="005B1686" w:rsidRPr="00D50C41" w:rsidRDefault="00D50C41" w:rsidP="00D50C41">
            <w:pPr>
              <w:pStyle w:val="a4"/>
              <w:numPr>
                <w:ilvl w:val="1"/>
                <w:numId w:val="30"/>
              </w:numPr>
              <w:spacing w:after="120"/>
              <w:rPr>
                <w:rFonts w:eastAsia="Times New Roman"/>
              </w:rPr>
            </w:pPr>
            <w:r w:rsidRPr="002E7433">
              <w:rPr>
                <w:rFonts w:eastAsia="Times New Roman"/>
              </w:rPr>
              <w:t>FFS: for case 2</w:t>
            </w:r>
          </w:p>
        </w:tc>
      </w:tr>
    </w:tbl>
    <w:p w14:paraId="629973BA" w14:textId="3CCDD3BB" w:rsidR="006B3E50" w:rsidRPr="006B3E50" w:rsidRDefault="002031E8" w:rsidP="002031E8">
      <w:pPr>
        <w:pStyle w:val="LGTdoc0"/>
        <w:spacing w:before="120" w:afterLines="0" w:line="240" w:lineRule="auto"/>
        <w:rPr>
          <w:szCs w:val="22"/>
          <w:lang w:val="en-US"/>
        </w:rPr>
      </w:pPr>
      <w:r>
        <w:rPr>
          <w:rFonts w:hint="eastAsia"/>
          <w:szCs w:val="22"/>
          <w:lang w:val="en-US"/>
        </w:rPr>
        <w:t xml:space="preserve">In this contribution, we discuss </w:t>
      </w:r>
      <w:r w:rsidR="00156F2D">
        <w:rPr>
          <w:szCs w:val="22"/>
          <w:lang w:val="en-US"/>
        </w:rPr>
        <w:t>how to define channel estimation complexity and resolve that issue</w:t>
      </w:r>
      <w:r w:rsidR="00D5017E">
        <w:rPr>
          <w:szCs w:val="22"/>
          <w:lang w:val="en-US"/>
        </w:rPr>
        <w:t>.</w:t>
      </w:r>
    </w:p>
    <w:p w14:paraId="33F99936" w14:textId="77777777" w:rsidR="006B3E50" w:rsidRPr="0056447D" w:rsidRDefault="006B3E50" w:rsidP="00E0680A">
      <w:pPr>
        <w:pStyle w:val="LGTdoc0"/>
        <w:spacing w:afterLines="0" w:after="0" w:line="240" w:lineRule="exact"/>
        <w:rPr>
          <w:szCs w:val="22"/>
          <w:lang w:val="en-US"/>
        </w:rPr>
      </w:pPr>
    </w:p>
    <w:p w14:paraId="4C8BA2EC" w14:textId="77777777" w:rsidR="005244AE" w:rsidRDefault="00A8617D" w:rsidP="00975CB1">
      <w:pPr>
        <w:pStyle w:val="LGTdoc1"/>
        <w:numPr>
          <w:ilvl w:val="0"/>
          <w:numId w:val="3"/>
        </w:numPr>
        <w:spacing w:beforeLines="0" w:after="0" w:afterAutospacing="0"/>
        <w:rPr>
          <w:lang w:val="en-US"/>
        </w:rPr>
      </w:pPr>
      <w:r w:rsidRPr="00773C67">
        <w:rPr>
          <w:rFonts w:hint="eastAsia"/>
          <w:lang w:val="en-US"/>
        </w:rPr>
        <w:t>Discussions</w:t>
      </w:r>
    </w:p>
    <w:p w14:paraId="0869CF56" w14:textId="1095D6F3" w:rsidR="003647EE" w:rsidRDefault="001B4EF6"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In LTE PDCCH, a channel estimation is performed using CRS, </w:t>
      </w:r>
      <w:r w:rsidR="007C4031">
        <w:rPr>
          <w:b w:val="0"/>
          <w:snapToGrid/>
          <w:kern w:val="2"/>
          <w:sz w:val="22"/>
          <w:szCs w:val="22"/>
          <w:lang w:val="en-US"/>
        </w:rPr>
        <w:t xml:space="preserve">so a </w:t>
      </w:r>
      <w:r>
        <w:rPr>
          <w:b w:val="0"/>
          <w:snapToGrid/>
          <w:kern w:val="2"/>
          <w:sz w:val="22"/>
          <w:szCs w:val="22"/>
          <w:lang w:val="en-US"/>
        </w:rPr>
        <w:t>wideband channel estimation</w:t>
      </w:r>
      <w:r w:rsidR="007C4031">
        <w:rPr>
          <w:b w:val="0"/>
          <w:snapToGrid/>
          <w:kern w:val="2"/>
          <w:sz w:val="22"/>
          <w:szCs w:val="22"/>
          <w:lang w:val="en-US"/>
        </w:rPr>
        <w:t xml:space="preserve"> on CRS</w:t>
      </w:r>
      <w:r>
        <w:rPr>
          <w:b w:val="0"/>
          <w:snapToGrid/>
          <w:kern w:val="2"/>
          <w:sz w:val="22"/>
          <w:szCs w:val="22"/>
          <w:lang w:val="en-US"/>
        </w:rPr>
        <w:t xml:space="preserve"> can be done and </w:t>
      </w:r>
      <w:r w:rsidR="003647EE">
        <w:rPr>
          <w:b w:val="0"/>
          <w:snapToGrid/>
          <w:kern w:val="2"/>
          <w:sz w:val="22"/>
          <w:szCs w:val="22"/>
          <w:lang w:val="en-US"/>
        </w:rPr>
        <w:t>there is no need to perform channel estimation to each CCE</w:t>
      </w:r>
      <w:r>
        <w:rPr>
          <w:b w:val="0"/>
          <w:snapToGrid/>
          <w:kern w:val="2"/>
          <w:sz w:val="22"/>
          <w:szCs w:val="22"/>
          <w:lang w:val="en-US"/>
        </w:rPr>
        <w:t>. On the other hand, in NR, DMRS</w:t>
      </w:r>
      <w:r w:rsidR="003647EE">
        <w:rPr>
          <w:b w:val="0"/>
          <w:snapToGrid/>
          <w:kern w:val="2"/>
          <w:sz w:val="22"/>
          <w:szCs w:val="22"/>
          <w:lang w:val="en-US"/>
        </w:rPr>
        <w:t xml:space="preserve"> and REG bundle</w:t>
      </w:r>
      <w:r>
        <w:rPr>
          <w:b w:val="0"/>
          <w:snapToGrid/>
          <w:kern w:val="2"/>
          <w:sz w:val="22"/>
          <w:szCs w:val="22"/>
          <w:lang w:val="en-US"/>
        </w:rPr>
        <w:t xml:space="preserve"> </w:t>
      </w:r>
      <w:r w:rsidR="003647EE">
        <w:rPr>
          <w:b w:val="0"/>
          <w:snapToGrid/>
          <w:kern w:val="2"/>
          <w:sz w:val="22"/>
          <w:szCs w:val="22"/>
          <w:lang w:val="en-US"/>
        </w:rPr>
        <w:t>are</w:t>
      </w:r>
      <w:r>
        <w:rPr>
          <w:b w:val="0"/>
          <w:snapToGrid/>
          <w:kern w:val="2"/>
          <w:sz w:val="22"/>
          <w:szCs w:val="22"/>
          <w:lang w:val="en-US"/>
        </w:rPr>
        <w:t xml:space="preserve"> used for channel estimation, </w:t>
      </w:r>
      <w:r w:rsidR="003647EE">
        <w:rPr>
          <w:b w:val="0"/>
          <w:snapToGrid/>
          <w:kern w:val="2"/>
          <w:sz w:val="22"/>
          <w:szCs w:val="22"/>
          <w:lang w:val="en-US"/>
        </w:rPr>
        <w:t>and the number of channel estimation is increased dramatically compared to LTE PDCCH</w:t>
      </w:r>
      <w:r w:rsidR="007C4031">
        <w:rPr>
          <w:b w:val="0"/>
          <w:snapToGrid/>
          <w:kern w:val="2"/>
          <w:sz w:val="22"/>
          <w:szCs w:val="22"/>
          <w:lang w:val="en-US"/>
        </w:rPr>
        <w:t xml:space="preserve">. </w:t>
      </w:r>
      <w:r w:rsidR="003647EE">
        <w:rPr>
          <w:b w:val="0"/>
          <w:snapToGrid/>
          <w:kern w:val="2"/>
          <w:sz w:val="22"/>
          <w:szCs w:val="22"/>
          <w:lang w:val="en-US"/>
        </w:rPr>
        <w:t>In conclusion, the UE may not perform channel estimation in time on some cases.</w:t>
      </w:r>
      <w:r w:rsidR="000C4355">
        <w:rPr>
          <w:b w:val="0"/>
          <w:snapToGrid/>
          <w:kern w:val="2"/>
          <w:sz w:val="22"/>
          <w:szCs w:val="22"/>
          <w:lang w:val="en-US"/>
        </w:rPr>
        <w:t xml:space="preserve"> According to the WA agreed in precious meeting, all UE supports channel estimation capability for 48 CCEs for a given slot per scheduled cell. However, there are some issues to be discussed, for example, how to count CCEs, </w:t>
      </w:r>
      <w:r w:rsidR="00406165">
        <w:rPr>
          <w:b w:val="0"/>
          <w:snapToGrid/>
          <w:kern w:val="2"/>
          <w:sz w:val="22"/>
          <w:szCs w:val="22"/>
          <w:lang w:val="en-US"/>
        </w:rPr>
        <w:t xml:space="preserve">how to define dropping rule, </w:t>
      </w:r>
      <w:r w:rsidR="000C4355">
        <w:rPr>
          <w:b w:val="0"/>
          <w:snapToGrid/>
          <w:kern w:val="2"/>
          <w:sz w:val="22"/>
          <w:szCs w:val="22"/>
          <w:lang w:val="en-US"/>
        </w:rPr>
        <w:t xml:space="preserve">whether </w:t>
      </w:r>
      <w:r w:rsidR="00377A99">
        <w:rPr>
          <w:b w:val="0"/>
          <w:snapToGrid/>
          <w:kern w:val="2"/>
          <w:sz w:val="22"/>
          <w:szCs w:val="22"/>
          <w:lang w:val="en-US"/>
        </w:rPr>
        <w:t>to permit overbooking, and how to define channel estimation complexity of CORESET using wideband RS.</w:t>
      </w:r>
    </w:p>
    <w:p w14:paraId="70DC7AB7" w14:textId="77777777" w:rsidR="006C7CEA" w:rsidRDefault="006C7CEA" w:rsidP="00156F2D">
      <w:pPr>
        <w:pStyle w:val="LGTdoc1"/>
        <w:spacing w:beforeLines="0" w:after="0" w:afterAutospacing="0"/>
        <w:rPr>
          <w:b w:val="0"/>
          <w:snapToGrid/>
          <w:kern w:val="2"/>
          <w:sz w:val="22"/>
          <w:szCs w:val="22"/>
          <w:lang w:val="en-US"/>
        </w:rPr>
      </w:pPr>
    </w:p>
    <w:p w14:paraId="4C0F0EFF" w14:textId="78BF1EC1" w:rsidR="00CA007D" w:rsidRPr="00CA007D" w:rsidRDefault="00CA007D" w:rsidP="00156F2D">
      <w:pPr>
        <w:pStyle w:val="LGTdoc1"/>
        <w:spacing w:beforeLines="0" w:after="0" w:afterAutospacing="0"/>
        <w:rPr>
          <w:snapToGrid/>
          <w:kern w:val="2"/>
          <w:sz w:val="22"/>
          <w:szCs w:val="22"/>
          <w:u w:val="single"/>
          <w:lang w:val="en-US"/>
        </w:rPr>
      </w:pPr>
      <w:r w:rsidRPr="00CA007D">
        <w:rPr>
          <w:rFonts w:hint="eastAsia"/>
          <w:snapToGrid/>
          <w:kern w:val="2"/>
          <w:sz w:val="22"/>
          <w:szCs w:val="22"/>
          <w:u w:val="single"/>
          <w:lang w:val="en-US"/>
        </w:rPr>
        <w:t xml:space="preserve">CCE counting </w:t>
      </w:r>
    </w:p>
    <w:p w14:paraId="2747DDAD" w14:textId="08DA70A3" w:rsidR="00CA007D" w:rsidRDefault="00377A99" w:rsidP="00156F2D">
      <w:pPr>
        <w:pStyle w:val="LGTdoc1"/>
        <w:spacing w:beforeLines="0" w:after="0" w:afterAutospacing="0"/>
        <w:rPr>
          <w:b w:val="0"/>
          <w:snapToGrid/>
          <w:kern w:val="2"/>
          <w:sz w:val="22"/>
          <w:szCs w:val="22"/>
          <w:lang w:val="en-US"/>
        </w:rPr>
      </w:pPr>
      <w:r>
        <w:rPr>
          <w:b w:val="0"/>
          <w:snapToGrid/>
          <w:kern w:val="2"/>
          <w:sz w:val="22"/>
          <w:szCs w:val="22"/>
          <w:lang w:val="en-US"/>
        </w:rPr>
        <w:t>R</w:t>
      </w:r>
      <w:r>
        <w:rPr>
          <w:rFonts w:hint="eastAsia"/>
          <w:b w:val="0"/>
          <w:snapToGrid/>
          <w:kern w:val="2"/>
          <w:sz w:val="22"/>
          <w:szCs w:val="22"/>
          <w:lang w:val="en-US"/>
        </w:rPr>
        <w:t xml:space="preserve">egarding </w:t>
      </w:r>
      <w:r>
        <w:rPr>
          <w:b w:val="0"/>
          <w:snapToGrid/>
          <w:kern w:val="2"/>
          <w:sz w:val="22"/>
          <w:szCs w:val="22"/>
          <w:lang w:val="en-US"/>
        </w:rPr>
        <w:t xml:space="preserve">the CCE counting, </w:t>
      </w:r>
      <w:r w:rsidR="00CA007D">
        <w:rPr>
          <w:b w:val="0"/>
          <w:snapToGrid/>
          <w:kern w:val="2"/>
          <w:sz w:val="22"/>
          <w:szCs w:val="22"/>
          <w:lang w:val="en-US"/>
        </w:rPr>
        <w:t>the basic principle to count CCEs is as in the following. For candidates in a same CORESET, same properties (such as CCE-to-REG mapping, REG bundle size, precoder granularity, RS scrambling parameter, QCL, and REG &amp; CCE indexing) are applied. So, the overlapped CCE among different candidates in a CORESET can be counted as one (regardless of search space set index). On the other hand, it is desirable that the overlapped CCEs between candidates from different CORESETs are counted separately even if same precoder granularity is applied, because associated CORESETs might have own CORESET configuration. For example, each COR</w:t>
      </w:r>
      <w:r w:rsidR="00614A05">
        <w:rPr>
          <w:b w:val="0"/>
          <w:snapToGrid/>
          <w:kern w:val="2"/>
          <w:sz w:val="22"/>
          <w:szCs w:val="22"/>
          <w:lang w:val="en-US"/>
        </w:rPr>
        <w:t>E</w:t>
      </w:r>
      <w:r w:rsidR="00CA007D">
        <w:rPr>
          <w:b w:val="0"/>
          <w:snapToGrid/>
          <w:kern w:val="2"/>
          <w:sz w:val="22"/>
          <w:szCs w:val="22"/>
          <w:lang w:val="en-US"/>
        </w:rPr>
        <w:t>SET has an own DMRS scrambling sequence initialization value, and a UE should set the parameter based on a CORESET configuration.</w:t>
      </w:r>
    </w:p>
    <w:p w14:paraId="43A4628D" w14:textId="15FAD0AC" w:rsidR="00CA007D" w:rsidRDefault="00CA007D" w:rsidP="00156F2D">
      <w:pPr>
        <w:pStyle w:val="LGTdoc1"/>
        <w:spacing w:beforeLines="0" w:after="0" w:afterAutospacing="0"/>
        <w:rPr>
          <w:b w:val="0"/>
          <w:snapToGrid/>
          <w:kern w:val="2"/>
          <w:sz w:val="22"/>
          <w:szCs w:val="22"/>
          <w:lang w:val="en-US"/>
        </w:rPr>
      </w:pPr>
      <w:r>
        <w:rPr>
          <w:b w:val="0"/>
          <w:snapToGrid/>
          <w:kern w:val="2"/>
          <w:sz w:val="22"/>
          <w:szCs w:val="22"/>
          <w:lang w:val="en-US"/>
        </w:rPr>
        <w:t>In addition to the basic rule as mentioned above, following options could be considered;</w:t>
      </w:r>
    </w:p>
    <w:p w14:paraId="78ADEB4C" w14:textId="6944601A" w:rsidR="00377A99" w:rsidRDefault="00377A99"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Option 1) </w:t>
      </w:r>
      <w:r w:rsidR="00CA007D">
        <w:rPr>
          <w:b w:val="0"/>
          <w:snapToGrid/>
          <w:kern w:val="2"/>
          <w:sz w:val="22"/>
          <w:szCs w:val="22"/>
          <w:lang w:val="en-US"/>
        </w:rPr>
        <w:t>REG bundle size specific CCE counting</w:t>
      </w:r>
    </w:p>
    <w:p w14:paraId="0F1F8D7C" w14:textId="675059E7" w:rsidR="000A6EC6" w:rsidRDefault="00406165" w:rsidP="00156F2D">
      <w:pPr>
        <w:pStyle w:val="LGTdoc1"/>
        <w:spacing w:beforeLines="0" w:after="0" w:afterAutospacing="0"/>
        <w:rPr>
          <w:b w:val="0"/>
          <w:snapToGrid/>
          <w:kern w:val="2"/>
          <w:sz w:val="22"/>
          <w:szCs w:val="22"/>
          <w:lang w:val="en-US"/>
        </w:rPr>
      </w:pPr>
      <w:r>
        <w:rPr>
          <w:b w:val="0"/>
          <w:snapToGrid/>
          <w:kern w:val="2"/>
          <w:sz w:val="22"/>
          <w:szCs w:val="22"/>
          <w:lang w:val="en-US"/>
        </w:rPr>
        <w:lastRenderedPageBreak/>
        <w:t>T</w:t>
      </w:r>
      <w:r w:rsidR="000A6EC6">
        <w:rPr>
          <w:rFonts w:hint="eastAsia"/>
          <w:b w:val="0"/>
          <w:snapToGrid/>
          <w:kern w:val="2"/>
          <w:sz w:val="22"/>
          <w:szCs w:val="22"/>
          <w:lang w:val="en-US"/>
        </w:rPr>
        <w:t xml:space="preserve">he REG bundle size of a CORESET could be considered for counting CCEs. </w:t>
      </w:r>
      <w:r w:rsidR="000A6EC6">
        <w:rPr>
          <w:b w:val="0"/>
          <w:snapToGrid/>
          <w:kern w:val="2"/>
          <w:sz w:val="22"/>
          <w:szCs w:val="22"/>
          <w:lang w:val="en-US"/>
        </w:rPr>
        <w:t>The MMSE channel estimation is general appro</w:t>
      </w:r>
      <w:r w:rsidR="00274F62">
        <w:rPr>
          <w:b w:val="0"/>
          <w:snapToGrid/>
          <w:kern w:val="2"/>
          <w:sz w:val="22"/>
          <w:szCs w:val="22"/>
          <w:lang w:val="en-US"/>
        </w:rPr>
        <w:t xml:space="preserve">ach for a PDCCH decoding in NR, and matrix sizes for an MMSE algorithm depend on REG bundle size of a CORESET. It means that the number of multiplications could be increased dramatically when a large REG bundle size is used. </w:t>
      </w:r>
    </w:p>
    <w:p w14:paraId="2AA1A498" w14:textId="77777777" w:rsidR="007A7643" w:rsidRDefault="00274F62" w:rsidP="00156F2D">
      <w:pPr>
        <w:pStyle w:val="LGTdoc1"/>
        <w:spacing w:beforeLines="0" w:after="0" w:afterAutospacing="0"/>
        <w:rPr>
          <w:b w:val="0"/>
          <w:snapToGrid/>
          <w:kern w:val="2"/>
          <w:sz w:val="22"/>
          <w:szCs w:val="22"/>
          <w:lang w:val="en-US"/>
        </w:rPr>
      </w:pPr>
      <w:r>
        <w:rPr>
          <w:b w:val="0"/>
          <w:snapToGrid/>
          <w:kern w:val="2"/>
          <w:sz w:val="22"/>
          <w:szCs w:val="22"/>
          <w:lang w:val="en-US"/>
        </w:rPr>
        <w:t>The MMSE channel estimation can be described as</w:t>
      </w:r>
      <w:r w:rsidR="007A7643">
        <w:rPr>
          <w:b w:val="0"/>
          <w:snapToGrid/>
          <w:kern w:val="2"/>
          <w:sz w:val="22"/>
          <w:szCs w:val="22"/>
          <w:lang w:val="en-US"/>
        </w:rPr>
        <w:t xml:space="preserve"> follows;</w:t>
      </w:r>
    </w:p>
    <w:p w14:paraId="628E42DA" w14:textId="77777777" w:rsidR="007A7643" w:rsidRDefault="00274F62"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 </w:t>
      </w:r>
      <m:oMath>
        <m:acc>
          <m:accPr>
            <m:ctrlPr>
              <w:rPr>
                <w:rFonts w:ascii="Cambria Math" w:hAnsi="Cambria Math"/>
                <w:b w:val="0"/>
                <w:snapToGrid/>
                <w:kern w:val="2"/>
                <w:sz w:val="22"/>
                <w:szCs w:val="22"/>
                <w:lang w:val="en-US"/>
              </w:rPr>
            </m:ctrlPr>
          </m:accPr>
          <m:e>
            <m:r>
              <m:rPr>
                <m:sty m:val="bi"/>
              </m:rPr>
              <w:rPr>
                <w:rFonts w:ascii="Cambria Math" w:hAnsi="Cambria Math"/>
                <w:snapToGrid/>
                <w:kern w:val="2"/>
                <w:sz w:val="22"/>
                <w:szCs w:val="22"/>
                <w:lang w:val="en-US"/>
              </w:rPr>
              <m:t>H</m:t>
            </m:r>
          </m:e>
        </m:acc>
        <m:r>
          <m:rPr>
            <m:sty m:val="bi"/>
          </m:rPr>
          <w:rPr>
            <w:rFonts w:ascii="Cambria Math" w:hAnsi="Cambria Math"/>
            <w:snapToGrid/>
            <w:kern w:val="2"/>
            <w:sz w:val="22"/>
            <w:szCs w:val="22"/>
            <w:lang w:val="en-US"/>
          </w:rPr>
          <m:t>=</m:t>
        </m:r>
        <m:sSub>
          <m:sSubPr>
            <m:ctrlPr>
              <w:rPr>
                <w:rFonts w:ascii="Cambria Math" w:hAnsi="Cambria Math"/>
                <w:b w:val="0"/>
                <w:i/>
                <w:snapToGrid/>
                <w:kern w:val="2"/>
                <w:sz w:val="22"/>
                <w:szCs w:val="22"/>
                <w:lang w:val="en-US"/>
              </w:rPr>
            </m:ctrlPr>
          </m:sSubPr>
          <m:e>
            <m:r>
              <m:rPr>
                <m:sty m:val="bi"/>
              </m:rPr>
              <w:rPr>
                <w:rFonts w:ascii="Cambria Math" w:hAnsi="Cambria Math"/>
                <w:snapToGrid/>
                <w:kern w:val="2"/>
                <w:sz w:val="22"/>
                <w:szCs w:val="22"/>
                <w:lang w:val="en-US"/>
              </w:rPr>
              <m:t>R</m:t>
            </m:r>
          </m:e>
          <m:sub>
            <m:r>
              <m:rPr>
                <m:sty m:val="bi"/>
              </m:rPr>
              <w:rPr>
                <w:rFonts w:ascii="Cambria Math" w:hAnsi="Cambria Math"/>
                <w:snapToGrid/>
                <w:kern w:val="2"/>
                <w:sz w:val="22"/>
                <w:szCs w:val="22"/>
                <w:lang w:val="en-US"/>
              </w:rPr>
              <m:t>H</m:t>
            </m:r>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sSubSup>
          <m:sSubSupPr>
            <m:ctrlPr>
              <w:rPr>
                <w:rFonts w:ascii="Cambria Math" w:hAnsi="Cambria Math"/>
                <w:b w:val="0"/>
                <w:i/>
                <w:snapToGrid/>
                <w:kern w:val="2"/>
                <w:sz w:val="22"/>
                <w:szCs w:val="22"/>
                <w:lang w:val="en-US"/>
              </w:rPr>
            </m:ctrlPr>
          </m:sSubSupPr>
          <m:e>
            <m:r>
              <m:rPr>
                <m:sty m:val="bi"/>
              </m:rPr>
              <w:rPr>
                <w:rFonts w:ascii="Cambria Math" w:hAnsi="Cambria Math"/>
                <w:snapToGrid/>
                <w:kern w:val="2"/>
                <w:sz w:val="22"/>
                <w:szCs w:val="22"/>
                <w:lang w:val="en-US"/>
              </w:rPr>
              <m:t>R</m:t>
            </m:r>
          </m:e>
          <m:sub>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up>
            <m:r>
              <m:rPr>
                <m:sty m:val="bi"/>
              </m:rPr>
              <w:rPr>
                <w:rFonts w:ascii="Cambria Math" w:hAnsi="Cambria Math"/>
                <w:snapToGrid/>
                <w:kern w:val="2"/>
                <w:sz w:val="22"/>
                <w:szCs w:val="22"/>
                <w:lang w:val="en-US"/>
              </w:rPr>
              <m:t>-1</m:t>
            </m:r>
          </m:sup>
        </m:sSubSup>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oMath>
    </w:p>
    <w:p w14:paraId="0160E3DD" w14:textId="39B52BD6" w:rsidR="00274F62" w:rsidRDefault="00274F62"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where </w:t>
      </w:r>
      <m:oMath>
        <m:sSub>
          <m:sSubPr>
            <m:ctrlPr>
              <w:rPr>
                <w:rFonts w:ascii="Cambria Math" w:hAnsi="Cambria Math"/>
                <w:b w:val="0"/>
                <w:snapToGrid/>
                <w:kern w:val="2"/>
                <w:sz w:val="22"/>
                <w:szCs w:val="22"/>
                <w:lang w:val="en-US"/>
              </w:rPr>
            </m:ctrlPr>
          </m:sSubPr>
          <m:e>
            <m:r>
              <m:rPr>
                <m:sty m:val="bi"/>
              </m:rPr>
              <w:rPr>
                <w:rFonts w:ascii="Cambria Math" w:hAnsi="Cambria Math"/>
                <w:snapToGrid/>
                <w:kern w:val="2"/>
                <w:sz w:val="22"/>
                <w:szCs w:val="22"/>
                <w:lang w:val="en-US"/>
              </w:rPr>
              <m:t>R</m:t>
            </m:r>
          </m:e>
          <m:sub>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oMath>
      <w:r w:rsidR="007A7643">
        <w:rPr>
          <w:rFonts w:hint="eastAsia"/>
          <w:b w:val="0"/>
          <w:snapToGrid/>
          <w:kern w:val="2"/>
          <w:sz w:val="22"/>
          <w:szCs w:val="22"/>
          <w:lang w:val="en-US"/>
        </w:rPr>
        <w:t xml:space="preserve"> is the autocorrelation </w:t>
      </w:r>
      <w:r w:rsidR="007A7643">
        <w:rPr>
          <w:b w:val="0"/>
          <w:snapToGrid/>
          <w:kern w:val="2"/>
          <w:sz w:val="22"/>
          <w:szCs w:val="22"/>
          <w:lang w:val="en-US"/>
        </w:rPr>
        <w:t xml:space="preserve">of </w:t>
      </w:r>
      <m:oMath>
        <m:acc>
          <m:accPr>
            <m:chr m:val="̃"/>
            <m:ctrlPr>
              <w:rPr>
                <w:rFonts w:ascii="Cambria Math" w:hAnsi="Cambria Math"/>
                <w:b w:val="0"/>
                <w:snapToGrid/>
                <w:kern w:val="2"/>
                <w:sz w:val="22"/>
                <w:szCs w:val="22"/>
                <w:lang w:val="en-US"/>
              </w:rPr>
            </m:ctrlPr>
          </m:accPr>
          <m:e>
            <m:r>
              <m:rPr>
                <m:sty m:val="bi"/>
              </m:rPr>
              <w:rPr>
                <w:rFonts w:ascii="Cambria Math" w:hAnsi="Cambria Math"/>
                <w:snapToGrid/>
                <w:kern w:val="2"/>
                <w:sz w:val="22"/>
                <w:szCs w:val="22"/>
                <w:lang w:val="en-US"/>
              </w:rPr>
              <m:t>H</m:t>
            </m:r>
          </m:e>
        </m:acc>
      </m:oMath>
      <w:r w:rsidR="007A7643">
        <w:rPr>
          <w:b w:val="0"/>
          <w:snapToGrid/>
          <w:kern w:val="2"/>
          <w:sz w:val="22"/>
          <w:szCs w:val="22"/>
          <w:lang w:val="en-US"/>
        </w:rPr>
        <w:t xml:space="preserve">, </w:t>
      </w:r>
      <m:oMath>
        <m:sSub>
          <m:sSubPr>
            <m:ctrlPr>
              <w:rPr>
                <w:rFonts w:ascii="Cambria Math" w:hAnsi="Cambria Math"/>
                <w:b w:val="0"/>
                <w:i/>
                <w:snapToGrid/>
                <w:kern w:val="2"/>
                <w:sz w:val="22"/>
                <w:szCs w:val="22"/>
                <w:lang w:val="en-US"/>
              </w:rPr>
            </m:ctrlPr>
          </m:sSubPr>
          <m:e>
            <m:r>
              <m:rPr>
                <m:sty m:val="bi"/>
              </m:rPr>
              <w:rPr>
                <w:rFonts w:ascii="Cambria Math" w:hAnsi="Cambria Math"/>
                <w:snapToGrid/>
                <w:kern w:val="2"/>
                <w:sz w:val="22"/>
                <w:szCs w:val="22"/>
                <w:lang w:val="en-US"/>
              </w:rPr>
              <m:t>R</m:t>
            </m:r>
          </m:e>
          <m:sub>
            <m:r>
              <m:rPr>
                <m:sty m:val="bi"/>
              </m:rPr>
              <w:rPr>
                <w:rFonts w:ascii="Cambria Math" w:hAnsi="Cambria Math"/>
                <w:snapToGrid/>
                <w:kern w:val="2"/>
                <w:sz w:val="22"/>
                <w:szCs w:val="22"/>
                <w:lang w:val="en-US"/>
              </w:rPr>
              <m:t>H</m:t>
            </m:r>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oMath>
      <w:r w:rsidR="007A7643">
        <w:rPr>
          <w:rFonts w:hint="eastAsia"/>
          <w:b w:val="0"/>
          <w:snapToGrid/>
          <w:kern w:val="2"/>
          <w:sz w:val="22"/>
          <w:szCs w:val="22"/>
          <w:lang w:val="en-US"/>
        </w:rPr>
        <w:t xml:space="preserve"> is </w:t>
      </w:r>
      <w:r w:rsidR="007A7643">
        <w:rPr>
          <w:b w:val="0"/>
          <w:snapToGrid/>
          <w:kern w:val="2"/>
          <w:sz w:val="22"/>
          <w:szCs w:val="22"/>
          <w:lang w:val="en-US"/>
        </w:rPr>
        <w:t xml:space="preserve">the cross-correlation matrix between the true channel vector and temporary channel estimate vector. </w:t>
      </w:r>
    </w:p>
    <w:p w14:paraId="765F7AB2" w14:textId="594583EC" w:rsidR="007A7643" w:rsidRDefault="007A7643"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A simple comparison </w:t>
      </w:r>
      <w:r w:rsidR="00895D4A">
        <w:rPr>
          <w:b w:val="0"/>
          <w:snapToGrid/>
          <w:kern w:val="2"/>
          <w:sz w:val="22"/>
          <w:szCs w:val="22"/>
          <w:lang w:val="en-US"/>
        </w:rPr>
        <w:t>among</w:t>
      </w:r>
      <w:r>
        <w:rPr>
          <w:b w:val="0"/>
          <w:snapToGrid/>
          <w:kern w:val="2"/>
          <w:sz w:val="22"/>
          <w:szCs w:val="22"/>
          <w:lang w:val="en-US"/>
        </w:rPr>
        <w:t xml:space="preserve"> bundle size</w:t>
      </w:r>
      <w:r w:rsidR="00895D4A">
        <w:rPr>
          <w:b w:val="0"/>
          <w:snapToGrid/>
          <w:kern w:val="2"/>
          <w:sz w:val="22"/>
          <w:szCs w:val="22"/>
          <w:lang w:val="en-US"/>
        </w:rPr>
        <w:t>s</w:t>
      </w:r>
      <w:r>
        <w:rPr>
          <w:b w:val="0"/>
          <w:snapToGrid/>
          <w:kern w:val="2"/>
          <w:sz w:val="22"/>
          <w:szCs w:val="22"/>
          <w:lang w:val="en-US"/>
        </w:rPr>
        <w:t xml:space="preserve"> is as follows; (In this comparison, complexity for deriving matrix </w:t>
      </w:r>
      <m:oMath>
        <m:sSub>
          <m:sSubPr>
            <m:ctrlPr>
              <w:rPr>
                <w:rFonts w:ascii="Cambria Math" w:hAnsi="Cambria Math"/>
                <w:b w:val="0"/>
                <w:i/>
                <w:snapToGrid/>
                <w:kern w:val="2"/>
                <w:sz w:val="22"/>
                <w:szCs w:val="22"/>
                <w:lang w:val="en-US"/>
              </w:rPr>
            </m:ctrlPr>
          </m:sSubPr>
          <m:e>
            <m:r>
              <m:rPr>
                <m:sty m:val="bi"/>
              </m:rPr>
              <w:rPr>
                <w:rFonts w:ascii="Cambria Math" w:hAnsi="Cambria Math"/>
                <w:snapToGrid/>
                <w:kern w:val="2"/>
                <w:sz w:val="22"/>
                <w:szCs w:val="22"/>
                <w:lang w:val="en-US"/>
              </w:rPr>
              <m:t>R</m:t>
            </m:r>
          </m:e>
          <m:sub>
            <m:r>
              <m:rPr>
                <m:sty m:val="bi"/>
              </m:rPr>
              <w:rPr>
                <w:rFonts w:ascii="Cambria Math" w:hAnsi="Cambria Math"/>
                <w:snapToGrid/>
                <w:kern w:val="2"/>
                <w:sz w:val="22"/>
                <w:szCs w:val="22"/>
                <w:lang w:val="en-US"/>
              </w:rPr>
              <m:t>H</m:t>
            </m:r>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Sub>
      </m:oMath>
      <w:r>
        <w:rPr>
          <w:rFonts w:hint="eastAsia"/>
          <w:b w:val="0"/>
          <w:snapToGrid/>
          <w:kern w:val="2"/>
          <w:sz w:val="22"/>
          <w:szCs w:val="22"/>
          <w:lang w:val="en-US"/>
        </w:rPr>
        <w:t xml:space="preserve"> and </w:t>
      </w:r>
      <m:oMath>
        <m:sSubSup>
          <m:sSubSupPr>
            <m:ctrlPr>
              <w:rPr>
                <w:rFonts w:ascii="Cambria Math" w:hAnsi="Cambria Math"/>
                <w:b w:val="0"/>
                <w:i/>
                <w:snapToGrid/>
                <w:kern w:val="2"/>
                <w:sz w:val="22"/>
                <w:szCs w:val="22"/>
                <w:lang w:val="en-US"/>
              </w:rPr>
            </m:ctrlPr>
          </m:sSubSupPr>
          <m:e>
            <m:r>
              <m:rPr>
                <m:sty m:val="bi"/>
              </m:rPr>
              <w:rPr>
                <w:rFonts w:ascii="Cambria Math" w:hAnsi="Cambria Math"/>
                <w:snapToGrid/>
                <w:kern w:val="2"/>
                <w:sz w:val="22"/>
                <w:szCs w:val="22"/>
                <w:lang w:val="en-US"/>
              </w:rPr>
              <m:t>R</m:t>
            </m:r>
          </m:e>
          <m:sub>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acc>
              <m:accPr>
                <m:chr m:val="̃"/>
                <m:ctrlPr>
                  <w:rPr>
                    <w:rFonts w:ascii="Cambria Math" w:hAnsi="Cambria Math"/>
                    <w:b w:val="0"/>
                    <w:i/>
                    <w:snapToGrid/>
                    <w:kern w:val="2"/>
                    <w:sz w:val="22"/>
                    <w:szCs w:val="22"/>
                    <w:lang w:val="en-US"/>
                  </w:rPr>
                </m:ctrlPr>
              </m:accPr>
              <m:e>
                <m:r>
                  <m:rPr>
                    <m:sty m:val="bi"/>
                  </m:rPr>
                  <w:rPr>
                    <w:rFonts w:ascii="Cambria Math" w:hAnsi="Cambria Math"/>
                    <w:snapToGrid/>
                    <w:kern w:val="2"/>
                    <w:sz w:val="22"/>
                    <w:szCs w:val="22"/>
                    <w:lang w:val="en-US"/>
                  </w:rPr>
                  <m:t>H</m:t>
                </m:r>
              </m:e>
            </m:acc>
          </m:sub>
          <m:sup>
            <m:r>
              <m:rPr>
                <m:sty m:val="bi"/>
              </m:rPr>
              <w:rPr>
                <w:rFonts w:ascii="Cambria Math" w:hAnsi="Cambria Math"/>
                <w:snapToGrid/>
                <w:kern w:val="2"/>
                <w:sz w:val="22"/>
                <w:szCs w:val="22"/>
                <w:lang w:val="en-US"/>
              </w:rPr>
              <m:t>-1</m:t>
            </m:r>
          </m:sup>
        </m:sSubSup>
      </m:oMath>
      <w:r>
        <w:rPr>
          <w:b w:val="0"/>
          <w:snapToGrid/>
          <w:kern w:val="2"/>
          <w:sz w:val="22"/>
          <w:szCs w:val="22"/>
          <w:lang w:val="en-US"/>
        </w:rPr>
        <w:t xml:space="preserve"> is not considered.</w:t>
      </w:r>
      <w:r w:rsidR="00895D4A">
        <w:rPr>
          <w:b w:val="0"/>
          <w:snapToGrid/>
          <w:kern w:val="2"/>
          <w:sz w:val="22"/>
          <w:szCs w:val="22"/>
          <w:lang w:val="en-US"/>
        </w:rPr>
        <w:t xml:space="preserve"> The number of multiplications is calculated per CCE.</w:t>
      </w:r>
      <w:r>
        <w:rPr>
          <w:b w:val="0"/>
          <w:snapToGrid/>
          <w:kern w:val="2"/>
          <w:sz w:val="22"/>
          <w:szCs w:val="22"/>
          <w:lang w:val="en-US"/>
        </w:rPr>
        <w:t>)</w:t>
      </w:r>
    </w:p>
    <w:tbl>
      <w:tblPr>
        <w:tblStyle w:val="aa"/>
        <w:tblW w:w="0" w:type="auto"/>
        <w:tblLook w:val="04A0" w:firstRow="1" w:lastRow="0" w:firstColumn="1" w:lastColumn="0" w:noHBand="0" w:noVBand="1"/>
      </w:tblPr>
      <w:tblGrid>
        <w:gridCol w:w="1803"/>
        <w:gridCol w:w="1712"/>
        <w:gridCol w:w="1713"/>
        <w:gridCol w:w="1713"/>
        <w:gridCol w:w="2075"/>
      </w:tblGrid>
      <w:tr w:rsidR="007A7643" w14:paraId="1E917108" w14:textId="77777777" w:rsidTr="00BD4A58">
        <w:tc>
          <w:tcPr>
            <w:tcW w:w="1803" w:type="dxa"/>
          </w:tcPr>
          <w:p w14:paraId="6275D1B3" w14:textId="77777777" w:rsidR="007A7643" w:rsidRPr="007A7643" w:rsidRDefault="007A7643" w:rsidP="00BD4A58">
            <w:pPr>
              <w:jc w:val="center"/>
              <w:rPr>
                <w:rFonts w:ascii="Times New Roman"/>
                <w:sz w:val="22"/>
                <w:szCs w:val="22"/>
              </w:rPr>
            </w:pPr>
            <w:r w:rsidRPr="007A7643">
              <w:rPr>
                <w:rFonts w:ascii="Times New Roman" w:hint="eastAsia"/>
                <w:sz w:val="22"/>
                <w:szCs w:val="22"/>
              </w:rPr>
              <w:t xml:space="preserve">REG </w:t>
            </w:r>
            <w:r w:rsidRPr="007A7643">
              <w:rPr>
                <w:rFonts w:ascii="Times New Roman"/>
                <w:sz w:val="22"/>
                <w:szCs w:val="22"/>
              </w:rPr>
              <w:t>bundle size</w:t>
            </w:r>
          </w:p>
        </w:tc>
        <w:tc>
          <w:tcPr>
            <w:tcW w:w="1712" w:type="dxa"/>
          </w:tcPr>
          <w:p w14:paraId="5CFAB344" w14:textId="48A733F0" w:rsidR="007A7643" w:rsidRPr="007A7643" w:rsidRDefault="002F4570" w:rsidP="00BD4A58">
            <w:pPr>
              <w:jc w:val="center"/>
              <w:rPr>
                <w:rFonts w:ascii="Times New Roman"/>
                <w:sz w:val="22"/>
                <w:szCs w:val="22"/>
              </w:rPr>
            </w:pPr>
            <m:oMathPara>
              <m:oMath>
                <m:sSub>
                  <m:sSubPr>
                    <m:ctrlPr>
                      <w:rPr>
                        <w:rFonts w:ascii="Cambria Math" w:hAnsi="Cambria Math"/>
                        <w:i/>
                        <w:sz w:val="22"/>
                        <w:szCs w:val="22"/>
                      </w:rPr>
                    </m:ctrlPr>
                  </m:sSubPr>
                  <m:e>
                    <m:r>
                      <m:rPr>
                        <m:sty m:val="bi"/>
                      </m:rPr>
                      <w:rPr>
                        <w:rFonts w:ascii="Cambria Math" w:hAnsi="Cambria Math"/>
                        <w:sz w:val="22"/>
                        <w:szCs w:val="22"/>
                      </w:rPr>
                      <m:t>R</m:t>
                    </m:r>
                  </m:e>
                  <m:sub>
                    <m:r>
                      <m:rPr>
                        <m:sty m:val="bi"/>
                      </m:rPr>
                      <w:rPr>
                        <w:rFonts w:ascii="Cambria Math" w:hAnsi="Cambria Math"/>
                        <w:sz w:val="22"/>
                        <w:szCs w:val="22"/>
                      </w:rPr>
                      <m:t>H</m:t>
                    </m:r>
                    <m:acc>
                      <m:accPr>
                        <m:chr m:val="̃"/>
                        <m:ctrlPr>
                          <w:rPr>
                            <w:rFonts w:ascii="Cambria Math" w:hAnsi="Cambria Math"/>
                            <w:i/>
                            <w:sz w:val="22"/>
                            <w:szCs w:val="22"/>
                          </w:rPr>
                        </m:ctrlPr>
                      </m:accPr>
                      <m:e>
                        <m:r>
                          <m:rPr>
                            <m:sty m:val="bi"/>
                          </m:rPr>
                          <w:rPr>
                            <w:rFonts w:ascii="Cambria Math" w:hAnsi="Cambria Math"/>
                            <w:sz w:val="22"/>
                            <w:szCs w:val="22"/>
                          </w:rPr>
                          <m:t>H</m:t>
                        </m:r>
                      </m:e>
                    </m:acc>
                  </m:sub>
                </m:sSub>
              </m:oMath>
            </m:oMathPara>
          </w:p>
        </w:tc>
        <w:tc>
          <w:tcPr>
            <w:tcW w:w="1713" w:type="dxa"/>
          </w:tcPr>
          <w:p w14:paraId="18BC1F7B" w14:textId="234B5446" w:rsidR="007A7643" w:rsidRPr="007A7643" w:rsidRDefault="002F4570" w:rsidP="00BD4A58">
            <w:pPr>
              <w:jc w:val="center"/>
              <w:rPr>
                <w:rFonts w:ascii="Times New Roman"/>
                <w:sz w:val="22"/>
                <w:szCs w:val="22"/>
              </w:rPr>
            </w:pPr>
            <m:oMathPara>
              <m:oMath>
                <m:sSubSup>
                  <m:sSubSupPr>
                    <m:ctrlPr>
                      <w:rPr>
                        <w:rFonts w:ascii="Cambria Math" w:hAnsi="Cambria Math"/>
                        <w:i/>
                        <w:sz w:val="22"/>
                        <w:szCs w:val="22"/>
                      </w:rPr>
                    </m:ctrlPr>
                  </m:sSubSupPr>
                  <m:e>
                    <m:r>
                      <m:rPr>
                        <m:sty m:val="bi"/>
                      </m:rPr>
                      <w:rPr>
                        <w:rFonts w:ascii="Cambria Math" w:hAnsi="Cambria Math"/>
                        <w:sz w:val="22"/>
                        <w:szCs w:val="22"/>
                      </w:rPr>
                      <m:t>R</m:t>
                    </m:r>
                  </m:e>
                  <m:sub>
                    <m:acc>
                      <m:accPr>
                        <m:chr m:val="̃"/>
                        <m:ctrlPr>
                          <w:rPr>
                            <w:rFonts w:ascii="Cambria Math" w:hAnsi="Cambria Math"/>
                            <w:i/>
                            <w:sz w:val="22"/>
                            <w:szCs w:val="22"/>
                          </w:rPr>
                        </m:ctrlPr>
                      </m:accPr>
                      <m:e>
                        <m:r>
                          <m:rPr>
                            <m:sty m:val="bi"/>
                          </m:rPr>
                          <w:rPr>
                            <w:rFonts w:ascii="Cambria Math" w:hAnsi="Cambria Math"/>
                            <w:sz w:val="22"/>
                            <w:szCs w:val="22"/>
                          </w:rPr>
                          <m:t>H</m:t>
                        </m:r>
                      </m:e>
                    </m:acc>
                    <m:acc>
                      <m:accPr>
                        <m:chr m:val="̃"/>
                        <m:ctrlPr>
                          <w:rPr>
                            <w:rFonts w:ascii="Cambria Math" w:hAnsi="Cambria Math"/>
                            <w:i/>
                            <w:sz w:val="22"/>
                            <w:szCs w:val="22"/>
                          </w:rPr>
                        </m:ctrlPr>
                      </m:accPr>
                      <m:e>
                        <m:r>
                          <m:rPr>
                            <m:sty m:val="bi"/>
                          </m:rPr>
                          <w:rPr>
                            <w:rFonts w:ascii="Cambria Math" w:hAnsi="Cambria Math"/>
                            <w:sz w:val="22"/>
                            <w:szCs w:val="22"/>
                          </w:rPr>
                          <m:t>H</m:t>
                        </m:r>
                      </m:e>
                    </m:acc>
                  </m:sub>
                  <m:sup>
                    <m:r>
                      <m:rPr>
                        <m:sty m:val="bi"/>
                      </m:rPr>
                      <w:rPr>
                        <w:rFonts w:ascii="Cambria Math" w:hAnsi="Cambria Math"/>
                        <w:sz w:val="22"/>
                        <w:szCs w:val="22"/>
                      </w:rPr>
                      <m:t>-1</m:t>
                    </m:r>
                  </m:sup>
                </m:sSubSup>
              </m:oMath>
            </m:oMathPara>
          </w:p>
        </w:tc>
        <w:tc>
          <w:tcPr>
            <w:tcW w:w="1713" w:type="dxa"/>
          </w:tcPr>
          <w:p w14:paraId="04107B1E" w14:textId="36F38A84" w:rsidR="007A7643" w:rsidRPr="007A7643" w:rsidRDefault="002F4570" w:rsidP="00BD4A58">
            <w:pPr>
              <w:jc w:val="center"/>
              <w:rPr>
                <w:rFonts w:ascii="Times New Roman"/>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H</m:t>
                    </m:r>
                  </m:e>
                </m:acc>
              </m:oMath>
            </m:oMathPara>
          </w:p>
        </w:tc>
        <w:tc>
          <w:tcPr>
            <w:tcW w:w="2075" w:type="dxa"/>
          </w:tcPr>
          <w:p w14:paraId="074FE1AD" w14:textId="77777777" w:rsidR="007A7643" w:rsidRPr="007A7643" w:rsidRDefault="007A7643" w:rsidP="00BD4A58">
            <w:pPr>
              <w:jc w:val="center"/>
              <w:rPr>
                <w:rFonts w:ascii="Times New Roman"/>
                <w:sz w:val="22"/>
                <w:szCs w:val="22"/>
              </w:rPr>
            </w:pPr>
            <w:r w:rsidRPr="007A7643">
              <w:rPr>
                <w:rFonts w:ascii="Times New Roman" w:hint="eastAsia"/>
                <w:sz w:val="22"/>
                <w:szCs w:val="22"/>
              </w:rPr>
              <w:t># of multiplications</w:t>
            </w:r>
          </w:p>
        </w:tc>
      </w:tr>
      <w:tr w:rsidR="007A7643" w14:paraId="5648FE0C" w14:textId="77777777" w:rsidTr="00BD4A58">
        <w:tc>
          <w:tcPr>
            <w:tcW w:w="1803" w:type="dxa"/>
          </w:tcPr>
          <w:p w14:paraId="4CAA08D0" w14:textId="77777777" w:rsidR="007A7643" w:rsidRPr="007A7643" w:rsidRDefault="007A7643" w:rsidP="00BD4A58">
            <w:pPr>
              <w:jc w:val="center"/>
              <w:rPr>
                <w:rFonts w:ascii="Times New Roman"/>
                <w:sz w:val="22"/>
                <w:szCs w:val="22"/>
              </w:rPr>
            </w:pPr>
            <w:r w:rsidRPr="007A7643">
              <w:rPr>
                <w:rFonts w:ascii="Times New Roman" w:hint="eastAsia"/>
                <w:sz w:val="22"/>
                <w:szCs w:val="22"/>
              </w:rPr>
              <w:t>2</w:t>
            </w:r>
          </w:p>
        </w:tc>
        <w:tc>
          <w:tcPr>
            <w:tcW w:w="1712" w:type="dxa"/>
          </w:tcPr>
          <w:p w14:paraId="3220E34A" w14:textId="77777777" w:rsidR="007A7643" w:rsidRPr="007A7643" w:rsidRDefault="007A7643" w:rsidP="00BD4A58">
            <w:pPr>
              <w:jc w:val="center"/>
              <w:rPr>
                <w:rFonts w:ascii="Times New Roman"/>
                <w:sz w:val="22"/>
                <w:szCs w:val="22"/>
              </w:rPr>
            </w:pPr>
            <w:r w:rsidRPr="007A7643">
              <w:rPr>
                <w:rFonts w:ascii="Times New Roman" w:hint="eastAsia"/>
                <w:sz w:val="22"/>
                <w:szCs w:val="22"/>
              </w:rPr>
              <w:t>24x6 matrix</w:t>
            </w:r>
          </w:p>
        </w:tc>
        <w:tc>
          <w:tcPr>
            <w:tcW w:w="1713" w:type="dxa"/>
          </w:tcPr>
          <w:p w14:paraId="32BC4B8D" w14:textId="77777777" w:rsidR="007A7643" w:rsidRPr="007A7643" w:rsidRDefault="007A7643" w:rsidP="00BD4A58">
            <w:pPr>
              <w:jc w:val="center"/>
              <w:rPr>
                <w:rFonts w:ascii="Times New Roman"/>
                <w:sz w:val="22"/>
                <w:szCs w:val="22"/>
              </w:rPr>
            </w:pPr>
            <w:r w:rsidRPr="007A7643">
              <w:rPr>
                <w:rFonts w:ascii="Times New Roman" w:hint="eastAsia"/>
                <w:sz w:val="22"/>
                <w:szCs w:val="22"/>
              </w:rPr>
              <w:t>6x6 matrix</w:t>
            </w:r>
          </w:p>
        </w:tc>
        <w:tc>
          <w:tcPr>
            <w:tcW w:w="1713" w:type="dxa"/>
          </w:tcPr>
          <w:p w14:paraId="7CAB2681" w14:textId="77777777" w:rsidR="007A7643" w:rsidRPr="007A7643" w:rsidRDefault="007A7643" w:rsidP="00BD4A58">
            <w:pPr>
              <w:jc w:val="center"/>
              <w:rPr>
                <w:rFonts w:ascii="Times New Roman"/>
                <w:sz w:val="22"/>
                <w:szCs w:val="22"/>
              </w:rPr>
            </w:pPr>
            <w:r w:rsidRPr="007A7643">
              <w:rPr>
                <w:rFonts w:ascii="Times New Roman" w:hint="eastAsia"/>
                <w:sz w:val="22"/>
                <w:szCs w:val="22"/>
              </w:rPr>
              <w:t>6x1 matrix</w:t>
            </w:r>
          </w:p>
        </w:tc>
        <w:tc>
          <w:tcPr>
            <w:tcW w:w="2075" w:type="dxa"/>
          </w:tcPr>
          <w:p w14:paraId="4CF10B3D" w14:textId="77777777" w:rsidR="007A7643" w:rsidRPr="007A7643" w:rsidRDefault="007A7643" w:rsidP="00BD4A58">
            <w:pPr>
              <w:jc w:val="center"/>
              <w:rPr>
                <w:rFonts w:ascii="Times New Roman"/>
                <w:sz w:val="22"/>
                <w:szCs w:val="22"/>
              </w:rPr>
            </w:pPr>
            <w:r w:rsidRPr="007A7643">
              <w:rPr>
                <w:rFonts w:ascii="Times New Roman" w:hint="eastAsia"/>
                <w:sz w:val="22"/>
                <w:szCs w:val="22"/>
              </w:rPr>
              <w:t>3024</w:t>
            </w:r>
          </w:p>
        </w:tc>
      </w:tr>
      <w:tr w:rsidR="007A7643" w14:paraId="12A63F69" w14:textId="77777777" w:rsidTr="00BD4A58">
        <w:tc>
          <w:tcPr>
            <w:tcW w:w="1803" w:type="dxa"/>
          </w:tcPr>
          <w:p w14:paraId="4946F8DC" w14:textId="77777777" w:rsidR="007A7643" w:rsidRPr="007A7643" w:rsidRDefault="007A7643" w:rsidP="00BD4A58">
            <w:pPr>
              <w:jc w:val="center"/>
              <w:rPr>
                <w:rFonts w:ascii="Times New Roman"/>
                <w:sz w:val="22"/>
                <w:szCs w:val="22"/>
              </w:rPr>
            </w:pPr>
            <w:r w:rsidRPr="007A7643">
              <w:rPr>
                <w:rFonts w:ascii="Times New Roman" w:hint="eastAsia"/>
                <w:sz w:val="22"/>
                <w:szCs w:val="22"/>
              </w:rPr>
              <w:t>3</w:t>
            </w:r>
          </w:p>
        </w:tc>
        <w:tc>
          <w:tcPr>
            <w:tcW w:w="1712" w:type="dxa"/>
          </w:tcPr>
          <w:p w14:paraId="42C5FC58" w14:textId="77777777" w:rsidR="007A7643" w:rsidRPr="007A7643" w:rsidRDefault="007A7643" w:rsidP="00BD4A58">
            <w:pPr>
              <w:jc w:val="center"/>
              <w:rPr>
                <w:rFonts w:ascii="Times New Roman"/>
                <w:sz w:val="22"/>
                <w:szCs w:val="22"/>
              </w:rPr>
            </w:pPr>
            <w:r w:rsidRPr="007A7643">
              <w:rPr>
                <w:rFonts w:ascii="Times New Roman" w:hint="eastAsia"/>
                <w:sz w:val="22"/>
                <w:szCs w:val="22"/>
              </w:rPr>
              <w:t>36x9 matrix</w:t>
            </w:r>
          </w:p>
        </w:tc>
        <w:tc>
          <w:tcPr>
            <w:tcW w:w="1713" w:type="dxa"/>
          </w:tcPr>
          <w:p w14:paraId="406E8F70" w14:textId="77777777" w:rsidR="007A7643" w:rsidRPr="007A7643" w:rsidRDefault="007A7643" w:rsidP="00BD4A58">
            <w:pPr>
              <w:jc w:val="center"/>
              <w:rPr>
                <w:rFonts w:ascii="Times New Roman"/>
                <w:sz w:val="22"/>
                <w:szCs w:val="22"/>
              </w:rPr>
            </w:pPr>
            <w:r w:rsidRPr="007A7643">
              <w:rPr>
                <w:rFonts w:ascii="Times New Roman" w:hint="eastAsia"/>
                <w:sz w:val="22"/>
                <w:szCs w:val="22"/>
              </w:rPr>
              <w:t>9x9 matrix</w:t>
            </w:r>
          </w:p>
        </w:tc>
        <w:tc>
          <w:tcPr>
            <w:tcW w:w="1713" w:type="dxa"/>
          </w:tcPr>
          <w:p w14:paraId="6C81A2DD" w14:textId="77777777" w:rsidR="007A7643" w:rsidRPr="007A7643" w:rsidRDefault="007A7643" w:rsidP="00BD4A58">
            <w:pPr>
              <w:jc w:val="center"/>
              <w:rPr>
                <w:rFonts w:ascii="Times New Roman"/>
                <w:sz w:val="22"/>
                <w:szCs w:val="22"/>
              </w:rPr>
            </w:pPr>
            <w:r w:rsidRPr="007A7643">
              <w:rPr>
                <w:rFonts w:ascii="Times New Roman" w:hint="eastAsia"/>
                <w:sz w:val="22"/>
                <w:szCs w:val="22"/>
              </w:rPr>
              <w:t>9x1 matrix</w:t>
            </w:r>
          </w:p>
        </w:tc>
        <w:tc>
          <w:tcPr>
            <w:tcW w:w="2075" w:type="dxa"/>
          </w:tcPr>
          <w:p w14:paraId="4451D6B2" w14:textId="77777777" w:rsidR="007A7643" w:rsidRPr="007A7643" w:rsidRDefault="007A7643" w:rsidP="00BD4A58">
            <w:pPr>
              <w:jc w:val="center"/>
              <w:rPr>
                <w:rFonts w:ascii="Times New Roman"/>
                <w:sz w:val="22"/>
                <w:szCs w:val="22"/>
              </w:rPr>
            </w:pPr>
            <w:r w:rsidRPr="007A7643">
              <w:rPr>
                <w:rFonts w:ascii="Times New Roman" w:hint="eastAsia"/>
                <w:sz w:val="22"/>
                <w:szCs w:val="22"/>
              </w:rPr>
              <w:t>6480</w:t>
            </w:r>
          </w:p>
        </w:tc>
      </w:tr>
      <w:tr w:rsidR="007A7643" w14:paraId="473A7E57" w14:textId="77777777" w:rsidTr="00BD4A58">
        <w:tc>
          <w:tcPr>
            <w:tcW w:w="1803" w:type="dxa"/>
          </w:tcPr>
          <w:p w14:paraId="0EDB6355" w14:textId="77777777" w:rsidR="007A7643" w:rsidRPr="007A7643" w:rsidRDefault="007A7643" w:rsidP="00BD4A58">
            <w:pPr>
              <w:jc w:val="center"/>
              <w:rPr>
                <w:rFonts w:ascii="Times New Roman"/>
                <w:sz w:val="22"/>
                <w:szCs w:val="22"/>
              </w:rPr>
            </w:pPr>
            <w:r w:rsidRPr="007A7643">
              <w:rPr>
                <w:rFonts w:ascii="Times New Roman" w:hint="eastAsia"/>
                <w:sz w:val="22"/>
                <w:szCs w:val="22"/>
              </w:rPr>
              <w:t>6</w:t>
            </w:r>
          </w:p>
        </w:tc>
        <w:tc>
          <w:tcPr>
            <w:tcW w:w="1712" w:type="dxa"/>
          </w:tcPr>
          <w:p w14:paraId="117E7299" w14:textId="77777777" w:rsidR="007A7643" w:rsidRPr="007A7643" w:rsidRDefault="007A7643" w:rsidP="00BD4A58">
            <w:pPr>
              <w:jc w:val="center"/>
              <w:rPr>
                <w:rFonts w:ascii="Times New Roman"/>
                <w:sz w:val="22"/>
                <w:szCs w:val="22"/>
              </w:rPr>
            </w:pPr>
            <w:r w:rsidRPr="007A7643">
              <w:rPr>
                <w:rFonts w:ascii="Times New Roman" w:hint="eastAsia"/>
                <w:sz w:val="22"/>
                <w:szCs w:val="22"/>
              </w:rPr>
              <w:t>72x18 matrix</w:t>
            </w:r>
          </w:p>
        </w:tc>
        <w:tc>
          <w:tcPr>
            <w:tcW w:w="1713" w:type="dxa"/>
          </w:tcPr>
          <w:p w14:paraId="3AFF0C55" w14:textId="77777777" w:rsidR="007A7643" w:rsidRPr="007A7643" w:rsidRDefault="007A7643" w:rsidP="00BD4A58">
            <w:pPr>
              <w:jc w:val="center"/>
              <w:rPr>
                <w:rFonts w:ascii="Times New Roman"/>
                <w:sz w:val="22"/>
                <w:szCs w:val="22"/>
              </w:rPr>
            </w:pPr>
            <w:r w:rsidRPr="007A7643">
              <w:rPr>
                <w:rFonts w:ascii="Times New Roman" w:hint="eastAsia"/>
                <w:sz w:val="22"/>
                <w:szCs w:val="22"/>
              </w:rPr>
              <w:t>18x18 matrix</w:t>
            </w:r>
          </w:p>
        </w:tc>
        <w:tc>
          <w:tcPr>
            <w:tcW w:w="1713" w:type="dxa"/>
          </w:tcPr>
          <w:p w14:paraId="6588EDEC" w14:textId="77777777" w:rsidR="007A7643" w:rsidRPr="007A7643" w:rsidRDefault="007A7643" w:rsidP="00BD4A58">
            <w:pPr>
              <w:jc w:val="center"/>
              <w:rPr>
                <w:rFonts w:ascii="Times New Roman"/>
                <w:sz w:val="22"/>
                <w:szCs w:val="22"/>
              </w:rPr>
            </w:pPr>
            <w:r w:rsidRPr="007A7643">
              <w:rPr>
                <w:rFonts w:ascii="Times New Roman" w:hint="eastAsia"/>
                <w:sz w:val="22"/>
                <w:szCs w:val="22"/>
              </w:rPr>
              <w:t>18x1 matrix</w:t>
            </w:r>
          </w:p>
        </w:tc>
        <w:tc>
          <w:tcPr>
            <w:tcW w:w="2075" w:type="dxa"/>
          </w:tcPr>
          <w:p w14:paraId="511C56CB" w14:textId="77777777" w:rsidR="007A7643" w:rsidRPr="007A7643" w:rsidRDefault="007A7643" w:rsidP="00BD4A58">
            <w:pPr>
              <w:jc w:val="center"/>
              <w:rPr>
                <w:rFonts w:ascii="Times New Roman"/>
                <w:sz w:val="22"/>
                <w:szCs w:val="22"/>
              </w:rPr>
            </w:pPr>
            <w:r w:rsidRPr="007A7643">
              <w:rPr>
                <w:rFonts w:ascii="Times New Roman" w:hint="eastAsia"/>
                <w:sz w:val="22"/>
                <w:szCs w:val="22"/>
              </w:rPr>
              <w:t>24624</w:t>
            </w:r>
          </w:p>
        </w:tc>
      </w:tr>
    </w:tbl>
    <w:p w14:paraId="49E8DF79" w14:textId="4D2AB226" w:rsidR="007A7643" w:rsidRDefault="007A7643"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 xml:space="preserve">Table 1. </w:t>
      </w:r>
      <w:r w:rsidR="00895D4A">
        <w:rPr>
          <w:b w:val="0"/>
          <w:snapToGrid/>
          <w:kern w:val="2"/>
          <w:sz w:val="22"/>
          <w:szCs w:val="22"/>
          <w:lang w:val="en-US"/>
        </w:rPr>
        <w:t>T</w:t>
      </w:r>
      <w:r>
        <w:rPr>
          <w:b w:val="0"/>
          <w:snapToGrid/>
          <w:kern w:val="2"/>
          <w:sz w:val="22"/>
          <w:szCs w:val="22"/>
          <w:lang w:val="en-US"/>
        </w:rPr>
        <w:t xml:space="preserve">he number of multiplications for channel estimation </w:t>
      </w:r>
    </w:p>
    <w:p w14:paraId="3E1EABE4" w14:textId="4A62F459" w:rsidR="007A7643" w:rsidRDefault="00895D4A" w:rsidP="00156F2D">
      <w:pPr>
        <w:pStyle w:val="LGTdoc1"/>
        <w:spacing w:beforeLines="0" w:after="0" w:afterAutospacing="0"/>
        <w:rPr>
          <w:b w:val="0"/>
          <w:snapToGrid/>
          <w:kern w:val="2"/>
          <w:sz w:val="22"/>
          <w:szCs w:val="22"/>
          <w:lang w:val="en-US"/>
        </w:rPr>
      </w:pPr>
      <w:r>
        <w:rPr>
          <w:rFonts w:hint="eastAsia"/>
          <w:b w:val="0"/>
          <w:snapToGrid/>
          <w:kern w:val="2"/>
          <w:sz w:val="22"/>
          <w:szCs w:val="22"/>
          <w:lang w:val="en-US"/>
        </w:rPr>
        <w:t>As shown in the table, the number of multiplications for channel estimation</w:t>
      </w:r>
      <w:r>
        <w:rPr>
          <w:b w:val="0"/>
          <w:snapToGrid/>
          <w:kern w:val="2"/>
          <w:sz w:val="22"/>
          <w:szCs w:val="22"/>
          <w:lang w:val="en-US"/>
        </w:rPr>
        <w:t>s</w:t>
      </w:r>
      <w:r>
        <w:rPr>
          <w:rFonts w:hint="eastAsia"/>
          <w:b w:val="0"/>
          <w:snapToGrid/>
          <w:kern w:val="2"/>
          <w:sz w:val="22"/>
          <w:szCs w:val="22"/>
          <w:lang w:val="en-US"/>
        </w:rPr>
        <w:t xml:space="preserve"> of a CCE</w:t>
      </w:r>
      <w:r>
        <w:rPr>
          <w:b w:val="0"/>
          <w:snapToGrid/>
          <w:kern w:val="2"/>
          <w:sz w:val="22"/>
          <w:szCs w:val="22"/>
          <w:lang w:val="en-US"/>
        </w:rPr>
        <w:t xml:space="preserve"> is increased exponentially as the REG bundle size is increased. So, it is desirable that the REG bundle size of a CORESET should be reflected</w:t>
      </w:r>
      <w:r w:rsidR="00470FC2">
        <w:rPr>
          <w:b w:val="0"/>
          <w:snapToGrid/>
          <w:kern w:val="2"/>
          <w:sz w:val="22"/>
          <w:szCs w:val="22"/>
          <w:lang w:val="en-US"/>
        </w:rPr>
        <w:t xml:space="preserve"> to count CCEs</w:t>
      </w:r>
      <w:r>
        <w:rPr>
          <w:b w:val="0"/>
          <w:snapToGrid/>
          <w:kern w:val="2"/>
          <w:sz w:val="22"/>
          <w:szCs w:val="22"/>
          <w:lang w:val="en-US"/>
        </w:rPr>
        <w:t>. For example, each REG bundle size can have a weight factor for counting CCE.</w:t>
      </w:r>
    </w:p>
    <w:p w14:paraId="5E48AF95" w14:textId="33722F2C" w:rsidR="00614A05" w:rsidRDefault="001133D1"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Option 2) </w:t>
      </w:r>
      <w:r w:rsidR="00614A05">
        <w:rPr>
          <w:b w:val="0"/>
          <w:snapToGrid/>
          <w:kern w:val="2"/>
          <w:sz w:val="22"/>
          <w:szCs w:val="22"/>
          <w:lang w:val="en-US"/>
        </w:rPr>
        <w:t xml:space="preserve">UE assumption for channel estimation </w:t>
      </w:r>
    </w:p>
    <w:p w14:paraId="715BD6B8" w14:textId="0BFE477A" w:rsidR="00614A05" w:rsidRPr="008364DF" w:rsidRDefault="008364DF"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Another way to count channel estimation is that the REG bundle size of 6 is assumed to the capability of channel estimates. For example, related wording can be captured to the previous working assumption; all UE supports channel estimation capability for 48 CCEs for a given slot per scheduled cell, and this channel estimation capability is based on REG bundle size of 6. This assumption </w:t>
      </w:r>
      <w:r w:rsidR="00F906C3">
        <w:rPr>
          <w:b w:val="0"/>
          <w:snapToGrid/>
          <w:kern w:val="2"/>
          <w:sz w:val="22"/>
          <w:szCs w:val="22"/>
          <w:lang w:val="en-US"/>
        </w:rPr>
        <w:t xml:space="preserve">can be regarded as a budget of channel estimation capability, and a gNB can schedule any REG bundle size under the condition of 48 CCEs (or UE’s capability). </w:t>
      </w:r>
    </w:p>
    <w:p w14:paraId="5A7A2474" w14:textId="3876B506" w:rsidR="00F906C3" w:rsidRPr="0009454C" w:rsidRDefault="00F906C3" w:rsidP="00F906C3">
      <w:pPr>
        <w:pStyle w:val="LGTdoc1"/>
        <w:spacing w:beforeLines="0" w:after="0" w:afterAutospacing="0"/>
        <w:rPr>
          <w:snapToGrid/>
          <w:kern w:val="2"/>
          <w:sz w:val="22"/>
          <w:szCs w:val="22"/>
          <w:lang w:val="en-US"/>
        </w:rPr>
      </w:pPr>
      <w:r w:rsidRPr="0009454C">
        <w:rPr>
          <w:snapToGrid/>
          <w:kern w:val="2"/>
          <w:sz w:val="22"/>
          <w:szCs w:val="22"/>
          <w:lang w:val="en-US"/>
        </w:rPr>
        <w:t xml:space="preserve">Proposal </w:t>
      </w:r>
      <w:r>
        <w:rPr>
          <w:snapToGrid/>
          <w:kern w:val="2"/>
          <w:sz w:val="22"/>
          <w:szCs w:val="22"/>
          <w:lang w:val="en-US"/>
        </w:rPr>
        <w:t>1</w:t>
      </w:r>
      <w:r w:rsidRPr="0009454C">
        <w:rPr>
          <w:snapToGrid/>
          <w:kern w:val="2"/>
          <w:sz w:val="22"/>
          <w:szCs w:val="22"/>
          <w:lang w:val="en-US"/>
        </w:rPr>
        <w:t>: The CCE counting rule should be needed.</w:t>
      </w:r>
    </w:p>
    <w:p w14:paraId="1AD56257" w14:textId="77777777" w:rsidR="00F906C3" w:rsidRPr="0009454C" w:rsidRDefault="00F906C3" w:rsidP="00F906C3">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 a CORESET is counted as one channel estimation.</w:t>
      </w:r>
    </w:p>
    <w:p w14:paraId="072A622D" w14:textId="77777777" w:rsidR="00F906C3" w:rsidRDefault="00F906C3" w:rsidP="00F906C3">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included in different CORESETs is counted separately.</w:t>
      </w:r>
    </w:p>
    <w:p w14:paraId="66006075" w14:textId="3737B6AB" w:rsidR="003B098A" w:rsidRPr="003B098A" w:rsidRDefault="00F906C3" w:rsidP="00156F2D">
      <w:pPr>
        <w:pStyle w:val="LGTdoc1"/>
        <w:numPr>
          <w:ilvl w:val="0"/>
          <w:numId w:val="31"/>
        </w:numPr>
        <w:spacing w:beforeLines="0" w:after="0" w:afterAutospacing="0"/>
        <w:rPr>
          <w:b w:val="0"/>
          <w:snapToGrid/>
          <w:kern w:val="2"/>
          <w:sz w:val="22"/>
          <w:szCs w:val="22"/>
          <w:lang w:val="en-US"/>
        </w:rPr>
      </w:pPr>
      <w:r w:rsidRPr="0009454C">
        <w:rPr>
          <w:snapToGrid/>
          <w:kern w:val="2"/>
          <w:sz w:val="22"/>
          <w:szCs w:val="22"/>
          <w:lang w:val="en-US"/>
        </w:rPr>
        <w:t>Different weight for each REG bundle size can be considered for CCE counting</w:t>
      </w:r>
      <w:r>
        <w:rPr>
          <w:snapToGrid/>
          <w:kern w:val="2"/>
          <w:sz w:val="22"/>
          <w:szCs w:val="22"/>
          <w:lang w:val="en-US"/>
        </w:rPr>
        <w:t>. Or at least, the minimum requirement of channel estimation capability is based on REG bundle size of 6.</w:t>
      </w:r>
    </w:p>
    <w:p w14:paraId="08AF0CD0" w14:textId="77777777" w:rsidR="003B098A" w:rsidRDefault="003B098A" w:rsidP="00156F2D">
      <w:pPr>
        <w:pStyle w:val="LGTdoc1"/>
        <w:spacing w:beforeLines="0" w:after="0" w:afterAutospacing="0"/>
        <w:rPr>
          <w:b w:val="0"/>
          <w:snapToGrid/>
          <w:kern w:val="2"/>
          <w:sz w:val="22"/>
          <w:szCs w:val="22"/>
          <w:lang w:val="en-US"/>
        </w:rPr>
      </w:pPr>
    </w:p>
    <w:p w14:paraId="7937F03C" w14:textId="3CF0DDBC" w:rsidR="009E66A1" w:rsidRPr="009E66A1" w:rsidRDefault="009E66A1" w:rsidP="00156F2D">
      <w:pPr>
        <w:pStyle w:val="LGTdoc1"/>
        <w:spacing w:beforeLines="0" w:after="0" w:afterAutospacing="0"/>
        <w:rPr>
          <w:snapToGrid/>
          <w:kern w:val="2"/>
          <w:sz w:val="22"/>
          <w:szCs w:val="22"/>
          <w:u w:val="single"/>
          <w:lang w:val="en-US"/>
        </w:rPr>
      </w:pPr>
      <w:r w:rsidRPr="009E66A1">
        <w:rPr>
          <w:rFonts w:hint="eastAsia"/>
          <w:snapToGrid/>
          <w:kern w:val="2"/>
          <w:sz w:val="22"/>
          <w:szCs w:val="22"/>
          <w:u w:val="single"/>
          <w:lang w:val="en-US"/>
        </w:rPr>
        <w:t>W</w:t>
      </w:r>
      <w:r w:rsidRPr="009E66A1">
        <w:rPr>
          <w:snapToGrid/>
          <w:kern w:val="2"/>
          <w:sz w:val="22"/>
          <w:szCs w:val="22"/>
          <w:u w:val="single"/>
          <w:lang w:val="en-US"/>
        </w:rPr>
        <w:t xml:space="preserve">ideband RS </w:t>
      </w:r>
    </w:p>
    <w:p w14:paraId="7F773967" w14:textId="46691707" w:rsidR="009E66A1" w:rsidRDefault="009E66A1" w:rsidP="00156F2D">
      <w:pPr>
        <w:pStyle w:val="LGTdoc1"/>
        <w:spacing w:beforeLines="0" w:after="0" w:afterAutospacing="0"/>
        <w:rPr>
          <w:b w:val="0"/>
          <w:snapToGrid/>
          <w:kern w:val="2"/>
          <w:sz w:val="22"/>
          <w:szCs w:val="22"/>
          <w:lang w:val="en-US"/>
        </w:rPr>
      </w:pPr>
      <w:r>
        <w:rPr>
          <w:b w:val="0"/>
          <w:snapToGrid/>
          <w:kern w:val="2"/>
          <w:sz w:val="22"/>
          <w:szCs w:val="22"/>
          <w:lang w:val="en-US"/>
        </w:rPr>
        <w:t>O</w:t>
      </w:r>
      <w:r>
        <w:rPr>
          <w:rFonts w:hint="eastAsia"/>
          <w:b w:val="0"/>
          <w:snapToGrid/>
          <w:kern w:val="2"/>
          <w:sz w:val="22"/>
          <w:szCs w:val="22"/>
          <w:lang w:val="en-US"/>
        </w:rPr>
        <w:t xml:space="preserve">n </w:t>
      </w:r>
      <w:r>
        <w:rPr>
          <w:b w:val="0"/>
          <w:snapToGrid/>
          <w:kern w:val="2"/>
          <w:sz w:val="22"/>
          <w:szCs w:val="22"/>
          <w:lang w:val="en-US"/>
        </w:rPr>
        <w:t>a CORESET using wideband RS, different CCE count rule is needed, because different channel estimation scheme (e.g., DFT-based channel estimation) may be used in the CORESET. Following options could be considered to count CCEs in a CORESET with wideband RS;</w:t>
      </w:r>
    </w:p>
    <w:p w14:paraId="5B075BB3" w14:textId="4455C695" w:rsidR="009E66A1" w:rsidRDefault="009E66A1"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Option 1) Reference resource for counting CCEs </w:t>
      </w:r>
    </w:p>
    <w:p w14:paraId="29B012D4" w14:textId="6A76AD9D" w:rsidR="009E66A1" w:rsidRDefault="009E66A1"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The reference resource unit and reference number of CCEs could be defined. For example, a CORESET configuration with 1 symbol and 24 RBs is regarded as a reference resource unit, and the number of CCEs for one reference resource unit could be defined as X CCEs. </w:t>
      </w:r>
      <w:r w:rsidR="00F93EBA">
        <w:rPr>
          <w:b w:val="0"/>
          <w:snapToGrid/>
          <w:kern w:val="2"/>
          <w:sz w:val="22"/>
          <w:szCs w:val="22"/>
          <w:lang w:val="en-US"/>
        </w:rPr>
        <w:t>Then, a UE can calculate the number of CCEs for configured CORESET (using wideband RS).</w:t>
      </w:r>
    </w:p>
    <w:p w14:paraId="65EF49FB" w14:textId="27A64C3E" w:rsidR="00F93EBA" w:rsidRDefault="00F93EBA" w:rsidP="00156F2D">
      <w:pPr>
        <w:pStyle w:val="LGTdoc1"/>
        <w:spacing w:beforeLines="0" w:after="0" w:afterAutospacing="0"/>
        <w:rPr>
          <w:b w:val="0"/>
          <w:snapToGrid/>
          <w:kern w:val="2"/>
          <w:sz w:val="22"/>
          <w:szCs w:val="22"/>
          <w:lang w:val="en-US"/>
        </w:rPr>
      </w:pPr>
      <w:r>
        <w:rPr>
          <w:b w:val="0"/>
          <w:snapToGrid/>
          <w:kern w:val="2"/>
          <w:sz w:val="22"/>
          <w:szCs w:val="22"/>
          <w:lang w:val="en-US"/>
        </w:rPr>
        <w:t>Option 2) Limited number of CORESETs using wideband RS</w:t>
      </w:r>
    </w:p>
    <w:p w14:paraId="31C7B892" w14:textId="2B005E6B" w:rsidR="00F93EBA" w:rsidRDefault="00F93EBA"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In order to decrease standardization effort, the CORESET using wideband RS can be excluded from CCE counting. In addition, the number of CORESET using wideband RS in a slot can be limited to 1. This option </w:t>
      </w:r>
      <w:r>
        <w:rPr>
          <w:b w:val="0"/>
          <w:snapToGrid/>
          <w:kern w:val="2"/>
          <w:sz w:val="22"/>
          <w:szCs w:val="22"/>
          <w:lang w:val="en-US"/>
        </w:rPr>
        <w:lastRenderedPageBreak/>
        <w:t xml:space="preserve">is simple, but it is required to have enough budget to estimate wideband RS CORESET on the top of channel estimation capability for narrowband RS. </w:t>
      </w:r>
    </w:p>
    <w:p w14:paraId="4832EC50" w14:textId="00F1BC7B" w:rsidR="00F93EBA" w:rsidRPr="006C7CEA" w:rsidRDefault="00F93EBA" w:rsidP="00156F2D">
      <w:pPr>
        <w:pStyle w:val="LGTdoc1"/>
        <w:spacing w:beforeLines="0" w:after="0" w:afterAutospacing="0"/>
        <w:rPr>
          <w:snapToGrid/>
          <w:kern w:val="2"/>
          <w:sz w:val="22"/>
          <w:szCs w:val="22"/>
          <w:lang w:val="en-US"/>
        </w:rPr>
      </w:pPr>
      <w:r w:rsidRPr="006C7CEA">
        <w:rPr>
          <w:snapToGrid/>
          <w:kern w:val="2"/>
          <w:sz w:val="22"/>
          <w:szCs w:val="22"/>
          <w:lang w:val="en-US"/>
        </w:rPr>
        <w:t xml:space="preserve">Proposal 2: </w:t>
      </w:r>
      <w:r w:rsidRPr="006C7CEA">
        <w:rPr>
          <w:rFonts w:hint="eastAsia"/>
          <w:snapToGrid/>
          <w:kern w:val="2"/>
          <w:sz w:val="22"/>
          <w:szCs w:val="22"/>
          <w:lang w:val="en-US"/>
        </w:rPr>
        <w:t xml:space="preserve">For a CCE counting on CORESET using wideband RS, the reference </w:t>
      </w:r>
      <w:r w:rsidRPr="006C7CEA">
        <w:rPr>
          <w:snapToGrid/>
          <w:kern w:val="2"/>
          <w:sz w:val="22"/>
          <w:szCs w:val="22"/>
          <w:lang w:val="en-US"/>
        </w:rPr>
        <w:t xml:space="preserve">resource unit </w:t>
      </w:r>
      <w:r w:rsidR="006C7CEA" w:rsidRPr="006C7CEA">
        <w:rPr>
          <w:snapToGrid/>
          <w:kern w:val="2"/>
          <w:sz w:val="22"/>
          <w:szCs w:val="22"/>
          <w:lang w:val="en-US"/>
        </w:rPr>
        <w:t xml:space="preserve">and the number of CCEs for one reference resource unit could be defined. </w:t>
      </w:r>
    </w:p>
    <w:p w14:paraId="1BE228E5" w14:textId="77777777" w:rsidR="009E66A1" w:rsidRPr="00F93EBA" w:rsidRDefault="009E66A1" w:rsidP="00156F2D">
      <w:pPr>
        <w:pStyle w:val="LGTdoc1"/>
        <w:spacing w:beforeLines="0" w:after="0" w:afterAutospacing="0"/>
        <w:rPr>
          <w:b w:val="0"/>
          <w:snapToGrid/>
          <w:kern w:val="2"/>
          <w:sz w:val="22"/>
          <w:szCs w:val="22"/>
          <w:lang w:val="en-US"/>
        </w:rPr>
      </w:pPr>
    </w:p>
    <w:p w14:paraId="1528EE39" w14:textId="4B73ABF4" w:rsidR="00895D4A" w:rsidRPr="00F906C3" w:rsidRDefault="00895D4A" w:rsidP="00156F2D">
      <w:pPr>
        <w:pStyle w:val="LGTdoc1"/>
        <w:spacing w:beforeLines="0" w:after="0" w:afterAutospacing="0"/>
        <w:rPr>
          <w:snapToGrid/>
          <w:kern w:val="2"/>
          <w:sz w:val="22"/>
          <w:szCs w:val="22"/>
          <w:u w:val="single"/>
          <w:lang w:val="en-US"/>
        </w:rPr>
      </w:pPr>
      <w:r w:rsidRPr="00F906C3">
        <w:rPr>
          <w:snapToGrid/>
          <w:kern w:val="2"/>
          <w:sz w:val="22"/>
          <w:szCs w:val="22"/>
          <w:u w:val="single"/>
          <w:lang w:val="en-US"/>
        </w:rPr>
        <w:t>Candidate dropping rule</w:t>
      </w:r>
    </w:p>
    <w:p w14:paraId="6625E075" w14:textId="5D62584A" w:rsidR="000544B6" w:rsidRDefault="00895D4A"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If the number of CCEs derived by the counting rule is larger than </w:t>
      </w:r>
      <w:r w:rsidR="000544B6">
        <w:rPr>
          <w:b w:val="0"/>
          <w:snapToGrid/>
          <w:kern w:val="2"/>
          <w:sz w:val="22"/>
          <w:szCs w:val="22"/>
          <w:lang w:val="en-US"/>
        </w:rPr>
        <w:t>minimum requirement of channel estimation capability</w:t>
      </w:r>
      <w:r w:rsidR="002F36B9">
        <w:rPr>
          <w:b w:val="0"/>
          <w:snapToGrid/>
          <w:kern w:val="2"/>
          <w:sz w:val="22"/>
          <w:szCs w:val="22"/>
          <w:lang w:val="en-US"/>
        </w:rPr>
        <w:t xml:space="preserve">, a UE should determine which candidates are skipped </w:t>
      </w:r>
      <w:r w:rsidR="000544B6">
        <w:rPr>
          <w:b w:val="0"/>
          <w:snapToGrid/>
          <w:kern w:val="2"/>
          <w:sz w:val="22"/>
          <w:szCs w:val="22"/>
          <w:lang w:val="en-US"/>
        </w:rPr>
        <w:t>from</w:t>
      </w:r>
      <w:r w:rsidR="002F36B9">
        <w:rPr>
          <w:b w:val="0"/>
          <w:snapToGrid/>
          <w:kern w:val="2"/>
          <w:sz w:val="22"/>
          <w:szCs w:val="22"/>
          <w:lang w:val="en-US"/>
        </w:rPr>
        <w:t xml:space="preserve"> configured blind decodings. A straightforward way is to give priority to a resource unit such as CORESET, search space, or candidate. A UE can perform blind decoding on candidates which has higher priority first. </w:t>
      </w:r>
      <w:r w:rsidR="00470FC2">
        <w:rPr>
          <w:b w:val="0"/>
          <w:snapToGrid/>
          <w:kern w:val="2"/>
          <w:sz w:val="22"/>
          <w:szCs w:val="22"/>
          <w:lang w:val="en-US"/>
        </w:rPr>
        <w:t xml:space="preserve">The priority can be determined considering </w:t>
      </w:r>
      <w:r w:rsidR="000544B6">
        <w:rPr>
          <w:b w:val="0"/>
          <w:snapToGrid/>
          <w:kern w:val="2"/>
          <w:sz w:val="22"/>
          <w:szCs w:val="22"/>
          <w:lang w:val="en-US"/>
        </w:rPr>
        <w:t xml:space="preserve">effect of DCI on the UE’s behavior. For example, a UE should </w:t>
      </w:r>
      <w:r w:rsidR="009B601A">
        <w:rPr>
          <w:b w:val="0"/>
          <w:snapToGrid/>
          <w:kern w:val="2"/>
          <w:sz w:val="22"/>
          <w:szCs w:val="22"/>
          <w:lang w:val="en-US"/>
        </w:rPr>
        <w:t xml:space="preserve">receive </w:t>
      </w:r>
      <w:r w:rsidR="000544B6">
        <w:rPr>
          <w:b w:val="0"/>
          <w:snapToGrid/>
          <w:kern w:val="2"/>
          <w:sz w:val="22"/>
          <w:szCs w:val="22"/>
          <w:lang w:val="en-US"/>
        </w:rPr>
        <w:t>slot format</w:t>
      </w:r>
      <w:r w:rsidR="009B601A">
        <w:rPr>
          <w:b w:val="0"/>
          <w:snapToGrid/>
          <w:kern w:val="2"/>
          <w:sz w:val="22"/>
          <w:szCs w:val="22"/>
          <w:lang w:val="en-US"/>
        </w:rPr>
        <w:t xml:space="preserve">, </w:t>
      </w:r>
      <w:r w:rsidR="000544B6">
        <w:rPr>
          <w:b w:val="0"/>
          <w:snapToGrid/>
          <w:kern w:val="2"/>
          <w:sz w:val="22"/>
          <w:szCs w:val="22"/>
          <w:lang w:val="en-US"/>
        </w:rPr>
        <w:t xml:space="preserve">pre-emption operation, and fallback DCI including </w:t>
      </w:r>
      <w:r w:rsidR="00B321A5">
        <w:rPr>
          <w:b w:val="0"/>
          <w:snapToGrid/>
          <w:kern w:val="2"/>
          <w:sz w:val="22"/>
          <w:szCs w:val="22"/>
          <w:lang w:val="en-US"/>
        </w:rPr>
        <w:t xml:space="preserve">C-RNTI </w:t>
      </w:r>
      <w:r w:rsidR="009B601A">
        <w:rPr>
          <w:b w:val="0"/>
          <w:snapToGrid/>
          <w:kern w:val="2"/>
          <w:sz w:val="22"/>
          <w:szCs w:val="22"/>
          <w:lang w:val="en-US"/>
        </w:rPr>
        <w:t xml:space="preserve">for avoiding misaligned operation, so those DCIs </w:t>
      </w:r>
      <w:r w:rsidR="00222930">
        <w:rPr>
          <w:b w:val="0"/>
          <w:snapToGrid/>
          <w:kern w:val="2"/>
          <w:sz w:val="22"/>
          <w:szCs w:val="22"/>
          <w:lang w:val="en-US"/>
        </w:rPr>
        <w:t xml:space="preserve">can </w:t>
      </w:r>
      <w:r w:rsidR="009B601A">
        <w:rPr>
          <w:b w:val="0"/>
          <w:snapToGrid/>
          <w:kern w:val="2"/>
          <w:sz w:val="22"/>
          <w:szCs w:val="22"/>
          <w:lang w:val="en-US"/>
        </w:rPr>
        <w:t>have</w:t>
      </w:r>
      <w:r w:rsidR="00B321A5">
        <w:rPr>
          <w:b w:val="0"/>
          <w:snapToGrid/>
          <w:kern w:val="2"/>
          <w:sz w:val="22"/>
          <w:szCs w:val="22"/>
          <w:lang w:val="en-US"/>
        </w:rPr>
        <w:t xml:space="preserve"> high</w:t>
      </w:r>
      <w:r w:rsidR="009B601A">
        <w:rPr>
          <w:b w:val="0"/>
          <w:snapToGrid/>
          <w:kern w:val="2"/>
          <w:sz w:val="22"/>
          <w:szCs w:val="22"/>
          <w:lang w:val="en-US"/>
        </w:rPr>
        <w:t>er</w:t>
      </w:r>
      <w:r w:rsidR="00B321A5">
        <w:rPr>
          <w:b w:val="0"/>
          <w:snapToGrid/>
          <w:kern w:val="2"/>
          <w:sz w:val="22"/>
          <w:szCs w:val="22"/>
          <w:lang w:val="en-US"/>
        </w:rPr>
        <w:t xml:space="preserve"> priority. </w:t>
      </w:r>
    </w:p>
    <w:p w14:paraId="3FE1F32F" w14:textId="0F9F1A35" w:rsidR="00B321A5" w:rsidRPr="00DC6A6D" w:rsidRDefault="00B321A5" w:rsidP="00156F2D">
      <w:pPr>
        <w:pStyle w:val="LGTdoc1"/>
        <w:spacing w:beforeLines="0" w:after="0" w:afterAutospacing="0"/>
        <w:rPr>
          <w:snapToGrid/>
          <w:kern w:val="2"/>
          <w:sz w:val="22"/>
          <w:szCs w:val="22"/>
          <w:lang w:val="en-US"/>
        </w:rPr>
      </w:pPr>
      <w:r w:rsidRPr="00DC6A6D">
        <w:rPr>
          <w:snapToGrid/>
          <w:kern w:val="2"/>
          <w:sz w:val="22"/>
          <w:szCs w:val="22"/>
          <w:lang w:val="en-US"/>
        </w:rPr>
        <w:t xml:space="preserve">Proposal </w:t>
      </w:r>
      <w:r w:rsidR="006C7CEA">
        <w:rPr>
          <w:snapToGrid/>
          <w:kern w:val="2"/>
          <w:sz w:val="22"/>
          <w:szCs w:val="22"/>
          <w:lang w:val="en-US"/>
        </w:rPr>
        <w:t>3</w:t>
      </w:r>
      <w:r w:rsidRPr="00DC6A6D">
        <w:rPr>
          <w:snapToGrid/>
          <w:kern w:val="2"/>
          <w:sz w:val="22"/>
          <w:szCs w:val="22"/>
          <w:lang w:val="en-US"/>
        </w:rPr>
        <w:t>: Search space set level priority is supported, and the priority is based on RNTI type.</w:t>
      </w:r>
    </w:p>
    <w:p w14:paraId="654ED958" w14:textId="678376B4" w:rsidR="00B321A5" w:rsidRDefault="00B321A5" w:rsidP="00156F2D">
      <w:pPr>
        <w:pStyle w:val="LGTdoc1"/>
        <w:spacing w:beforeLines="0" w:after="0" w:afterAutospacing="0"/>
        <w:rPr>
          <w:b w:val="0"/>
          <w:snapToGrid/>
          <w:kern w:val="2"/>
          <w:sz w:val="22"/>
          <w:szCs w:val="22"/>
          <w:lang w:val="en-US"/>
        </w:rPr>
      </w:pPr>
      <w:r w:rsidRPr="00DC6A6D">
        <w:rPr>
          <w:snapToGrid/>
          <w:kern w:val="2"/>
          <w:sz w:val="22"/>
          <w:szCs w:val="22"/>
          <w:lang w:val="en-US"/>
        </w:rPr>
        <w:t xml:space="preserve">Proposal </w:t>
      </w:r>
      <w:r w:rsidR="006C7CEA">
        <w:rPr>
          <w:snapToGrid/>
          <w:kern w:val="2"/>
          <w:sz w:val="22"/>
          <w:szCs w:val="22"/>
          <w:lang w:val="en-US"/>
        </w:rPr>
        <w:t>4</w:t>
      </w:r>
      <w:r w:rsidRPr="00DC6A6D">
        <w:rPr>
          <w:snapToGrid/>
          <w:kern w:val="2"/>
          <w:sz w:val="22"/>
          <w:szCs w:val="22"/>
          <w:lang w:val="en-US"/>
        </w:rPr>
        <w:t xml:space="preserve">: </w:t>
      </w:r>
      <w:r w:rsidRPr="00DC6A6D">
        <w:rPr>
          <w:rFonts w:hint="eastAsia"/>
          <w:snapToGrid/>
          <w:kern w:val="2"/>
          <w:sz w:val="22"/>
          <w:szCs w:val="22"/>
          <w:lang w:val="en-US"/>
        </w:rPr>
        <w:t xml:space="preserve">Search space set having lower priority </w:t>
      </w:r>
      <w:r w:rsidR="00DC6A6D" w:rsidRPr="00DC6A6D">
        <w:rPr>
          <w:snapToGrid/>
          <w:kern w:val="2"/>
          <w:sz w:val="22"/>
          <w:szCs w:val="22"/>
          <w:lang w:val="en-US"/>
        </w:rPr>
        <w:t xml:space="preserve">is dropped firstly when the </w:t>
      </w:r>
      <w:r w:rsidR="00B16BC0">
        <w:rPr>
          <w:snapToGrid/>
          <w:kern w:val="2"/>
          <w:sz w:val="22"/>
          <w:szCs w:val="22"/>
          <w:lang w:val="en-US"/>
        </w:rPr>
        <w:t xml:space="preserve">number of </w:t>
      </w:r>
      <w:r w:rsidR="00DC6A6D" w:rsidRPr="00DC6A6D">
        <w:rPr>
          <w:snapToGrid/>
          <w:kern w:val="2"/>
          <w:sz w:val="22"/>
          <w:szCs w:val="22"/>
          <w:lang w:val="en-US"/>
        </w:rPr>
        <w:t>configured channel estimation is larger than UE’s channel estimation capability.</w:t>
      </w:r>
      <w:r w:rsidR="00DC6A6D">
        <w:rPr>
          <w:b w:val="0"/>
          <w:snapToGrid/>
          <w:kern w:val="2"/>
          <w:sz w:val="22"/>
          <w:szCs w:val="22"/>
          <w:lang w:val="en-US"/>
        </w:rPr>
        <w:t xml:space="preserve"> </w:t>
      </w:r>
    </w:p>
    <w:p w14:paraId="00F4D3F2" w14:textId="4CF6EFC5" w:rsidR="00895D4A" w:rsidRDefault="00895D4A" w:rsidP="00156F2D">
      <w:pPr>
        <w:pStyle w:val="LGTdoc1"/>
        <w:spacing w:beforeLines="0" w:after="0" w:afterAutospacing="0"/>
        <w:rPr>
          <w:b w:val="0"/>
          <w:snapToGrid/>
          <w:kern w:val="2"/>
          <w:sz w:val="22"/>
          <w:szCs w:val="22"/>
          <w:lang w:val="en-US"/>
        </w:rPr>
      </w:pPr>
    </w:p>
    <w:p w14:paraId="3859279E" w14:textId="4F51A413" w:rsidR="00B321A5" w:rsidRPr="00B321A5" w:rsidRDefault="00B321A5" w:rsidP="00156F2D">
      <w:pPr>
        <w:pStyle w:val="LGTdoc1"/>
        <w:spacing w:beforeLines="0" w:after="0" w:afterAutospacing="0"/>
        <w:rPr>
          <w:snapToGrid/>
          <w:kern w:val="2"/>
          <w:sz w:val="22"/>
          <w:szCs w:val="22"/>
          <w:u w:val="single"/>
          <w:lang w:val="en-US"/>
        </w:rPr>
      </w:pPr>
      <w:r w:rsidRPr="00B321A5">
        <w:rPr>
          <w:snapToGrid/>
          <w:kern w:val="2"/>
          <w:sz w:val="22"/>
          <w:szCs w:val="22"/>
          <w:u w:val="single"/>
          <w:lang w:val="en-US"/>
        </w:rPr>
        <w:t>Overbooking of BDs</w:t>
      </w:r>
    </w:p>
    <w:p w14:paraId="754FF072" w14:textId="6D32A145" w:rsidR="00345927" w:rsidRDefault="00DC6A6D" w:rsidP="00156F2D">
      <w:pPr>
        <w:pStyle w:val="LGTdoc1"/>
        <w:spacing w:beforeLines="0" w:after="0" w:afterAutospacing="0"/>
        <w:rPr>
          <w:b w:val="0"/>
          <w:snapToGrid/>
          <w:kern w:val="2"/>
          <w:sz w:val="22"/>
          <w:szCs w:val="22"/>
          <w:lang w:val="en-US"/>
        </w:rPr>
      </w:pPr>
      <w:r>
        <w:rPr>
          <w:b w:val="0"/>
          <w:snapToGrid/>
          <w:kern w:val="2"/>
          <w:sz w:val="22"/>
          <w:szCs w:val="22"/>
          <w:lang w:val="en-US"/>
        </w:rPr>
        <w:t>Regarding the overbooking of BDs</w:t>
      </w:r>
      <w:r w:rsidR="00BF1B5F">
        <w:rPr>
          <w:b w:val="0"/>
          <w:snapToGrid/>
          <w:kern w:val="2"/>
          <w:sz w:val="22"/>
          <w:szCs w:val="22"/>
          <w:lang w:val="en-US"/>
        </w:rPr>
        <w:t xml:space="preserve">, it can be also considered that there is a maximum channel estimation complexity that a UE supports per each numerology similar to blind decoding capability where the network ensures configuration would not exceed the UE capability. For both blind decoding and channel estimation, this can be inefficient as the network has to ensure configuration does not exceed UE capability in the worst case. For example, if multiple candidates share the same REG bundles, the overall channel estimations can be reduced. However, if it is ensured by configuration only, the network has to assume the worst case (e.g., no overlap between candidates) to estimate the channel estimation complexity as the overlapping among candidates can change over time depending on hashing function. Thus, it is desirable to allow configuration may exceed UE’s capability and then consider priority rules to drop. The same rules can be applied to both BD and channel estimation capabilities. </w:t>
      </w:r>
    </w:p>
    <w:p w14:paraId="06407843" w14:textId="44D318B3" w:rsidR="005244AE" w:rsidRDefault="0009454C" w:rsidP="00156F2D">
      <w:pPr>
        <w:pStyle w:val="LGTdoc1"/>
        <w:spacing w:beforeLines="0" w:after="0" w:afterAutospacing="0"/>
        <w:rPr>
          <w:snapToGrid/>
          <w:kern w:val="2"/>
          <w:sz w:val="22"/>
          <w:szCs w:val="22"/>
          <w:lang w:val="en-US"/>
        </w:rPr>
      </w:pPr>
      <w:r w:rsidRPr="0009454C">
        <w:rPr>
          <w:snapToGrid/>
          <w:kern w:val="2"/>
          <w:sz w:val="22"/>
          <w:szCs w:val="22"/>
          <w:lang w:val="en-US"/>
        </w:rPr>
        <w:t xml:space="preserve">Proposal </w:t>
      </w:r>
      <w:r w:rsidR="006C7CEA">
        <w:rPr>
          <w:snapToGrid/>
          <w:kern w:val="2"/>
          <w:sz w:val="22"/>
          <w:szCs w:val="22"/>
          <w:lang w:val="en-US"/>
        </w:rPr>
        <w:t>5</w:t>
      </w:r>
      <w:r w:rsidRPr="0009454C">
        <w:rPr>
          <w:snapToGrid/>
          <w:kern w:val="2"/>
          <w:sz w:val="22"/>
          <w:szCs w:val="22"/>
          <w:lang w:val="en-US"/>
        </w:rPr>
        <w:t xml:space="preserve">: </w:t>
      </w:r>
      <w:r w:rsidR="005244AE">
        <w:rPr>
          <w:snapToGrid/>
          <w:kern w:val="2"/>
          <w:sz w:val="22"/>
          <w:szCs w:val="22"/>
          <w:lang w:val="en-US"/>
        </w:rPr>
        <w:t>A UE is expected to be configured with search space configurations which may lead larger number of channel estimated CCEs than the UE supports.</w:t>
      </w:r>
    </w:p>
    <w:p w14:paraId="71CE3499" w14:textId="55E229F5" w:rsidR="005244AE" w:rsidRDefault="005244AE" w:rsidP="00BC3489">
      <w:pPr>
        <w:pStyle w:val="LGTdoc1"/>
        <w:numPr>
          <w:ilvl w:val="0"/>
          <w:numId w:val="32"/>
        </w:numPr>
        <w:spacing w:beforeLines="0" w:after="0" w:afterAutospacing="0"/>
        <w:rPr>
          <w:snapToGrid/>
          <w:kern w:val="2"/>
          <w:sz w:val="22"/>
          <w:szCs w:val="22"/>
          <w:lang w:val="en-US"/>
        </w:rPr>
      </w:pPr>
      <w:r>
        <w:rPr>
          <w:rFonts w:hint="eastAsia"/>
          <w:snapToGrid/>
          <w:kern w:val="2"/>
          <w:sz w:val="22"/>
          <w:szCs w:val="22"/>
          <w:lang w:val="en-US"/>
        </w:rPr>
        <w:t>T</w:t>
      </w:r>
      <w:r>
        <w:rPr>
          <w:snapToGrid/>
          <w:kern w:val="2"/>
          <w:sz w:val="22"/>
          <w:szCs w:val="22"/>
          <w:lang w:val="en-US"/>
        </w:rPr>
        <w:t>h</w:t>
      </w:r>
      <w:r>
        <w:rPr>
          <w:rFonts w:hint="eastAsia"/>
          <w:snapToGrid/>
          <w:kern w:val="2"/>
          <w:sz w:val="22"/>
          <w:szCs w:val="22"/>
          <w:lang w:val="en-US"/>
        </w:rPr>
        <w:t xml:space="preserve">e </w:t>
      </w:r>
      <w:r>
        <w:rPr>
          <w:snapToGrid/>
          <w:kern w:val="2"/>
          <w:sz w:val="22"/>
          <w:szCs w:val="22"/>
          <w:lang w:val="en-US"/>
        </w:rPr>
        <w:t>UE is not required to perform monitoring beyond its BD capability and channel estimation capability</w:t>
      </w:r>
    </w:p>
    <w:p w14:paraId="2270A121" w14:textId="5CD963E4" w:rsidR="005244AE" w:rsidRDefault="005244AE" w:rsidP="00BC3489">
      <w:pPr>
        <w:pStyle w:val="LGTdoc1"/>
        <w:numPr>
          <w:ilvl w:val="0"/>
          <w:numId w:val="32"/>
        </w:numPr>
        <w:spacing w:beforeLines="0" w:after="0" w:afterAutospacing="0"/>
        <w:rPr>
          <w:snapToGrid/>
          <w:kern w:val="2"/>
          <w:sz w:val="22"/>
          <w:szCs w:val="22"/>
          <w:lang w:val="en-US"/>
        </w:rPr>
      </w:pPr>
      <w:r>
        <w:rPr>
          <w:snapToGrid/>
          <w:kern w:val="2"/>
          <w:sz w:val="22"/>
          <w:szCs w:val="22"/>
          <w:lang w:val="en-US"/>
        </w:rPr>
        <w:t>The UE can skip monitoring on candidates based on the priority rule</w:t>
      </w:r>
    </w:p>
    <w:p w14:paraId="63A79AD9" w14:textId="77777777" w:rsidR="005244AE" w:rsidRDefault="005244AE" w:rsidP="00BC3489">
      <w:pPr>
        <w:pStyle w:val="LGTdoc1"/>
        <w:numPr>
          <w:ilvl w:val="1"/>
          <w:numId w:val="32"/>
        </w:numPr>
        <w:spacing w:beforeLines="0" w:after="0" w:afterAutospacing="0"/>
        <w:rPr>
          <w:snapToGrid/>
          <w:kern w:val="2"/>
          <w:sz w:val="22"/>
          <w:szCs w:val="22"/>
          <w:lang w:val="en-US"/>
        </w:rPr>
      </w:pPr>
      <w:r>
        <w:rPr>
          <w:snapToGrid/>
          <w:kern w:val="2"/>
          <w:sz w:val="22"/>
          <w:szCs w:val="22"/>
          <w:lang w:val="en-US"/>
        </w:rPr>
        <w:t>Priority rule is determined between</w:t>
      </w:r>
    </w:p>
    <w:p w14:paraId="030473C1" w14:textId="38CE85CD" w:rsidR="005244AE" w:rsidRDefault="005244AE" w:rsidP="00BC3489">
      <w:pPr>
        <w:pStyle w:val="LGTdoc1"/>
        <w:numPr>
          <w:ilvl w:val="2"/>
          <w:numId w:val="32"/>
        </w:numPr>
        <w:spacing w:beforeLines="0" w:after="0" w:afterAutospacing="0"/>
        <w:rPr>
          <w:snapToGrid/>
          <w:kern w:val="2"/>
          <w:sz w:val="22"/>
          <w:szCs w:val="22"/>
          <w:lang w:val="en-US"/>
        </w:rPr>
      </w:pPr>
      <w:r>
        <w:rPr>
          <w:rFonts w:hint="eastAsia"/>
          <w:snapToGrid/>
          <w:kern w:val="2"/>
          <w:sz w:val="22"/>
          <w:szCs w:val="22"/>
          <w:lang w:val="en-US"/>
        </w:rPr>
        <w:t xml:space="preserve">Priority can be given based on </w:t>
      </w:r>
      <w:r w:rsidR="00DC6A6D">
        <w:rPr>
          <w:snapToGrid/>
          <w:kern w:val="2"/>
          <w:sz w:val="22"/>
          <w:szCs w:val="22"/>
          <w:lang w:val="en-US"/>
        </w:rPr>
        <w:t>search space set</w:t>
      </w:r>
    </w:p>
    <w:p w14:paraId="71C418DA" w14:textId="5C665D11" w:rsidR="005244AE" w:rsidRPr="00DC6A6D" w:rsidRDefault="00DC6A6D" w:rsidP="00DC6A6D">
      <w:pPr>
        <w:pStyle w:val="LGTdoc1"/>
        <w:numPr>
          <w:ilvl w:val="2"/>
          <w:numId w:val="32"/>
        </w:numPr>
        <w:spacing w:beforeLines="0" w:after="0" w:afterAutospacing="0"/>
        <w:rPr>
          <w:snapToGrid/>
          <w:kern w:val="2"/>
          <w:sz w:val="22"/>
          <w:szCs w:val="22"/>
          <w:lang w:val="en-US"/>
        </w:rPr>
      </w:pPr>
      <w:r>
        <w:rPr>
          <w:rFonts w:hint="eastAsia"/>
          <w:snapToGrid/>
          <w:kern w:val="2"/>
          <w:sz w:val="22"/>
          <w:szCs w:val="22"/>
          <w:lang w:val="en-US"/>
        </w:rPr>
        <w:t>P</w:t>
      </w:r>
      <w:r>
        <w:rPr>
          <w:snapToGrid/>
          <w:kern w:val="2"/>
          <w:sz w:val="22"/>
          <w:szCs w:val="22"/>
          <w:lang w:val="en-US"/>
        </w:rPr>
        <w:t xml:space="preserve">riority can be given based on RNTI type </w:t>
      </w:r>
    </w:p>
    <w:p w14:paraId="599F3C86" w14:textId="6340C8E5" w:rsidR="005244AE" w:rsidRPr="009E66A1" w:rsidRDefault="003B098A" w:rsidP="00156F2D">
      <w:pPr>
        <w:pStyle w:val="LGTdoc1"/>
        <w:spacing w:beforeLines="0" w:after="0" w:afterAutospacing="0"/>
        <w:rPr>
          <w:b w:val="0"/>
          <w:snapToGrid/>
          <w:kern w:val="2"/>
          <w:sz w:val="22"/>
          <w:szCs w:val="22"/>
          <w:lang w:val="en-US"/>
        </w:rPr>
      </w:pPr>
      <w:r>
        <w:rPr>
          <w:b w:val="0"/>
          <w:snapToGrid/>
          <w:kern w:val="2"/>
          <w:sz w:val="22"/>
          <w:szCs w:val="22"/>
          <w:lang w:val="en-US"/>
        </w:rPr>
        <w:t xml:space="preserve">Similar to CCE counting for considering channel estimation capability, a counting rule of blind decodes needs to be defined. The basic principle of CCE counting as mentioned above can also be applied to BD counting, and conditions of </w:t>
      </w:r>
      <w:r w:rsidR="009E66A1">
        <w:rPr>
          <w:b w:val="0"/>
          <w:snapToGrid/>
          <w:kern w:val="2"/>
          <w:sz w:val="22"/>
          <w:szCs w:val="22"/>
          <w:lang w:val="en-US"/>
        </w:rPr>
        <w:t>same candidate</w:t>
      </w:r>
      <w:r>
        <w:rPr>
          <w:b w:val="0"/>
          <w:snapToGrid/>
          <w:kern w:val="2"/>
          <w:sz w:val="22"/>
          <w:szCs w:val="22"/>
          <w:lang w:val="en-US"/>
        </w:rPr>
        <w:t xml:space="preserve"> and same </w:t>
      </w:r>
      <w:r w:rsidR="009E66A1">
        <w:rPr>
          <w:b w:val="0"/>
          <w:snapToGrid/>
          <w:kern w:val="2"/>
          <w:sz w:val="22"/>
          <w:szCs w:val="22"/>
          <w:lang w:val="en-US"/>
        </w:rPr>
        <w:t>DCI format size are added to the basic principle. In other words, t</w:t>
      </w:r>
      <w:r w:rsidR="009E66A1" w:rsidRPr="009E66A1">
        <w:rPr>
          <w:b w:val="0"/>
          <w:snapToGrid/>
          <w:kern w:val="2"/>
          <w:sz w:val="22"/>
          <w:szCs w:val="22"/>
          <w:lang w:val="en-US"/>
        </w:rPr>
        <w:t xml:space="preserve">he overlapped </w:t>
      </w:r>
      <w:r w:rsidR="009E66A1">
        <w:rPr>
          <w:b w:val="0"/>
          <w:snapToGrid/>
          <w:kern w:val="2"/>
          <w:sz w:val="22"/>
          <w:szCs w:val="22"/>
          <w:lang w:val="en-US"/>
        </w:rPr>
        <w:t>candidates which have same DCI format size</w:t>
      </w:r>
      <w:r w:rsidR="009E66A1" w:rsidRPr="009E66A1">
        <w:rPr>
          <w:b w:val="0"/>
          <w:snapToGrid/>
          <w:kern w:val="2"/>
          <w:sz w:val="22"/>
          <w:szCs w:val="22"/>
          <w:lang w:val="en-US"/>
        </w:rPr>
        <w:t xml:space="preserve"> between different </w:t>
      </w:r>
      <w:r w:rsidR="009E66A1">
        <w:rPr>
          <w:b w:val="0"/>
          <w:snapToGrid/>
          <w:kern w:val="2"/>
          <w:sz w:val="22"/>
          <w:szCs w:val="22"/>
          <w:lang w:val="en-US"/>
        </w:rPr>
        <w:t>search spaces set</w:t>
      </w:r>
      <w:r w:rsidR="009E66A1" w:rsidRPr="009E66A1">
        <w:rPr>
          <w:b w:val="0"/>
          <w:snapToGrid/>
          <w:kern w:val="2"/>
          <w:sz w:val="22"/>
          <w:szCs w:val="22"/>
          <w:lang w:val="en-US"/>
        </w:rPr>
        <w:t xml:space="preserve"> in a CORESET is counted as one </w:t>
      </w:r>
      <w:r w:rsidR="009E66A1">
        <w:rPr>
          <w:b w:val="0"/>
          <w:snapToGrid/>
          <w:kern w:val="2"/>
          <w:sz w:val="22"/>
          <w:szCs w:val="22"/>
          <w:lang w:val="en-US"/>
        </w:rPr>
        <w:t>BD</w:t>
      </w:r>
      <w:r w:rsidR="009E66A1" w:rsidRPr="009E66A1">
        <w:rPr>
          <w:b w:val="0"/>
          <w:snapToGrid/>
          <w:kern w:val="2"/>
          <w:sz w:val="22"/>
          <w:szCs w:val="22"/>
          <w:lang w:val="en-US"/>
        </w:rPr>
        <w:t>.</w:t>
      </w:r>
    </w:p>
    <w:p w14:paraId="08F528BF" w14:textId="26FFC589" w:rsidR="000F3B29" w:rsidRDefault="009E66A1" w:rsidP="00BC3489">
      <w:pPr>
        <w:pStyle w:val="LGTdoc0"/>
        <w:tabs>
          <w:tab w:val="center" w:pos="851"/>
        </w:tabs>
        <w:spacing w:before="120" w:afterLines="0" w:line="240" w:lineRule="auto"/>
        <w:rPr>
          <w:b/>
          <w:szCs w:val="22"/>
        </w:rPr>
      </w:pPr>
      <w:r w:rsidRPr="009E66A1">
        <w:rPr>
          <w:rFonts w:hint="eastAsia"/>
          <w:b/>
          <w:szCs w:val="22"/>
        </w:rPr>
        <w:t xml:space="preserve">Proposal </w:t>
      </w:r>
      <w:r w:rsidR="006C7CEA">
        <w:rPr>
          <w:b/>
          <w:szCs w:val="22"/>
        </w:rPr>
        <w:t>6</w:t>
      </w:r>
      <w:r w:rsidRPr="009E66A1">
        <w:rPr>
          <w:rFonts w:hint="eastAsia"/>
          <w:b/>
          <w:szCs w:val="22"/>
        </w:rPr>
        <w:t xml:space="preserve">: </w:t>
      </w:r>
      <w:r w:rsidRPr="009E66A1">
        <w:rPr>
          <w:b/>
          <w:szCs w:val="22"/>
        </w:rPr>
        <w:t>The BD counting rule should be needed.</w:t>
      </w:r>
    </w:p>
    <w:p w14:paraId="61715D56" w14:textId="1514DD6A" w:rsidR="009E66A1" w:rsidRPr="009E66A1" w:rsidRDefault="009E66A1" w:rsidP="009E66A1">
      <w:pPr>
        <w:pStyle w:val="LGTdoc0"/>
        <w:numPr>
          <w:ilvl w:val="0"/>
          <w:numId w:val="35"/>
        </w:numPr>
        <w:tabs>
          <w:tab w:val="center" w:pos="851"/>
        </w:tabs>
        <w:spacing w:before="120" w:afterLines="0" w:line="240" w:lineRule="auto"/>
        <w:rPr>
          <w:b/>
          <w:szCs w:val="22"/>
        </w:rPr>
      </w:pPr>
      <w:r>
        <w:rPr>
          <w:b/>
          <w:szCs w:val="22"/>
        </w:rPr>
        <w:t>T</w:t>
      </w:r>
      <w:r w:rsidRPr="009E66A1">
        <w:rPr>
          <w:b/>
          <w:szCs w:val="22"/>
          <w:lang w:val="en-US"/>
        </w:rPr>
        <w:t xml:space="preserve">he overlapped </w:t>
      </w:r>
      <w:r>
        <w:rPr>
          <w:b/>
          <w:szCs w:val="22"/>
          <w:lang w:val="en-US"/>
        </w:rPr>
        <w:t>candidates which have same DCI format size</w:t>
      </w:r>
      <w:r w:rsidRPr="009E66A1">
        <w:rPr>
          <w:b/>
          <w:szCs w:val="22"/>
          <w:lang w:val="en-US"/>
        </w:rPr>
        <w:t xml:space="preserve"> </w:t>
      </w:r>
      <w:r w:rsidR="00B16BC0">
        <w:rPr>
          <w:b/>
          <w:szCs w:val="22"/>
          <w:lang w:val="en-US"/>
        </w:rPr>
        <w:t>from</w:t>
      </w:r>
      <w:r w:rsidRPr="009E66A1">
        <w:rPr>
          <w:b/>
          <w:szCs w:val="22"/>
          <w:lang w:val="en-US"/>
        </w:rPr>
        <w:t xml:space="preserve"> different </w:t>
      </w:r>
      <w:r>
        <w:rPr>
          <w:b/>
          <w:szCs w:val="22"/>
          <w:lang w:val="en-US"/>
        </w:rPr>
        <w:t>search spaces set</w:t>
      </w:r>
      <w:r w:rsidRPr="009E66A1">
        <w:rPr>
          <w:b/>
          <w:szCs w:val="22"/>
          <w:lang w:val="en-US"/>
        </w:rPr>
        <w:t xml:space="preserve"> in a </w:t>
      </w:r>
      <w:r w:rsidR="00B16BC0">
        <w:rPr>
          <w:b/>
          <w:szCs w:val="22"/>
          <w:lang w:val="en-US"/>
        </w:rPr>
        <w:t xml:space="preserve">same </w:t>
      </w:r>
      <w:r w:rsidRPr="009E66A1">
        <w:rPr>
          <w:b/>
          <w:szCs w:val="22"/>
          <w:lang w:val="en-US"/>
        </w:rPr>
        <w:t xml:space="preserve">CORESET is counted as one </w:t>
      </w:r>
      <w:r>
        <w:rPr>
          <w:b/>
          <w:szCs w:val="22"/>
          <w:lang w:val="en-US"/>
        </w:rPr>
        <w:t>BD</w:t>
      </w:r>
      <w:r w:rsidRPr="009E66A1">
        <w:rPr>
          <w:b/>
          <w:szCs w:val="22"/>
          <w:lang w:val="en-US"/>
        </w:rPr>
        <w:t>.</w:t>
      </w:r>
    </w:p>
    <w:p w14:paraId="7255D24A" w14:textId="77777777" w:rsidR="009E66A1" w:rsidRPr="009E66A1" w:rsidRDefault="009E66A1" w:rsidP="00BC3489">
      <w:pPr>
        <w:pStyle w:val="LGTdoc0"/>
        <w:tabs>
          <w:tab w:val="center" w:pos="851"/>
        </w:tabs>
        <w:spacing w:before="120" w:afterLines="0" w:line="240" w:lineRule="auto"/>
        <w:rPr>
          <w:szCs w:val="22"/>
        </w:rPr>
      </w:pPr>
    </w:p>
    <w:p w14:paraId="4AB38169" w14:textId="77777777"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14:paraId="63787A79" w14:textId="2DC29746" w:rsidR="0009454C" w:rsidRDefault="00387F8E" w:rsidP="0009454C">
      <w:pPr>
        <w:pStyle w:val="LGTdoc0"/>
        <w:spacing w:before="120" w:afterLines="0" w:after="0" w:line="240" w:lineRule="auto"/>
        <w:rPr>
          <w:szCs w:val="22"/>
          <w:lang w:val="en-US"/>
        </w:rPr>
      </w:pPr>
      <w:r>
        <w:rPr>
          <w:szCs w:val="22"/>
          <w:lang w:val="en-US"/>
        </w:rPr>
        <w:t>I</w:t>
      </w:r>
      <w:r>
        <w:rPr>
          <w:rFonts w:hint="eastAsia"/>
          <w:szCs w:val="22"/>
          <w:lang w:val="en-US"/>
        </w:rPr>
        <w:t>n this contribution,</w:t>
      </w:r>
      <w:r w:rsidR="001A4A0E">
        <w:rPr>
          <w:szCs w:val="22"/>
          <w:lang w:val="en-US"/>
        </w:rPr>
        <w:t xml:space="preserve"> we discuss channel estimation complexity issue and BD capability, and followings are </w:t>
      </w:r>
      <w:r w:rsidR="001A4A0E">
        <w:rPr>
          <w:szCs w:val="22"/>
          <w:lang w:val="en-US"/>
        </w:rPr>
        <w:lastRenderedPageBreak/>
        <w:t>proposed.</w:t>
      </w:r>
    </w:p>
    <w:p w14:paraId="5F7B0FCD" w14:textId="77777777" w:rsidR="00B16BC0" w:rsidRPr="0009454C" w:rsidRDefault="00B16BC0" w:rsidP="00B16BC0">
      <w:pPr>
        <w:pStyle w:val="LGTdoc1"/>
        <w:spacing w:beforeLines="0" w:after="0" w:afterAutospacing="0"/>
        <w:rPr>
          <w:snapToGrid/>
          <w:kern w:val="2"/>
          <w:sz w:val="22"/>
          <w:szCs w:val="22"/>
          <w:lang w:val="en-US"/>
        </w:rPr>
      </w:pPr>
      <w:r w:rsidRPr="0009454C">
        <w:rPr>
          <w:snapToGrid/>
          <w:kern w:val="2"/>
          <w:sz w:val="22"/>
          <w:szCs w:val="22"/>
          <w:lang w:val="en-US"/>
        </w:rPr>
        <w:t xml:space="preserve">Proposal </w:t>
      </w:r>
      <w:r>
        <w:rPr>
          <w:snapToGrid/>
          <w:kern w:val="2"/>
          <w:sz w:val="22"/>
          <w:szCs w:val="22"/>
          <w:lang w:val="en-US"/>
        </w:rPr>
        <w:t>1</w:t>
      </w:r>
      <w:r w:rsidRPr="0009454C">
        <w:rPr>
          <w:snapToGrid/>
          <w:kern w:val="2"/>
          <w:sz w:val="22"/>
          <w:szCs w:val="22"/>
          <w:lang w:val="en-US"/>
        </w:rPr>
        <w:t>: The CCE counting rule should be needed.</w:t>
      </w:r>
    </w:p>
    <w:p w14:paraId="0F1A193F" w14:textId="77777777" w:rsidR="00B16BC0" w:rsidRPr="0009454C" w:rsidRDefault="00B16BC0" w:rsidP="00B16BC0">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 a CORESET is counted as one channel estimation.</w:t>
      </w:r>
    </w:p>
    <w:p w14:paraId="77473D55" w14:textId="77777777" w:rsidR="00B16BC0" w:rsidRDefault="00B16BC0" w:rsidP="00B16BC0">
      <w:pPr>
        <w:pStyle w:val="LGTdoc1"/>
        <w:numPr>
          <w:ilvl w:val="0"/>
          <w:numId w:val="31"/>
        </w:numPr>
        <w:spacing w:beforeLines="0" w:after="0" w:afterAutospacing="0"/>
        <w:rPr>
          <w:snapToGrid/>
          <w:kern w:val="2"/>
          <w:sz w:val="22"/>
          <w:szCs w:val="22"/>
          <w:lang w:val="en-US"/>
        </w:rPr>
      </w:pPr>
      <w:r w:rsidRPr="0009454C">
        <w:rPr>
          <w:snapToGrid/>
          <w:kern w:val="2"/>
          <w:sz w:val="22"/>
          <w:szCs w:val="22"/>
          <w:lang w:val="en-US"/>
        </w:rPr>
        <w:t>The overlapped CCE between different candidates included in different CORESETs is counted separately.</w:t>
      </w:r>
    </w:p>
    <w:p w14:paraId="59B633F8" w14:textId="77777777" w:rsidR="00B16BC0" w:rsidRDefault="00B16BC0" w:rsidP="00B16BC0">
      <w:pPr>
        <w:pStyle w:val="LGTdoc1"/>
        <w:numPr>
          <w:ilvl w:val="0"/>
          <w:numId w:val="31"/>
        </w:numPr>
        <w:spacing w:beforeLines="0" w:after="0" w:afterAutospacing="0"/>
        <w:rPr>
          <w:b w:val="0"/>
          <w:snapToGrid/>
          <w:kern w:val="2"/>
          <w:sz w:val="22"/>
          <w:szCs w:val="22"/>
          <w:lang w:val="en-US"/>
        </w:rPr>
      </w:pPr>
      <w:r w:rsidRPr="0009454C">
        <w:rPr>
          <w:snapToGrid/>
          <w:kern w:val="2"/>
          <w:sz w:val="22"/>
          <w:szCs w:val="22"/>
          <w:lang w:val="en-US"/>
        </w:rPr>
        <w:t>Different weight for each REG bundle size can be considered for CCE counting</w:t>
      </w:r>
      <w:r>
        <w:rPr>
          <w:snapToGrid/>
          <w:kern w:val="2"/>
          <w:sz w:val="22"/>
          <w:szCs w:val="22"/>
          <w:lang w:val="en-US"/>
        </w:rPr>
        <w:t>. Or at least, the minimum requirement of channel estimation capability is based on REG bundle size of 6.</w:t>
      </w:r>
    </w:p>
    <w:p w14:paraId="21D87D0A" w14:textId="3DF48490" w:rsidR="00B16BC0" w:rsidRPr="00B16BC0" w:rsidRDefault="00B16BC0" w:rsidP="00B16BC0">
      <w:pPr>
        <w:pStyle w:val="LGTdoc1"/>
        <w:spacing w:beforeLines="0" w:after="0" w:afterAutospacing="0"/>
        <w:rPr>
          <w:snapToGrid/>
          <w:kern w:val="2"/>
          <w:sz w:val="22"/>
          <w:szCs w:val="22"/>
          <w:lang w:val="en-US"/>
        </w:rPr>
      </w:pPr>
      <w:r w:rsidRPr="00B16BC0">
        <w:rPr>
          <w:snapToGrid/>
          <w:kern w:val="2"/>
          <w:sz w:val="22"/>
          <w:szCs w:val="22"/>
          <w:lang w:val="en-US"/>
        </w:rPr>
        <w:t xml:space="preserve">Proposal 2: </w:t>
      </w:r>
      <w:r w:rsidRPr="00B16BC0">
        <w:rPr>
          <w:rFonts w:hint="eastAsia"/>
          <w:snapToGrid/>
          <w:kern w:val="2"/>
          <w:sz w:val="22"/>
          <w:szCs w:val="22"/>
          <w:lang w:val="en-US"/>
        </w:rPr>
        <w:t xml:space="preserve">For a CCE counting on CORESET using wideband RS, the reference </w:t>
      </w:r>
      <w:r w:rsidRPr="00B16BC0">
        <w:rPr>
          <w:snapToGrid/>
          <w:kern w:val="2"/>
          <w:sz w:val="22"/>
          <w:szCs w:val="22"/>
          <w:lang w:val="en-US"/>
        </w:rPr>
        <w:t xml:space="preserve">resource unit and the number of CCEs for one reference resource unit could be defined. </w:t>
      </w:r>
    </w:p>
    <w:p w14:paraId="3045F9C4" w14:textId="77777777" w:rsidR="00B16BC0" w:rsidRPr="00DC6A6D" w:rsidRDefault="00B16BC0" w:rsidP="00B16BC0">
      <w:pPr>
        <w:pStyle w:val="LGTdoc1"/>
        <w:spacing w:beforeLines="0" w:after="0" w:afterAutospacing="0"/>
        <w:rPr>
          <w:snapToGrid/>
          <w:kern w:val="2"/>
          <w:sz w:val="22"/>
          <w:szCs w:val="22"/>
          <w:lang w:val="en-US"/>
        </w:rPr>
      </w:pPr>
      <w:r w:rsidRPr="00DC6A6D">
        <w:rPr>
          <w:snapToGrid/>
          <w:kern w:val="2"/>
          <w:sz w:val="22"/>
          <w:szCs w:val="22"/>
          <w:lang w:val="en-US"/>
        </w:rPr>
        <w:t xml:space="preserve">Proposal </w:t>
      </w:r>
      <w:r>
        <w:rPr>
          <w:snapToGrid/>
          <w:kern w:val="2"/>
          <w:sz w:val="22"/>
          <w:szCs w:val="22"/>
          <w:lang w:val="en-US"/>
        </w:rPr>
        <w:t>3</w:t>
      </w:r>
      <w:r w:rsidRPr="00DC6A6D">
        <w:rPr>
          <w:snapToGrid/>
          <w:kern w:val="2"/>
          <w:sz w:val="22"/>
          <w:szCs w:val="22"/>
          <w:lang w:val="en-US"/>
        </w:rPr>
        <w:t>: Search space set level priority is supported, and the priority is based on RNTI type.</w:t>
      </w:r>
    </w:p>
    <w:p w14:paraId="53899AF2" w14:textId="078BA08F" w:rsidR="002D05A3" w:rsidRDefault="00B16BC0" w:rsidP="00B16BC0">
      <w:pPr>
        <w:pStyle w:val="LGTdoc1"/>
        <w:spacing w:beforeLines="0" w:after="0" w:afterAutospacing="0"/>
        <w:rPr>
          <w:snapToGrid/>
          <w:kern w:val="2"/>
          <w:sz w:val="22"/>
          <w:szCs w:val="22"/>
          <w:lang w:val="en-US"/>
        </w:rPr>
      </w:pPr>
      <w:r w:rsidRPr="00DC6A6D">
        <w:rPr>
          <w:snapToGrid/>
          <w:kern w:val="2"/>
          <w:sz w:val="22"/>
          <w:szCs w:val="22"/>
          <w:lang w:val="en-US"/>
        </w:rPr>
        <w:t xml:space="preserve">Proposal </w:t>
      </w:r>
      <w:r>
        <w:rPr>
          <w:snapToGrid/>
          <w:kern w:val="2"/>
          <w:sz w:val="22"/>
          <w:szCs w:val="22"/>
          <w:lang w:val="en-US"/>
        </w:rPr>
        <w:t>4</w:t>
      </w:r>
      <w:r w:rsidRPr="00DC6A6D">
        <w:rPr>
          <w:snapToGrid/>
          <w:kern w:val="2"/>
          <w:sz w:val="22"/>
          <w:szCs w:val="22"/>
          <w:lang w:val="en-US"/>
        </w:rPr>
        <w:t xml:space="preserve">: </w:t>
      </w:r>
      <w:r w:rsidRPr="00DC6A6D">
        <w:rPr>
          <w:rFonts w:hint="eastAsia"/>
          <w:snapToGrid/>
          <w:kern w:val="2"/>
          <w:sz w:val="22"/>
          <w:szCs w:val="22"/>
          <w:lang w:val="en-US"/>
        </w:rPr>
        <w:t xml:space="preserve">Search space set having lower priority </w:t>
      </w:r>
      <w:r w:rsidRPr="00DC6A6D">
        <w:rPr>
          <w:snapToGrid/>
          <w:kern w:val="2"/>
          <w:sz w:val="22"/>
          <w:szCs w:val="22"/>
          <w:lang w:val="en-US"/>
        </w:rPr>
        <w:t xml:space="preserve">is dropped firstly when the </w:t>
      </w:r>
      <w:r>
        <w:rPr>
          <w:snapToGrid/>
          <w:kern w:val="2"/>
          <w:sz w:val="22"/>
          <w:szCs w:val="22"/>
          <w:lang w:val="en-US"/>
        </w:rPr>
        <w:t xml:space="preserve">number of </w:t>
      </w:r>
      <w:r w:rsidRPr="00DC6A6D">
        <w:rPr>
          <w:snapToGrid/>
          <w:kern w:val="2"/>
          <w:sz w:val="22"/>
          <w:szCs w:val="22"/>
          <w:lang w:val="en-US"/>
        </w:rPr>
        <w:t>configured channel estimation is larger than UE’s channel estimation capability.</w:t>
      </w:r>
    </w:p>
    <w:p w14:paraId="61D0340D" w14:textId="77777777" w:rsidR="00B16BC0" w:rsidRDefault="00B16BC0" w:rsidP="00B16BC0">
      <w:pPr>
        <w:pStyle w:val="LGTdoc1"/>
        <w:spacing w:beforeLines="0" w:after="0" w:afterAutospacing="0"/>
        <w:rPr>
          <w:snapToGrid/>
          <w:kern w:val="2"/>
          <w:sz w:val="22"/>
          <w:szCs w:val="22"/>
          <w:lang w:val="en-US"/>
        </w:rPr>
      </w:pPr>
      <w:r w:rsidRPr="0009454C">
        <w:rPr>
          <w:snapToGrid/>
          <w:kern w:val="2"/>
          <w:sz w:val="22"/>
          <w:szCs w:val="22"/>
          <w:lang w:val="en-US"/>
        </w:rPr>
        <w:t xml:space="preserve">Proposal </w:t>
      </w:r>
      <w:r>
        <w:rPr>
          <w:snapToGrid/>
          <w:kern w:val="2"/>
          <w:sz w:val="22"/>
          <w:szCs w:val="22"/>
          <w:lang w:val="en-US"/>
        </w:rPr>
        <w:t>5</w:t>
      </w:r>
      <w:r w:rsidRPr="0009454C">
        <w:rPr>
          <w:snapToGrid/>
          <w:kern w:val="2"/>
          <w:sz w:val="22"/>
          <w:szCs w:val="22"/>
          <w:lang w:val="en-US"/>
        </w:rPr>
        <w:t xml:space="preserve">: </w:t>
      </w:r>
      <w:r>
        <w:rPr>
          <w:snapToGrid/>
          <w:kern w:val="2"/>
          <w:sz w:val="22"/>
          <w:szCs w:val="22"/>
          <w:lang w:val="en-US"/>
        </w:rPr>
        <w:t>A UE is expected to be configured with search space configurations which may lead larger number of channel estimated CCEs than the UE supports.</w:t>
      </w:r>
    </w:p>
    <w:p w14:paraId="0B69CE03" w14:textId="77777777" w:rsidR="00B16BC0" w:rsidRDefault="00B16BC0" w:rsidP="00B16BC0">
      <w:pPr>
        <w:pStyle w:val="LGTdoc1"/>
        <w:numPr>
          <w:ilvl w:val="0"/>
          <w:numId w:val="32"/>
        </w:numPr>
        <w:spacing w:beforeLines="0" w:after="0" w:afterAutospacing="0"/>
        <w:rPr>
          <w:snapToGrid/>
          <w:kern w:val="2"/>
          <w:sz w:val="22"/>
          <w:szCs w:val="22"/>
          <w:lang w:val="en-US"/>
        </w:rPr>
      </w:pPr>
      <w:r>
        <w:rPr>
          <w:rFonts w:hint="eastAsia"/>
          <w:snapToGrid/>
          <w:kern w:val="2"/>
          <w:sz w:val="22"/>
          <w:szCs w:val="22"/>
          <w:lang w:val="en-US"/>
        </w:rPr>
        <w:t>T</w:t>
      </w:r>
      <w:r>
        <w:rPr>
          <w:snapToGrid/>
          <w:kern w:val="2"/>
          <w:sz w:val="22"/>
          <w:szCs w:val="22"/>
          <w:lang w:val="en-US"/>
        </w:rPr>
        <w:t>h</w:t>
      </w:r>
      <w:r>
        <w:rPr>
          <w:rFonts w:hint="eastAsia"/>
          <w:snapToGrid/>
          <w:kern w:val="2"/>
          <w:sz w:val="22"/>
          <w:szCs w:val="22"/>
          <w:lang w:val="en-US"/>
        </w:rPr>
        <w:t xml:space="preserve">e </w:t>
      </w:r>
      <w:r>
        <w:rPr>
          <w:snapToGrid/>
          <w:kern w:val="2"/>
          <w:sz w:val="22"/>
          <w:szCs w:val="22"/>
          <w:lang w:val="en-US"/>
        </w:rPr>
        <w:t>UE is not required to perform monitoring beyond its BD capability and channel estimation capability</w:t>
      </w:r>
    </w:p>
    <w:p w14:paraId="75110328" w14:textId="77777777" w:rsidR="00B16BC0" w:rsidRDefault="00B16BC0" w:rsidP="00B16BC0">
      <w:pPr>
        <w:pStyle w:val="LGTdoc1"/>
        <w:numPr>
          <w:ilvl w:val="0"/>
          <w:numId w:val="32"/>
        </w:numPr>
        <w:spacing w:beforeLines="0" w:after="0" w:afterAutospacing="0"/>
        <w:rPr>
          <w:snapToGrid/>
          <w:kern w:val="2"/>
          <w:sz w:val="22"/>
          <w:szCs w:val="22"/>
          <w:lang w:val="en-US"/>
        </w:rPr>
      </w:pPr>
      <w:r>
        <w:rPr>
          <w:snapToGrid/>
          <w:kern w:val="2"/>
          <w:sz w:val="22"/>
          <w:szCs w:val="22"/>
          <w:lang w:val="en-US"/>
        </w:rPr>
        <w:t>The UE can skip monitoring on candidates based on the priority rule</w:t>
      </w:r>
    </w:p>
    <w:p w14:paraId="28B30CF8" w14:textId="77777777" w:rsidR="00B16BC0" w:rsidRDefault="00B16BC0" w:rsidP="00B16BC0">
      <w:pPr>
        <w:pStyle w:val="LGTdoc1"/>
        <w:numPr>
          <w:ilvl w:val="1"/>
          <w:numId w:val="32"/>
        </w:numPr>
        <w:spacing w:beforeLines="0" w:after="0" w:afterAutospacing="0"/>
        <w:rPr>
          <w:snapToGrid/>
          <w:kern w:val="2"/>
          <w:sz w:val="22"/>
          <w:szCs w:val="22"/>
          <w:lang w:val="en-US"/>
        </w:rPr>
      </w:pPr>
      <w:r>
        <w:rPr>
          <w:snapToGrid/>
          <w:kern w:val="2"/>
          <w:sz w:val="22"/>
          <w:szCs w:val="22"/>
          <w:lang w:val="en-US"/>
        </w:rPr>
        <w:t>Priority rule is determined between</w:t>
      </w:r>
    </w:p>
    <w:p w14:paraId="78054E3F" w14:textId="77777777" w:rsidR="00B16BC0" w:rsidRDefault="00B16BC0" w:rsidP="00B16BC0">
      <w:pPr>
        <w:pStyle w:val="LGTdoc1"/>
        <w:numPr>
          <w:ilvl w:val="2"/>
          <w:numId w:val="32"/>
        </w:numPr>
        <w:spacing w:beforeLines="0" w:after="0" w:afterAutospacing="0"/>
        <w:rPr>
          <w:snapToGrid/>
          <w:kern w:val="2"/>
          <w:sz w:val="22"/>
          <w:szCs w:val="22"/>
          <w:lang w:val="en-US"/>
        </w:rPr>
      </w:pPr>
      <w:r>
        <w:rPr>
          <w:rFonts w:hint="eastAsia"/>
          <w:snapToGrid/>
          <w:kern w:val="2"/>
          <w:sz w:val="22"/>
          <w:szCs w:val="22"/>
          <w:lang w:val="en-US"/>
        </w:rPr>
        <w:t xml:space="preserve">Priority can be given based on </w:t>
      </w:r>
      <w:r>
        <w:rPr>
          <w:snapToGrid/>
          <w:kern w:val="2"/>
          <w:sz w:val="22"/>
          <w:szCs w:val="22"/>
          <w:lang w:val="en-US"/>
        </w:rPr>
        <w:t>search space set</w:t>
      </w:r>
    </w:p>
    <w:p w14:paraId="7E97C403" w14:textId="77777777" w:rsidR="00B16BC0" w:rsidRPr="00DC6A6D" w:rsidRDefault="00B16BC0" w:rsidP="00B16BC0">
      <w:pPr>
        <w:pStyle w:val="LGTdoc1"/>
        <w:numPr>
          <w:ilvl w:val="2"/>
          <w:numId w:val="32"/>
        </w:numPr>
        <w:spacing w:beforeLines="0" w:after="0" w:afterAutospacing="0"/>
        <w:rPr>
          <w:snapToGrid/>
          <w:kern w:val="2"/>
          <w:sz w:val="22"/>
          <w:szCs w:val="22"/>
          <w:lang w:val="en-US"/>
        </w:rPr>
      </w:pPr>
      <w:r>
        <w:rPr>
          <w:rFonts w:hint="eastAsia"/>
          <w:snapToGrid/>
          <w:kern w:val="2"/>
          <w:sz w:val="22"/>
          <w:szCs w:val="22"/>
          <w:lang w:val="en-US"/>
        </w:rPr>
        <w:t>P</w:t>
      </w:r>
      <w:r>
        <w:rPr>
          <w:snapToGrid/>
          <w:kern w:val="2"/>
          <w:sz w:val="22"/>
          <w:szCs w:val="22"/>
          <w:lang w:val="en-US"/>
        </w:rPr>
        <w:t xml:space="preserve">riority can be given based on RNTI type </w:t>
      </w:r>
    </w:p>
    <w:p w14:paraId="3A9D9699" w14:textId="77777777" w:rsidR="00B16BC0" w:rsidRDefault="00B16BC0" w:rsidP="00B16BC0">
      <w:pPr>
        <w:pStyle w:val="LGTdoc0"/>
        <w:tabs>
          <w:tab w:val="center" w:pos="851"/>
        </w:tabs>
        <w:spacing w:before="120" w:afterLines="0" w:line="240" w:lineRule="auto"/>
        <w:rPr>
          <w:b/>
          <w:szCs w:val="22"/>
        </w:rPr>
      </w:pPr>
      <w:r w:rsidRPr="009E66A1">
        <w:rPr>
          <w:rFonts w:hint="eastAsia"/>
          <w:b/>
          <w:szCs w:val="22"/>
        </w:rPr>
        <w:t xml:space="preserve">Proposal </w:t>
      </w:r>
      <w:r>
        <w:rPr>
          <w:b/>
          <w:szCs w:val="22"/>
        </w:rPr>
        <w:t>6</w:t>
      </w:r>
      <w:r w:rsidRPr="009E66A1">
        <w:rPr>
          <w:rFonts w:hint="eastAsia"/>
          <w:b/>
          <w:szCs w:val="22"/>
        </w:rPr>
        <w:t xml:space="preserve">: </w:t>
      </w:r>
      <w:r w:rsidRPr="009E66A1">
        <w:rPr>
          <w:b/>
          <w:szCs w:val="22"/>
        </w:rPr>
        <w:t>The BD counting rule should be needed.</w:t>
      </w:r>
    </w:p>
    <w:p w14:paraId="4AA73D07" w14:textId="77777777" w:rsidR="00B16BC0" w:rsidRPr="009E66A1" w:rsidRDefault="00B16BC0" w:rsidP="00B16BC0">
      <w:pPr>
        <w:pStyle w:val="LGTdoc0"/>
        <w:numPr>
          <w:ilvl w:val="0"/>
          <w:numId w:val="35"/>
        </w:numPr>
        <w:tabs>
          <w:tab w:val="center" w:pos="851"/>
        </w:tabs>
        <w:spacing w:before="120" w:afterLines="0" w:line="240" w:lineRule="auto"/>
        <w:rPr>
          <w:b/>
          <w:szCs w:val="22"/>
        </w:rPr>
      </w:pPr>
      <w:r>
        <w:rPr>
          <w:b/>
          <w:szCs w:val="22"/>
        </w:rPr>
        <w:t>T</w:t>
      </w:r>
      <w:r w:rsidRPr="009E66A1">
        <w:rPr>
          <w:b/>
          <w:szCs w:val="22"/>
          <w:lang w:val="en-US"/>
        </w:rPr>
        <w:t xml:space="preserve">he overlapped </w:t>
      </w:r>
      <w:r>
        <w:rPr>
          <w:b/>
          <w:szCs w:val="22"/>
          <w:lang w:val="en-US"/>
        </w:rPr>
        <w:t>candidates which have same DCI format size</w:t>
      </w:r>
      <w:r w:rsidRPr="009E66A1">
        <w:rPr>
          <w:b/>
          <w:szCs w:val="22"/>
          <w:lang w:val="en-US"/>
        </w:rPr>
        <w:t xml:space="preserve"> </w:t>
      </w:r>
      <w:r>
        <w:rPr>
          <w:b/>
          <w:szCs w:val="22"/>
          <w:lang w:val="en-US"/>
        </w:rPr>
        <w:t>from</w:t>
      </w:r>
      <w:r w:rsidRPr="009E66A1">
        <w:rPr>
          <w:b/>
          <w:szCs w:val="22"/>
          <w:lang w:val="en-US"/>
        </w:rPr>
        <w:t xml:space="preserve"> different </w:t>
      </w:r>
      <w:r>
        <w:rPr>
          <w:b/>
          <w:szCs w:val="22"/>
          <w:lang w:val="en-US"/>
        </w:rPr>
        <w:t>search spaces set</w:t>
      </w:r>
      <w:r w:rsidRPr="009E66A1">
        <w:rPr>
          <w:b/>
          <w:szCs w:val="22"/>
          <w:lang w:val="en-US"/>
        </w:rPr>
        <w:t xml:space="preserve"> in a </w:t>
      </w:r>
      <w:r>
        <w:rPr>
          <w:b/>
          <w:szCs w:val="22"/>
          <w:lang w:val="en-US"/>
        </w:rPr>
        <w:t xml:space="preserve">same </w:t>
      </w:r>
      <w:r w:rsidRPr="009E66A1">
        <w:rPr>
          <w:b/>
          <w:szCs w:val="22"/>
          <w:lang w:val="en-US"/>
        </w:rPr>
        <w:t xml:space="preserve">CORESET is counted as one </w:t>
      </w:r>
      <w:r>
        <w:rPr>
          <w:b/>
          <w:szCs w:val="22"/>
          <w:lang w:val="en-US"/>
        </w:rPr>
        <w:t>BD</w:t>
      </w:r>
      <w:r w:rsidRPr="009E66A1">
        <w:rPr>
          <w:b/>
          <w:szCs w:val="22"/>
          <w:lang w:val="en-US"/>
        </w:rPr>
        <w:t>.</w:t>
      </w:r>
    </w:p>
    <w:p w14:paraId="129B44F3" w14:textId="77777777" w:rsidR="00B16BC0" w:rsidRPr="00B16BC0" w:rsidRDefault="00B16BC0" w:rsidP="00B16BC0">
      <w:pPr>
        <w:pStyle w:val="LGTdoc1"/>
        <w:spacing w:beforeLines="0" w:after="0" w:afterAutospacing="0"/>
        <w:rPr>
          <w:snapToGrid/>
          <w:kern w:val="2"/>
          <w:sz w:val="22"/>
          <w:szCs w:val="22"/>
        </w:rPr>
      </w:pPr>
    </w:p>
    <w:sectPr w:rsidR="00B16BC0" w:rsidRPr="00B16BC0" w:rsidSect="004274B1">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3BA71" w14:textId="77777777" w:rsidR="002F4570" w:rsidRDefault="002F4570">
      <w:r>
        <w:separator/>
      </w:r>
    </w:p>
  </w:endnote>
  <w:endnote w:type="continuationSeparator" w:id="0">
    <w:p w14:paraId="138AF3D3" w14:textId="77777777" w:rsidR="002F4570" w:rsidRDefault="002F4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FangSong_GB2312">
    <w:panose1 w:val="02010609060101010101"/>
    <w:charset w:val="86"/>
    <w:family w:val="modern"/>
    <w:pitch w:val="fixed"/>
    <w:sig w:usb0="800002BF" w:usb1="38CF7CFA"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FFFE9"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4C96D2E" w14:textId="77777777" w:rsidR="000F3B29" w:rsidRDefault="000F3B29">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8C8EC" w14:textId="77777777" w:rsidR="000F3B29" w:rsidRDefault="000F3B29">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134DF">
      <w:rPr>
        <w:rStyle w:val="a8"/>
        <w:noProof/>
      </w:rPr>
      <w:t>1</w:t>
    </w:r>
    <w:r>
      <w:rPr>
        <w:rStyle w:val="a8"/>
      </w:rPr>
      <w:fldChar w:fldCharType="end"/>
    </w:r>
  </w:p>
  <w:p w14:paraId="4CD0F06F" w14:textId="77777777" w:rsidR="000F3B29" w:rsidRDefault="000F3B2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EF69BF" w14:textId="77777777" w:rsidR="002F4570" w:rsidRDefault="002F4570">
      <w:r>
        <w:separator/>
      </w:r>
    </w:p>
  </w:footnote>
  <w:footnote w:type="continuationSeparator" w:id="0">
    <w:p w14:paraId="377EAC91" w14:textId="77777777" w:rsidR="002F4570" w:rsidRDefault="002F45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0pt;height:10pt" o:bullet="t">
        <v:imagedata r:id="rId1" o:title="art1695"/>
      </v:shape>
    </w:pict>
  </w:numPicBullet>
  <w:numPicBullet w:numPicBulletId="1">
    <w:pict>
      <v:shape id="_x0000_i1033" type="#_x0000_t75" style="width:10pt;height:10pt" o:bullet="t">
        <v:imagedata r:id="rId2" o:title="art1742"/>
      </v:shape>
    </w:pict>
  </w:numPicBullet>
  <w:abstractNum w:abstractNumId="0" w15:restartNumberingAfterBreak="0">
    <w:nsid w:val="02CB421B"/>
    <w:multiLevelType w:val="hybridMultilevel"/>
    <w:tmpl w:val="A2901956"/>
    <w:lvl w:ilvl="0" w:tplc="7D42F456">
      <w:start w:val="1"/>
      <w:numFmt w:val="bullet"/>
      <w:lvlText w:val="•"/>
      <w:lvlJc w:val="left"/>
      <w:pPr>
        <w:ind w:left="400" w:hanging="400"/>
      </w:pPr>
      <w:rPr>
        <w:rFonts w:ascii="Arial" w:hAnsi="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1309C5"/>
    <w:multiLevelType w:val="hybridMultilevel"/>
    <w:tmpl w:val="F3F2310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720BAF"/>
    <w:multiLevelType w:val="hybridMultilevel"/>
    <w:tmpl w:val="2BB4DF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23232BC0"/>
    <w:multiLevelType w:val="hybridMultilevel"/>
    <w:tmpl w:val="E30CDC76"/>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7BD4196"/>
    <w:multiLevelType w:val="hybridMultilevel"/>
    <w:tmpl w:val="98740B1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917CCC"/>
    <w:multiLevelType w:val="hybridMultilevel"/>
    <w:tmpl w:val="FC9C9A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BD1994"/>
    <w:multiLevelType w:val="hybridMultilevel"/>
    <w:tmpl w:val="108AD92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6360D7"/>
    <w:multiLevelType w:val="hybridMultilevel"/>
    <w:tmpl w:val="E20A19A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3EB7C81"/>
    <w:multiLevelType w:val="hybridMultilevel"/>
    <w:tmpl w:val="AE326800"/>
    <w:lvl w:ilvl="0" w:tplc="C6B0D95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8246EDE"/>
    <w:multiLevelType w:val="hybridMultilevel"/>
    <w:tmpl w:val="D9C4B428"/>
    <w:lvl w:ilvl="0" w:tplc="664CCDC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5DA6FC16"/>
    <w:lvl w:ilvl="0">
      <w:start w:val="1"/>
      <w:numFmt w:val="decimal"/>
      <w:lvlText w:val="[%1]"/>
      <w:lvlJc w:val="left"/>
      <w:pPr>
        <w:tabs>
          <w:tab w:val="num" w:pos="6031"/>
        </w:tabs>
        <w:ind w:left="6031" w:hanging="360"/>
      </w:pPr>
    </w:lvl>
  </w:abstractNum>
  <w:abstractNum w:abstractNumId="17" w15:restartNumberingAfterBreak="0">
    <w:nsid w:val="3BCD6972"/>
    <w:multiLevelType w:val="hybridMultilevel"/>
    <w:tmpl w:val="3022055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EFA419A"/>
    <w:multiLevelType w:val="hybridMultilevel"/>
    <w:tmpl w:val="FD0A1DD4"/>
    <w:lvl w:ilvl="0" w:tplc="664CCDC6">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20" w15:restartNumberingAfterBreak="0">
    <w:nsid w:val="4B263179"/>
    <w:multiLevelType w:val="hybridMultilevel"/>
    <w:tmpl w:val="A06E3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F54186"/>
    <w:multiLevelType w:val="hybridMultilevel"/>
    <w:tmpl w:val="FA06472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58D47AE0"/>
    <w:multiLevelType w:val="hybridMultilevel"/>
    <w:tmpl w:val="881AB456"/>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8F459F1"/>
    <w:multiLevelType w:val="hybridMultilevel"/>
    <w:tmpl w:val="91C4B15C"/>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A413F2B"/>
    <w:multiLevelType w:val="hybridMultilevel"/>
    <w:tmpl w:val="C43A730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203621D"/>
    <w:multiLevelType w:val="hybridMultilevel"/>
    <w:tmpl w:val="864459DE"/>
    <w:lvl w:ilvl="0" w:tplc="F6C2F6B2">
      <w:start w:val="1"/>
      <w:numFmt w:val="bullet"/>
      <w:lvlText w:val="•"/>
      <w:lvlJc w:val="left"/>
      <w:pPr>
        <w:tabs>
          <w:tab w:val="num" w:pos="720"/>
        </w:tabs>
        <w:ind w:left="720" w:hanging="360"/>
      </w:pPr>
      <w:rPr>
        <w:rFonts w:ascii="Arial" w:hAnsi="Arial" w:hint="default"/>
      </w:rPr>
    </w:lvl>
    <w:lvl w:ilvl="1" w:tplc="B10C8968">
      <w:numFmt w:val="bullet"/>
      <w:lvlText w:val="•"/>
      <w:lvlJc w:val="left"/>
      <w:pPr>
        <w:tabs>
          <w:tab w:val="num" w:pos="1440"/>
        </w:tabs>
        <w:ind w:left="1440" w:hanging="360"/>
      </w:pPr>
      <w:rPr>
        <w:rFonts w:ascii="Arial" w:hAnsi="Arial" w:hint="default"/>
      </w:rPr>
    </w:lvl>
    <w:lvl w:ilvl="2" w:tplc="BB72BCC8">
      <w:numFmt w:val="bullet"/>
      <w:lvlText w:val="•"/>
      <w:lvlJc w:val="left"/>
      <w:pPr>
        <w:tabs>
          <w:tab w:val="num" w:pos="2160"/>
        </w:tabs>
        <w:ind w:left="2160" w:hanging="360"/>
      </w:pPr>
      <w:rPr>
        <w:rFonts w:ascii="Arial" w:hAnsi="Arial" w:hint="default"/>
      </w:rPr>
    </w:lvl>
    <w:lvl w:ilvl="3" w:tplc="BACE1458" w:tentative="1">
      <w:start w:val="1"/>
      <w:numFmt w:val="bullet"/>
      <w:lvlText w:val="•"/>
      <w:lvlJc w:val="left"/>
      <w:pPr>
        <w:tabs>
          <w:tab w:val="num" w:pos="2880"/>
        </w:tabs>
        <w:ind w:left="2880" w:hanging="360"/>
      </w:pPr>
      <w:rPr>
        <w:rFonts w:ascii="Arial" w:hAnsi="Arial" w:hint="default"/>
      </w:rPr>
    </w:lvl>
    <w:lvl w:ilvl="4" w:tplc="D592C85E" w:tentative="1">
      <w:start w:val="1"/>
      <w:numFmt w:val="bullet"/>
      <w:lvlText w:val="•"/>
      <w:lvlJc w:val="left"/>
      <w:pPr>
        <w:tabs>
          <w:tab w:val="num" w:pos="3600"/>
        </w:tabs>
        <w:ind w:left="3600" w:hanging="360"/>
      </w:pPr>
      <w:rPr>
        <w:rFonts w:ascii="Arial" w:hAnsi="Arial" w:hint="default"/>
      </w:rPr>
    </w:lvl>
    <w:lvl w:ilvl="5" w:tplc="5B22AE36" w:tentative="1">
      <w:start w:val="1"/>
      <w:numFmt w:val="bullet"/>
      <w:lvlText w:val="•"/>
      <w:lvlJc w:val="left"/>
      <w:pPr>
        <w:tabs>
          <w:tab w:val="num" w:pos="4320"/>
        </w:tabs>
        <w:ind w:left="4320" w:hanging="360"/>
      </w:pPr>
      <w:rPr>
        <w:rFonts w:ascii="Arial" w:hAnsi="Arial" w:hint="default"/>
      </w:rPr>
    </w:lvl>
    <w:lvl w:ilvl="6" w:tplc="035C29EC" w:tentative="1">
      <w:start w:val="1"/>
      <w:numFmt w:val="bullet"/>
      <w:lvlText w:val="•"/>
      <w:lvlJc w:val="left"/>
      <w:pPr>
        <w:tabs>
          <w:tab w:val="num" w:pos="5040"/>
        </w:tabs>
        <w:ind w:left="5040" w:hanging="360"/>
      </w:pPr>
      <w:rPr>
        <w:rFonts w:ascii="Arial" w:hAnsi="Arial" w:hint="default"/>
      </w:rPr>
    </w:lvl>
    <w:lvl w:ilvl="7" w:tplc="CE5E68A0" w:tentative="1">
      <w:start w:val="1"/>
      <w:numFmt w:val="bullet"/>
      <w:lvlText w:val="•"/>
      <w:lvlJc w:val="left"/>
      <w:pPr>
        <w:tabs>
          <w:tab w:val="num" w:pos="5760"/>
        </w:tabs>
        <w:ind w:left="5760" w:hanging="360"/>
      </w:pPr>
      <w:rPr>
        <w:rFonts w:ascii="Arial" w:hAnsi="Arial" w:hint="default"/>
      </w:rPr>
    </w:lvl>
    <w:lvl w:ilvl="8" w:tplc="3F0625F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23E3FBE"/>
    <w:multiLevelType w:val="hybridMultilevel"/>
    <w:tmpl w:val="2B8E6F40"/>
    <w:lvl w:ilvl="0" w:tplc="99D294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5EB40CF"/>
    <w:multiLevelType w:val="hybridMultilevel"/>
    <w:tmpl w:val="0F9E786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6701476"/>
    <w:multiLevelType w:val="hybridMultilevel"/>
    <w:tmpl w:val="0532AF5C"/>
    <w:lvl w:ilvl="0" w:tplc="99A256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9BE6052"/>
    <w:multiLevelType w:val="hybridMultilevel"/>
    <w:tmpl w:val="F2B83D08"/>
    <w:lvl w:ilvl="0" w:tplc="06E6F2D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EC6149"/>
    <w:multiLevelType w:val="hybridMultilevel"/>
    <w:tmpl w:val="F19EDD34"/>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4"/>
  </w:num>
  <w:num w:numId="2">
    <w:abstractNumId w:val="9"/>
  </w:num>
  <w:num w:numId="3">
    <w:abstractNumId w:val="22"/>
  </w:num>
  <w:num w:numId="4">
    <w:abstractNumId w:val="31"/>
  </w:num>
  <w:num w:numId="5">
    <w:abstractNumId w:val="33"/>
  </w:num>
  <w:num w:numId="6">
    <w:abstractNumId w:val="19"/>
  </w:num>
  <w:num w:numId="7">
    <w:abstractNumId w:val="16"/>
  </w:num>
  <w:num w:numId="8">
    <w:abstractNumId w:val="6"/>
  </w:num>
  <w:num w:numId="9">
    <w:abstractNumId w:val="25"/>
  </w:num>
  <w:num w:numId="10">
    <w:abstractNumId w:val="4"/>
  </w:num>
  <w:num w:numId="11">
    <w:abstractNumId w:val="11"/>
  </w:num>
  <w:num w:numId="12">
    <w:abstractNumId w:val="8"/>
  </w:num>
  <w:num w:numId="13">
    <w:abstractNumId w:val="3"/>
  </w:num>
  <w:num w:numId="14">
    <w:abstractNumId w:val="0"/>
  </w:num>
  <w:num w:numId="15">
    <w:abstractNumId w:val="15"/>
  </w:num>
  <w:num w:numId="16">
    <w:abstractNumId w:val="5"/>
  </w:num>
  <w:num w:numId="17">
    <w:abstractNumId w:val="27"/>
  </w:num>
  <w:num w:numId="18">
    <w:abstractNumId w:val="29"/>
  </w:num>
  <w:num w:numId="19">
    <w:abstractNumId w:val="18"/>
  </w:num>
  <w:num w:numId="20">
    <w:abstractNumId w:val="25"/>
  </w:num>
  <w:num w:numId="21">
    <w:abstractNumId w:val="24"/>
  </w:num>
  <w:num w:numId="22">
    <w:abstractNumId w:val="28"/>
  </w:num>
  <w:num w:numId="23">
    <w:abstractNumId w:val="21"/>
  </w:num>
  <w:num w:numId="24">
    <w:abstractNumId w:val="32"/>
  </w:num>
  <w:num w:numId="25">
    <w:abstractNumId w:val="23"/>
  </w:num>
  <w:num w:numId="26">
    <w:abstractNumId w:val="17"/>
  </w:num>
  <w:num w:numId="27">
    <w:abstractNumId w:val="30"/>
  </w:num>
  <w:num w:numId="28">
    <w:abstractNumId w:val="1"/>
  </w:num>
  <w:num w:numId="29">
    <w:abstractNumId w:val="13"/>
  </w:num>
  <w:num w:numId="30">
    <w:abstractNumId w:val="26"/>
  </w:num>
  <w:num w:numId="31">
    <w:abstractNumId w:val="2"/>
  </w:num>
  <w:num w:numId="32">
    <w:abstractNumId w:val="12"/>
  </w:num>
  <w:num w:numId="33">
    <w:abstractNumId w:val="10"/>
  </w:num>
  <w:num w:numId="34">
    <w:abstractNumId w:val="20"/>
  </w:num>
  <w:num w:numId="35">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isplayBackgroundShape/>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6996"/>
    <w:rsid w:val="000072D1"/>
    <w:rsid w:val="00007711"/>
    <w:rsid w:val="000100BF"/>
    <w:rsid w:val="00010300"/>
    <w:rsid w:val="00010A23"/>
    <w:rsid w:val="00010F32"/>
    <w:rsid w:val="00011651"/>
    <w:rsid w:val="0001258E"/>
    <w:rsid w:val="00012850"/>
    <w:rsid w:val="00012E36"/>
    <w:rsid w:val="00012FDD"/>
    <w:rsid w:val="00013055"/>
    <w:rsid w:val="000131DA"/>
    <w:rsid w:val="00013482"/>
    <w:rsid w:val="0001361E"/>
    <w:rsid w:val="0001376E"/>
    <w:rsid w:val="00013C2C"/>
    <w:rsid w:val="00014302"/>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4B47"/>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891"/>
    <w:rsid w:val="00030CB5"/>
    <w:rsid w:val="000310F9"/>
    <w:rsid w:val="000314C8"/>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2BFA"/>
    <w:rsid w:val="0004330F"/>
    <w:rsid w:val="000439C8"/>
    <w:rsid w:val="00043B5F"/>
    <w:rsid w:val="00043E0F"/>
    <w:rsid w:val="00044711"/>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4B6"/>
    <w:rsid w:val="00054AEE"/>
    <w:rsid w:val="00054B86"/>
    <w:rsid w:val="0005629B"/>
    <w:rsid w:val="0005684A"/>
    <w:rsid w:val="000568D7"/>
    <w:rsid w:val="00056985"/>
    <w:rsid w:val="00056C93"/>
    <w:rsid w:val="0005792C"/>
    <w:rsid w:val="000579A3"/>
    <w:rsid w:val="000607E7"/>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2B8"/>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00E"/>
    <w:rsid w:val="0008041A"/>
    <w:rsid w:val="00080C62"/>
    <w:rsid w:val="00080D26"/>
    <w:rsid w:val="000812E5"/>
    <w:rsid w:val="0008142A"/>
    <w:rsid w:val="000815E5"/>
    <w:rsid w:val="00081EB0"/>
    <w:rsid w:val="00081FEC"/>
    <w:rsid w:val="00082434"/>
    <w:rsid w:val="00082B84"/>
    <w:rsid w:val="000834BD"/>
    <w:rsid w:val="000834FE"/>
    <w:rsid w:val="00083802"/>
    <w:rsid w:val="00083AB9"/>
    <w:rsid w:val="0008401E"/>
    <w:rsid w:val="000844AC"/>
    <w:rsid w:val="00084BD1"/>
    <w:rsid w:val="00086118"/>
    <w:rsid w:val="00086269"/>
    <w:rsid w:val="00086D33"/>
    <w:rsid w:val="00090158"/>
    <w:rsid w:val="0009034A"/>
    <w:rsid w:val="0009036A"/>
    <w:rsid w:val="000907E5"/>
    <w:rsid w:val="00090AE3"/>
    <w:rsid w:val="00091429"/>
    <w:rsid w:val="00091495"/>
    <w:rsid w:val="000914B8"/>
    <w:rsid w:val="0009156F"/>
    <w:rsid w:val="000916E4"/>
    <w:rsid w:val="000917DC"/>
    <w:rsid w:val="00091B63"/>
    <w:rsid w:val="000921CD"/>
    <w:rsid w:val="00093234"/>
    <w:rsid w:val="000932BC"/>
    <w:rsid w:val="00093394"/>
    <w:rsid w:val="000935E0"/>
    <w:rsid w:val="000936E1"/>
    <w:rsid w:val="00093FAC"/>
    <w:rsid w:val="0009454C"/>
    <w:rsid w:val="00094F30"/>
    <w:rsid w:val="00095BE6"/>
    <w:rsid w:val="00095F2C"/>
    <w:rsid w:val="00095F9F"/>
    <w:rsid w:val="000964F1"/>
    <w:rsid w:val="00096757"/>
    <w:rsid w:val="00096AD9"/>
    <w:rsid w:val="000970BF"/>
    <w:rsid w:val="00097236"/>
    <w:rsid w:val="0009747F"/>
    <w:rsid w:val="00097571"/>
    <w:rsid w:val="000A0045"/>
    <w:rsid w:val="000A0AB7"/>
    <w:rsid w:val="000A113C"/>
    <w:rsid w:val="000A11A7"/>
    <w:rsid w:val="000A1325"/>
    <w:rsid w:val="000A16E0"/>
    <w:rsid w:val="000A16ED"/>
    <w:rsid w:val="000A190E"/>
    <w:rsid w:val="000A26BF"/>
    <w:rsid w:val="000A288F"/>
    <w:rsid w:val="000A2BEF"/>
    <w:rsid w:val="000A2FD1"/>
    <w:rsid w:val="000A313F"/>
    <w:rsid w:val="000A33A0"/>
    <w:rsid w:val="000A35AA"/>
    <w:rsid w:val="000A35C5"/>
    <w:rsid w:val="000A37A3"/>
    <w:rsid w:val="000A39F4"/>
    <w:rsid w:val="000A4190"/>
    <w:rsid w:val="000A41F4"/>
    <w:rsid w:val="000A486D"/>
    <w:rsid w:val="000A492B"/>
    <w:rsid w:val="000A4B87"/>
    <w:rsid w:val="000A5200"/>
    <w:rsid w:val="000A58BF"/>
    <w:rsid w:val="000A5DC7"/>
    <w:rsid w:val="000A5FF4"/>
    <w:rsid w:val="000A62EA"/>
    <w:rsid w:val="000A6EC6"/>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0A5"/>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4355"/>
    <w:rsid w:val="000C4B2D"/>
    <w:rsid w:val="000C5084"/>
    <w:rsid w:val="000C512C"/>
    <w:rsid w:val="000C5285"/>
    <w:rsid w:val="000C555C"/>
    <w:rsid w:val="000C5D1A"/>
    <w:rsid w:val="000C606B"/>
    <w:rsid w:val="000C61B1"/>
    <w:rsid w:val="000C62F8"/>
    <w:rsid w:val="000C68FE"/>
    <w:rsid w:val="000C6914"/>
    <w:rsid w:val="000C72D2"/>
    <w:rsid w:val="000C7A54"/>
    <w:rsid w:val="000C7D13"/>
    <w:rsid w:val="000C7E3A"/>
    <w:rsid w:val="000D0135"/>
    <w:rsid w:val="000D01D9"/>
    <w:rsid w:val="000D08EF"/>
    <w:rsid w:val="000D0AA6"/>
    <w:rsid w:val="000D107E"/>
    <w:rsid w:val="000D1501"/>
    <w:rsid w:val="000D1520"/>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05B0"/>
    <w:rsid w:val="000F1AB3"/>
    <w:rsid w:val="000F1CA4"/>
    <w:rsid w:val="000F2173"/>
    <w:rsid w:val="000F2618"/>
    <w:rsid w:val="000F2AA7"/>
    <w:rsid w:val="000F2AE4"/>
    <w:rsid w:val="000F3B29"/>
    <w:rsid w:val="000F3E05"/>
    <w:rsid w:val="000F4C32"/>
    <w:rsid w:val="000F6048"/>
    <w:rsid w:val="000F62A9"/>
    <w:rsid w:val="000F6325"/>
    <w:rsid w:val="000F63D8"/>
    <w:rsid w:val="000F764B"/>
    <w:rsid w:val="000F7B1A"/>
    <w:rsid w:val="000F7B97"/>
    <w:rsid w:val="00100321"/>
    <w:rsid w:val="001004D7"/>
    <w:rsid w:val="00100591"/>
    <w:rsid w:val="001006E4"/>
    <w:rsid w:val="00100713"/>
    <w:rsid w:val="00100F5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62D"/>
    <w:rsid w:val="00106891"/>
    <w:rsid w:val="00106AE5"/>
    <w:rsid w:val="00106BB5"/>
    <w:rsid w:val="00106DA6"/>
    <w:rsid w:val="001073B9"/>
    <w:rsid w:val="001103F3"/>
    <w:rsid w:val="00110CBB"/>
    <w:rsid w:val="0011172F"/>
    <w:rsid w:val="00111B88"/>
    <w:rsid w:val="00111DBD"/>
    <w:rsid w:val="0011254E"/>
    <w:rsid w:val="0011283D"/>
    <w:rsid w:val="00112A9C"/>
    <w:rsid w:val="001133D1"/>
    <w:rsid w:val="00113492"/>
    <w:rsid w:val="00113FB8"/>
    <w:rsid w:val="0011456A"/>
    <w:rsid w:val="001145AF"/>
    <w:rsid w:val="00114ABE"/>
    <w:rsid w:val="00114B49"/>
    <w:rsid w:val="00114DE5"/>
    <w:rsid w:val="00115862"/>
    <w:rsid w:val="0011590B"/>
    <w:rsid w:val="00115D30"/>
    <w:rsid w:val="00116459"/>
    <w:rsid w:val="00116F93"/>
    <w:rsid w:val="00117174"/>
    <w:rsid w:val="00117589"/>
    <w:rsid w:val="0011774B"/>
    <w:rsid w:val="001208F1"/>
    <w:rsid w:val="00121079"/>
    <w:rsid w:val="001211F4"/>
    <w:rsid w:val="00121488"/>
    <w:rsid w:val="00121532"/>
    <w:rsid w:val="00121764"/>
    <w:rsid w:val="0012296D"/>
    <w:rsid w:val="00122AE9"/>
    <w:rsid w:val="00122B7B"/>
    <w:rsid w:val="00122D15"/>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08"/>
    <w:rsid w:val="00133F41"/>
    <w:rsid w:val="001343FE"/>
    <w:rsid w:val="00134B43"/>
    <w:rsid w:val="00134E5B"/>
    <w:rsid w:val="00135357"/>
    <w:rsid w:val="00135E4A"/>
    <w:rsid w:val="00136677"/>
    <w:rsid w:val="00136BCA"/>
    <w:rsid w:val="00136D66"/>
    <w:rsid w:val="0013754C"/>
    <w:rsid w:val="00137D00"/>
    <w:rsid w:val="00140030"/>
    <w:rsid w:val="001401AD"/>
    <w:rsid w:val="001401F9"/>
    <w:rsid w:val="001407FC"/>
    <w:rsid w:val="00141860"/>
    <w:rsid w:val="00141DBB"/>
    <w:rsid w:val="00142026"/>
    <w:rsid w:val="001423B6"/>
    <w:rsid w:val="00142BD6"/>
    <w:rsid w:val="00142C3F"/>
    <w:rsid w:val="00143193"/>
    <w:rsid w:val="00143CB6"/>
    <w:rsid w:val="001442B3"/>
    <w:rsid w:val="0014494E"/>
    <w:rsid w:val="00144B46"/>
    <w:rsid w:val="00144CA9"/>
    <w:rsid w:val="00144F3A"/>
    <w:rsid w:val="001461F6"/>
    <w:rsid w:val="00146769"/>
    <w:rsid w:val="00146C8B"/>
    <w:rsid w:val="00146E6B"/>
    <w:rsid w:val="00146F4F"/>
    <w:rsid w:val="00147438"/>
    <w:rsid w:val="001475D4"/>
    <w:rsid w:val="0014775B"/>
    <w:rsid w:val="00147842"/>
    <w:rsid w:val="001479B8"/>
    <w:rsid w:val="00147B78"/>
    <w:rsid w:val="00147D5F"/>
    <w:rsid w:val="001507EB"/>
    <w:rsid w:val="00150E09"/>
    <w:rsid w:val="0015107E"/>
    <w:rsid w:val="00151285"/>
    <w:rsid w:val="001512FC"/>
    <w:rsid w:val="00151B8D"/>
    <w:rsid w:val="001532F6"/>
    <w:rsid w:val="00154160"/>
    <w:rsid w:val="00154AF3"/>
    <w:rsid w:val="0015524F"/>
    <w:rsid w:val="0015541E"/>
    <w:rsid w:val="00155F47"/>
    <w:rsid w:val="00156547"/>
    <w:rsid w:val="00156E1D"/>
    <w:rsid w:val="00156F2D"/>
    <w:rsid w:val="00157233"/>
    <w:rsid w:val="00157937"/>
    <w:rsid w:val="00157F66"/>
    <w:rsid w:val="001601F8"/>
    <w:rsid w:val="0016068D"/>
    <w:rsid w:val="00160795"/>
    <w:rsid w:val="00160A49"/>
    <w:rsid w:val="0016190D"/>
    <w:rsid w:val="00161E38"/>
    <w:rsid w:val="001620F5"/>
    <w:rsid w:val="0016297D"/>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9B0"/>
    <w:rsid w:val="00167A23"/>
    <w:rsid w:val="00167BFA"/>
    <w:rsid w:val="00170050"/>
    <w:rsid w:val="0017041E"/>
    <w:rsid w:val="00170A8E"/>
    <w:rsid w:val="00170CBB"/>
    <w:rsid w:val="00170F8F"/>
    <w:rsid w:val="0017101D"/>
    <w:rsid w:val="00171A95"/>
    <w:rsid w:val="00171AEE"/>
    <w:rsid w:val="00171E0B"/>
    <w:rsid w:val="001721BA"/>
    <w:rsid w:val="001726A5"/>
    <w:rsid w:val="001727B6"/>
    <w:rsid w:val="00172857"/>
    <w:rsid w:val="00172982"/>
    <w:rsid w:val="0017379B"/>
    <w:rsid w:val="0017388C"/>
    <w:rsid w:val="00173C53"/>
    <w:rsid w:val="00173C85"/>
    <w:rsid w:val="00173CFC"/>
    <w:rsid w:val="00175C48"/>
    <w:rsid w:val="00176136"/>
    <w:rsid w:val="00176493"/>
    <w:rsid w:val="00176508"/>
    <w:rsid w:val="001765E3"/>
    <w:rsid w:val="00177520"/>
    <w:rsid w:val="00177928"/>
    <w:rsid w:val="00177A83"/>
    <w:rsid w:val="00177DE5"/>
    <w:rsid w:val="001801E9"/>
    <w:rsid w:val="001805F6"/>
    <w:rsid w:val="001808A1"/>
    <w:rsid w:val="00180D28"/>
    <w:rsid w:val="001819F5"/>
    <w:rsid w:val="00181A5D"/>
    <w:rsid w:val="00182B35"/>
    <w:rsid w:val="00183377"/>
    <w:rsid w:val="001834C2"/>
    <w:rsid w:val="00183580"/>
    <w:rsid w:val="00183DF9"/>
    <w:rsid w:val="00184E53"/>
    <w:rsid w:val="001854EA"/>
    <w:rsid w:val="00185620"/>
    <w:rsid w:val="00185913"/>
    <w:rsid w:val="0018591D"/>
    <w:rsid w:val="001864D4"/>
    <w:rsid w:val="00186C9E"/>
    <w:rsid w:val="00186D33"/>
    <w:rsid w:val="00186F5B"/>
    <w:rsid w:val="00186FB9"/>
    <w:rsid w:val="00187AD5"/>
    <w:rsid w:val="00187D95"/>
    <w:rsid w:val="001914DC"/>
    <w:rsid w:val="001914E2"/>
    <w:rsid w:val="001919CA"/>
    <w:rsid w:val="00192A6A"/>
    <w:rsid w:val="00192EEF"/>
    <w:rsid w:val="001933C2"/>
    <w:rsid w:val="00193423"/>
    <w:rsid w:val="00193890"/>
    <w:rsid w:val="001943D7"/>
    <w:rsid w:val="0019547C"/>
    <w:rsid w:val="00195786"/>
    <w:rsid w:val="001966C1"/>
    <w:rsid w:val="001972E3"/>
    <w:rsid w:val="00197645"/>
    <w:rsid w:val="001A00A0"/>
    <w:rsid w:val="001A00EB"/>
    <w:rsid w:val="001A0326"/>
    <w:rsid w:val="001A0630"/>
    <w:rsid w:val="001A0B3B"/>
    <w:rsid w:val="001A0D72"/>
    <w:rsid w:val="001A142D"/>
    <w:rsid w:val="001A1730"/>
    <w:rsid w:val="001A173F"/>
    <w:rsid w:val="001A18A6"/>
    <w:rsid w:val="001A1AD7"/>
    <w:rsid w:val="001A1B1D"/>
    <w:rsid w:val="001A1B82"/>
    <w:rsid w:val="001A1E54"/>
    <w:rsid w:val="001A2BCE"/>
    <w:rsid w:val="001A2D9F"/>
    <w:rsid w:val="001A2EE5"/>
    <w:rsid w:val="001A3407"/>
    <w:rsid w:val="001A35DF"/>
    <w:rsid w:val="001A37B4"/>
    <w:rsid w:val="001A3958"/>
    <w:rsid w:val="001A41FA"/>
    <w:rsid w:val="001A45F5"/>
    <w:rsid w:val="001A47AA"/>
    <w:rsid w:val="001A4938"/>
    <w:rsid w:val="001A49BE"/>
    <w:rsid w:val="001A4A0E"/>
    <w:rsid w:val="001A4CD3"/>
    <w:rsid w:val="001A4F30"/>
    <w:rsid w:val="001A5050"/>
    <w:rsid w:val="001A50AD"/>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4EF6"/>
    <w:rsid w:val="001B54F0"/>
    <w:rsid w:val="001B56BF"/>
    <w:rsid w:val="001B63E8"/>
    <w:rsid w:val="001B68E1"/>
    <w:rsid w:val="001B6BD6"/>
    <w:rsid w:val="001C00BB"/>
    <w:rsid w:val="001C0432"/>
    <w:rsid w:val="001C0B30"/>
    <w:rsid w:val="001C0C5C"/>
    <w:rsid w:val="001C0EE1"/>
    <w:rsid w:val="001C1052"/>
    <w:rsid w:val="001C1381"/>
    <w:rsid w:val="001C1BDC"/>
    <w:rsid w:val="001C2384"/>
    <w:rsid w:val="001C28B0"/>
    <w:rsid w:val="001C2912"/>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0712"/>
    <w:rsid w:val="001D0A89"/>
    <w:rsid w:val="001D0EB1"/>
    <w:rsid w:val="001D16C9"/>
    <w:rsid w:val="001D1832"/>
    <w:rsid w:val="001D1929"/>
    <w:rsid w:val="001D2822"/>
    <w:rsid w:val="001D2B66"/>
    <w:rsid w:val="001D3007"/>
    <w:rsid w:val="001D3CCF"/>
    <w:rsid w:val="001D5001"/>
    <w:rsid w:val="001D5471"/>
    <w:rsid w:val="001D59CE"/>
    <w:rsid w:val="001D5DA0"/>
    <w:rsid w:val="001D6524"/>
    <w:rsid w:val="001D6ADE"/>
    <w:rsid w:val="001D7D89"/>
    <w:rsid w:val="001E0175"/>
    <w:rsid w:val="001E0401"/>
    <w:rsid w:val="001E067C"/>
    <w:rsid w:val="001E07CD"/>
    <w:rsid w:val="001E0911"/>
    <w:rsid w:val="001E257A"/>
    <w:rsid w:val="001E31EE"/>
    <w:rsid w:val="001E32AD"/>
    <w:rsid w:val="001E39DE"/>
    <w:rsid w:val="001E3B7E"/>
    <w:rsid w:val="001E43D4"/>
    <w:rsid w:val="001E45F9"/>
    <w:rsid w:val="001E4C61"/>
    <w:rsid w:val="001E4CF1"/>
    <w:rsid w:val="001E546A"/>
    <w:rsid w:val="001E5E76"/>
    <w:rsid w:val="001E6428"/>
    <w:rsid w:val="001E663B"/>
    <w:rsid w:val="001E692A"/>
    <w:rsid w:val="001E699D"/>
    <w:rsid w:val="001E6B43"/>
    <w:rsid w:val="001E6DB3"/>
    <w:rsid w:val="001E72AE"/>
    <w:rsid w:val="001E73CF"/>
    <w:rsid w:val="001E76C7"/>
    <w:rsid w:val="001E79AB"/>
    <w:rsid w:val="001F00B2"/>
    <w:rsid w:val="001F1501"/>
    <w:rsid w:val="001F1553"/>
    <w:rsid w:val="001F2422"/>
    <w:rsid w:val="001F3050"/>
    <w:rsid w:val="001F357B"/>
    <w:rsid w:val="001F35F3"/>
    <w:rsid w:val="001F39F3"/>
    <w:rsid w:val="001F4330"/>
    <w:rsid w:val="001F4867"/>
    <w:rsid w:val="001F55D6"/>
    <w:rsid w:val="001F5AC1"/>
    <w:rsid w:val="001F6BD9"/>
    <w:rsid w:val="001F6D85"/>
    <w:rsid w:val="001F6DFC"/>
    <w:rsid w:val="0020060A"/>
    <w:rsid w:val="002008CB"/>
    <w:rsid w:val="002012B1"/>
    <w:rsid w:val="00201ECD"/>
    <w:rsid w:val="00201FE1"/>
    <w:rsid w:val="002020D2"/>
    <w:rsid w:val="002021BE"/>
    <w:rsid w:val="00202844"/>
    <w:rsid w:val="00202D7F"/>
    <w:rsid w:val="002030F6"/>
    <w:rsid w:val="002031E8"/>
    <w:rsid w:val="00203F51"/>
    <w:rsid w:val="002043C3"/>
    <w:rsid w:val="00205AA2"/>
    <w:rsid w:val="002060BF"/>
    <w:rsid w:val="00206851"/>
    <w:rsid w:val="00207486"/>
    <w:rsid w:val="00207646"/>
    <w:rsid w:val="0021000B"/>
    <w:rsid w:val="002100F5"/>
    <w:rsid w:val="002103A0"/>
    <w:rsid w:val="00210B8D"/>
    <w:rsid w:val="00210E27"/>
    <w:rsid w:val="00210E3A"/>
    <w:rsid w:val="002116A7"/>
    <w:rsid w:val="00211A29"/>
    <w:rsid w:val="00211A5D"/>
    <w:rsid w:val="00211CAC"/>
    <w:rsid w:val="00211E74"/>
    <w:rsid w:val="00211F4D"/>
    <w:rsid w:val="002123B6"/>
    <w:rsid w:val="002124CB"/>
    <w:rsid w:val="00212654"/>
    <w:rsid w:val="00212C1F"/>
    <w:rsid w:val="00213A9B"/>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1F7F"/>
    <w:rsid w:val="00222182"/>
    <w:rsid w:val="002225D1"/>
    <w:rsid w:val="00222930"/>
    <w:rsid w:val="00222F9D"/>
    <w:rsid w:val="002230B5"/>
    <w:rsid w:val="0022327B"/>
    <w:rsid w:val="00223EE5"/>
    <w:rsid w:val="00223F65"/>
    <w:rsid w:val="00224301"/>
    <w:rsid w:val="00224333"/>
    <w:rsid w:val="00225032"/>
    <w:rsid w:val="0022562C"/>
    <w:rsid w:val="002256F7"/>
    <w:rsid w:val="00225D35"/>
    <w:rsid w:val="00225F5F"/>
    <w:rsid w:val="00226250"/>
    <w:rsid w:val="0022650F"/>
    <w:rsid w:val="00226EAE"/>
    <w:rsid w:val="002272EF"/>
    <w:rsid w:val="00230515"/>
    <w:rsid w:val="00230720"/>
    <w:rsid w:val="00230A8A"/>
    <w:rsid w:val="00231CF2"/>
    <w:rsid w:val="00231DD2"/>
    <w:rsid w:val="00231E8A"/>
    <w:rsid w:val="00232423"/>
    <w:rsid w:val="00232F1F"/>
    <w:rsid w:val="00233EAF"/>
    <w:rsid w:val="0023477F"/>
    <w:rsid w:val="002347A5"/>
    <w:rsid w:val="00234D3F"/>
    <w:rsid w:val="002351A0"/>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1540"/>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47F99"/>
    <w:rsid w:val="00251200"/>
    <w:rsid w:val="0025153F"/>
    <w:rsid w:val="00251914"/>
    <w:rsid w:val="00251C4D"/>
    <w:rsid w:val="00251DED"/>
    <w:rsid w:val="0025224A"/>
    <w:rsid w:val="00252265"/>
    <w:rsid w:val="00253046"/>
    <w:rsid w:val="002531D4"/>
    <w:rsid w:val="002532C9"/>
    <w:rsid w:val="002534C1"/>
    <w:rsid w:val="002538B3"/>
    <w:rsid w:val="00253E96"/>
    <w:rsid w:val="00253F76"/>
    <w:rsid w:val="002542E0"/>
    <w:rsid w:val="00254630"/>
    <w:rsid w:val="00254A47"/>
    <w:rsid w:val="00254F02"/>
    <w:rsid w:val="00254F33"/>
    <w:rsid w:val="00255047"/>
    <w:rsid w:val="00256919"/>
    <w:rsid w:val="00256B63"/>
    <w:rsid w:val="00257365"/>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51CC"/>
    <w:rsid w:val="00266083"/>
    <w:rsid w:val="00266498"/>
    <w:rsid w:val="0026718D"/>
    <w:rsid w:val="00267BAA"/>
    <w:rsid w:val="00267BDB"/>
    <w:rsid w:val="0027000D"/>
    <w:rsid w:val="00270681"/>
    <w:rsid w:val="0027074F"/>
    <w:rsid w:val="00270E9D"/>
    <w:rsid w:val="002714BA"/>
    <w:rsid w:val="002714D2"/>
    <w:rsid w:val="00271644"/>
    <w:rsid w:val="00271EA7"/>
    <w:rsid w:val="00272203"/>
    <w:rsid w:val="002727B2"/>
    <w:rsid w:val="00272897"/>
    <w:rsid w:val="00273084"/>
    <w:rsid w:val="0027339B"/>
    <w:rsid w:val="00273E5E"/>
    <w:rsid w:val="002740A0"/>
    <w:rsid w:val="002745C9"/>
    <w:rsid w:val="002748A3"/>
    <w:rsid w:val="00274C72"/>
    <w:rsid w:val="00274F62"/>
    <w:rsid w:val="00275234"/>
    <w:rsid w:val="00276276"/>
    <w:rsid w:val="00276A72"/>
    <w:rsid w:val="00277082"/>
    <w:rsid w:val="002771C2"/>
    <w:rsid w:val="0027786F"/>
    <w:rsid w:val="00277D67"/>
    <w:rsid w:val="00277F70"/>
    <w:rsid w:val="00280560"/>
    <w:rsid w:val="00280F2A"/>
    <w:rsid w:val="002810E2"/>
    <w:rsid w:val="002828AB"/>
    <w:rsid w:val="002830AF"/>
    <w:rsid w:val="00283A22"/>
    <w:rsid w:val="00283E22"/>
    <w:rsid w:val="00284289"/>
    <w:rsid w:val="002843E7"/>
    <w:rsid w:val="00284E7C"/>
    <w:rsid w:val="0028509A"/>
    <w:rsid w:val="00285603"/>
    <w:rsid w:val="00285B9E"/>
    <w:rsid w:val="00285FD7"/>
    <w:rsid w:val="0028639A"/>
    <w:rsid w:val="0028692B"/>
    <w:rsid w:val="00286B44"/>
    <w:rsid w:val="00286CC1"/>
    <w:rsid w:val="00286DA6"/>
    <w:rsid w:val="00287433"/>
    <w:rsid w:val="00287459"/>
    <w:rsid w:val="00287469"/>
    <w:rsid w:val="0028794E"/>
    <w:rsid w:val="00287E65"/>
    <w:rsid w:val="00287EA5"/>
    <w:rsid w:val="00290595"/>
    <w:rsid w:val="00290932"/>
    <w:rsid w:val="00290B54"/>
    <w:rsid w:val="00292086"/>
    <w:rsid w:val="002921F7"/>
    <w:rsid w:val="00293531"/>
    <w:rsid w:val="0029353F"/>
    <w:rsid w:val="0029419F"/>
    <w:rsid w:val="00294265"/>
    <w:rsid w:val="00296E78"/>
    <w:rsid w:val="002970D0"/>
    <w:rsid w:val="0029735C"/>
    <w:rsid w:val="00297455"/>
    <w:rsid w:val="00297568"/>
    <w:rsid w:val="00297D03"/>
    <w:rsid w:val="00297DB0"/>
    <w:rsid w:val="00297FA5"/>
    <w:rsid w:val="002A1A31"/>
    <w:rsid w:val="002A1D7D"/>
    <w:rsid w:val="002A1F88"/>
    <w:rsid w:val="002A2264"/>
    <w:rsid w:val="002A2742"/>
    <w:rsid w:val="002A2755"/>
    <w:rsid w:val="002A2B3A"/>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D55"/>
    <w:rsid w:val="002B1F58"/>
    <w:rsid w:val="002B2045"/>
    <w:rsid w:val="002B223B"/>
    <w:rsid w:val="002B3308"/>
    <w:rsid w:val="002B336A"/>
    <w:rsid w:val="002B3C5C"/>
    <w:rsid w:val="002B3FDC"/>
    <w:rsid w:val="002B5558"/>
    <w:rsid w:val="002B590F"/>
    <w:rsid w:val="002B5BB2"/>
    <w:rsid w:val="002B6E6F"/>
    <w:rsid w:val="002B6FFA"/>
    <w:rsid w:val="002B7135"/>
    <w:rsid w:val="002B7DA1"/>
    <w:rsid w:val="002C1381"/>
    <w:rsid w:val="002C1787"/>
    <w:rsid w:val="002C1B6A"/>
    <w:rsid w:val="002C204B"/>
    <w:rsid w:val="002C261F"/>
    <w:rsid w:val="002C2C8A"/>
    <w:rsid w:val="002C47F0"/>
    <w:rsid w:val="002C4B5A"/>
    <w:rsid w:val="002C5049"/>
    <w:rsid w:val="002C659B"/>
    <w:rsid w:val="002C6BF6"/>
    <w:rsid w:val="002C7ACB"/>
    <w:rsid w:val="002C7DB9"/>
    <w:rsid w:val="002D0503"/>
    <w:rsid w:val="002D05A3"/>
    <w:rsid w:val="002D071C"/>
    <w:rsid w:val="002D146E"/>
    <w:rsid w:val="002D15B0"/>
    <w:rsid w:val="002D1C71"/>
    <w:rsid w:val="002D1D1E"/>
    <w:rsid w:val="002D2785"/>
    <w:rsid w:val="002D2F22"/>
    <w:rsid w:val="002D3788"/>
    <w:rsid w:val="002D3A7F"/>
    <w:rsid w:val="002D3B4B"/>
    <w:rsid w:val="002D3CA6"/>
    <w:rsid w:val="002D3FFF"/>
    <w:rsid w:val="002D4162"/>
    <w:rsid w:val="002D433D"/>
    <w:rsid w:val="002D451A"/>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3FC"/>
    <w:rsid w:val="002E37A5"/>
    <w:rsid w:val="002E3F3A"/>
    <w:rsid w:val="002E3F3B"/>
    <w:rsid w:val="002E3F8B"/>
    <w:rsid w:val="002E4E79"/>
    <w:rsid w:val="002E52F7"/>
    <w:rsid w:val="002E53D5"/>
    <w:rsid w:val="002E5A4C"/>
    <w:rsid w:val="002E5B24"/>
    <w:rsid w:val="002E602C"/>
    <w:rsid w:val="002E658A"/>
    <w:rsid w:val="002E716C"/>
    <w:rsid w:val="002E7DAB"/>
    <w:rsid w:val="002F0093"/>
    <w:rsid w:val="002F0793"/>
    <w:rsid w:val="002F07B6"/>
    <w:rsid w:val="002F0D70"/>
    <w:rsid w:val="002F1159"/>
    <w:rsid w:val="002F1431"/>
    <w:rsid w:val="002F16A6"/>
    <w:rsid w:val="002F1EF6"/>
    <w:rsid w:val="002F228C"/>
    <w:rsid w:val="002F2325"/>
    <w:rsid w:val="002F2736"/>
    <w:rsid w:val="002F27DE"/>
    <w:rsid w:val="002F29D6"/>
    <w:rsid w:val="002F36B9"/>
    <w:rsid w:val="002F3928"/>
    <w:rsid w:val="002F3972"/>
    <w:rsid w:val="002F3BBB"/>
    <w:rsid w:val="002F4570"/>
    <w:rsid w:val="002F473E"/>
    <w:rsid w:val="002F4777"/>
    <w:rsid w:val="002F4A1B"/>
    <w:rsid w:val="002F5142"/>
    <w:rsid w:val="002F5AC8"/>
    <w:rsid w:val="002F6240"/>
    <w:rsid w:val="002F62DE"/>
    <w:rsid w:val="002F6B54"/>
    <w:rsid w:val="002F7DF0"/>
    <w:rsid w:val="003002FF"/>
    <w:rsid w:val="00300F76"/>
    <w:rsid w:val="00301385"/>
    <w:rsid w:val="00301561"/>
    <w:rsid w:val="00301B1C"/>
    <w:rsid w:val="00302045"/>
    <w:rsid w:val="00303433"/>
    <w:rsid w:val="00303D89"/>
    <w:rsid w:val="0030459B"/>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15B"/>
    <w:rsid w:val="003154EC"/>
    <w:rsid w:val="003155D0"/>
    <w:rsid w:val="00315702"/>
    <w:rsid w:val="00315962"/>
    <w:rsid w:val="0031599F"/>
    <w:rsid w:val="003163FF"/>
    <w:rsid w:val="003166F9"/>
    <w:rsid w:val="003168B5"/>
    <w:rsid w:val="00316B61"/>
    <w:rsid w:val="003170C7"/>
    <w:rsid w:val="003171CA"/>
    <w:rsid w:val="003200DF"/>
    <w:rsid w:val="003202AD"/>
    <w:rsid w:val="003209D1"/>
    <w:rsid w:val="00320ACE"/>
    <w:rsid w:val="00320C0E"/>
    <w:rsid w:val="00320C4A"/>
    <w:rsid w:val="0032132D"/>
    <w:rsid w:val="00321D4D"/>
    <w:rsid w:val="00321D6E"/>
    <w:rsid w:val="00321F5E"/>
    <w:rsid w:val="0032269B"/>
    <w:rsid w:val="0032309A"/>
    <w:rsid w:val="0032358C"/>
    <w:rsid w:val="00324072"/>
    <w:rsid w:val="00324699"/>
    <w:rsid w:val="003247AB"/>
    <w:rsid w:val="0032524A"/>
    <w:rsid w:val="00325600"/>
    <w:rsid w:val="00326342"/>
    <w:rsid w:val="003265FF"/>
    <w:rsid w:val="00326EE1"/>
    <w:rsid w:val="00327933"/>
    <w:rsid w:val="00330129"/>
    <w:rsid w:val="00330507"/>
    <w:rsid w:val="00330668"/>
    <w:rsid w:val="003306D0"/>
    <w:rsid w:val="00330CBC"/>
    <w:rsid w:val="00330E0A"/>
    <w:rsid w:val="00331094"/>
    <w:rsid w:val="00331672"/>
    <w:rsid w:val="0033195B"/>
    <w:rsid w:val="00331B4F"/>
    <w:rsid w:val="0033253D"/>
    <w:rsid w:val="003329B2"/>
    <w:rsid w:val="00332EF8"/>
    <w:rsid w:val="0033313A"/>
    <w:rsid w:val="003333E7"/>
    <w:rsid w:val="00333770"/>
    <w:rsid w:val="00333879"/>
    <w:rsid w:val="00333EA2"/>
    <w:rsid w:val="003347AA"/>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9A"/>
    <w:rsid w:val="003442DB"/>
    <w:rsid w:val="00344B56"/>
    <w:rsid w:val="00344C3C"/>
    <w:rsid w:val="00345314"/>
    <w:rsid w:val="00345927"/>
    <w:rsid w:val="00345994"/>
    <w:rsid w:val="00345E62"/>
    <w:rsid w:val="00346305"/>
    <w:rsid w:val="00346767"/>
    <w:rsid w:val="003469A1"/>
    <w:rsid w:val="0034747E"/>
    <w:rsid w:val="003500D1"/>
    <w:rsid w:val="0035025A"/>
    <w:rsid w:val="0035053E"/>
    <w:rsid w:val="00350F8F"/>
    <w:rsid w:val="00350F9C"/>
    <w:rsid w:val="0035116C"/>
    <w:rsid w:val="003511FD"/>
    <w:rsid w:val="00351EC2"/>
    <w:rsid w:val="00351FC9"/>
    <w:rsid w:val="00352650"/>
    <w:rsid w:val="00352D70"/>
    <w:rsid w:val="0035370E"/>
    <w:rsid w:val="0035398C"/>
    <w:rsid w:val="00353EC7"/>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1AD"/>
    <w:rsid w:val="00362786"/>
    <w:rsid w:val="003628F8"/>
    <w:rsid w:val="003629BA"/>
    <w:rsid w:val="00362F36"/>
    <w:rsid w:val="003630E1"/>
    <w:rsid w:val="00363A69"/>
    <w:rsid w:val="00363C0A"/>
    <w:rsid w:val="003645D7"/>
    <w:rsid w:val="0036468F"/>
    <w:rsid w:val="003647EE"/>
    <w:rsid w:val="00365684"/>
    <w:rsid w:val="003658BA"/>
    <w:rsid w:val="00365B4C"/>
    <w:rsid w:val="00365EC4"/>
    <w:rsid w:val="00365F58"/>
    <w:rsid w:val="00365FB2"/>
    <w:rsid w:val="00366A96"/>
    <w:rsid w:val="003678A5"/>
    <w:rsid w:val="00367CBA"/>
    <w:rsid w:val="00370545"/>
    <w:rsid w:val="003708F8"/>
    <w:rsid w:val="00370F2A"/>
    <w:rsid w:val="003710C5"/>
    <w:rsid w:val="003710CF"/>
    <w:rsid w:val="00371289"/>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77A99"/>
    <w:rsid w:val="00380FBF"/>
    <w:rsid w:val="003814C8"/>
    <w:rsid w:val="003815D5"/>
    <w:rsid w:val="003818DA"/>
    <w:rsid w:val="003819AC"/>
    <w:rsid w:val="003819E4"/>
    <w:rsid w:val="00381D7F"/>
    <w:rsid w:val="0038241F"/>
    <w:rsid w:val="00382504"/>
    <w:rsid w:val="0038258B"/>
    <w:rsid w:val="00382FBC"/>
    <w:rsid w:val="00383215"/>
    <w:rsid w:val="00383382"/>
    <w:rsid w:val="00383DDF"/>
    <w:rsid w:val="00383FC8"/>
    <w:rsid w:val="00384556"/>
    <w:rsid w:val="00385205"/>
    <w:rsid w:val="00385451"/>
    <w:rsid w:val="00385E7C"/>
    <w:rsid w:val="00386805"/>
    <w:rsid w:val="00386903"/>
    <w:rsid w:val="00386DD2"/>
    <w:rsid w:val="00387047"/>
    <w:rsid w:val="00387D85"/>
    <w:rsid w:val="00387F6C"/>
    <w:rsid w:val="00387F8E"/>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92B"/>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723"/>
    <w:rsid w:val="003A4A14"/>
    <w:rsid w:val="003A4CC4"/>
    <w:rsid w:val="003A5119"/>
    <w:rsid w:val="003A53BB"/>
    <w:rsid w:val="003A5981"/>
    <w:rsid w:val="003A5CAA"/>
    <w:rsid w:val="003A67FF"/>
    <w:rsid w:val="003A6AF0"/>
    <w:rsid w:val="003A6F5A"/>
    <w:rsid w:val="003A70A5"/>
    <w:rsid w:val="003A7230"/>
    <w:rsid w:val="003A7CF5"/>
    <w:rsid w:val="003A7D70"/>
    <w:rsid w:val="003B0553"/>
    <w:rsid w:val="003B0691"/>
    <w:rsid w:val="003B071D"/>
    <w:rsid w:val="003B073E"/>
    <w:rsid w:val="003B098A"/>
    <w:rsid w:val="003B09B3"/>
    <w:rsid w:val="003B1207"/>
    <w:rsid w:val="003B12E9"/>
    <w:rsid w:val="003B1BD3"/>
    <w:rsid w:val="003B2029"/>
    <w:rsid w:val="003B2639"/>
    <w:rsid w:val="003B27F8"/>
    <w:rsid w:val="003B2D74"/>
    <w:rsid w:val="003B345F"/>
    <w:rsid w:val="003B34F1"/>
    <w:rsid w:val="003B3896"/>
    <w:rsid w:val="003B39E4"/>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AA9"/>
    <w:rsid w:val="003C0D87"/>
    <w:rsid w:val="003C0FC7"/>
    <w:rsid w:val="003C11F3"/>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251A"/>
    <w:rsid w:val="003D33EA"/>
    <w:rsid w:val="003D3477"/>
    <w:rsid w:val="003D3A3C"/>
    <w:rsid w:val="003D3A86"/>
    <w:rsid w:val="003D3B91"/>
    <w:rsid w:val="003D3EF5"/>
    <w:rsid w:val="003D3FE0"/>
    <w:rsid w:val="003D3FFA"/>
    <w:rsid w:val="003D4227"/>
    <w:rsid w:val="003D4458"/>
    <w:rsid w:val="003D47EE"/>
    <w:rsid w:val="003D48F5"/>
    <w:rsid w:val="003D4DE6"/>
    <w:rsid w:val="003D5D3E"/>
    <w:rsid w:val="003D704E"/>
    <w:rsid w:val="003D731B"/>
    <w:rsid w:val="003D76A5"/>
    <w:rsid w:val="003D7DCB"/>
    <w:rsid w:val="003E037C"/>
    <w:rsid w:val="003E0480"/>
    <w:rsid w:val="003E0573"/>
    <w:rsid w:val="003E05B3"/>
    <w:rsid w:val="003E06F5"/>
    <w:rsid w:val="003E1C11"/>
    <w:rsid w:val="003E1CE1"/>
    <w:rsid w:val="003E2301"/>
    <w:rsid w:val="003E2492"/>
    <w:rsid w:val="003E2846"/>
    <w:rsid w:val="003E28B0"/>
    <w:rsid w:val="003E2929"/>
    <w:rsid w:val="003E3725"/>
    <w:rsid w:val="003E3BDE"/>
    <w:rsid w:val="003E3C31"/>
    <w:rsid w:val="003E3D80"/>
    <w:rsid w:val="003E3EE4"/>
    <w:rsid w:val="003E4114"/>
    <w:rsid w:val="003E4400"/>
    <w:rsid w:val="003E4542"/>
    <w:rsid w:val="003E50DD"/>
    <w:rsid w:val="003E594A"/>
    <w:rsid w:val="003E5BA5"/>
    <w:rsid w:val="003E5E22"/>
    <w:rsid w:val="003E64BF"/>
    <w:rsid w:val="003E695D"/>
    <w:rsid w:val="003E6E43"/>
    <w:rsid w:val="003E7132"/>
    <w:rsid w:val="003E73E0"/>
    <w:rsid w:val="003E751C"/>
    <w:rsid w:val="003E7DF2"/>
    <w:rsid w:val="003F0907"/>
    <w:rsid w:val="003F0D5D"/>
    <w:rsid w:val="003F1162"/>
    <w:rsid w:val="003F1344"/>
    <w:rsid w:val="003F1761"/>
    <w:rsid w:val="003F1771"/>
    <w:rsid w:val="003F294A"/>
    <w:rsid w:val="003F29C0"/>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11"/>
    <w:rsid w:val="003F72CC"/>
    <w:rsid w:val="003F748E"/>
    <w:rsid w:val="003F7800"/>
    <w:rsid w:val="003F7FE2"/>
    <w:rsid w:val="00400325"/>
    <w:rsid w:val="00400408"/>
    <w:rsid w:val="00400538"/>
    <w:rsid w:val="0040078B"/>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4D3F"/>
    <w:rsid w:val="004057D5"/>
    <w:rsid w:val="00406165"/>
    <w:rsid w:val="00406294"/>
    <w:rsid w:val="00406323"/>
    <w:rsid w:val="004067B7"/>
    <w:rsid w:val="00406E6A"/>
    <w:rsid w:val="0040725B"/>
    <w:rsid w:val="00407469"/>
    <w:rsid w:val="004075B4"/>
    <w:rsid w:val="004078FE"/>
    <w:rsid w:val="00407AD2"/>
    <w:rsid w:val="00407E80"/>
    <w:rsid w:val="004100F0"/>
    <w:rsid w:val="004106D2"/>
    <w:rsid w:val="0041156A"/>
    <w:rsid w:val="00411B75"/>
    <w:rsid w:val="00411FFB"/>
    <w:rsid w:val="00412636"/>
    <w:rsid w:val="00412E20"/>
    <w:rsid w:val="00413476"/>
    <w:rsid w:val="004138E7"/>
    <w:rsid w:val="00414292"/>
    <w:rsid w:val="004142D6"/>
    <w:rsid w:val="004149FF"/>
    <w:rsid w:val="00415245"/>
    <w:rsid w:val="00415CCA"/>
    <w:rsid w:val="00416506"/>
    <w:rsid w:val="0041661D"/>
    <w:rsid w:val="0041665E"/>
    <w:rsid w:val="004167FC"/>
    <w:rsid w:val="00417040"/>
    <w:rsid w:val="00417105"/>
    <w:rsid w:val="00417110"/>
    <w:rsid w:val="00417247"/>
    <w:rsid w:val="00417518"/>
    <w:rsid w:val="00417A61"/>
    <w:rsid w:val="00420DC5"/>
    <w:rsid w:val="00421832"/>
    <w:rsid w:val="004218B7"/>
    <w:rsid w:val="004221D5"/>
    <w:rsid w:val="00422219"/>
    <w:rsid w:val="004228F9"/>
    <w:rsid w:val="00422989"/>
    <w:rsid w:val="00422B0D"/>
    <w:rsid w:val="0042303E"/>
    <w:rsid w:val="00423B26"/>
    <w:rsid w:val="00423F42"/>
    <w:rsid w:val="0042436C"/>
    <w:rsid w:val="004244F9"/>
    <w:rsid w:val="0042457E"/>
    <w:rsid w:val="004248AF"/>
    <w:rsid w:val="00424BA2"/>
    <w:rsid w:val="004255FF"/>
    <w:rsid w:val="00425BC5"/>
    <w:rsid w:val="00425C19"/>
    <w:rsid w:val="00425D4D"/>
    <w:rsid w:val="00425FE2"/>
    <w:rsid w:val="004260BE"/>
    <w:rsid w:val="004261A3"/>
    <w:rsid w:val="004274B1"/>
    <w:rsid w:val="00427B4B"/>
    <w:rsid w:val="004303C3"/>
    <w:rsid w:val="0043093C"/>
    <w:rsid w:val="00430BC4"/>
    <w:rsid w:val="00430CB9"/>
    <w:rsid w:val="004311F0"/>
    <w:rsid w:val="0043135C"/>
    <w:rsid w:val="004317CE"/>
    <w:rsid w:val="004328EA"/>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28A"/>
    <w:rsid w:val="00443C9C"/>
    <w:rsid w:val="0044498C"/>
    <w:rsid w:val="004449FE"/>
    <w:rsid w:val="00444F45"/>
    <w:rsid w:val="0044525B"/>
    <w:rsid w:val="00445581"/>
    <w:rsid w:val="00446933"/>
    <w:rsid w:val="004470AB"/>
    <w:rsid w:val="004471FF"/>
    <w:rsid w:val="00447B8F"/>
    <w:rsid w:val="00447CF3"/>
    <w:rsid w:val="00447EFB"/>
    <w:rsid w:val="00447FC1"/>
    <w:rsid w:val="00450A52"/>
    <w:rsid w:val="00451223"/>
    <w:rsid w:val="00451307"/>
    <w:rsid w:val="00451899"/>
    <w:rsid w:val="00451A23"/>
    <w:rsid w:val="00451F51"/>
    <w:rsid w:val="00451FAB"/>
    <w:rsid w:val="00452825"/>
    <w:rsid w:val="0045316F"/>
    <w:rsid w:val="0045376C"/>
    <w:rsid w:val="00453A4E"/>
    <w:rsid w:val="00453AC3"/>
    <w:rsid w:val="00453D20"/>
    <w:rsid w:val="004544DB"/>
    <w:rsid w:val="0045464F"/>
    <w:rsid w:val="004547C3"/>
    <w:rsid w:val="00454AA3"/>
    <w:rsid w:val="00454AF1"/>
    <w:rsid w:val="00455267"/>
    <w:rsid w:val="00455605"/>
    <w:rsid w:val="00455771"/>
    <w:rsid w:val="0045587C"/>
    <w:rsid w:val="00455A9D"/>
    <w:rsid w:val="00455D49"/>
    <w:rsid w:val="00456D59"/>
    <w:rsid w:val="00456E2C"/>
    <w:rsid w:val="0046029C"/>
    <w:rsid w:val="0046047F"/>
    <w:rsid w:val="0046281B"/>
    <w:rsid w:val="00463341"/>
    <w:rsid w:val="0046380C"/>
    <w:rsid w:val="00463ACE"/>
    <w:rsid w:val="00463C48"/>
    <w:rsid w:val="00463CCB"/>
    <w:rsid w:val="00463D1B"/>
    <w:rsid w:val="0046418F"/>
    <w:rsid w:val="004644D6"/>
    <w:rsid w:val="00464CB8"/>
    <w:rsid w:val="00465DF8"/>
    <w:rsid w:val="0046698E"/>
    <w:rsid w:val="004670A3"/>
    <w:rsid w:val="00467F58"/>
    <w:rsid w:val="00467F9A"/>
    <w:rsid w:val="00470FC2"/>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7F4"/>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3D4"/>
    <w:rsid w:val="004866C6"/>
    <w:rsid w:val="004867EC"/>
    <w:rsid w:val="00486F30"/>
    <w:rsid w:val="004874F3"/>
    <w:rsid w:val="00487845"/>
    <w:rsid w:val="00487E42"/>
    <w:rsid w:val="004902E9"/>
    <w:rsid w:val="00490480"/>
    <w:rsid w:val="0049049B"/>
    <w:rsid w:val="0049089A"/>
    <w:rsid w:val="00490EF2"/>
    <w:rsid w:val="00491048"/>
    <w:rsid w:val="0049105C"/>
    <w:rsid w:val="004911BC"/>
    <w:rsid w:val="0049143F"/>
    <w:rsid w:val="00491C2D"/>
    <w:rsid w:val="0049232C"/>
    <w:rsid w:val="004923ED"/>
    <w:rsid w:val="004927CA"/>
    <w:rsid w:val="00493C07"/>
    <w:rsid w:val="00493C09"/>
    <w:rsid w:val="004958FA"/>
    <w:rsid w:val="00495C99"/>
    <w:rsid w:val="00495D8F"/>
    <w:rsid w:val="00495DC1"/>
    <w:rsid w:val="004961FB"/>
    <w:rsid w:val="0049638E"/>
    <w:rsid w:val="00496654"/>
    <w:rsid w:val="00497A82"/>
    <w:rsid w:val="004A16D0"/>
    <w:rsid w:val="004A2124"/>
    <w:rsid w:val="004A21CB"/>
    <w:rsid w:val="004A2481"/>
    <w:rsid w:val="004A2577"/>
    <w:rsid w:val="004A29A2"/>
    <w:rsid w:val="004A2C9C"/>
    <w:rsid w:val="004A2FBF"/>
    <w:rsid w:val="004A3799"/>
    <w:rsid w:val="004A47E7"/>
    <w:rsid w:val="004A4AAF"/>
    <w:rsid w:val="004A4C81"/>
    <w:rsid w:val="004A53DE"/>
    <w:rsid w:val="004A5DF6"/>
    <w:rsid w:val="004A606A"/>
    <w:rsid w:val="004A6076"/>
    <w:rsid w:val="004A6099"/>
    <w:rsid w:val="004A79C3"/>
    <w:rsid w:val="004A7B80"/>
    <w:rsid w:val="004A7D82"/>
    <w:rsid w:val="004B023C"/>
    <w:rsid w:val="004B060A"/>
    <w:rsid w:val="004B0817"/>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955"/>
    <w:rsid w:val="004B7F6C"/>
    <w:rsid w:val="004C014A"/>
    <w:rsid w:val="004C046D"/>
    <w:rsid w:val="004C0EA2"/>
    <w:rsid w:val="004C12E0"/>
    <w:rsid w:val="004C152F"/>
    <w:rsid w:val="004C15B9"/>
    <w:rsid w:val="004C1930"/>
    <w:rsid w:val="004C1DA7"/>
    <w:rsid w:val="004C20BE"/>
    <w:rsid w:val="004C249A"/>
    <w:rsid w:val="004C2CF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2919"/>
    <w:rsid w:val="004D30B3"/>
    <w:rsid w:val="004D3220"/>
    <w:rsid w:val="004D33DB"/>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394"/>
    <w:rsid w:val="004E1BEA"/>
    <w:rsid w:val="004E22C1"/>
    <w:rsid w:val="004E4491"/>
    <w:rsid w:val="004E4F7E"/>
    <w:rsid w:val="004E5642"/>
    <w:rsid w:val="004E5719"/>
    <w:rsid w:val="004E5834"/>
    <w:rsid w:val="004E6438"/>
    <w:rsid w:val="004E647D"/>
    <w:rsid w:val="004E77F1"/>
    <w:rsid w:val="004E7AED"/>
    <w:rsid w:val="004E7F24"/>
    <w:rsid w:val="004E7FFA"/>
    <w:rsid w:val="004F0515"/>
    <w:rsid w:val="004F0591"/>
    <w:rsid w:val="004F069C"/>
    <w:rsid w:val="004F07A7"/>
    <w:rsid w:val="004F0D03"/>
    <w:rsid w:val="004F0DFF"/>
    <w:rsid w:val="004F0EA2"/>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056"/>
    <w:rsid w:val="005000B2"/>
    <w:rsid w:val="00500A04"/>
    <w:rsid w:val="00500B8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67"/>
    <w:rsid w:val="00512C9A"/>
    <w:rsid w:val="00513C05"/>
    <w:rsid w:val="00513F16"/>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0363"/>
    <w:rsid w:val="00521006"/>
    <w:rsid w:val="0052154B"/>
    <w:rsid w:val="00521AEA"/>
    <w:rsid w:val="00521C1C"/>
    <w:rsid w:val="00521C64"/>
    <w:rsid w:val="00521D89"/>
    <w:rsid w:val="00521FD9"/>
    <w:rsid w:val="005232FA"/>
    <w:rsid w:val="00523A1E"/>
    <w:rsid w:val="005244AE"/>
    <w:rsid w:val="005246C5"/>
    <w:rsid w:val="00524E36"/>
    <w:rsid w:val="00525953"/>
    <w:rsid w:val="00525978"/>
    <w:rsid w:val="00526D7B"/>
    <w:rsid w:val="00526F30"/>
    <w:rsid w:val="005279A5"/>
    <w:rsid w:val="00527E81"/>
    <w:rsid w:val="00530235"/>
    <w:rsid w:val="005304CB"/>
    <w:rsid w:val="005308E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2FE8"/>
    <w:rsid w:val="00533415"/>
    <w:rsid w:val="00533451"/>
    <w:rsid w:val="005335EA"/>
    <w:rsid w:val="00533B4F"/>
    <w:rsid w:val="00533BE9"/>
    <w:rsid w:val="005348DD"/>
    <w:rsid w:val="005349C5"/>
    <w:rsid w:val="0053508D"/>
    <w:rsid w:val="005354ED"/>
    <w:rsid w:val="00535633"/>
    <w:rsid w:val="00535DEF"/>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3DDD"/>
    <w:rsid w:val="00544B30"/>
    <w:rsid w:val="00544EFC"/>
    <w:rsid w:val="005456F2"/>
    <w:rsid w:val="00545FB0"/>
    <w:rsid w:val="00546515"/>
    <w:rsid w:val="00546F28"/>
    <w:rsid w:val="00546F86"/>
    <w:rsid w:val="00547516"/>
    <w:rsid w:val="00547ACD"/>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47D"/>
    <w:rsid w:val="00564D61"/>
    <w:rsid w:val="005658F5"/>
    <w:rsid w:val="00565C40"/>
    <w:rsid w:val="005661AD"/>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74D"/>
    <w:rsid w:val="00572CBF"/>
    <w:rsid w:val="00573374"/>
    <w:rsid w:val="00573D17"/>
    <w:rsid w:val="005744A0"/>
    <w:rsid w:val="00574F95"/>
    <w:rsid w:val="005752CB"/>
    <w:rsid w:val="0057536E"/>
    <w:rsid w:val="0057568D"/>
    <w:rsid w:val="0057591B"/>
    <w:rsid w:val="00575C25"/>
    <w:rsid w:val="005765EC"/>
    <w:rsid w:val="00576A17"/>
    <w:rsid w:val="00576B0A"/>
    <w:rsid w:val="00576E88"/>
    <w:rsid w:val="005770E0"/>
    <w:rsid w:val="00577830"/>
    <w:rsid w:val="0058023D"/>
    <w:rsid w:val="00580315"/>
    <w:rsid w:val="00580F29"/>
    <w:rsid w:val="005818F0"/>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1F8"/>
    <w:rsid w:val="005919A0"/>
    <w:rsid w:val="00591F59"/>
    <w:rsid w:val="00591F5F"/>
    <w:rsid w:val="005920E5"/>
    <w:rsid w:val="00592C65"/>
    <w:rsid w:val="00592DF1"/>
    <w:rsid w:val="005939B3"/>
    <w:rsid w:val="00593C5B"/>
    <w:rsid w:val="0059481E"/>
    <w:rsid w:val="005949FB"/>
    <w:rsid w:val="00595324"/>
    <w:rsid w:val="00595960"/>
    <w:rsid w:val="00595DFF"/>
    <w:rsid w:val="00596066"/>
    <w:rsid w:val="005963B9"/>
    <w:rsid w:val="005964B0"/>
    <w:rsid w:val="00596C5A"/>
    <w:rsid w:val="00596D74"/>
    <w:rsid w:val="005970C8"/>
    <w:rsid w:val="005A0087"/>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1686"/>
    <w:rsid w:val="005B1F7C"/>
    <w:rsid w:val="005B211E"/>
    <w:rsid w:val="005B277F"/>
    <w:rsid w:val="005B2D4F"/>
    <w:rsid w:val="005B3159"/>
    <w:rsid w:val="005B412E"/>
    <w:rsid w:val="005B48F2"/>
    <w:rsid w:val="005B4F82"/>
    <w:rsid w:val="005B5E55"/>
    <w:rsid w:val="005B6D12"/>
    <w:rsid w:val="005B7533"/>
    <w:rsid w:val="005B753B"/>
    <w:rsid w:val="005B7C6D"/>
    <w:rsid w:val="005C0251"/>
    <w:rsid w:val="005C028B"/>
    <w:rsid w:val="005C0678"/>
    <w:rsid w:val="005C0894"/>
    <w:rsid w:val="005C0A2F"/>
    <w:rsid w:val="005C162F"/>
    <w:rsid w:val="005C1D5D"/>
    <w:rsid w:val="005C1EBB"/>
    <w:rsid w:val="005C21A5"/>
    <w:rsid w:val="005C22D4"/>
    <w:rsid w:val="005C2658"/>
    <w:rsid w:val="005C371C"/>
    <w:rsid w:val="005C3804"/>
    <w:rsid w:val="005C3E54"/>
    <w:rsid w:val="005C478F"/>
    <w:rsid w:val="005C4C1A"/>
    <w:rsid w:val="005C5609"/>
    <w:rsid w:val="005C566E"/>
    <w:rsid w:val="005C5DB3"/>
    <w:rsid w:val="005C630F"/>
    <w:rsid w:val="005C6D08"/>
    <w:rsid w:val="005C7A9D"/>
    <w:rsid w:val="005C7D67"/>
    <w:rsid w:val="005C7D92"/>
    <w:rsid w:val="005D10F1"/>
    <w:rsid w:val="005D17C2"/>
    <w:rsid w:val="005D1B76"/>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044E"/>
    <w:rsid w:val="005E1183"/>
    <w:rsid w:val="005E1295"/>
    <w:rsid w:val="005E13DE"/>
    <w:rsid w:val="005E1559"/>
    <w:rsid w:val="005E17E5"/>
    <w:rsid w:val="005E23B9"/>
    <w:rsid w:val="005E3AD1"/>
    <w:rsid w:val="005E412D"/>
    <w:rsid w:val="005E417B"/>
    <w:rsid w:val="005E4418"/>
    <w:rsid w:val="005E46FC"/>
    <w:rsid w:val="005E48ED"/>
    <w:rsid w:val="005E53A1"/>
    <w:rsid w:val="005E54D6"/>
    <w:rsid w:val="005E570A"/>
    <w:rsid w:val="005E58C9"/>
    <w:rsid w:val="005E63A1"/>
    <w:rsid w:val="005E6AE5"/>
    <w:rsid w:val="005E6E6F"/>
    <w:rsid w:val="005E7271"/>
    <w:rsid w:val="005E78C1"/>
    <w:rsid w:val="005E793E"/>
    <w:rsid w:val="005E7F79"/>
    <w:rsid w:val="005F07F8"/>
    <w:rsid w:val="005F1103"/>
    <w:rsid w:val="005F152D"/>
    <w:rsid w:val="005F1689"/>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3CD"/>
    <w:rsid w:val="006007E4"/>
    <w:rsid w:val="006008B6"/>
    <w:rsid w:val="006013EE"/>
    <w:rsid w:val="0060161F"/>
    <w:rsid w:val="0060172A"/>
    <w:rsid w:val="00601A26"/>
    <w:rsid w:val="00601BCB"/>
    <w:rsid w:val="0060215B"/>
    <w:rsid w:val="006023F9"/>
    <w:rsid w:val="00603AD1"/>
    <w:rsid w:val="0060425A"/>
    <w:rsid w:val="0060475A"/>
    <w:rsid w:val="00605BAD"/>
    <w:rsid w:val="00605C34"/>
    <w:rsid w:val="00605CC3"/>
    <w:rsid w:val="00605D04"/>
    <w:rsid w:val="00605D73"/>
    <w:rsid w:val="00605D90"/>
    <w:rsid w:val="006063B5"/>
    <w:rsid w:val="0060644E"/>
    <w:rsid w:val="00606D0B"/>
    <w:rsid w:val="00606F3F"/>
    <w:rsid w:val="00607349"/>
    <w:rsid w:val="00607668"/>
    <w:rsid w:val="006076F8"/>
    <w:rsid w:val="00607842"/>
    <w:rsid w:val="00607D2C"/>
    <w:rsid w:val="006103C7"/>
    <w:rsid w:val="006105FF"/>
    <w:rsid w:val="00610681"/>
    <w:rsid w:val="006106C7"/>
    <w:rsid w:val="0061073D"/>
    <w:rsid w:val="00611BCF"/>
    <w:rsid w:val="00612A59"/>
    <w:rsid w:val="00612E1A"/>
    <w:rsid w:val="006135E5"/>
    <w:rsid w:val="00613D91"/>
    <w:rsid w:val="00614A05"/>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A8F"/>
    <w:rsid w:val="00621BC7"/>
    <w:rsid w:val="006227E0"/>
    <w:rsid w:val="00623366"/>
    <w:rsid w:val="00623434"/>
    <w:rsid w:val="00623636"/>
    <w:rsid w:val="006237A1"/>
    <w:rsid w:val="00623891"/>
    <w:rsid w:val="00623B1B"/>
    <w:rsid w:val="00624B90"/>
    <w:rsid w:val="00624E07"/>
    <w:rsid w:val="00624E0D"/>
    <w:rsid w:val="00625964"/>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221"/>
    <w:rsid w:val="00633D7A"/>
    <w:rsid w:val="00633E45"/>
    <w:rsid w:val="00633EEC"/>
    <w:rsid w:val="00633F53"/>
    <w:rsid w:val="0063403D"/>
    <w:rsid w:val="00634E20"/>
    <w:rsid w:val="006355C4"/>
    <w:rsid w:val="00635DEB"/>
    <w:rsid w:val="006361C4"/>
    <w:rsid w:val="006361E7"/>
    <w:rsid w:val="00636549"/>
    <w:rsid w:val="0063692D"/>
    <w:rsid w:val="00636F62"/>
    <w:rsid w:val="00637384"/>
    <w:rsid w:val="00637728"/>
    <w:rsid w:val="006378E6"/>
    <w:rsid w:val="00637A44"/>
    <w:rsid w:val="00637D2C"/>
    <w:rsid w:val="00637E13"/>
    <w:rsid w:val="00637FCC"/>
    <w:rsid w:val="006400CF"/>
    <w:rsid w:val="0064010E"/>
    <w:rsid w:val="00640122"/>
    <w:rsid w:val="006406EF"/>
    <w:rsid w:val="0064084E"/>
    <w:rsid w:val="00640B9A"/>
    <w:rsid w:val="00640C27"/>
    <w:rsid w:val="00641490"/>
    <w:rsid w:val="00641D6A"/>
    <w:rsid w:val="00641FA1"/>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8CD"/>
    <w:rsid w:val="00646BAF"/>
    <w:rsid w:val="00646BC6"/>
    <w:rsid w:val="00646D30"/>
    <w:rsid w:val="00646EED"/>
    <w:rsid w:val="006504DD"/>
    <w:rsid w:val="0065099D"/>
    <w:rsid w:val="00650F4C"/>
    <w:rsid w:val="0065175B"/>
    <w:rsid w:val="006517B5"/>
    <w:rsid w:val="006517F0"/>
    <w:rsid w:val="006520F9"/>
    <w:rsid w:val="0065253E"/>
    <w:rsid w:val="00653646"/>
    <w:rsid w:val="0065442F"/>
    <w:rsid w:val="0065450F"/>
    <w:rsid w:val="0065464C"/>
    <w:rsid w:val="006554C2"/>
    <w:rsid w:val="00655C86"/>
    <w:rsid w:val="00655FF1"/>
    <w:rsid w:val="006563D3"/>
    <w:rsid w:val="006569F1"/>
    <w:rsid w:val="00656D25"/>
    <w:rsid w:val="00657B56"/>
    <w:rsid w:val="00657CF5"/>
    <w:rsid w:val="0066015E"/>
    <w:rsid w:val="00660ADB"/>
    <w:rsid w:val="0066111E"/>
    <w:rsid w:val="00661340"/>
    <w:rsid w:val="006613DD"/>
    <w:rsid w:val="0066162D"/>
    <w:rsid w:val="00661795"/>
    <w:rsid w:val="00661F88"/>
    <w:rsid w:val="00662262"/>
    <w:rsid w:val="00662514"/>
    <w:rsid w:val="00663133"/>
    <w:rsid w:val="00663697"/>
    <w:rsid w:val="00663742"/>
    <w:rsid w:val="00663D85"/>
    <w:rsid w:val="00664064"/>
    <w:rsid w:val="00664257"/>
    <w:rsid w:val="00664581"/>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8A7"/>
    <w:rsid w:val="00672C86"/>
    <w:rsid w:val="00673F03"/>
    <w:rsid w:val="00674A09"/>
    <w:rsid w:val="00674D1D"/>
    <w:rsid w:val="0067547A"/>
    <w:rsid w:val="0067589B"/>
    <w:rsid w:val="00675C7A"/>
    <w:rsid w:val="00677925"/>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0CE5"/>
    <w:rsid w:val="00691811"/>
    <w:rsid w:val="00691887"/>
    <w:rsid w:val="00691FC3"/>
    <w:rsid w:val="006923AD"/>
    <w:rsid w:val="00692F53"/>
    <w:rsid w:val="00693117"/>
    <w:rsid w:val="0069465D"/>
    <w:rsid w:val="00694E88"/>
    <w:rsid w:val="006950E7"/>
    <w:rsid w:val="006957BB"/>
    <w:rsid w:val="006965DA"/>
    <w:rsid w:val="00696F1E"/>
    <w:rsid w:val="00697742"/>
    <w:rsid w:val="00697F63"/>
    <w:rsid w:val="006A0462"/>
    <w:rsid w:val="006A0AF4"/>
    <w:rsid w:val="006A0EF8"/>
    <w:rsid w:val="006A18FE"/>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3E"/>
    <w:rsid w:val="006B257B"/>
    <w:rsid w:val="006B38FF"/>
    <w:rsid w:val="006B3B61"/>
    <w:rsid w:val="006B3E50"/>
    <w:rsid w:val="006B4273"/>
    <w:rsid w:val="006B5149"/>
    <w:rsid w:val="006B5A51"/>
    <w:rsid w:val="006B6237"/>
    <w:rsid w:val="006B6C4B"/>
    <w:rsid w:val="006B71C0"/>
    <w:rsid w:val="006B7BCF"/>
    <w:rsid w:val="006B7D7B"/>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CEA"/>
    <w:rsid w:val="006C7FD5"/>
    <w:rsid w:val="006D061D"/>
    <w:rsid w:val="006D0839"/>
    <w:rsid w:val="006D0A88"/>
    <w:rsid w:val="006D0E27"/>
    <w:rsid w:val="006D0F6D"/>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D7E3C"/>
    <w:rsid w:val="006E07F7"/>
    <w:rsid w:val="006E0D09"/>
    <w:rsid w:val="006E134E"/>
    <w:rsid w:val="006E143F"/>
    <w:rsid w:val="006E2065"/>
    <w:rsid w:val="006E2844"/>
    <w:rsid w:val="006E303D"/>
    <w:rsid w:val="006E365A"/>
    <w:rsid w:val="006E407D"/>
    <w:rsid w:val="006E409E"/>
    <w:rsid w:val="006E4A4B"/>
    <w:rsid w:val="006E5672"/>
    <w:rsid w:val="006E5826"/>
    <w:rsid w:val="006E5F82"/>
    <w:rsid w:val="006E71BF"/>
    <w:rsid w:val="006E725C"/>
    <w:rsid w:val="006E763E"/>
    <w:rsid w:val="006E7B14"/>
    <w:rsid w:val="006E7B9F"/>
    <w:rsid w:val="006E7EF6"/>
    <w:rsid w:val="006F00D0"/>
    <w:rsid w:val="006F161F"/>
    <w:rsid w:val="006F1B95"/>
    <w:rsid w:val="006F244F"/>
    <w:rsid w:val="006F27E7"/>
    <w:rsid w:val="006F2DA9"/>
    <w:rsid w:val="006F2F25"/>
    <w:rsid w:val="006F304A"/>
    <w:rsid w:val="006F30A8"/>
    <w:rsid w:val="006F34EB"/>
    <w:rsid w:val="006F36BD"/>
    <w:rsid w:val="006F3782"/>
    <w:rsid w:val="006F37F4"/>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302"/>
    <w:rsid w:val="0070776D"/>
    <w:rsid w:val="00707B29"/>
    <w:rsid w:val="00707E95"/>
    <w:rsid w:val="007101AF"/>
    <w:rsid w:val="00710927"/>
    <w:rsid w:val="00710975"/>
    <w:rsid w:val="00710BC0"/>
    <w:rsid w:val="00710DF5"/>
    <w:rsid w:val="00710F2A"/>
    <w:rsid w:val="0071112A"/>
    <w:rsid w:val="0071152B"/>
    <w:rsid w:val="0071161B"/>
    <w:rsid w:val="0071174D"/>
    <w:rsid w:val="007118EA"/>
    <w:rsid w:val="0071281C"/>
    <w:rsid w:val="00713805"/>
    <w:rsid w:val="0071391F"/>
    <w:rsid w:val="00713B48"/>
    <w:rsid w:val="007145AF"/>
    <w:rsid w:val="007147AC"/>
    <w:rsid w:val="00714CF0"/>
    <w:rsid w:val="00714F4D"/>
    <w:rsid w:val="00715BD9"/>
    <w:rsid w:val="00715C6D"/>
    <w:rsid w:val="00715DB3"/>
    <w:rsid w:val="00715DFB"/>
    <w:rsid w:val="00716356"/>
    <w:rsid w:val="007165D9"/>
    <w:rsid w:val="007166E1"/>
    <w:rsid w:val="00716AC4"/>
    <w:rsid w:val="00717006"/>
    <w:rsid w:val="00720E45"/>
    <w:rsid w:val="0072118C"/>
    <w:rsid w:val="0072188A"/>
    <w:rsid w:val="00721B19"/>
    <w:rsid w:val="00721F88"/>
    <w:rsid w:val="007220C1"/>
    <w:rsid w:val="00722639"/>
    <w:rsid w:val="00722748"/>
    <w:rsid w:val="00722836"/>
    <w:rsid w:val="00722E5B"/>
    <w:rsid w:val="00723E6A"/>
    <w:rsid w:val="00723EC9"/>
    <w:rsid w:val="007247DB"/>
    <w:rsid w:val="00724D66"/>
    <w:rsid w:val="00724FBF"/>
    <w:rsid w:val="00725032"/>
    <w:rsid w:val="0072561A"/>
    <w:rsid w:val="00725783"/>
    <w:rsid w:val="00725A28"/>
    <w:rsid w:val="00725B75"/>
    <w:rsid w:val="00726917"/>
    <w:rsid w:val="007269A0"/>
    <w:rsid w:val="00726DDF"/>
    <w:rsid w:val="007278BE"/>
    <w:rsid w:val="00727C6C"/>
    <w:rsid w:val="00727D87"/>
    <w:rsid w:val="0073015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25B"/>
    <w:rsid w:val="007352D3"/>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7C7"/>
    <w:rsid w:val="0074486D"/>
    <w:rsid w:val="00744AE3"/>
    <w:rsid w:val="00744B73"/>
    <w:rsid w:val="007453AB"/>
    <w:rsid w:val="007459A9"/>
    <w:rsid w:val="00746070"/>
    <w:rsid w:val="00746197"/>
    <w:rsid w:val="00746A2A"/>
    <w:rsid w:val="00746E65"/>
    <w:rsid w:val="00746EF4"/>
    <w:rsid w:val="007472FD"/>
    <w:rsid w:val="0074740E"/>
    <w:rsid w:val="00747488"/>
    <w:rsid w:val="007475E5"/>
    <w:rsid w:val="00747694"/>
    <w:rsid w:val="0074774F"/>
    <w:rsid w:val="00747752"/>
    <w:rsid w:val="00747BE5"/>
    <w:rsid w:val="00750390"/>
    <w:rsid w:val="00750DB5"/>
    <w:rsid w:val="007513B6"/>
    <w:rsid w:val="00751F5B"/>
    <w:rsid w:val="0075243B"/>
    <w:rsid w:val="007526B5"/>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8EB"/>
    <w:rsid w:val="00756AE3"/>
    <w:rsid w:val="00756E25"/>
    <w:rsid w:val="00756EAC"/>
    <w:rsid w:val="00757367"/>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C76"/>
    <w:rsid w:val="0077200E"/>
    <w:rsid w:val="0077257B"/>
    <w:rsid w:val="007730E8"/>
    <w:rsid w:val="00773539"/>
    <w:rsid w:val="00773C67"/>
    <w:rsid w:val="0077446C"/>
    <w:rsid w:val="0077513A"/>
    <w:rsid w:val="007756EF"/>
    <w:rsid w:val="00775C1C"/>
    <w:rsid w:val="0077632B"/>
    <w:rsid w:val="00776AD7"/>
    <w:rsid w:val="00776C1C"/>
    <w:rsid w:val="00777E2D"/>
    <w:rsid w:val="007813A7"/>
    <w:rsid w:val="007815D1"/>
    <w:rsid w:val="007828FB"/>
    <w:rsid w:val="00782CE8"/>
    <w:rsid w:val="007831EA"/>
    <w:rsid w:val="00783782"/>
    <w:rsid w:val="00783969"/>
    <w:rsid w:val="00783DB5"/>
    <w:rsid w:val="00783EBA"/>
    <w:rsid w:val="00784331"/>
    <w:rsid w:val="0078433E"/>
    <w:rsid w:val="007849FA"/>
    <w:rsid w:val="00784EB7"/>
    <w:rsid w:val="00785390"/>
    <w:rsid w:val="00785814"/>
    <w:rsid w:val="00785A84"/>
    <w:rsid w:val="00786B32"/>
    <w:rsid w:val="00786E5B"/>
    <w:rsid w:val="007873BE"/>
    <w:rsid w:val="007875D1"/>
    <w:rsid w:val="00790577"/>
    <w:rsid w:val="007906C9"/>
    <w:rsid w:val="00791559"/>
    <w:rsid w:val="00791722"/>
    <w:rsid w:val="00792E1E"/>
    <w:rsid w:val="00792FE9"/>
    <w:rsid w:val="007935F0"/>
    <w:rsid w:val="00793D17"/>
    <w:rsid w:val="0079472D"/>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895"/>
    <w:rsid w:val="007A5A4E"/>
    <w:rsid w:val="007A5B53"/>
    <w:rsid w:val="007A5BA1"/>
    <w:rsid w:val="007A5EC1"/>
    <w:rsid w:val="007A7623"/>
    <w:rsid w:val="007A7643"/>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1FD"/>
    <w:rsid w:val="007B52DC"/>
    <w:rsid w:val="007B5734"/>
    <w:rsid w:val="007B5810"/>
    <w:rsid w:val="007B5E3B"/>
    <w:rsid w:val="007B63AC"/>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31"/>
    <w:rsid w:val="007C406F"/>
    <w:rsid w:val="007C4117"/>
    <w:rsid w:val="007C447B"/>
    <w:rsid w:val="007C4528"/>
    <w:rsid w:val="007C46E6"/>
    <w:rsid w:val="007C4887"/>
    <w:rsid w:val="007C48EE"/>
    <w:rsid w:val="007C4C94"/>
    <w:rsid w:val="007C4C9B"/>
    <w:rsid w:val="007C4E62"/>
    <w:rsid w:val="007C5B96"/>
    <w:rsid w:val="007C5DD2"/>
    <w:rsid w:val="007C6046"/>
    <w:rsid w:val="007C6AAA"/>
    <w:rsid w:val="007C6F42"/>
    <w:rsid w:val="007C735A"/>
    <w:rsid w:val="007C74E4"/>
    <w:rsid w:val="007C7B2C"/>
    <w:rsid w:val="007C7BFF"/>
    <w:rsid w:val="007C7C66"/>
    <w:rsid w:val="007D06A1"/>
    <w:rsid w:val="007D0BB5"/>
    <w:rsid w:val="007D0D61"/>
    <w:rsid w:val="007D0FF7"/>
    <w:rsid w:val="007D10EC"/>
    <w:rsid w:val="007D1968"/>
    <w:rsid w:val="007D1F3A"/>
    <w:rsid w:val="007D1FE8"/>
    <w:rsid w:val="007D1FF4"/>
    <w:rsid w:val="007D25BE"/>
    <w:rsid w:val="007D298D"/>
    <w:rsid w:val="007D2F38"/>
    <w:rsid w:val="007D32D1"/>
    <w:rsid w:val="007D3D42"/>
    <w:rsid w:val="007D3EA8"/>
    <w:rsid w:val="007D4258"/>
    <w:rsid w:val="007D4421"/>
    <w:rsid w:val="007D491A"/>
    <w:rsid w:val="007D5120"/>
    <w:rsid w:val="007D51E1"/>
    <w:rsid w:val="007D5725"/>
    <w:rsid w:val="007D5BB5"/>
    <w:rsid w:val="007D6836"/>
    <w:rsid w:val="007D6954"/>
    <w:rsid w:val="007D6972"/>
    <w:rsid w:val="007D71E1"/>
    <w:rsid w:val="007D7E79"/>
    <w:rsid w:val="007E0248"/>
    <w:rsid w:val="007E0279"/>
    <w:rsid w:val="007E06DB"/>
    <w:rsid w:val="007E1A90"/>
    <w:rsid w:val="007E2133"/>
    <w:rsid w:val="007E237B"/>
    <w:rsid w:val="007E27DC"/>
    <w:rsid w:val="007E321C"/>
    <w:rsid w:val="007E348F"/>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A3E"/>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A1B"/>
    <w:rsid w:val="007F7BCB"/>
    <w:rsid w:val="00800246"/>
    <w:rsid w:val="0080056D"/>
    <w:rsid w:val="00800A35"/>
    <w:rsid w:val="00800A99"/>
    <w:rsid w:val="00800C8D"/>
    <w:rsid w:val="00801148"/>
    <w:rsid w:val="008012CA"/>
    <w:rsid w:val="008013ED"/>
    <w:rsid w:val="00801D96"/>
    <w:rsid w:val="008020CC"/>
    <w:rsid w:val="0080323C"/>
    <w:rsid w:val="008034D7"/>
    <w:rsid w:val="008036CF"/>
    <w:rsid w:val="00803D6D"/>
    <w:rsid w:val="00803E07"/>
    <w:rsid w:val="008047B0"/>
    <w:rsid w:val="00804823"/>
    <w:rsid w:val="00804ECF"/>
    <w:rsid w:val="00805ADB"/>
    <w:rsid w:val="00805BB0"/>
    <w:rsid w:val="00806763"/>
    <w:rsid w:val="00806852"/>
    <w:rsid w:val="008074B5"/>
    <w:rsid w:val="0080752C"/>
    <w:rsid w:val="0080782F"/>
    <w:rsid w:val="0080787F"/>
    <w:rsid w:val="00807A45"/>
    <w:rsid w:val="00807ADB"/>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7C1"/>
    <w:rsid w:val="00815A1D"/>
    <w:rsid w:val="00815A2A"/>
    <w:rsid w:val="0081701D"/>
    <w:rsid w:val="008173AD"/>
    <w:rsid w:val="008177EC"/>
    <w:rsid w:val="00817DA3"/>
    <w:rsid w:val="0082054C"/>
    <w:rsid w:val="00820966"/>
    <w:rsid w:val="00821AEE"/>
    <w:rsid w:val="00821B17"/>
    <w:rsid w:val="00821DDD"/>
    <w:rsid w:val="00821EB9"/>
    <w:rsid w:val="00822168"/>
    <w:rsid w:val="0082263E"/>
    <w:rsid w:val="00823109"/>
    <w:rsid w:val="00823130"/>
    <w:rsid w:val="00823189"/>
    <w:rsid w:val="0082395A"/>
    <w:rsid w:val="00823E66"/>
    <w:rsid w:val="00824131"/>
    <w:rsid w:val="008241F2"/>
    <w:rsid w:val="00825245"/>
    <w:rsid w:val="0082571D"/>
    <w:rsid w:val="008261B8"/>
    <w:rsid w:val="008265CC"/>
    <w:rsid w:val="008268A1"/>
    <w:rsid w:val="0082727F"/>
    <w:rsid w:val="0082788A"/>
    <w:rsid w:val="00827C76"/>
    <w:rsid w:val="00830527"/>
    <w:rsid w:val="0083078B"/>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5F29"/>
    <w:rsid w:val="00836263"/>
    <w:rsid w:val="008364DF"/>
    <w:rsid w:val="0083755D"/>
    <w:rsid w:val="00837868"/>
    <w:rsid w:val="008379C0"/>
    <w:rsid w:val="00837C99"/>
    <w:rsid w:val="00840A52"/>
    <w:rsid w:val="00840D92"/>
    <w:rsid w:val="00841A7C"/>
    <w:rsid w:val="0084280F"/>
    <w:rsid w:val="00842A0B"/>
    <w:rsid w:val="00842A17"/>
    <w:rsid w:val="00842CBC"/>
    <w:rsid w:val="00843213"/>
    <w:rsid w:val="00843AE8"/>
    <w:rsid w:val="00843B00"/>
    <w:rsid w:val="00843B6B"/>
    <w:rsid w:val="00843C45"/>
    <w:rsid w:val="00843D0A"/>
    <w:rsid w:val="00843F03"/>
    <w:rsid w:val="00843F6E"/>
    <w:rsid w:val="0084459D"/>
    <w:rsid w:val="008447B7"/>
    <w:rsid w:val="00844B38"/>
    <w:rsid w:val="00844D15"/>
    <w:rsid w:val="00844DF0"/>
    <w:rsid w:val="00844F3E"/>
    <w:rsid w:val="00845436"/>
    <w:rsid w:val="00845D7E"/>
    <w:rsid w:val="00846D18"/>
    <w:rsid w:val="00846FEF"/>
    <w:rsid w:val="00847073"/>
    <w:rsid w:val="008471F0"/>
    <w:rsid w:val="00847472"/>
    <w:rsid w:val="0084797D"/>
    <w:rsid w:val="00847996"/>
    <w:rsid w:val="00847A54"/>
    <w:rsid w:val="00847C61"/>
    <w:rsid w:val="00847D17"/>
    <w:rsid w:val="00850030"/>
    <w:rsid w:val="00850338"/>
    <w:rsid w:val="0085036F"/>
    <w:rsid w:val="008504C1"/>
    <w:rsid w:val="00850F42"/>
    <w:rsid w:val="008513F7"/>
    <w:rsid w:val="00851581"/>
    <w:rsid w:val="00852247"/>
    <w:rsid w:val="00852346"/>
    <w:rsid w:val="00852BB1"/>
    <w:rsid w:val="00852BF4"/>
    <w:rsid w:val="00852F68"/>
    <w:rsid w:val="00852F9C"/>
    <w:rsid w:val="008531DD"/>
    <w:rsid w:val="00853AE6"/>
    <w:rsid w:val="00853DF9"/>
    <w:rsid w:val="00853F5D"/>
    <w:rsid w:val="0085464F"/>
    <w:rsid w:val="00854D40"/>
    <w:rsid w:val="008554F0"/>
    <w:rsid w:val="00855E65"/>
    <w:rsid w:val="008561F9"/>
    <w:rsid w:val="00856B38"/>
    <w:rsid w:val="00856BC2"/>
    <w:rsid w:val="00856CEF"/>
    <w:rsid w:val="0085713A"/>
    <w:rsid w:val="00857176"/>
    <w:rsid w:val="00857441"/>
    <w:rsid w:val="00857A38"/>
    <w:rsid w:val="00857F48"/>
    <w:rsid w:val="00860637"/>
    <w:rsid w:val="0086094D"/>
    <w:rsid w:val="0086162A"/>
    <w:rsid w:val="00861F1F"/>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903"/>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4676"/>
    <w:rsid w:val="0088505A"/>
    <w:rsid w:val="008858DC"/>
    <w:rsid w:val="008869B5"/>
    <w:rsid w:val="00886D68"/>
    <w:rsid w:val="00887CEE"/>
    <w:rsid w:val="008909FD"/>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5D4A"/>
    <w:rsid w:val="00897489"/>
    <w:rsid w:val="00897684"/>
    <w:rsid w:val="00897810"/>
    <w:rsid w:val="00897AFC"/>
    <w:rsid w:val="008A0CD8"/>
    <w:rsid w:val="008A1282"/>
    <w:rsid w:val="008A12A9"/>
    <w:rsid w:val="008A1614"/>
    <w:rsid w:val="008A1C15"/>
    <w:rsid w:val="008A2158"/>
    <w:rsid w:val="008A27DB"/>
    <w:rsid w:val="008A288C"/>
    <w:rsid w:val="008A2F3C"/>
    <w:rsid w:val="008A356B"/>
    <w:rsid w:val="008A40BD"/>
    <w:rsid w:val="008A4DBF"/>
    <w:rsid w:val="008A503B"/>
    <w:rsid w:val="008A5159"/>
    <w:rsid w:val="008A54B7"/>
    <w:rsid w:val="008A59D3"/>
    <w:rsid w:val="008A61F9"/>
    <w:rsid w:val="008A659B"/>
    <w:rsid w:val="008A67EB"/>
    <w:rsid w:val="008A6FC4"/>
    <w:rsid w:val="008A788E"/>
    <w:rsid w:val="008A7BB7"/>
    <w:rsid w:val="008A7BC3"/>
    <w:rsid w:val="008A7E33"/>
    <w:rsid w:val="008A7EAD"/>
    <w:rsid w:val="008A7FF3"/>
    <w:rsid w:val="008B0772"/>
    <w:rsid w:val="008B07F6"/>
    <w:rsid w:val="008B0821"/>
    <w:rsid w:val="008B0924"/>
    <w:rsid w:val="008B0BFA"/>
    <w:rsid w:val="008B0DDB"/>
    <w:rsid w:val="008B0DEE"/>
    <w:rsid w:val="008B1224"/>
    <w:rsid w:val="008B158E"/>
    <w:rsid w:val="008B1EF9"/>
    <w:rsid w:val="008B2236"/>
    <w:rsid w:val="008B2386"/>
    <w:rsid w:val="008B241D"/>
    <w:rsid w:val="008B2A31"/>
    <w:rsid w:val="008B2E68"/>
    <w:rsid w:val="008B3101"/>
    <w:rsid w:val="008B34CF"/>
    <w:rsid w:val="008B357D"/>
    <w:rsid w:val="008B3601"/>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08"/>
    <w:rsid w:val="008D19DE"/>
    <w:rsid w:val="008D1E57"/>
    <w:rsid w:val="008D219B"/>
    <w:rsid w:val="008D29FD"/>
    <w:rsid w:val="008D2A43"/>
    <w:rsid w:val="008D3175"/>
    <w:rsid w:val="008D32D9"/>
    <w:rsid w:val="008D3718"/>
    <w:rsid w:val="008D39B5"/>
    <w:rsid w:val="008D4066"/>
    <w:rsid w:val="008D41BF"/>
    <w:rsid w:val="008D4269"/>
    <w:rsid w:val="008D43CE"/>
    <w:rsid w:val="008D4446"/>
    <w:rsid w:val="008D5370"/>
    <w:rsid w:val="008D5415"/>
    <w:rsid w:val="008D5867"/>
    <w:rsid w:val="008D5C7A"/>
    <w:rsid w:val="008D6173"/>
    <w:rsid w:val="008D621E"/>
    <w:rsid w:val="008D7096"/>
    <w:rsid w:val="008D73AC"/>
    <w:rsid w:val="008D7F8E"/>
    <w:rsid w:val="008E00BC"/>
    <w:rsid w:val="008E1E1B"/>
    <w:rsid w:val="008E1E7E"/>
    <w:rsid w:val="008E2000"/>
    <w:rsid w:val="008E20EF"/>
    <w:rsid w:val="008E2296"/>
    <w:rsid w:val="008E2529"/>
    <w:rsid w:val="008E29B7"/>
    <w:rsid w:val="008E2B50"/>
    <w:rsid w:val="008E2CB9"/>
    <w:rsid w:val="008E3403"/>
    <w:rsid w:val="008E38A1"/>
    <w:rsid w:val="008E3AE2"/>
    <w:rsid w:val="008E3C34"/>
    <w:rsid w:val="008E4509"/>
    <w:rsid w:val="008E4BD0"/>
    <w:rsid w:val="008E5747"/>
    <w:rsid w:val="008E5BF8"/>
    <w:rsid w:val="008E5DFC"/>
    <w:rsid w:val="008E607E"/>
    <w:rsid w:val="008E65CB"/>
    <w:rsid w:val="008E6851"/>
    <w:rsid w:val="008E71EE"/>
    <w:rsid w:val="008F0134"/>
    <w:rsid w:val="008F01FE"/>
    <w:rsid w:val="008F077B"/>
    <w:rsid w:val="008F079A"/>
    <w:rsid w:val="008F0884"/>
    <w:rsid w:val="008F0AF1"/>
    <w:rsid w:val="008F0BF2"/>
    <w:rsid w:val="008F0F6A"/>
    <w:rsid w:val="008F1581"/>
    <w:rsid w:val="008F1897"/>
    <w:rsid w:val="008F2BF8"/>
    <w:rsid w:val="008F2E56"/>
    <w:rsid w:val="008F3300"/>
    <w:rsid w:val="008F3935"/>
    <w:rsid w:val="008F3BC0"/>
    <w:rsid w:val="008F4010"/>
    <w:rsid w:val="008F4E61"/>
    <w:rsid w:val="008F5EC0"/>
    <w:rsid w:val="008F6DAC"/>
    <w:rsid w:val="008F7BC4"/>
    <w:rsid w:val="008F7CD9"/>
    <w:rsid w:val="008F7ED1"/>
    <w:rsid w:val="00900A04"/>
    <w:rsid w:val="00900B8C"/>
    <w:rsid w:val="00900D36"/>
    <w:rsid w:val="00901210"/>
    <w:rsid w:val="0090219F"/>
    <w:rsid w:val="00902297"/>
    <w:rsid w:val="009022C7"/>
    <w:rsid w:val="00902D14"/>
    <w:rsid w:val="00903013"/>
    <w:rsid w:val="00903121"/>
    <w:rsid w:val="0090319A"/>
    <w:rsid w:val="009044DD"/>
    <w:rsid w:val="009049F8"/>
    <w:rsid w:val="00904ACC"/>
    <w:rsid w:val="00904E5D"/>
    <w:rsid w:val="00905FF7"/>
    <w:rsid w:val="00906389"/>
    <w:rsid w:val="0090639B"/>
    <w:rsid w:val="009064A8"/>
    <w:rsid w:val="00906E9F"/>
    <w:rsid w:val="00907336"/>
    <w:rsid w:val="00907918"/>
    <w:rsid w:val="00907BEF"/>
    <w:rsid w:val="009107AC"/>
    <w:rsid w:val="00910D71"/>
    <w:rsid w:val="009122EC"/>
    <w:rsid w:val="0091312C"/>
    <w:rsid w:val="009134DF"/>
    <w:rsid w:val="009135DB"/>
    <w:rsid w:val="00913772"/>
    <w:rsid w:val="00913F11"/>
    <w:rsid w:val="009147E7"/>
    <w:rsid w:val="00914CED"/>
    <w:rsid w:val="009150FE"/>
    <w:rsid w:val="00915929"/>
    <w:rsid w:val="00915AF6"/>
    <w:rsid w:val="00915C8E"/>
    <w:rsid w:val="00916ACF"/>
    <w:rsid w:val="0091717F"/>
    <w:rsid w:val="00917D8D"/>
    <w:rsid w:val="00920196"/>
    <w:rsid w:val="00920AEC"/>
    <w:rsid w:val="009210E7"/>
    <w:rsid w:val="00921908"/>
    <w:rsid w:val="00921FBF"/>
    <w:rsid w:val="00922B5E"/>
    <w:rsid w:val="00922C1D"/>
    <w:rsid w:val="00922C97"/>
    <w:rsid w:val="0092302F"/>
    <w:rsid w:val="009232F0"/>
    <w:rsid w:val="0092474E"/>
    <w:rsid w:val="00924EF1"/>
    <w:rsid w:val="00924FEF"/>
    <w:rsid w:val="00925250"/>
    <w:rsid w:val="009252B3"/>
    <w:rsid w:val="009253DF"/>
    <w:rsid w:val="0092548F"/>
    <w:rsid w:val="009256E8"/>
    <w:rsid w:val="009257FC"/>
    <w:rsid w:val="0092708E"/>
    <w:rsid w:val="00927197"/>
    <w:rsid w:val="00927B4D"/>
    <w:rsid w:val="00927E31"/>
    <w:rsid w:val="00927F36"/>
    <w:rsid w:val="00927F8D"/>
    <w:rsid w:val="009304D5"/>
    <w:rsid w:val="00930903"/>
    <w:rsid w:val="009309A4"/>
    <w:rsid w:val="00930E3B"/>
    <w:rsid w:val="00931A81"/>
    <w:rsid w:val="0093248B"/>
    <w:rsid w:val="009327C2"/>
    <w:rsid w:val="00932D40"/>
    <w:rsid w:val="00932F5C"/>
    <w:rsid w:val="009331CB"/>
    <w:rsid w:val="00933493"/>
    <w:rsid w:val="009334C2"/>
    <w:rsid w:val="00933E4F"/>
    <w:rsid w:val="00934237"/>
    <w:rsid w:val="009346C9"/>
    <w:rsid w:val="009346F1"/>
    <w:rsid w:val="00934D69"/>
    <w:rsid w:val="00935B63"/>
    <w:rsid w:val="00935B7D"/>
    <w:rsid w:val="00935D09"/>
    <w:rsid w:val="009378F1"/>
    <w:rsid w:val="00937B56"/>
    <w:rsid w:val="00937E7A"/>
    <w:rsid w:val="00937E84"/>
    <w:rsid w:val="00940813"/>
    <w:rsid w:val="00940A75"/>
    <w:rsid w:val="00940D2C"/>
    <w:rsid w:val="00941926"/>
    <w:rsid w:val="00941B7C"/>
    <w:rsid w:val="00941F8B"/>
    <w:rsid w:val="00942638"/>
    <w:rsid w:val="0094266E"/>
    <w:rsid w:val="00942692"/>
    <w:rsid w:val="00942A8B"/>
    <w:rsid w:val="00942AD6"/>
    <w:rsid w:val="00942AD8"/>
    <w:rsid w:val="00942D34"/>
    <w:rsid w:val="00942E92"/>
    <w:rsid w:val="00942FE6"/>
    <w:rsid w:val="0094303C"/>
    <w:rsid w:val="009432C9"/>
    <w:rsid w:val="00943548"/>
    <w:rsid w:val="00943565"/>
    <w:rsid w:val="00943A53"/>
    <w:rsid w:val="00943CBE"/>
    <w:rsid w:val="0094431E"/>
    <w:rsid w:val="00944A8F"/>
    <w:rsid w:val="00944CDB"/>
    <w:rsid w:val="009451C7"/>
    <w:rsid w:val="009452DF"/>
    <w:rsid w:val="0094543D"/>
    <w:rsid w:val="00945AC9"/>
    <w:rsid w:val="00945B6B"/>
    <w:rsid w:val="00945F49"/>
    <w:rsid w:val="00946209"/>
    <w:rsid w:val="009462C0"/>
    <w:rsid w:val="00946405"/>
    <w:rsid w:val="00946677"/>
    <w:rsid w:val="0094693C"/>
    <w:rsid w:val="00946F74"/>
    <w:rsid w:val="009471A0"/>
    <w:rsid w:val="00947437"/>
    <w:rsid w:val="009500D3"/>
    <w:rsid w:val="00950709"/>
    <w:rsid w:val="00950C6B"/>
    <w:rsid w:val="00950CA0"/>
    <w:rsid w:val="00950CEF"/>
    <w:rsid w:val="009515A0"/>
    <w:rsid w:val="00951D58"/>
    <w:rsid w:val="0095219B"/>
    <w:rsid w:val="00952379"/>
    <w:rsid w:val="009524EC"/>
    <w:rsid w:val="00952559"/>
    <w:rsid w:val="00952CFE"/>
    <w:rsid w:val="00953242"/>
    <w:rsid w:val="00953491"/>
    <w:rsid w:val="00953865"/>
    <w:rsid w:val="00953A2A"/>
    <w:rsid w:val="00953E10"/>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1D8C"/>
    <w:rsid w:val="009622C6"/>
    <w:rsid w:val="009625B5"/>
    <w:rsid w:val="00962772"/>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80B"/>
    <w:rsid w:val="00971AFE"/>
    <w:rsid w:val="00971D0F"/>
    <w:rsid w:val="00971FB4"/>
    <w:rsid w:val="00973112"/>
    <w:rsid w:val="00973CD9"/>
    <w:rsid w:val="00973D59"/>
    <w:rsid w:val="00973F03"/>
    <w:rsid w:val="009749D9"/>
    <w:rsid w:val="00975634"/>
    <w:rsid w:val="00975944"/>
    <w:rsid w:val="00975CB1"/>
    <w:rsid w:val="00975FA1"/>
    <w:rsid w:val="009764EB"/>
    <w:rsid w:val="00977053"/>
    <w:rsid w:val="0097707C"/>
    <w:rsid w:val="00977385"/>
    <w:rsid w:val="00977656"/>
    <w:rsid w:val="00977C91"/>
    <w:rsid w:val="009802FC"/>
    <w:rsid w:val="00980AD0"/>
    <w:rsid w:val="009811EF"/>
    <w:rsid w:val="0098125F"/>
    <w:rsid w:val="009817AB"/>
    <w:rsid w:val="00981A50"/>
    <w:rsid w:val="00981B9D"/>
    <w:rsid w:val="0098240D"/>
    <w:rsid w:val="0098260B"/>
    <w:rsid w:val="00982648"/>
    <w:rsid w:val="00982BFD"/>
    <w:rsid w:val="00982F38"/>
    <w:rsid w:val="009830BB"/>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8DE"/>
    <w:rsid w:val="00993F93"/>
    <w:rsid w:val="009946A3"/>
    <w:rsid w:val="00994C18"/>
    <w:rsid w:val="00994DF8"/>
    <w:rsid w:val="00994F11"/>
    <w:rsid w:val="00994FA9"/>
    <w:rsid w:val="009950E6"/>
    <w:rsid w:val="00995281"/>
    <w:rsid w:val="0099531D"/>
    <w:rsid w:val="009959DC"/>
    <w:rsid w:val="00996150"/>
    <w:rsid w:val="00996781"/>
    <w:rsid w:val="0099708F"/>
    <w:rsid w:val="009A0688"/>
    <w:rsid w:val="009A0741"/>
    <w:rsid w:val="009A1580"/>
    <w:rsid w:val="009A16BF"/>
    <w:rsid w:val="009A1F7B"/>
    <w:rsid w:val="009A1FDC"/>
    <w:rsid w:val="009A3443"/>
    <w:rsid w:val="009A3AED"/>
    <w:rsid w:val="009A3B8F"/>
    <w:rsid w:val="009A42E6"/>
    <w:rsid w:val="009A44AE"/>
    <w:rsid w:val="009A44BD"/>
    <w:rsid w:val="009A48A5"/>
    <w:rsid w:val="009A4D4E"/>
    <w:rsid w:val="009A576B"/>
    <w:rsid w:val="009A6682"/>
    <w:rsid w:val="009A6C5C"/>
    <w:rsid w:val="009A71E7"/>
    <w:rsid w:val="009A74CC"/>
    <w:rsid w:val="009A7818"/>
    <w:rsid w:val="009A793C"/>
    <w:rsid w:val="009A7B86"/>
    <w:rsid w:val="009A7C12"/>
    <w:rsid w:val="009A7D7F"/>
    <w:rsid w:val="009B021B"/>
    <w:rsid w:val="009B0683"/>
    <w:rsid w:val="009B0921"/>
    <w:rsid w:val="009B0FF5"/>
    <w:rsid w:val="009B12B4"/>
    <w:rsid w:val="009B176B"/>
    <w:rsid w:val="009B1A02"/>
    <w:rsid w:val="009B1E0C"/>
    <w:rsid w:val="009B20AD"/>
    <w:rsid w:val="009B28DF"/>
    <w:rsid w:val="009B4D7D"/>
    <w:rsid w:val="009B52C6"/>
    <w:rsid w:val="009B5507"/>
    <w:rsid w:val="009B601A"/>
    <w:rsid w:val="009B6E40"/>
    <w:rsid w:val="009B6FE1"/>
    <w:rsid w:val="009B7181"/>
    <w:rsid w:val="009B793D"/>
    <w:rsid w:val="009B7E7E"/>
    <w:rsid w:val="009C07F9"/>
    <w:rsid w:val="009C0D67"/>
    <w:rsid w:val="009C1835"/>
    <w:rsid w:val="009C1993"/>
    <w:rsid w:val="009C1A76"/>
    <w:rsid w:val="009C1D9E"/>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207"/>
    <w:rsid w:val="009D3616"/>
    <w:rsid w:val="009D397B"/>
    <w:rsid w:val="009D3A84"/>
    <w:rsid w:val="009D3D2D"/>
    <w:rsid w:val="009D3D56"/>
    <w:rsid w:val="009D435C"/>
    <w:rsid w:val="009D6693"/>
    <w:rsid w:val="009D6941"/>
    <w:rsid w:val="009D7962"/>
    <w:rsid w:val="009D7BAB"/>
    <w:rsid w:val="009E02EE"/>
    <w:rsid w:val="009E0EC4"/>
    <w:rsid w:val="009E1184"/>
    <w:rsid w:val="009E19A3"/>
    <w:rsid w:val="009E1E0A"/>
    <w:rsid w:val="009E208A"/>
    <w:rsid w:val="009E31D4"/>
    <w:rsid w:val="009E3D24"/>
    <w:rsid w:val="009E3FD3"/>
    <w:rsid w:val="009E41D8"/>
    <w:rsid w:val="009E45F6"/>
    <w:rsid w:val="009E4639"/>
    <w:rsid w:val="009E55FA"/>
    <w:rsid w:val="009E66A1"/>
    <w:rsid w:val="009F0850"/>
    <w:rsid w:val="009F0B42"/>
    <w:rsid w:val="009F1499"/>
    <w:rsid w:val="009F1F2E"/>
    <w:rsid w:val="009F2050"/>
    <w:rsid w:val="009F34E6"/>
    <w:rsid w:val="009F38A8"/>
    <w:rsid w:val="009F4DEA"/>
    <w:rsid w:val="009F4F56"/>
    <w:rsid w:val="009F516B"/>
    <w:rsid w:val="009F5801"/>
    <w:rsid w:val="009F5D80"/>
    <w:rsid w:val="009F5D94"/>
    <w:rsid w:val="009F6A78"/>
    <w:rsid w:val="009F6C5C"/>
    <w:rsid w:val="009F6D75"/>
    <w:rsid w:val="009F6D7C"/>
    <w:rsid w:val="009F6F7D"/>
    <w:rsid w:val="009F7098"/>
    <w:rsid w:val="009F7319"/>
    <w:rsid w:val="009F79C9"/>
    <w:rsid w:val="00A000BF"/>
    <w:rsid w:val="00A00346"/>
    <w:rsid w:val="00A003F7"/>
    <w:rsid w:val="00A0049E"/>
    <w:rsid w:val="00A00950"/>
    <w:rsid w:val="00A014B3"/>
    <w:rsid w:val="00A01600"/>
    <w:rsid w:val="00A01671"/>
    <w:rsid w:val="00A02FDC"/>
    <w:rsid w:val="00A0338B"/>
    <w:rsid w:val="00A0375A"/>
    <w:rsid w:val="00A03882"/>
    <w:rsid w:val="00A04E3C"/>
    <w:rsid w:val="00A0522A"/>
    <w:rsid w:val="00A05493"/>
    <w:rsid w:val="00A05AA7"/>
    <w:rsid w:val="00A05B00"/>
    <w:rsid w:val="00A05C9B"/>
    <w:rsid w:val="00A06360"/>
    <w:rsid w:val="00A06379"/>
    <w:rsid w:val="00A067CA"/>
    <w:rsid w:val="00A06DED"/>
    <w:rsid w:val="00A06E24"/>
    <w:rsid w:val="00A07512"/>
    <w:rsid w:val="00A0766C"/>
    <w:rsid w:val="00A07B85"/>
    <w:rsid w:val="00A113DC"/>
    <w:rsid w:val="00A11893"/>
    <w:rsid w:val="00A11B01"/>
    <w:rsid w:val="00A11CF9"/>
    <w:rsid w:val="00A12597"/>
    <w:rsid w:val="00A1262D"/>
    <w:rsid w:val="00A12E6F"/>
    <w:rsid w:val="00A136DB"/>
    <w:rsid w:val="00A13725"/>
    <w:rsid w:val="00A139F7"/>
    <w:rsid w:val="00A146E6"/>
    <w:rsid w:val="00A14E75"/>
    <w:rsid w:val="00A1517B"/>
    <w:rsid w:val="00A1530E"/>
    <w:rsid w:val="00A156AE"/>
    <w:rsid w:val="00A159F2"/>
    <w:rsid w:val="00A159F9"/>
    <w:rsid w:val="00A15A66"/>
    <w:rsid w:val="00A15B3A"/>
    <w:rsid w:val="00A15D7D"/>
    <w:rsid w:val="00A1612B"/>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2A8"/>
    <w:rsid w:val="00A27421"/>
    <w:rsid w:val="00A27CCC"/>
    <w:rsid w:val="00A30799"/>
    <w:rsid w:val="00A311F0"/>
    <w:rsid w:val="00A313EA"/>
    <w:rsid w:val="00A31E02"/>
    <w:rsid w:val="00A32A5D"/>
    <w:rsid w:val="00A32D76"/>
    <w:rsid w:val="00A33122"/>
    <w:rsid w:val="00A333B6"/>
    <w:rsid w:val="00A33539"/>
    <w:rsid w:val="00A34145"/>
    <w:rsid w:val="00A34322"/>
    <w:rsid w:val="00A34444"/>
    <w:rsid w:val="00A3452A"/>
    <w:rsid w:val="00A3466B"/>
    <w:rsid w:val="00A3482D"/>
    <w:rsid w:val="00A34E0A"/>
    <w:rsid w:val="00A34E11"/>
    <w:rsid w:val="00A351AF"/>
    <w:rsid w:val="00A352F9"/>
    <w:rsid w:val="00A354EE"/>
    <w:rsid w:val="00A35DBC"/>
    <w:rsid w:val="00A3671B"/>
    <w:rsid w:val="00A372ED"/>
    <w:rsid w:val="00A37557"/>
    <w:rsid w:val="00A401C7"/>
    <w:rsid w:val="00A40237"/>
    <w:rsid w:val="00A41AD2"/>
    <w:rsid w:val="00A41C1E"/>
    <w:rsid w:val="00A41FF8"/>
    <w:rsid w:val="00A42875"/>
    <w:rsid w:val="00A43505"/>
    <w:rsid w:val="00A4570A"/>
    <w:rsid w:val="00A45B7A"/>
    <w:rsid w:val="00A46198"/>
    <w:rsid w:val="00A470A9"/>
    <w:rsid w:val="00A47565"/>
    <w:rsid w:val="00A5036B"/>
    <w:rsid w:val="00A506C4"/>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6DE6"/>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2E7F"/>
    <w:rsid w:val="00A63BE3"/>
    <w:rsid w:val="00A63D8C"/>
    <w:rsid w:val="00A63FDB"/>
    <w:rsid w:val="00A6482A"/>
    <w:rsid w:val="00A653DE"/>
    <w:rsid w:val="00A65A62"/>
    <w:rsid w:val="00A65CA1"/>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3BC8"/>
    <w:rsid w:val="00A751CB"/>
    <w:rsid w:val="00A754A6"/>
    <w:rsid w:val="00A75F6B"/>
    <w:rsid w:val="00A7623F"/>
    <w:rsid w:val="00A76771"/>
    <w:rsid w:val="00A76955"/>
    <w:rsid w:val="00A777A1"/>
    <w:rsid w:val="00A77DE2"/>
    <w:rsid w:val="00A77FD5"/>
    <w:rsid w:val="00A806EB"/>
    <w:rsid w:val="00A807C0"/>
    <w:rsid w:val="00A807F3"/>
    <w:rsid w:val="00A80A6A"/>
    <w:rsid w:val="00A80E43"/>
    <w:rsid w:val="00A80E80"/>
    <w:rsid w:val="00A8343F"/>
    <w:rsid w:val="00A835C4"/>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2EE9"/>
    <w:rsid w:val="00A932CA"/>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DF1"/>
    <w:rsid w:val="00AA5E07"/>
    <w:rsid w:val="00AA6037"/>
    <w:rsid w:val="00AA67B9"/>
    <w:rsid w:val="00AA67CB"/>
    <w:rsid w:val="00AA6A0D"/>
    <w:rsid w:val="00AA6FFD"/>
    <w:rsid w:val="00AA7234"/>
    <w:rsid w:val="00AA7787"/>
    <w:rsid w:val="00AA7926"/>
    <w:rsid w:val="00AA7C0E"/>
    <w:rsid w:val="00AB1299"/>
    <w:rsid w:val="00AB145B"/>
    <w:rsid w:val="00AB1DEF"/>
    <w:rsid w:val="00AB2310"/>
    <w:rsid w:val="00AB26D1"/>
    <w:rsid w:val="00AB2779"/>
    <w:rsid w:val="00AB278F"/>
    <w:rsid w:val="00AB30B8"/>
    <w:rsid w:val="00AB3211"/>
    <w:rsid w:val="00AB3240"/>
    <w:rsid w:val="00AB35EA"/>
    <w:rsid w:val="00AB458F"/>
    <w:rsid w:val="00AB53D8"/>
    <w:rsid w:val="00AB6B37"/>
    <w:rsid w:val="00AB6BB3"/>
    <w:rsid w:val="00AB6E42"/>
    <w:rsid w:val="00AB70CD"/>
    <w:rsid w:val="00AB711D"/>
    <w:rsid w:val="00AB7194"/>
    <w:rsid w:val="00AB78AB"/>
    <w:rsid w:val="00AB7944"/>
    <w:rsid w:val="00AC0076"/>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6846"/>
    <w:rsid w:val="00AC7D9F"/>
    <w:rsid w:val="00AC7F64"/>
    <w:rsid w:val="00AC7FEC"/>
    <w:rsid w:val="00AD06CF"/>
    <w:rsid w:val="00AD0965"/>
    <w:rsid w:val="00AD178E"/>
    <w:rsid w:val="00AD1A64"/>
    <w:rsid w:val="00AD1CAD"/>
    <w:rsid w:val="00AD250E"/>
    <w:rsid w:val="00AD2E90"/>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2A8"/>
    <w:rsid w:val="00AE3E20"/>
    <w:rsid w:val="00AE4037"/>
    <w:rsid w:val="00AE439C"/>
    <w:rsid w:val="00AE4884"/>
    <w:rsid w:val="00AE59B2"/>
    <w:rsid w:val="00AE5B98"/>
    <w:rsid w:val="00AE755E"/>
    <w:rsid w:val="00AE7619"/>
    <w:rsid w:val="00AE7EB7"/>
    <w:rsid w:val="00AF04D9"/>
    <w:rsid w:val="00AF09B3"/>
    <w:rsid w:val="00AF0B33"/>
    <w:rsid w:val="00AF0D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0FF"/>
    <w:rsid w:val="00AF75A2"/>
    <w:rsid w:val="00AF76E5"/>
    <w:rsid w:val="00AF7D56"/>
    <w:rsid w:val="00AF7F3A"/>
    <w:rsid w:val="00B00C13"/>
    <w:rsid w:val="00B00F40"/>
    <w:rsid w:val="00B01560"/>
    <w:rsid w:val="00B01706"/>
    <w:rsid w:val="00B01C3B"/>
    <w:rsid w:val="00B02347"/>
    <w:rsid w:val="00B02938"/>
    <w:rsid w:val="00B03F84"/>
    <w:rsid w:val="00B04179"/>
    <w:rsid w:val="00B04BD4"/>
    <w:rsid w:val="00B05725"/>
    <w:rsid w:val="00B05740"/>
    <w:rsid w:val="00B05CEC"/>
    <w:rsid w:val="00B0658B"/>
    <w:rsid w:val="00B07012"/>
    <w:rsid w:val="00B073D6"/>
    <w:rsid w:val="00B07587"/>
    <w:rsid w:val="00B076C0"/>
    <w:rsid w:val="00B077C6"/>
    <w:rsid w:val="00B07E2A"/>
    <w:rsid w:val="00B10224"/>
    <w:rsid w:val="00B1135F"/>
    <w:rsid w:val="00B11708"/>
    <w:rsid w:val="00B11943"/>
    <w:rsid w:val="00B12836"/>
    <w:rsid w:val="00B1284C"/>
    <w:rsid w:val="00B128F0"/>
    <w:rsid w:val="00B12A25"/>
    <w:rsid w:val="00B12D2C"/>
    <w:rsid w:val="00B12E60"/>
    <w:rsid w:val="00B1324C"/>
    <w:rsid w:val="00B13A97"/>
    <w:rsid w:val="00B14073"/>
    <w:rsid w:val="00B14139"/>
    <w:rsid w:val="00B1473A"/>
    <w:rsid w:val="00B14CAD"/>
    <w:rsid w:val="00B1572E"/>
    <w:rsid w:val="00B16268"/>
    <w:rsid w:val="00B16675"/>
    <w:rsid w:val="00B16BC0"/>
    <w:rsid w:val="00B1709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8F3"/>
    <w:rsid w:val="00B2697F"/>
    <w:rsid w:val="00B27263"/>
    <w:rsid w:val="00B27B59"/>
    <w:rsid w:val="00B3000D"/>
    <w:rsid w:val="00B30290"/>
    <w:rsid w:val="00B308E9"/>
    <w:rsid w:val="00B311D7"/>
    <w:rsid w:val="00B319DB"/>
    <w:rsid w:val="00B31B85"/>
    <w:rsid w:val="00B31C93"/>
    <w:rsid w:val="00B31E65"/>
    <w:rsid w:val="00B31FDD"/>
    <w:rsid w:val="00B321A5"/>
    <w:rsid w:val="00B32CAE"/>
    <w:rsid w:val="00B32E71"/>
    <w:rsid w:val="00B33119"/>
    <w:rsid w:val="00B333FB"/>
    <w:rsid w:val="00B336E2"/>
    <w:rsid w:val="00B3373E"/>
    <w:rsid w:val="00B3382C"/>
    <w:rsid w:val="00B33D19"/>
    <w:rsid w:val="00B342A5"/>
    <w:rsid w:val="00B34402"/>
    <w:rsid w:val="00B348E7"/>
    <w:rsid w:val="00B351F2"/>
    <w:rsid w:val="00B35BA1"/>
    <w:rsid w:val="00B35C8C"/>
    <w:rsid w:val="00B3602E"/>
    <w:rsid w:val="00B36098"/>
    <w:rsid w:val="00B3651E"/>
    <w:rsid w:val="00B368D5"/>
    <w:rsid w:val="00B36DBA"/>
    <w:rsid w:val="00B3740C"/>
    <w:rsid w:val="00B37C82"/>
    <w:rsid w:val="00B37DFE"/>
    <w:rsid w:val="00B404BF"/>
    <w:rsid w:val="00B4060E"/>
    <w:rsid w:val="00B4148F"/>
    <w:rsid w:val="00B41DDE"/>
    <w:rsid w:val="00B42C9C"/>
    <w:rsid w:val="00B43097"/>
    <w:rsid w:val="00B43608"/>
    <w:rsid w:val="00B442EB"/>
    <w:rsid w:val="00B44463"/>
    <w:rsid w:val="00B44575"/>
    <w:rsid w:val="00B44971"/>
    <w:rsid w:val="00B44A38"/>
    <w:rsid w:val="00B44F2F"/>
    <w:rsid w:val="00B450BF"/>
    <w:rsid w:val="00B461C9"/>
    <w:rsid w:val="00B46AA9"/>
    <w:rsid w:val="00B476FE"/>
    <w:rsid w:val="00B47E21"/>
    <w:rsid w:val="00B50031"/>
    <w:rsid w:val="00B50159"/>
    <w:rsid w:val="00B50395"/>
    <w:rsid w:val="00B50850"/>
    <w:rsid w:val="00B50B98"/>
    <w:rsid w:val="00B50FA6"/>
    <w:rsid w:val="00B510D4"/>
    <w:rsid w:val="00B5153A"/>
    <w:rsid w:val="00B51A73"/>
    <w:rsid w:val="00B51FAB"/>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3A4"/>
    <w:rsid w:val="00B6578A"/>
    <w:rsid w:val="00B657E1"/>
    <w:rsid w:val="00B65815"/>
    <w:rsid w:val="00B66F2B"/>
    <w:rsid w:val="00B67C9F"/>
    <w:rsid w:val="00B703C0"/>
    <w:rsid w:val="00B70B4A"/>
    <w:rsid w:val="00B70DB2"/>
    <w:rsid w:val="00B70DEB"/>
    <w:rsid w:val="00B71636"/>
    <w:rsid w:val="00B71C3E"/>
    <w:rsid w:val="00B72AFA"/>
    <w:rsid w:val="00B72B8D"/>
    <w:rsid w:val="00B72D63"/>
    <w:rsid w:val="00B72F40"/>
    <w:rsid w:val="00B737F1"/>
    <w:rsid w:val="00B739FA"/>
    <w:rsid w:val="00B74504"/>
    <w:rsid w:val="00B74AF5"/>
    <w:rsid w:val="00B75462"/>
    <w:rsid w:val="00B75BED"/>
    <w:rsid w:val="00B760C7"/>
    <w:rsid w:val="00B76BD2"/>
    <w:rsid w:val="00B76FF1"/>
    <w:rsid w:val="00B800D0"/>
    <w:rsid w:val="00B80397"/>
    <w:rsid w:val="00B80889"/>
    <w:rsid w:val="00B81588"/>
    <w:rsid w:val="00B81BAB"/>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86ED0"/>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4E79"/>
    <w:rsid w:val="00B95114"/>
    <w:rsid w:val="00B951D4"/>
    <w:rsid w:val="00B95220"/>
    <w:rsid w:val="00B95582"/>
    <w:rsid w:val="00B95670"/>
    <w:rsid w:val="00B957FD"/>
    <w:rsid w:val="00B95B16"/>
    <w:rsid w:val="00B966FE"/>
    <w:rsid w:val="00B977B2"/>
    <w:rsid w:val="00B97E60"/>
    <w:rsid w:val="00BA0199"/>
    <w:rsid w:val="00BA0813"/>
    <w:rsid w:val="00BA1439"/>
    <w:rsid w:val="00BA1547"/>
    <w:rsid w:val="00BA1AE5"/>
    <w:rsid w:val="00BA2D69"/>
    <w:rsid w:val="00BA303D"/>
    <w:rsid w:val="00BA387D"/>
    <w:rsid w:val="00BA3880"/>
    <w:rsid w:val="00BA3BB6"/>
    <w:rsid w:val="00BA3E33"/>
    <w:rsid w:val="00BA452D"/>
    <w:rsid w:val="00BA497C"/>
    <w:rsid w:val="00BA58AE"/>
    <w:rsid w:val="00BA6A96"/>
    <w:rsid w:val="00BA6C18"/>
    <w:rsid w:val="00BA7680"/>
    <w:rsid w:val="00BB080E"/>
    <w:rsid w:val="00BB082C"/>
    <w:rsid w:val="00BB0D00"/>
    <w:rsid w:val="00BB0EFF"/>
    <w:rsid w:val="00BB140B"/>
    <w:rsid w:val="00BB142F"/>
    <w:rsid w:val="00BB16C1"/>
    <w:rsid w:val="00BB3170"/>
    <w:rsid w:val="00BB3587"/>
    <w:rsid w:val="00BB395F"/>
    <w:rsid w:val="00BB3CD3"/>
    <w:rsid w:val="00BB4327"/>
    <w:rsid w:val="00BB53AB"/>
    <w:rsid w:val="00BB5844"/>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489"/>
    <w:rsid w:val="00BC36EB"/>
    <w:rsid w:val="00BC3C85"/>
    <w:rsid w:val="00BC3D84"/>
    <w:rsid w:val="00BC3FF2"/>
    <w:rsid w:val="00BC401A"/>
    <w:rsid w:val="00BC429A"/>
    <w:rsid w:val="00BC45E1"/>
    <w:rsid w:val="00BC4A84"/>
    <w:rsid w:val="00BC4EAD"/>
    <w:rsid w:val="00BC5064"/>
    <w:rsid w:val="00BC53FB"/>
    <w:rsid w:val="00BC5891"/>
    <w:rsid w:val="00BC5DD6"/>
    <w:rsid w:val="00BC5E6B"/>
    <w:rsid w:val="00BC61FD"/>
    <w:rsid w:val="00BC6284"/>
    <w:rsid w:val="00BC651A"/>
    <w:rsid w:val="00BC6583"/>
    <w:rsid w:val="00BC6E34"/>
    <w:rsid w:val="00BC74E3"/>
    <w:rsid w:val="00BC7767"/>
    <w:rsid w:val="00BD0008"/>
    <w:rsid w:val="00BD003E"/>
    <w:rsid w:val="00BD013F"/>
    <w:rsid w:val="00BD05C1"/>
    <w:rsid w:val="00BD090B"/>
    <w:rsid w:val="00BD0D4C"/>
    <w:rsid w:val="00BD0DD2"/>
    <w:rsid w:val="00BD0F73"/>
    <w:rsid w:val="00BD1824"/>
    <w:rsid w:val="00BD36A2"/>
    <w:rsid w:val="00BD3D4D"/>
    <w:rsid w:val="00BD4835"/>
    <w:rsid w:val="00BD4ADB"/>
    <w:rsid w:val="00BD4B05"/>
    <w:rsid w:val="00BD516E"/>
    <w:rsid w:val="00BD540B"/>
    <w:rsid w:val="00BD5934"/>
    <w:rsid w:val="00BD6234"/>
    <w:rsid w:val="00BD650D"/>
    <w:rsid w:val="00BD676F"/>
    <w:rsid w:val="00BD74F7"/>
    <w:rsid w:val="00BD76CA"/>
    <w:rsid w:val="00BE08C5"/>
    <w:rsid w:val="00BE0C02"/>
    <w:rsid w:val="00BE10D6"/>
    <w:rsid w:val="00BE13D9"/>
    <w:rsid w:val="00BE197B"/>
    <w:rsid w:val="00BE1FCE"/>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650"/>
    <w:rsid w:val="00BE796E"/>
    <w:rsid w:val="00BE7BFF"/>
    <w:rsid w:val="00BF04DB"/>
    <w:rsid w:val="00BF0719"/>
    <w:rsid w:val="00BF0BEB"/>
    <w:rsid w:val="00BF0DC5"/>
    <w:rsid w:val="00BF10A1"/>
    <w:rsid w:val="00BF1949"/>
    <w:rsid w:val="00BF1A38"/>
    <w:rsid w:val="00BF1B5F"/>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29F7"/>
    <w:rsid w:val="00C040DC"/>
    <w:rsid w:val="00C04DC7"/>
    <w:rsid w:val="00C04E14"/>
    <w:rsid w:val="00C05CE3"/>
    <w:rsid w:val="00C063A5"/>
    <w:rsid w:val="00C0643F"/>
    <w:rsid w:val="00C06E50"/>
    <w:rsid w:val="00C075FE"/>
    <w:rsid w:val="00C07DAE"/>
    <w:rsid w:val="00C10DA9"/>
    <w:rsid w:val="00C11D7B"/>
    <w:rsid w:val="00C123BF"/>
    <w:rsid w:val="00C12988"/>
    <w:rsid w:val="00C13226"/>
    <w:rsid w:val="00C132EC"/>
    <w:rsid w:val="00C14316"/>
    <w:rsid w:val="00C146E5"/>
    <w:rsid w:val="00C1530A"/>
    <w:rsid w:val="00C15406"/>
    <w:rsid w:val="00C16029"/>
    <w:rsid w:val="00C160FB"/>
    <w:rsid w:val="00C162E5"/>
    <w:rsid w:val="00C170A3"/>
    <w:rsid w:val="00C17162"/>
    <w:rsid w:val="00C17AA1"/>
    <w:rsid w:val="00C17B7E"/>
    <w:rsid w:val="00C208A1"/>
    <w:rsid w:val="00C20B4D"/>
    <w:rsid w:val="00C20DE8"/>
    <w:rsid w:val="00C20F0F"/>
    <w:rsid w:val="00C20F82"/>
    <w:rsid w:val="00C20F8D"/>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0E7C"/>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367D2"/>
    <w:rsid w:val="00C375E0"/>
    <w:rsid w:val="00C40165"/>
    <w:rsid w:val="00C40408"/>
    <w:rsid w:val="00C41505"/>
    <w:rsid w:val="00C41777"/>
    <w:rsid w:val="00C41A24"/>
    <w:rsid w:val="00C42006"/>
    <w:rsid w:val="00C42CEE"/>
    <w:rsid w:val="00C4326A"/>
    <w:rsid w:val="00C4358A"/>
    <w:rsid w:val="00C437C3"/>
    <w:rsid w:val="00C43C92"/>
    <w:rsid w:val="00C43D7A"/>
    <w:rsid w:val="00C443E0"/>
    <w:rsid w:val="00C44722"/>
    <w:rsid w:val="00C45904"/>
    <w:rsid w:val="00C45B2C"/>
    <w:rsid w:val="00C45C28"/>
    <w:rsid w:val="00C45F79"/>
    <w:rsid w:val="00C46258"/>
    <w:rsid w:val="00C46481"/>
    <w:rsid w:val="00C467B8"/>
    <w:rsid w:val="00C46DCB"/>
    <w:rsid w:val="00C46FED"/>
    <w:rsid w:val="00C47B4F"/>
    <w:rsid w:val="00C47FDE"/>
    <w:rsid w:val="00C501CE"/>
    <w:rsid w:val="00C50F67"/>
    <w:rsid w:val="00C512F0"/>
    <w:rsid w:val="00C512FA"/>
    <w:rsid w:val="00C51C3C"/>
    <w:rsid w:val="00C51F4D"/>
    <w:rsid w:val="00C5240A"/>
    <w:rsid w:val="00C5293F"/>
    <w:rsid w:val="00C53149"/>
    <w:rsid w:val="00C534AA"/>
    <w:rsid w:val="00C53709"/>
    <w:rsid w:val="00C5371B"/>
    <w:rsid w:val="00C54EA5"/>
    <w:rsid w:val="00C55190"/>
    <w:rsid w:val="00C55852"/>
    <w:rsid w:val="00C559D5"/>
    <w:rsid w:val="00C55AA6"/>
    <w:rsid w:val="00C56985"/>
    <w:rsid w:val="00C56FDA"/>
    <w:rsid w:val="00C571D2"/>
    <w:rsid w:val="00C572A1"/>
    <w:rsid w:val="00C57441"/>
    <w:rsid w:val="00C574F3"/>
    <w:rsid w:val="00C5799B"/>
    <w:rsid w:val="00C57FBF"/>
    <w:rsid w:val="00C60E69"/>
    <w:rsid w:val="00C610F2"/>
    <w:rsid w:val="00C618C8"/>
    <w:rsid w:val="00C61E73"/>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798"/>
    <w:rsid w:val="00C72B62"/>
    <w:rsid w:val="00C72B80"/>
    <w:rsid w:val="00C73603"/>
    <w:rsid w:val="00C73A13"/>
    <w:rsid w:val="00C73C92"/>
    <w:rsid w:val="00C73FCD"/>
    <w:rsid w:val="00C743C6"/>
    <w:rsid w:val="00C75955"/>
    <w:rsid w:val="00C75C1D"/>
    <w:rsid w:val="00C75C9E"/>
    <w:rsid w:val="00C769F5"/>
    <w:rsid w:val="00C76FCA"/>
    <w:rsid w:val="00C771BE"/>
    <w:rsid w:val="00C77E97"/>
    <w:rsid w:val="00C80CBC"/>
    <w:rsid w:val="00C80EE2"/>
    <w:rsid w:val="00C8105C"/>
    <w:rsid w:val="00C81C2D"/>
    <w:rsid w:val="00C81D1B"/>
    <w:rsid w:val="00C81FD6"/>
    <w:rsid w:val="00C820A8"/>
    <w:rsid w:val="00C82B87"/>
    <w:rsid w:val="00C83BD5"/>
    <w:rsid w:val="00C844FC"/>
    <w:rsid w:val="00C852D3"/>
    <w:rsid w:val="00C857EE"/>
    <w:rsid w:val="00C85847"/>
    <w:rsid w:val="00C85AAD"/>
    <w:rsid w:val="00C85BBD"/>
    <w:rsid w:val="00C85F14"/>
    <w:rsid w:val="00C86388"/>
    <w:rsid w:val="00C8653B"/>
    <w:rsid w:val="00C865ED"/>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3EB7"/>
    <w:rsid w:val="00C94911"/>
    <w:rsid w:val="00C94E61"/>
    <w:rsid w:val="00C9508A"/>
    <w:rsid w:val="00C95B6C"/>
    <w:rsid w:val="00C96494"/>
    <w:rsid w:val="00C964F8"/>
    <w:rsid w:val="00C96E4A"/>
    <w:rsid w:val="00C972E5"/>
    <w:rsid w:val="00C976B1"/>
    <w:rsid w:val="00C9783C"/>
    <w:rsid w:val="00CA007D"/>
    <w:rsid w:val="00CA049F"/>
    <w:rsid w:val="00CA05A2"/>
    <w:rsid w:val="00CA06BB"/>
    <w:rsid w:val="00CA07F8"/>
    <w:rsid w:val="00CA0C3E"/>
    <w:rsid w:val="00CA13E0"/>
    <w:rsid w:val="00CA178B"/>
    <w:rsid w:val="00CA1A50"/>
    <w:rsid w:val="00CA1AEA"/>
    <w:rsid w:val="00CA1D02"/>
    <w:rsid w:val="00CA2425"/>
    <w:rsid w:val="00CA2EB3"/>
    <w:rsid w:val="00CA2FFA"/>
    <w:rsid w:val="00CA3306"/>
    <w:rsid w:val="00CA3ACA"/>
    <w:rsid w:val="00CA4158"/>
    <w:rsid w:val="00CA4464"/>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256"/>
    <w:rsid w:val="00CB03F5"/>
    <w:rsid w:val="00CB2439"/>
    <w:rsid w:val="00CB26A1"/>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0AC5"/>
    <w:rsid w:val="00CC1286"/>
    <w:rsid w:val="00CC14FB"/>
    <w:rsid w:val="00CC1696"/>
    <w:rsid w:val="00CC2EE7"/>
    <w:rsid w:val="00CC2FBD"/>
    <w:rsid w:val="00CC34E7"/>
    <w:rsid w:val="00CC3E8D"/>
    <w:rsid w:val="00CC43AC"/>
    <w:rsid w:val="00CC4E91"/>
    <w:rsid w:val="00CC51AD"/>
    <w:rsid w:val="00CC5A5E"/>
    <w:rsid w:val="00CC6331"/>
    <w:rsid w:val="00CC76DF"/>
    <w:rsid w:val="00CC787B"/>
    <w:rsid w:val="00CC7DE2"/>
    <w:rsid w:val="00CC7E9A"/>
    <w:rsid w:val="00CD0078"/>
    <w:rsid w:val="00CD173B"/>
    <w:rsid w:val="00CD1831"/>
    <w:rsid w:val="00CD1935"/>
    <w:rsid w:val="00CD1C82"/>
    <w:rsid w:val="00CD1FFA"/>
    <w:rsid w:val="00CD290C"/>
    <w:rsid w:val="00CD2AB0"/>
    <w:rsid w:val="00CD304E"/>
    <w:rsid w:val="00CD3564"/>
    <w:rsid w:val="00CD3AAF"/>
    <w:rsid w:val="00CD3DD1"/>
    <w:rsid w:val="00CD3F11"/>
    <w:rsid w:val="00CD43D5"/>
    <w:rsid w:val="00CD4758"/>
    <w:rsid w:val="00CD47D1"/>
    <w:rsid w:val="00CD4A06"/>
    <w:rsid w:val="00CD4ED0"/>
    <w:rsid w:val="00CD5A75"/>
    <w:rsid w:val="00CD5C4D"/>
    <w:rsid w:val="00CD5CCA"/>
    <w:rsid w:val="00CD627D"/>
    <w:rsid w:val="00CD63F8"/>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4D10"/>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9AC"/>
    <w:rsid w:val="00CF4DBA"/>
    <w:rsid w:val="00CF56D9"/>
    <w:rsid w:val="00CF58C1"/>
    <w:rsid w:val="00CF5D9B"/>
    <w:rsid w:val="00CF5F10"/>
    <w:rsid w:val="00CF63EB"/>
    <w:rsid w:val="00CF6594"/>
    <w:rsid w:val="00CF7460"/>
    <w:rsid w:val="00CF75EB"/>
    <w:rsid w:val="00CF77CC"/>
    <w:rsid w:val="00CF7C70"/>
    <w:rsid w:val="00D00AF9"/>
    <w:rsid w:val="00D00C3A"/>
    <w:rsid w:val="00D00CC7"/>
    <w:rsid w:val="00D0195E"/>
    <w:rsid w:val="00D024D2"/>
    <w:rsid w:val="00D02F43"/>
    <w:rsid w:val="00D03401"/>
    <w:rsid w:val="00D03764"/>
    <w:rsid w:val="00D04072"/>
    <w:rsid w:val="00D04554"/>
    <w:rsid w:val="00D045F5"/>
    <w:rsid w:val="00D05B41"/>
    <w:rsid w:val="00D063BE"/>
    <w:rsid w:val="00D06574"/>
    <w:rsid w:val="00D06F63"/>
    <w:rsid w:val="00D06FDE"/>
    <w:rsid w:val="00D07215"/>
    <w:rsid w:val="00D07483"/>
    <w:rsid w:val="00D07748"/>
    <w:rsid w:val="00D07BBB"/>
    <w:rsid w:val="00D07D1A"/>
    <w:rsid w:val="00D10437"/>
    <w:rsid w:val="00D10467"/>
    <w:rsid w:val="00D1090E"/>
    <w:rsid w:val="00D11661"/>
    <w:rsid w:val="00D11E5E"/>
    <w:rsid w:val="00D124B1"/>
    <w:rsid w:val="00D13736"/>
    <w:rsid w:val="00D137C8"/>
    <w:rsid w:val="00D13B39"/>
    <w:rsid w:val="00D13F12"/>
    <w:rsid w:val="00D13F6E"/>
    <w:rsid w:val="00D146F5"/>
    <w:rsid w:val="00D147E0"/>
    <w:rsid w:val="00D14E23"/>
    <w:rsid w:val="00D1558F"/>
    <w:rsid w:val="00D15B40"/>
    <w:rsid w:val="00D1608F"/>
    <w:rsid w:val="00D16314"/>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29"/>
    <w:rsid w:val="00D25AF8"/>
    <w:rsid w:val="00D25CA0"/>
    <w:rsid w:val="00D261AC"/>
    <w:rsid w:val="00D27502"/>
    <w:rsid w:val="00D313F4"/>
    <w:rsid w:val="00D31FCA"/>
    <w:rsid w:val="00D32023"/>
    <w:rsid w:val="00D320D1"/>
    <w:rsid w:val="00D32157"/>
    <w:rsid w:val="00D327BB"/>
    <w:rsid w:val="00D32D9F"/>
    <w:rsid w:val="00D33873"/>
    <w:rsid w:val="00D33C6F"/>
    <w:rsid w:val="00D3445C"/>
    <w:rsid w:val="00D344E6"/>
    <w:rsid w:val="00D345E6"/>
    <w:rsid w:val="00D346F3"/>
    <w:rsid w:val="00D34A32"/>
    <w:rsid w:val="00D34A47"/>
    <w:rsid w:val="00D34D4F"/>
    <w:rsid w:val="00D378CB"/>
    <w:rsid w:val="00D378E1"/>
    <w:rsid w:val="00D37D57"/>
    <w:rsid w:val="00D37E4C"/>
    <w:rsid w:val="00D37E8A"/>
    <w:rsid w:val="00D41EBC"/>
    <w:rsid w:val="00D4204C"/>
    <w:rsid w:val="00D4237B"/>
    <w:rsid w:val="00D427AB"/>
    <w:rsid w:val="00D42E6A"/>
    <w:rsid w:val="00D4362A"/>
    <w:rsid w:val="00D439B5"/>
    <w:rsid w:val="00D4487C"/>
    <w:rsid w:val="00D452CC"/>
    <w:rsid w:val="00D4556F"/>
    <w:rsid w:val="00D4585F"/>
    <w:rsid w:val="00D462B4"/>
    <w:rsid w:val="00D46606"/>
    <w:rsid w:val="00D467FA"/>
    <w:rsid w:val="00D469E1"/>
    <w:rsid w:val="00D46DDF"/>
    <w:rsid w:val="00D47492"/>
    <w:rsid w:val="00D4770F"/>
    <w:rsid w:val="00D47F92"/>
    <w:rsid w:val="00D5017E"/>
    <w:rsid w:val="00D506E1"/>
    <w:rsid w:val="00D509E2"/>
    <w:rsid w:val="00D50C41"/>
    <w:rsid w:val="00D50C43"/>
    <w:rsid w:val="00D50D82"/>
    <w:rsid w:val="00D51E6A"/>
    <w:rsid w:val="00D521ED"/>
    <w:rsid w:val="00D527A7"/>
    <w:rsid w:val="00D52B33"/>
    <w:rsid w:val="00D5338B"/>
    <w:rsid w:val="00D5397D"/>
    <w:rsid w:val="00D54005"/>
    <w:rsid w:val="00D5408F"/>
    <w:rsid w:val="00D54457"/>
    <w:rsid w:val="00D54638"/>
    <w:rsid w:val="00D55918"/>
    <w:rsid w:val="00D55A26"/>
    <w:rsid w:val="00D55E15"/>
    <w:rsid w:val="00D55E61"/>
    <w:rsid w:val="00D56658"/>
    <w:rsid w:val="00D56E2D"/>
    <w:rsid w:val="00D5701B"/>
    <w:rsid w:val="00D57AFD"/>
    <w:rsid w:val="00D600DC"/>
    <w:rsid w:val="00D6066C"/>
    <w:rsid w:val="00D6075D"/>
    <w:rsid w:val="00D61372"/>
    <w:rsid w:val="00D61757"/>
    <w:rsid w:val="00D61E58"/>
    <w:rsid w:val="00D62D14"/>
    <w:rsid w:val="00D63232"/>
    <w:rsid w:val="00D640F5"/>
    <w:rsid w:val="00D642DD"/>
    <w:rsid w:val="00D645DF"/>
    <w:rsid w:val="00D6467E"/>
    <w:rsid w:val="00D647F5"/>
    <w:rsid w:val="00D64831"/>
    <w:rsid w:val="00D64F4D"/>
    <w:rsid w:val="00D6551C"/>
    <w:rsid w:val="00D6558D"/>
    <w:rsid w:val="00D65E72"/>
    <w:rsid w:val="00D67105"/>
    <w:rsid w:val="00D67256"/>
    <w:rsid w:val="00D67A05"/>
    <w:rsid w:val="00D67DFF"/>
    <w:rsid w:val="00D67F1D"/>
    <w:rsid w:val="00D70149"/>
    <w:rsid w:val="00D70376"/>
    <w:rsid w:val="00D7080D"/>
    <w:rsid w:val="00D70F70"/>
    <w:rsid w:val="00D7217D"/>
    <w:rsid w:val="00D721B3"/>
    <w:rsid w:val="00D722F9"/>
    <w:rsid w:val="00D723A1"/>
    <w:rsid w:val="00D725A8"/>
    <w:rsid w:val="00D7264E"/>
    <w:rsid w:val="00D732A3"/>
    <w:rsid w:val="00D733D0"/>
    <w:rsid w:val="00D73658"/>
    <w:rsid w:val="00D73BC8"/>
    <w:rsid w:val="00D743EE"/>
    <w:rsid w:val="00D75A4C"/>
    <w:rsid w:val="00D76A0E"/>
    <w:rsid w:val="00D76BF5"/>
    <w:rsid w:val="00D77253"/>
    <w:rsid w:val="00D77912"/>
    <w:rsid w:val="00D77A09"/>
    <w:rsid w:val="00D804E7"/>
    <w:rsid w:val="00D80E7E"/>
    <w:rsid w:val="00D81153"/>
    <w:rsid w:val="00D81352"/>
    <w:rsid w:val="00D81E32"/>
    <w:rsid w:val="00D82328"/>
    <w:rsid w:val="00D83130"/>
    <w:rsid w:val="00D832AE"/>
    <w:rsid w:val="00D8353A"/>
    <w:rsid w:val="00D84145"/>
    <w:rsid w:val="00D84269"/>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A63"/>
    <w:rsid w:val="00D95F18"/>
    <w:rsid w:val="00D962F4"/>
    <w:rsid w:val="00D963E6"/>
    <w:rsid w:val="00D966BF"/>
    <w:rsid w:val="00D968E2"/>
    <w:rsid w:val="00D96D0C"/>
    <w:rsid w:val="00D972A2"/>
    <w:rsid w:val="00D97877"/>
    <w:rsid w:val="00D97882"/>
    <w:rsid w:val="00DA0072"/>
    <w:rsid w:val="00DA0A54"/>
    <w:rsid w:val="00DA101B"/>
    <w:rsid w:val="00DA1BC9"/>
    <w:rsid w:val="00DA1C89"/>
    <w:rsid w:val="00DA1F87"/>
    <w:rsid w:val="00DA2065"/>
    <w:rsid w:val="00DA2585"/>
    <w:rsid w:val="00DA279E"/>
    <w:rsid w:val="00DA2C19"/>
    <w:rsid w:val="00DA329C"/>
    <w:rsid w:val="00DA3352"/>
    <w:rsid w:val="00DA3399"/>
    <w:rsid w:val="00DA3EFC"/>
    <w:rsid w:val="00DA423A"/>
    <w:rsid w:val="00DA4D14"/>
    <w:rsid w:val="00DA5163"/>
    <w:rsid w:val="00DA5415"/>
    <w:rsid w:val="00DA5816"/>
    <w:rsid w:val="00DA6389"/>
    <w:rsid w:val="00DA63E8"/>
    <w:rsid w:val="00DA6424"/>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B44"/>
    <w:rsid w:val="00DB2DD5"/>
    <w:rsid w:val="00DB3544"/>
    <w:rsid w:val="00DB3CE8"/>
    <w:rsid w:val="00DB3DE4"/>
    <w:rsid w:val="00DB414B"/>
    <w:rsid w:val="00DB42E4"/>
    <w:rsid w:val="00DB4766"/>
    <w:rsid w:val="00DB4E87"/>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5990"/>
    <w:rsid w:val="00DC621B"/>
    <w:rsid w:val="00DC626C"/>
    <w:rsid w:val="00DC66F1"/>
    <w:rsid w:val="00DC677B"/>
    <w:rsid w:val="00DC67FB"/>
    <w:rsid w:val="00DC68AF"/>
    <w:rsid w:val="00DC6A6D"/>
    <w:rsid w:val="00DC6C69"/>
    <w:rsid w:val="00DC74C7"/>
    <w:rsid w:val="00DC77C3"/>
    <w:rsid w:val="00DD15F8"/>
    <w:rsid w:val="00DD1770"/>
    <w:rsid w:val="00DD1C16"/>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629"/>
    <w:rsid w:val="00DD686B"/>
    <w:rsid w:val="00DD6A35"/>
    <w:rsid w:val="00DD6A6E"/>
    <w:rsid w:val="00DD7D29"/>
    <w:rsid w:val="00DE0CB4"/>
    <w:rsid w:val="00DE1454"/>
    <w:rsid w:val="00DE1BEB"/>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8B"/>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07"/>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80A"/>
    <w:rsid w:val="00E069F9"/>
    <w:rsid w:val="00E06AC2"/>
    <w:rsid w:val="00E06F05"/>
    <w:rsid w:val="00E0731E"/>
    <w:rsid w:val="00E07BFC"/>
    <w:rsid w:val="00E07DB5"/>
    <w:rsid w:val="00E10016"/>
    <w:rsid w:val="00E120CC"/>
    <w:rsid w:val="00E1233A"/>
    <w:rsid w:val="00E1266E"/>
    <w:rsid w:val="00E12CC5"/>
    <w:rsid w:val="00E12F9E"/>
    <w:rsid w:val="00E13421"/>
    <w:rsid w:val="00E13A01"/>
    <w:rsid w:val="00E13BB4"/>
    <w:rsid w:val="00E13CED"/>
    <w:rsid w:val="00E13F2B"/>
    <w:rsid w:val="00E142EA"/>
    <w:rsid w:val="00E145D6"/>
    <w:rsid w:val="00E14647"/>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00C"/>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2DD"/>
    <w:rsid w:val="00E35617"/>
    <w:rsid w:val="00E357D1"/>
    <w:rsid w:val="00E35E76"/>
    <w:rsid w:val="00E366FF"/>
    <w:rsid w:val="00E36704"/>
    <w:rsid w:val="00E36846"/>
    <w:rsid w:val="00E36BC2"/>
    <w:rsid w:val="00E36CAE"/>
    <w:rsid w:val="00E36F52"/>
    <w:rsid w:val="00E36FAC"/>
    <w:rsid w:val="00E375F2"/>
    <w:rsid w:val="00E4078D"/>
    <w:rsid w:val="00E40DED"/>
    <w:rsid w:val="00E40E7A"/>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971"/>
    <w:rsid w:val="00E45DF7"/>
    <w:rsid w:val="00E462E8"/>
    <w:rsid w:val="00E46410"/>
    <w:rsid w:val="00E466A3"/>
    <w:rsid w:val="00E4677F"/>
    <w:rsid w:val="00E46ABE"/>
    <w:rsid w:val="00E470E2"/>
    <w:rsid w:val="00E47323"/>
    <w:rsid w:val="00E47B97"/>
    <w:rsid w:val="00E47DC1"/>
    <w:rsid w:val="00E51A6F"/>
    <w:rsid w:val="00E51EB7"/>
    <w:rsid w:val="00E52950"/>
    <w:rsid w:val="00E52C00"/>
    <w:rsid w:val="00E531B0"/>
    <w:rsid w:val="00E531BC"/>
    <w:rsid w:val="00E53A50"/>
    <w:rsid w:val="00E53B72"/>
    <w:rsid w:val="00E53C79"/>
    <w:rsid w:val="00E54F63"/>
    <w:rsid w:val="00E55524"/>
    <w:rsid w:val="00E55C33"/>
    <w:rsid w:val="00E55C40"/>
    <w:rsid w:val="00E5688F"/>
    <w:rsid w:val="00E56DE7"/>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393A"/>
    <w:rsid w:val="00E639CF"/>
    <w:rsid w:val="00E641A7"/>
    <w:rsid w:val="00E64856"/>
    <w:rsid w:val="00E651BB"/>
    <w:rsid w:val="00E65386"/>
    <w:rsid w:val="00E65BFA"/>
    <w:rsid w:val="00E66661"/>
    <w:rsid w:val="00E66CC9"/>
    <w:rsid w:val="00E66E78"/>
    <w:rsid w:val="00E66FA1"/>
    <w:rsid w:val="00E67E8B"/>
    <w:rsid w:val="00E70452"/>
    <w:rsid w:val="00E70A80"/>
    <w:rsid w:val="00E71038"/>
    <w:rsid w:val="00E71362"/>
    <w:rsid w:val="00E7195C"/>
    <w:rsid w:val="00E735F4"/>
    <w:rsid w:val="00E73F74"/>
    <w:rsid w:val="00E74032"/>
    <w:rsid w:val="00E75091"/>
    <w:rsid w:val="00E75D02"/>
    <w:rsid w:val="00E76958"/>
    <w:rsid w:val="00E7763B"/>
    <w:rsid w:val="00E77D4D"/>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2838"/>
    <w:rsid w:val="00E930B3"/>
    <w:rsid w:val="00E93856"/>
    <w:rsid w:val="00E94093"/>
    <w:rsid w:val="00E94738"/>
    <w:rsid w:val="00E94913"/>
    <w:rsid w:val="00E94B42"/>
    <w:rsid w:val="00E9500D"/>
    <w:rsid w:val="00E95189"/>
    <w:rsid w:val="00E95C98"/>
    <w:rsid w:val="00E9708B"/>
    <w:rsid w:val="00E971C8"/>
    <w:rsid w:val="00E97476"/>
    <w:rsid w:val="00E978CC"/>
    <w:rsid w:val="00E97A8C"/>
    <w:rsid w:val="00E97B6C"/>
    <w:rsid w:val="00E97D3E"/>
    <w:rsid w:val="00EA0260"/>
    <w:rsid w:val="00EA0306"/>
    <w:rsid w:val="00EA048C"/>
    <w:rsid w:val="00EA061E"/>
    <w:rsid w:val="00EA21A0"/>
    <w:rsid w:val="00EA2C9C"/>
    <w:rsid w:val="00EA2F7D"/>
    <w:rsid w:val="00EA331E"/>
    <w:rsid w:val="00EA358F"/>
    <w:rsid w:val="00EA35F0"/>
    <w:rsid w:val="00EA3E62"/>
    <w:rsid w:val="00EA42C8"/>
    <w:rsid w:val="00EA44EC"/>
    <w:rsid w:val="00EA48F0"/>
    <w:rsid w:val="00EA4AA7"/>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4EC0"/>
    <w:rsid w:val="00EB5800"/>
    <w:rsid w:val="00EB5934"/>
    <w:rsid w:val="00EB5C00"/>
    <w:rsid w:val="00EB633D"/>
    <w:rsid w:val="00EB6D6F"/>
    <w:rsid w:val="00EB71A1"/>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08CE"/>
    <w:rsid w:val="00ED1658"/>
    <w:rsid w:val="00ED1A3C"/>
    <w:rsid w:val="00ED2364"/>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0EF"/>
    <w:rsid w:val="00ED7322"/>
    <w:rsid w:val="00ED7537"/>
    <w:rsid w:val="00ED75F5"/>
    <w:rsid w:val="00ED78E0"/>
    <w:rsid w:val="00EE04D7"/>
    <w:rsid w:val="00EE07ED"/>
    <w:rsid w:val="00EE0F5F"/>
    <w:rsid w:val="00EE188E"/>
    <w:rsid w:val="00EE1B8F"/>
    <w:rsid w:val="00EE1BA2"/>
    <w:rsid w:val="00EE1E3C"/>
    <w:rsid w:val="00EE2048"/>
    <w:rsid w:val="00EE20DC"/>
    <w:rsid w:val="00EE21B7"/>
    <w:rsid w:val="00EE247F"/>
    <w:rsid w:val="00EE28D4"/>
    <w:rsid w:val="00EE2C66"/>
    <w:rsid w:val="00EE31C2"/>
    <w:rsid w:val="00EE32D8"/>
    <w:rsid w:val="00EE3326"/>
    <w:rsid w:val="00EE367A"/>
    <w:rsid w:val="00EE3C0C"/>
    <w:rsid w:val="00EE4172"/>
    <w:rsid w:val="00EE5334"/>
    <w:rsid w:val="00EE53DC"/>
    <w:rsid w:val="00EE5939"/>
    <w:rsid w:val="00EE5A3D"/>
    <w:rsid w:val="00EE5E27"/>
    <w:rsid w:val="00EE6126"/>
    <w:rsid w:val="00EE61AF"/>
    <w:rsid w:val="00EE6B26"/>
    <w:rsid w:val="00EE6B35"/>
    <w:rsid w:val="00EE7509"/>
    <w:rsid w:val="00EF0295"/>
    <w:rsid w:val="00EF031D"/>
    <w:rsid w:val="00EF071B"/>
    <w:rsid w:val="00EF0752"/>
    <w:rsid w:val="00EF0965"/>
    <w:rsid w:val="00EF0B3F"/>
    <w:rsid w:val="00EF1109"/>
    <w:rsid w:val="00EF1503"/>
    <w:rsid w:val="00EF155C"/>
    <w:rsid w:val="00EF19F8"/>
    <w:rsid w:val="00EF320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427"/>
    <w:rsid w:val="00F06566"/>
    <w:rsid w:val="00F077DC"/>
    <w:rsid w:val="00F07958"/>
    <w:rsid w:val="00F07EF1"/>
    <w:rsid w:val="00F10957"/>
    <w:rsid w:val="00F10CC1"/>
    <w:rsid w:val="00F11B75"/>
    <w:rsid w:val="00F13A5E"/>
    <w:rsid w:val="00F14DED"/>
    <w:rsid w:val="00F150D7"/>
    <w:rsid w:val="00F16039"/>
    <w:rsid w:val="00F16844"/>
    <w:rsid w:val="00F20940"/>
    <w:rsid w:val="00F20D0A"/>
    <w:rsid w:val="00F21302"/>
    <w:rsid w:val="00F217D1"/>
    <w:rsid w:val="00F21C9A"/>
    <w:rsid w:val="00F223E6"/>
    <w:rsid w:val="00F22C03"/>
    <w:rsid w:val="00F22EFD"/>
    <w:rsid w:val="00F23200"/>
    <w:rsid w:val="00F237F3"/>
    <w:rsid w:val="00F23951"/>
    <w:rsid w:val="00F23A2F"/>
    <w:rsid w:val="00F23A6F"/>
    <w:rsid w:val="00F2417F"/>
    <w:rsid w:val="00F24A67"/>
    <w:rsid w:val="00F25138"/>
    <w:rsid w:val="00F25180"/>
    <w:rsid w:val="00F25591"/>
    <w:rsid w:val="00F25738"/>
    <w:rsid w:val="00F266A2"/>
    <w:rsid w:val="00F26BC2"/>
    <w:rsid w:val="00F26EA4"/>
    <w:rsid w:val="00F27501"/>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AAD"/>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656A"/>
    <w:rsid w:val="00F478AD"/>
    <w:rsid w:val="00F50044"/>
    <w:rsid w:val="00F50451"/>
    <w:rsid w:val="00F50577"/>
    <w:rsid w:val="00F507D1"/>
    <w:rsid w:val="00F50DF3"/>
    <w:rsid w:val="00F5100A"/>
    <w:rsid w:val="00F511FA"/>
    <w:rsid w:val="00F515BF"/>
    <w:rsid w:val="00F5163C"/>
    <w:rsid w:val="00F52179"/>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487F"/>
    <w:rsid w:val="00F65002"/>
    <w:rsid w:val="00F651E9"/>
    <w:rsid w:val="00F6560A"/>
    <w:rsid w:val="00F65779"/>
    <w:rsid w:val="00F66001"/>
    <w:rsid w:val="00F67698"/>
    <w:rsid w:val="00F67B05"/>
    <w:rsid w:val="00F7003D"/>
    <w:rsid w:val="00F70306"/>
    <w:rsid w:val="00F703FF"/>
    <w:rsid w:val="00F704E4"/>
    <w:rsid w:val="00F70B24"/>
    <w:rsid w:val="00F70D0B"/>
    <w:rsid w:val="00F71656"/>
    <w:rsid w:val="00F717E0"/>
    <w:rsid w:val="00F7183B"/>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77FC8"/>
    <w:rsid w:val="00F80025"/>
    <w:rsid w:val="00F802E4"/>
    <w:rsid w:val="00F8032E"/>
    <w:rsid w:val="00F803D2"/>
    <w:rsid w:val="00F80695"/>
    <w:rsid w:val="00F81253"/>
    <w:rsid w:val="00F812DF"/>
    <w:rsid w:val="00F82025"/>
    <w:rsid w:val="00F82783"/>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081"/>
    <w:rsid w:val="00F901D1"/>
    <w:rsid w:val="00F906C3"/>
    <w:rsid w:val="00F907EB"/>
    <w:rsid w:val="00F90A9A"/>
    <w:rsid w:val="00F90B39"/>
    <w:rsid w:val="00F90DE9"/>
    <w:rsid w:val="00F918A5"/>
    <w:rsid w:val="00F91C80"/>
    <w:rsid w:val="00F91D05"/>
    <w:rsid w:val="00F9277D"/>
    <w:rsid w:val="00F93028"/>
    <w:rsid w:val="00F9367A"/>
    <w:rsid w:val="00F9398F"/>
    <w:rsid w:val="00F93D84"/>
    <w:rsid w:val="00F93EBA"/>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328B"/>
    <w:rsid w:val="00FA35CF"/>
    <w:rsid w:val="00FA3654"/>
    <w:rsid w:val="00FA3A65"/>
    <w:rsid w:val="00FA4D5B"/>
    <w:rsid w:val="00FA4DF6"/>
    <w:rsid w:val="00FA6236"/>
    <w:rsid w:val="00FA65F7"/>
    <w:rsid w:val="00FA6962"/>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757"/>
    <w:rsid w:val="00FB47AF"/>
    <w:rsid w:val="00FB4856"/>
    <w:rsid w:val="00FB4F51"/>
    <w:rsid w:val="00FB5064"/>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A9"/>
    <w:rsid w:val="00FC2DD2"/>
    <w:rsid w:val="00FC38F7"/>
    <w:rsid w:val="00FC48F9"/>
    <w:rsid w:val="00FC4A17"/>
    <w:rsid w:val="00FC5113"/>
    <w:rsid w:val="00FC59BD"/>
    <w:rsid w:val="00FC6343"/>
    <w:rsid w:val="00FC6F0B"/>
    <w:rsid w:val="00FC7471"/>
    <w:rsid w:val="00FC75E9"/>
    <w:rsid w:val="00FC7E87"/>
    <w:rsid w:val="00FD02CA"/>
    <w:rsid w:val="00FD049E"/>
    <w:rsid w:val="00FD0AD2"/>
    <w:rsid w:val="00FD15F2"/>
    <w:rsid w:val="00FD16A8"/>
    <w:rsid w:val="00FD1ADB"/>
    <w:rsid w:val="00FD1F3A"/>
    <w:rsid w:val="00FD24BD"/>
    <w:rsid w:val="00FD28B3"/>
    <w:rsid w:val="00FD390A"/>
    <w:rsid w:val="00FD3ADE"/>
    <w:rsid w:val="00FD4262"/>
    <w:rsid w:val="00FD4299"/>
    <w:rsid w:val="00FD42D7"/>
    <w:rsid w:val="00FD43C5"/>
    <w:rsid w:val="00FD4B16"/>
    <w:rsid w:val="00FD5AB6"/>
    <w:rsid w:val="00FD5FCD"/>
    <w:rsid w:val="00FD60B2"/>
    <w:rsid w:val="00FD64D2"/>
    <w:rsid w:val="00FD666F"/>
    <w:rsid w:val="00FD6B6E"/>
    <w:rsid w:val="00FD7398"/>
    <w:rsid w:val="00FD7495"/>
    <w:rsid w:val="00FD7E5E"/>
    <w:rsid w:val="00FE02C0"/>
    <w:rsid w:val="00FE0425"/>
    <w:rsid w:val="00FE0642"/>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6E1"/>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29A3F"/>
  <w15:chartTrackingRefBased/>
  <w15:docId w15:val="{168B41E0-AF21-4BAF-A2F4-03CA4914D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uiPriority w:val="35"/>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 w:type="paragraph" w:customStyle="1" w:styleId="References">
    <w:name w:val="References"/>
    <w:basedOn w:val="a0"/>
    <w:rsid w:val="0009747F"/>
    <w:pPr>
      <w:widowControl/>
      <w:wordWrap/>
      <w:spacing w:before="60" w:after="60" w:line="360" w:lineRule="atLeast"/>
    </w:pPr>
    <w:rPr>
      <w:rFonts w:ascii="Times New Roman" w:eastAsia="SimSun"/>
      <w:kern w:val="0"/>
      <w:sz w:val="22"/>
      <w:szCs w:val="16"/>
      <w:lang w:eastAsia="en-US"/>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F90081"/>
    <w:rPr>
      <w:rFonts w:ascii="Arial" w:hAnsi="Arial"/>
      <w:sz w:val="36"/>
      <w:lang w:val="en-GB" w:eastAsia="en-US"/>
    </w:rPr>
  </w:style>
  <w:style w:type="character" w:styleId="af6">
    <w:name w:val="Placeholder Text"/>
    <w:basedOn w:val="a1"/>
    <w:uiPriority w:val="99"/>
    <w:semiHidden/>
    <w:rsid w:val="00274F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02800809">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77259025">
      <w:bodyDiv w:val="1"/>
      <w:marLeft w:val="0"/>
      <w:marRight w:val="0"/>
      <w:marTop w:val="0"/>
      <w:marBottom w:val="0"/>
      <w:divBdr>
        <w:top w:val="none" w:sz="0" w:space="0" w:color="auto"/>
        <w:left w:val="none" w:sz="0" w:space="0" w:color="auto"/>
        <w:bottom w:val="none" w:sz="0" w:space="0" w:color="auto"/>
        <w:right w:val="none" w:sz="0" w:space="0" w:color="auto"/>
      </w:divBdr>
      <w:divsChild>
        <w:div w:id="572358166">
          <w:marLeft w:val="0"/>
          <w:marRight w:val="0"/>
          <w:marTop w:val="0"/>
          <w:marBottom w:val="0"/>
          <w:divBdr>
            <w:top w:val="none" w:sz="0" w:space="0" w:color="auto"/>
            <w:left w:val="none" w:sz="0" w:space="0" w:color="auto"/>
            <w:bottom w:val="none" w:sz="0" w:space="0" w:color="auto"/>
            <w:right w:val="none" w:sz="0" w:space="0" w:color="auto"/>
          </w:divBdr>
          <w:divsChild>
            <w:div w:id="1700935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48ADC-7F1B-41C2-969D-017442FD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1644</Words>
  <Characters>9377</Characters>
  <Application>Microsoft Office Word</Application>
  <DocSecurity>0</DocSecurity>
  <Lines>78</Lines>
  <Paragraphs>21</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11000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cp:lastModifiedBy>Inkwon Seo</cp:lastModifiedBy>
  <cp:revision>2</cp:revision>
  <cp:lastPrinted>2014-01-26T05:26:00Z</cp:lastPrinted>
  <dcterms:created xsi:type="dcterms:W3CDTF">2018-02-15T02:16:00Z</dcterms:created>
  <dcterms:modified xsi:type="dcterms:W3CDTF">2018-02-15T02:16:00Z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