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3F7D2" w14:textId="69D9829D" w:rsidR="008D07A1" w:rsidRPr="00E17479" w:rsidRDefault="008D07A1" w:rsidP="008D07A1">
      <w:pPr>
        <w:tabs>
          <w:tab w:val="center" w:pos="4536"/>
          <w:tab w:val="right" w:pos="9072"/>
        </w:tabs>
        <w:rPr>
          <w:rFonts w:ascii="Arial" w:eastAsia="宋体" w:hAnsi="Arial" w:cs="Arial"/>
          <w:b/>
          <w:bCs/>
          <w:sz w:val="22"/>
          <w:szCs w:val="22"/>
          <w:lang w:eastAsia="zh-CN"/>
        </w:rPr>
      </w:pPr>
      <w:r w:rsidRPr="00E17479">
        <w:rPr>
          <w:rFonts w:ascii="Arial" w:eastAsia="MS Mincho" w:hAnsi="Arial" w:cs="Arial"/>
          <w:b/>
          <w:bCs/>
          <w:sz w:val="22"/>
          <w:szCs w:val="22"/>
        </w:rPr>
        <w:t>3GPP TSG RAN WG1 Meeting #9</w:t>
      </w:r>
      <w:r w:rsidRPr="00E17479">
        <w:rPr>
          <w:rFonts w:ascii="Arial" w:eastAsia="宋体" w:hAnsi="Arial" w:cs="Arial"/>
          <w:b/>
          <w:bCs/>
          <w:sz w:val="22"/>
          <w:szCs w:val="22"/>
          <w:lang w:eastAsia="zh-CN"/>
        </w:rPr>
        <w:t>2</w:t>
      </w:r>
      <w:r w:rsidRPr="00E17479">
        <w:rPr>
          <w:rFonts w:ascii="Arial" w:eastAsia="MS Mincho" w:hAnsi="Arial" w:cs="Arial"/>
          <w:b/>
          <w:bCs/>
          <w:sz w:val="22"/>
          <w:szCs w:val="22"/>
        </w:rPr>
        <w:t xml:space="preserve">                                            </w:t>
      </w:r>
      <w:r w:rsidRPr="00E17479">
        <w:rPr>
          <w:rFonts w:ascii="Arial" w:eastAsia="MS Mincho" w:hAnsi="Arial" w:cs="Arial"/>
          <w:b/>
          <w:bCs/>
          <w:sz w:val="22"/>
          <w:szCs w:val="22"/>
        </w:rPr>
        <w:tab/>
      </w:r>
      <w:r w:rsidR="00E17479" w:rsidRPr="00E17479">
        <w:rPr>
          <w:rFonts w:ascii="Arial" w:eastAsia="MS Mincho" w:hAnsi="Arial" w:cs="Arial"/>
          <w:b/>
          <w:bCs/>
          <w:sz w:val="22"/>
          <w:szCs w:val="22"/>
        </w:rPr>
        <w:t>R1-1802117</w:t>
      </w:r>
    </w:p>
    <w:p w14:paraId="3C972EEC" w14:textId="77777777" w:rsidR="008D07A1" w:rsidRPr="001F1DCA" w:rsidRDefault="008D07A1" w:rsidP="008D07A1">
      <w:pPr>
        <w:pStyle w:val="a4"/>
        <w:tabs>
          <w:tab w:val="clear" w:pos="4536"/>
        </w:tabs>
        <w:rPr>
          <w:rFonts w:eastAsia="宋体" w:cs="Arial"/>
          <w:bCs/>
          <w:sz w:val="22"/>
          <w:szCs w:val="22"/>
          <w:lang w:eastAsia="zh-CN"/>
        </w:rPr>
      </w:pPr>
      <w:r w:rsidRPr="00E17479">
        <w:rPr>
          <w:rFonts w:cs="Arial"/>
          <w:bCs/>
          <w:sz w:val="22"/>
          <w:szCs w:val="22"/>
        </w:rPr>
        <w:t>Athens, Greece, February 26th – March 2nd, 2018</w:t>
      </w:r>
    </w:p>
    <w:p w14:paraId="79ECDB1D" w14:textId="77777777" w:rsidR="005B539F" w:rsidRPr="008D07A1" w:rsidRDefault="005B539F" w:rsidP="005B539F">
      <w:pPr>
        <w:pStyle w:val="a4"/>
        <w:tabs>
          <w:tab w:val="clear" w:pos="4536"/>
          <w:tab w:val="clear" w:pos="9072"/>
          <w:tab w:val="left" w:pos="1891"/>
        </w:tabs>
        <w:rPr>
          <w:rFonts w:eastAsia="宋体"/>
          <w:sz w:val="22"/>
          <w:lang w:eastAsia="zh-CN"/>
        </w:rPr>
      </w:pPr>
    </w:p>
    <w:p w14:paraId="0E9ED1DD" w14:textId="77777777" w:rsidR="005B539F" w:rsidRPr="008A3176" w:rsidRDefault="005B539F" w:rsidP="005B539F">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14:paraId="7DE5B52B" w14:textId="10BCE19C" w:rsidR="005B539F" w:rsidRPr="008A3176" w:rsidRDefault="005B539F" w:rsidP="005B539F">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0E4D4D">
        <w:rPr>
          <w:rFonts w:eastAsia="宋体"/>
          <w:sz w:val="22"/>
          <w:lang w:eastAsia="zh-CN"/>
        </w:rPr>
        <w:t>Discussion on DCI contents</w:t>
      </w:r>
    </w:p>
    <w:p w14:paraId="70642110" w14:textId="787E2FD7" w:rsidR="005B539F" w:rsidRPr="008A3176" w:rsidRDefault="005B539F" w:rsidP="005B539F">
      <w:pPr>
        <w:pStyle w:val="a4"/>
        <w:tabs>
          <w:tab w:val="left" w:pos="1800"/>
        </w:tabs>
        <w:rPr>
          <w:rFonts w:eastAsia="宋体"/>
          <w:sz w:val="22"/>
          <w:lang w:eastAsia="zh-CN"/>
        </w:rPr>
      </w:pPr>
      <w:r w:rsidRPr="00BE781B">
        <w:rPr>
          <w:sz w:val="22"/>
        </w:rPr>
        <w:t>Agenda Item:</w:t>
      </w:r>
      <w:r w:rsidRPr="00BE781B">
        <w:rPr>
          <w:sz w:val="22"/>
        </w:rPr>
        <w:tab/>
      </w:r>
      <w:r>
        <w:rPr>
          <w:rFonts w:eastAsia="宋体" w:hint="eastAsia"/>
          <w:sz w:val="22"/>
          <w:lang w:eastAsia="zh-CN"/>
        </w:rPr>
        <w:t>7.</w:t>
      </w:r>
      <w:r w:rsidR="003D7BF1">
        <w:rPr>
          <w:rFonts w:eastAsia="宋体"/>
          <w:sz w:val="22"/>
          <w:lang w:eastAsia="zh-CN"/>
        </w:rPr>
        <w:t>1.</w:t>
      </w:r>
      <w:r>
        <w:rPr>
          <w:rFonts w:eastAsia="宋体"/>
          <w:sz w:val="22"/>
          <w:lang w:eastAsia="zh-CN"/>
        </w:rPr>
        <w:t>3</w:t>
      </w:r>
      <w:r>
        <w:rPr>
          <w:rFonts w:eastAsia="宋体" w:hint="eastAsia"/>
          <w:sz w:val="22"/>
          <w:lang w:eastAsia="zh-CN"/>
        </w:rPr>
        <w:t>.1.</w:t>
      </w:r>
      <w:r w:rsidR="000E4D4D">
        <w:rPr>
          <w:rFonts w:eastAsia="宋体"/>
          <w:sz w:val="22"/>
          <w:lang w:eastAsia="zh-CN"/>
        </w:rPr>
        <w:t>4</w:t>
      </w:r>
    </w:p>
    <w:p w14:paraId="4C555920" w14:textId="77777777" w:rsidR="005B539F" w:rsidRPr="00BE781B" w:rsidRDefault="005B539F" w:rsidP="005B539F">
      <w:pPr>
        <w:pStyle w:val="a4"/>
        <w:tabs>
          <w:tab w:val="left" w:pos="1800"/>
        </w:tabs>
        <w:rPr>
          <w:sz w:val="22"/>
        </w:rPr>
      </w:pPr>
      <w:r w:rsidRPr="00BE781B">
        <w:rPr>
          <w:sz w:val="22"/>
        </w:rPr>
        <w:t>Document for:</w:t>
      </w:r>
      <w:r w:rsidRPr="00BE781B">
        <w:rPr>
          <w:sz w:val="22"/>
        </w:rPr>
        <w:tab/>
        <w:t>Discussion and Decision</w:t>
      </w:r>
    </w:p>
    <w:p w14:paraId="0148F346" w14:textId="77777777" w:rsidR="00FE5799" w:rsidRPr="002100D2" w:rsidRDefault="00FE5799" w:rsidP="00FE5799">
      <w:pPr>
        <w:pBdr>
          <w:bottom w:val="single" w:sz="4" w:space="1" w:color="auto"/>
        </w:pBdr>
        <w:tabs>
          <w:tab w:val="left" w:pos="2552"/>
        </w:tabs>
      </w:pPr>
    </w:p>
    <w:p w14:paraId="66A98551" w14:textId="77777777" w:rsidR="00FE5799" w:rsidRDefault="00FE5799" w:rsidP="00FE5799">
      <w:pPr>
        <w:pStyle w:val="1"/>
        <w:spacing w:before="180"/>
        <w:ind w:left="562" w:hanging="562"/>
      </w:pPr>
      <w:r>
        <w:t>Introduction</w:t>
      </w:r>
    </w:p>
    <w:p w14:paraId="256D1D81" w14:textId="17D07892" w:rsidR="00301823" w:rsidRDefault="00B92A3E" w:rsidP="00301823">
      <w:pPr>
        <w:pStyle w:val="a0"/>
        <w:rPr>
          <w:rFonts w:eastAsia="宋体"/>
          <w:szCs w:val="20"/>
          <w:lang w:eastAsia="zh-CN"/>
        </w:rPr>
      </w:pPr>
      <w:r>
        <w:rPr>
          <w:rFonts w:eastAsia="宋体"/>
          <w:szCs w:val="20"/>
          <w:lang w:eastAsia="zh-CN"/>
        </w:rPr>
        <w:t>It was agreed that DCI format 2_0 is used for notifying the slot format and scrambled by SFI-RNTI. There were some agreement</w:t>
      </w:r>
      <w:r w:rsidR="005C2D50">
        <w:rPr>
          <w:rFonts w:eastAsia="宋体"/>
          <w:szCs w:val="20"/>
          <w:lang w:eastAsia="zh-CN"/>
        </w:rPr>
        <w:t>s</w:t>
      </w:r>
      <w:r>
        <w:rPr>
          <w:rFonts w:eastAsia="宋体"/>
          <w:szCs w:val="20"/>
          <w:lang w:eastAsia="zh-CN"/>
        </w:rPr>
        <w:t xml:space="preserve"> for the SFI indication, while the contents of DCI format 2_0 are not stable in TS 38.212 [1]. In this contribution, we discuss the contents of DCI format 2_0 and some proposals for the contents are given.</w:t>
      </w:r>
      <w:r w:rsidR="00301823">
        <w:rPr>
          <w:rFonts w:eastAsia="宋体" w:hint="eastAsia"/>
          <w:szCs w:val="20"/>
          <w:lang w:eastAsia="zh-CN"/>
        </w:rPr>
        <w:t xml:space="preserve"> </w:t>
      </w:r>
    </w:p>
    <w:p w14:paraId="5C1B0E10" w14:textId="5C129682" w:rsidR="00335683" w:rsidRDefault="00301823" w:rsidP="001B71FE">
      <w:pPr>
        <w:pStyle w:val="1"/>
        <w:rPr>
          <w:rFonts w:eastAsia="宋体"/>
          <w:lang w:eastAsia="zh-CN"/>
        </w:rPr>
      </w:pPr>
      <w:r>
        <w:rPr>
          <w:rFonts w:eastAsia="宋体"/>
          <w:lang w:eastAsia="zh-CN"/>
        </w:rPr>
        <w:t>Discussion</w:t>
      </w:r>
    </w:p>
    <w:p w14:paraId="51AED73E" w14:textId="66106622" w:rsidR="00301823" w:rsidRDefault="00846323" w:rsidP="00301823">
      <w:pPr>
        <w:pStyle w:val="a0"/>
        <w:rPr>
          <w:rFonts w:eastAsiaTheme="minorEastAsia"/>
          <w:lang w:eastAsia="zh-CN"/>
        </w:rPr>
      </w:pPr>
      <w:r>
        <w:rPr>
          <w:rFonts w:eastAsiaTheme="minorEastAsia"/>
          <w:lang w:eastAsia="zh-CN"/>
        </w:rPr>
        <w:t xml:space="preserve">The agreements related to SFI are listed as follows: </w:t>
      </w:r>
    </w:p>
    <w:p w14:paraId="1E2B1459" w14:textId="77777777" w:rsidR="00846323" w:rsidRDefault="00846323" w:rsidP="00846323">
      <w:pPr>
        <w:pStyle w:val="a0"/>
        <w:rPr>
          <w:rFonts w:eastAsia="宋体"/>
          <w:szCs w:val="20"/>
          <w:lang w:eastAsia="zh-CN"/>
        </w:rPr>
      </w:pPr>
    </w:p>
    <w:p w14:paraId="75B866AE" w14:textId="77777777" w:rsidR="00846323" w:rsidRPr="00626F0B" w:rsidRDefault="00846323" w:rsidP="00846323">
      <w:pPr>
        <w:rPr>
          <w:lang w:val="en-GB"/>
        </w:rPr>
      </w:pPr>
      <w:r w:rsidRPr="00626F0B">
        <w:rPr>
          <w:lang w:val="en-GB"/>
        </w:rPr>
        <w:t>RAN1 #89:</w:t>
      </w:r>
    </w:p>
    <w:p w14:paraId="3E4824EF" w14:textId="77777777" w:rsidR="00846323" w:rsidRPr="00347BD4" w:rsidRDefault="00846323" w:rsidP="00846323">
      <w:pPr>
        <w:rPr>
          <w:lang w:eastAsia="ja-JP"/>
        </w:rPr>
      </w:pPr>
      <w:r w:rsidRPr="001E64F7">
        <w:rPr>
          <w:rFonts w:hint="eastAsia"/>
          <w:highlight w:val="green"/>
          <w:lang w:eastAsia="ja-JP"/>
        </w:rPr>
        <w:t>Agreements:</w:t>
      </w:r>
    </w:p>
    <w:p w14:paraId="70BDCB40" w14:textId="77777777" w:rsidR="00846323" w:rsidRPr="003D7BF1" w:rsidRDefault="00846323" w:rsidP="00846323">
      <w:pPr>
        <w:pStyle w:val="a7"/>
        <w:widowControl w:val="0"/>
        <w:numPr>
          <w:ilvl w:val="0"/>
          <w:numId w:val="25"/>
        </w:numPr>
        <w:jc w:val="both"/>
        <w:rPr>
          <w:rFonts w:eastAsia="MS Mincho"/>
          <w:lang w:eastAsia="ja-JP"/>
        </w:rPr>
      </w:pPr>
      <w:r w:rsidRPr="003D7BF1">
        <w:rPr>
          <w:rFonts w:eastAsia="MS Mincho"/>
          <w:lang w:eastAsia="ja-JP"/>
        </w:rPr>
        <w:t>The SFI transmitted in a group-common PDCCH can indicate the slot format related information for one or more slots</w:t>
      </w:r>
    </w:p>
    <w:p w14:paraId="3C2B3BB4" w14:textId="77777777" w:rsidR="00846323" w:rsidRPr="003D7BF1" w:rsidRDefault="00846323" w:rsidP="00846323">
      <w:pPr>
        <w:pStyle w:val="a7"/>
        <w:widowControl w:val="0"/>
        <w:numPr>
          <w:ilvl w:val="1"/>
          <w:numId w:val="25"/>
        </w:numPr>
        <w:jc w:val="both"/>
        <w:rPr>
          <w:rFonts w:eastAsia="MS Mincho"/>
          <w:lang w:eastAsia="ja-JP"/>
        </w:rPr>
      </w:pPr>
      <w:r w:rsidRPr="003D7BF1">
        <w:rPr>
          <w:rFonts w:eastAsia="MS Mincho"/>
          <w:lang w:eastAsia="ja-JP"/>
        </w:rPr>
        <w:t>The slot format related information informs the UEs of the number of slots and the slot format(s) related information of those slots</w:t>
      </w:r>
    </w:p>
    <w:p w14:paraId="619E4021" w14:textId="77777777" w:rsidR="00846323" w:rsidRPr="00347BD4" w:rsidRDefault="00846323" w:rsidP="00846323">
      <w:pPr>
        <w:pStyle w:val="a7"/>
        <w:widowControl w:val="0"/>
        <w:numPr>
          <w:ilvl w:val="1"/>
          <w:numId w:val="25"/>
        </w:numPr>
        <w:jc w:val="both"/>
        <w:rPr>
          <w:rFonts w:eastAsia="MS Mincho"/>
          <w:lang w:eastAsia="ja-JP"/>
        </w:rPr>
      </w:pPr>
      <w:r w:rsidRPr="003D7BF1">
        <w:rPr>
          <w:rFonts w:eastAsia="MS Mincho"/>
          <w:lang w:eastAsia="ja-JP"/>
        </w:rPr>
        <w:t>FFS: how to interpret the SFI when the UE is configured with m</w:t>
      </w:r>
      <w:r w:rsidRPr="00347BD4">
        <w:rPr>
          <w:rFonts w:eastAsia="MS Mincho"/>
          <w:lang w:eastAsia="ja-JP"/>
        </w:rPr>
        <w:t>ultiple bandwidth parts</w:t>
      </w:r>
    </w:p>
    <w:p w14:paraId="0F0F26BB" w14:textId="77777777" w:rsidR="00846323" w:rsidRPr="00347BD4" w:rsidRDefault="00846323" w:rsidP="00846323">
      <w:pPr>
        <w:pStyle w:val="a7"/>
        <w:widowControl w:val="0"/>
        <w:numPr>
          <w:ilvl w:val="1"/>
          <w:numId w:val="25"/>
        </w:numPr>
        <w:jc w:val="both"/>
        <w:rPr>
          <w:rFonts w:eastAsia="MS Mincho"/>
          <w:lang w:eastAsia="ja-JP"/>
        </w:rPr>
      </w:pPr>
      <w:r w:rsidRPr="00347BD4">
        <w:rPr>
          <w:rFonts w:eastAsia="MS Mincho"/>
          <w:lang w:eastAsia="ja-JP"/>
        </w:rPr>
        <w:t xml:space="preserve">FFS: details for UE </w:t>
      </w:r>
      <w:proofErr w:type="spellStart"/>
      <w:r w:rsidRPr="00347BD4">
        <w:rPr>
          <w:rFonts w:eastAsia="MS Mincho"/>
          <w:lang w:eastAsia="ja-JP"/>
        </w:rPr>
        <w:t>behaviour</w:t>
      </w:r>
      <w:proofErr w:type="spellEnd"/>
    </w:p>
    <w:p w14:paraId="534D8742" w14:textId="77777777" w:rsidR="00846323" w:rsidRPr="0031602E" w:rsidRDefault="00846323" w:rsidP="00846323">
      <w:pPr>
        <w:pStyle w:val="a7"/>
        <w:widowControl w:val="0"/>
        <w:numPr>
          <w:ilvl w:val="0"/>
          <w:numId w:val="25"/>
        </w:numPr>
        <w:jc w:val="both"/>
        <w:rPr>
          <w:rFonts w:eastAsia="MS Mincho"/>
          <w:lang w:eastAsia="ja-JP"/>
        </w:rPr>
      </w:pPr>
      <w:r w:rsidRPr="0031602E">
        <w:rPr>
          <w:rFonts w:eastAsia="MS Mincho"/>
          <w:lang w:eastAsia="ja-JP"/>
        </w:rPr>
        <w:t>FFS: A UE may be configured to monitor for at most one group-common PDCCH</w:t>
      </w:r>
    </w:p>
    <w:p w14:paraId="604AD913" w14:textId="77777777" w:rsidR="00846323" w:rsidRDefault="00846323" w:rsidP="00846323">
      <w:pPr>
        <w:pStyle w:val="a0"/>
        <w:rPr>
          <w:rFonts w:eastAsia="宋体"/>
          <w:szCs w:val="20"/>
          <w:lang w:eastAsia="zh-CN"/>
        </w:rPr>
      </w:pPr>
    </w:p>
    <w:p w14:paraId="32768F89" w14:textId="630C11E6" w:rsidR="00846323" w:rsidRPr="00070460" w:rsidRDefault="00846323" w:rsidP="00846323">
      <w:pPr>
        <w:rPr>
          <w:lang w:val="en-GB"/>
        </w:rPr>
      </w:pPr>
      <w:r w:rsidRPr="00070460">
        <w:rPr>
          <w:lang w:val="en-GB"/>
        </w:rPr>
        <w:t>NR A</w:t>
      </w:r>
      <w:r>
        <w:rPr>
          <w:lang w:val="en-GB"/>
        </w:rPr>
        <w:t>H #1709</w:t>
      </w:r>
    </w:p>
    <w:p w14:paraId="096D4840" w14:textId="77777777" w:rsidR="00846323" w:rsidRPr="000116E3" w:rsidRDefault="00846323" w:rsidP="00846323">
      <w:r w:rsidRPr="000116E3">
        <w:rPr>
          <w:highlight w:val="green"/>
        </w:rPr>
        <w:t>Agreements:</w:t>
      </w:r>
    </w:p>
    <w:p w14:paraId="40796BAF" w14:textId="77777777" w:rsidR="00846323" w:rsidRPr="000116E3" w:rsidRDefault="00846323" w:rsidP="00846323">
      <w:pPr>
        <w:pStyle w:val="a7"/>
        <w:widowControl w:val="0"/>
        <w:numPr>
          <w:ilvl w:val="0"/>
          <w:numId w:val="26"/>
        </w:numPr>
        <w:jc w:val="both"/>
      </w:pPr>
      <w:r w:rsidRPr="000116E3">
        <w:t>Regarding dynamic SFI content definition</w:t>
      </w:r>
    </w:p>
    <w:p w14:paraId="0D24E767" w14:textId="77777777" w:rsidR="00846323" w:rsidRPr="000116E3" w:rsidRDefault="00846323" w:rsidP="00846323">
      <w:pPr>
        <w:pStyle w:val="a7"/>
        <w:widowControl w:val="0"/>
        <w:numPr>
          <w:ilvl w:val="1"/>
          <w:numId w:val="26"/>
        </w:numPr>
        <w:jc w:val="both"/>
      </w:pPr>
      <w:r w:rsidRPr="000116E3">
        <w:t xml:space="preserve">The </w:t>
      </w:r>
      <w:r w:rsidRPr="003D7BF1">
        <w:t>SFI carries an index to a table that is</w:t>
      </w:r>
      <w:r w:rsidRPr="000116E3">
        <w:t xml:space="preserve"> UE-specifically configured via RRC </w:t>
      </w:r>
    </w:p>
    <w:p w14:paraId="5BCE1130" w14:textId="77777777" w:rsidR="00846323" w:rsidRPr="000116E3" w:rsidRDefault="00846323" w:rsidP="00846323">
      <w:pPr>
        <w:pStyle w:val="a7"/>
        <w:widowControl w:val="0"/>
        <w:numPr>
          <w:ilvl w:val="2"/>
          <w:numId w:val="26"/>
        </w:numPr>
        <w:jc w:val="both"/>
      </w:pPr>
      <w:r w:rsidRPr="000116E3">
        <w:t>FFS how to manage the table for future proof</w:t>
      </w:r>
    </w:p>
    <w:p w14:paraId="0B76562D" w14:textId="77777777" w:rsidR="00846323" w:rsidRPr="000116E3" w:rsidRDefault="00846323" w:rsidP="00846323">
      <w:pPr>
        <w:pStyle w:val="a7"/>
        <w:widowControl w:val="0"/>
        <w:numPr>
          <w:ilvl w:val="2"/>
          <w:numId w:val="26"/>
        </w:numPr>
        <w:jc w:val="both"/>
      </w:pPr>
      <w:r w:rsidRPr="000116E3">
        <w:t>FFS how to define entries in the table</w:t>
      </w:r>
    </w:p>
    <w:p w14:paraId="55D4B9DD" w14:textId="77777777" w:rsidR="00846323" w:rsidRPr="000116E3" w:rsidRDefault="00846323" w:rsidP="00846323">
      <w:pPr>
        <w:pStyle w:val="a7"/>
        <w:widowControl w:val="0"/>
        <w:numPr>
          <w:ilvl w:val="1"/>
          <w:numId w:val="26"/>
        </w:numPr>
        <w:jc w:val="both"/>
      </w:pPr>
      <w:r w:rsidRPr="000116E3">
        <w:t>FFS whether to have separate or joint management of slot based SFI (SFI indicates the slot format of the corresponding slot) vs. multi-slot SFI (SFI indicates the slot format of more than one corresponding slots)</w:t>
      </w:r>
    </w:p>
    <w:p w14:paraId="5CEB31FE" w14:textId="77777777" w:rsidR="00846323" w:rsidRDefault="00846323" w:rsidP="00846323">
      <w:pPr>
        <w:pStyle w:val="a0"/>
        <w:rPr>
          <w:rFonts w:eastAsia="宋体"/>
          <w:szCs w:val="20"/>
          <w:lang w:eastAsia="zh-CN"/>
        </w:rPr>
      </w:pPr>
    </w:p>
    <w:p w14:paraId="45E9CDE4" w14:textId="77777777" w:rsidR="00846323" w:rsidRPr="002F4DAB" w:rsidRDefault="00846323" w:rsidP="00846323">
      <w:r w:rsidRPr="002F4DAB">
        <w:t>RAN1 #90bis</w:t>
      </w:r>
    </w:p>
    <w:p w14:paraId="358C7DE5" w14:textId="77777777" w:rsidR="00846323" w:rsidRPr="00F81894" w:rsidRDefault="00846323" w:rsidP="00846323">
      <w:r w:rsidRPr="00F81894">
        <w:rPr>
          <w:highlight w:val="green"/>
        </w:rPr>
        <w:t>Agreements</w:t>
      </w:r>
      <w:r w:rsidRPr="00F81894">
        <w:t>:</w:t>
      </w:r>
    </w:p>
    <w:p w14:paraId="69C67A67" w14:textId="77777777" w:rsidR="00846323" w:rsidRPr="00F81894" w:rsidRDefault="00846323" w:rsidP="00846323">
      <w:pPr>
        <w:pStyle w:val="a7"/>
        <w:widowControl w:val="0"/>
        <w:numPr>
          <w:ilvl w:val="0"/>
          <w:numId w:val="7"/>
        </w:numPr>
        <w:jc w:val="both"/>
      </w:pPr>
      <w:r w:rsidRPr="00F81894">
        <w:t>For GC-PDCCH monitoring, confirm the working assumption</w:t>
      </w:r>
    </w:p>
    <w:p w14:paraId="7E52B4CE" w14:textId="77777777" w:rsidR="00846323" w:rsidRPr="00F81894" w:rsidRDefault="00846323" w:rsidP="00846323">
      <w:pPr>
        <w:pStyle w:val="a7"/>
        <w:widowControl w:val="0"/>
        <w:numPr>
          <w:ilvl w:val="1"/>
          <w:numId w:val="7"/>
        </w:numPr>
        <w:jc w:val="both"/>
      </w:pPr>
      <w:r w:rsidRPr="00F81894">
        <w:t xml:space="preserve">UE can be configured to monitor SFI in group common PDCCH for a </w:t>
      </w:r>
      <w:proofErr w:type="spellStart"/>
      <w:r w:rsidRPr="00F81894">
        <w:t>Scell</w:t>
      </w:r>
      <w:proofErr w:type="spellEnd"/>
      <w:r w:rsidRPr="00F81894">
        <w:t xml:space="preserve"> on a different cell </w:t>
      </w:r>
    </w:p>
    <w:p w14:paraId="45EF388C" w14:textId="77777777" w:rsidR="00846323" w:rsidRPr="00ED2B62" w:rsidRDefault="00846323" w:rsidP="00846323">
      <w:r w:rsidRPr="00ED2B62">
        <w:rPr>
          <w:highlight w:val="green"/>
        </w:rPr>
        <w:t>Agreements</w:t>
      </w:r>
      <w:r w:rsidRPr="00ED2B62">
        <w:t>:</w:t>
      </w:r>
    </w:p>
    <w:p w14:paraId="05593A7D" w14:textId="77777777" w:rsidR="00846323" w:rsidRPr="003D7BF1" w:rsidRDefault="00846323" w:rsidP="00846323">
      <w:pPr>
        <w:pStyle w:val="a7"/>
        <w:widowControl w:val="0"/>
        <w:numPr>
          <w:ilvl w:val="0"/>
          <w:numId w:val="6"/>
        </w:numPr>
        <w:tabs>
          <w:tab w:val="clear" w:pos="1080"/>
          <w:tab w:val="num" w:pos="720"/>
        </w:tabs>
        <w:ind w:left="720"/>
        <w:jc w:val="both"/>
      </w:pPr>
      <w:r w:rsidRPr="00ED2B62">
        <w:t xml:space="preserve">For </w:t>
      </w:r>
      <w:r w:rsidRPr="003D7BF1">
        <w:t>cross cell GC-PDCCH monitoring, support by RRC configuration for a UE the following:</w:t>
      </w:r>
    </w:p>
    <w:p w14:paraId="4B2588E7" w14:textId="77777777" w:rsidR="00846323" w:rsidRPr="003D7BF1" w:rsidRDefault="00846323" w:rsidP="00846323">
      <w:pPr>
        <w:pStyle w:val="a7"/>
        <w:widowControl w:val="0"/>
        <w:numPr>
          <w:ilvl w:val="1"/>
          <w:numId w:val="6"/>
        </w:numPr>
        <w:tabs>
          <w:tab w:val="clear" w:pos="1800"/>
          <w:tab w:val="num" w:pos="1440"/>
        </w:tabs>
        <w:ind w:left="1440"/>
        <w:jc w:val="both"/>
      </w:pPr>
      <w:r w:rsidRPr="003D7BF1">
        <w:t>The same SFI can be applicable to more than one cell</w:t>
      </w:r>
    </w:p>
    <w:p w14:paraId="7A01E84C" w14:textId="77777777" w:rsidR="00846323" w:rsidRPr="003D7BF1" w:rsidRDefault="00846323" w:rsidP="00846323">
      <w:pPr>
        <w:pStyle w:val="a7"/>
        <w:widowControl w:val="0"/>
        <w:numPr>
          <w:ilvl w:val="1"/>
          <w:numId w:val="6"/>
        </w:numPr>
        <w:tabs>
          <w:tab w:val="clear" w:pos="1800"/>
          <w:tab w:val="num" w:pos="1440"/>
        </w:tabs>
        <w:ind w:left="1440"/>
        <w:jc w:val="both"/>
      </w:pPr>
      <w:r w:rsidRPr="003D7BF1">
        <w:t>Different SFI fields in one GC-PDCCH can be applied to different cells</w:t>
      </w:r>
    </w:p>
    <w:p w14:paraId="36399868" w14:textId="77777777" w:rsidR="00846323" w:rsidRPr="00ED2B62" w:rsidRDefault="00846323" w:rsidP="00846323">
      <w:pPr>
        <w:pStyle w:val="a7"/>
        <w:widowControl w:val="0"/>
        <w:numPr>
          <w:ilvl w:val="1"/>
          <w:numId w:val="6"/>
        </w:numPr>
        <w:tabs>
          <w:tab w:val="clear" w:pos="1800"/>
          <w:tab w:val="num" w:pos="1440"/>
        </w:tabs>
        <w:ind w:left="1440"/>
        <w:jc w:val="both"/>
      </w:pPr>
      <w:r w:rsidRPr="00ED2B62">
        <w:t>FFS interaction with multiple BWP configuration per cell</w:t>
      </w:r>
    </w:p>
    <w:p w14:paraId="5A989DBA" w14:textId="77777777" w:rsidR="00846323" w:rsidRDefault="00846323" w:rsidP="00846323">
      <w:pPr>
        <w:pStyle w:val="a0"/>
        <w:rPr>
          <w:rFonts w:eastAsia="宋体"/>
          <w:szCs w:val="20"/>
          <w:lang w:eastAsia="zh-CN"/>
        </w:rPr>
      </w:pPr>
    </w:p>
    <w:p w14:paraId="2BE7E182" w14:textId="77777777" w:rsidR="00846323" w:rsidRPr="00B95E50" w:rsidRDefault="00846323" w:rsidP="00846323">
      <w:pPr>
        <w:rPr>
          <w:highlight w:val="green"/>
        </w:rPr>
      </w:pPr>
      <w:r w:rsidRPr="00B95E50">
        <w:rPr>
          <w:highlight w:val="green"/>
        </w:rPr>
        <w:t>Agreements:</w:t>
      </w:r>
    </w:p>
    <w:p w14:paraId="79C2F225" w14:textId="77777777" w:rsidR="00846323" w:rsidRPr="002F4DAB" w:rsidRDefault="00846323" w:rsidP="00846323">
      <w:pPr>
        <w:pStyle w:val="bullet"/>
        <w:widowControl w:val="0"/>
        <w:ind w:left="720"/>
        <w:jc w:val="both"/>
      </w:pPr>
      <w:r w:rsidRPr="002F4DAB">
        <w:t>For the UE specific single-slot/multi-</w:t>
      </w:r>
      <w:proofErr w:type="spellStart"/>
      <w:r w:rsidRPr="002F4DAB">
        <w:t>slotset</w:t>
      </w:r>
      <w:proofErr w:type="spellEnd"/>
      <w:r w:rsidRPr="002F4DAB">
        <w:t xml:space="preserve"> SFI table configuration</w:t>
      </w:r>
    </w:p>
    <w:p w14:paraId="46D05EF1" w14:textId="77777777" w:rsidR="00846323" w:rsidRPr="003D7BF1" w:rsidRDefault="00846323" w:rsidP="00846323">
      <w:pPr>
        <w:pStyle w:val="bullet"/>
        <w:widowControl w:val="0"/>
        <w:numPr>
          <w:ilvl w:val="1"/>
          <w:numId w:val="5"/>
        </w:numPr>
        <w:ind w:left="1260"/>
        <w:jc w:val="both"/>
      </w:pPr>
      <w:r w:rsidRPr="002F4DAB">
        <w:t>Each entry of the table indicate</w:t>
      </w:r>
      <w:r w:rsidRPr="003D7BF1">
        <w:t xml:space="preserve">s a sequence of configured single-slot slot formats </w:t>
      </w:r>
    </w:p>
    <w:p w14:paraId="42D713CD" w14:textId="77777777" w:rsidR="00846323" w:rsidRPr="003D7BF1" w:rsidRDefault="00846323" w:rsidP="00846323">
      <w:pPr>
        <w:pStyle w:val="bullet"/>
        <w:widowControl w:val="0"/>
        <w:numPr>
          <w:ilvl w:val="2"/>
          <w:numId w:val="5"/>
        </w:numPr>
        <w:jc w:val="both"/>
      </w:pPr>
      <w:r w:rsidRPr="003D7BF1">
        <w:t>Note if the sequence length is 1, the entry is a single-slot slot format</w:t>
      </w:r>
    </w:p>
    <w:p w14:paraId="501F678E" w14:textId="77777777" w:rsidR="00846323" w:rsidRPr="003D7BF1" w:rsidRDefault="00846323" w:rsidP="00846323">
      <w:pPr>
        <w:pStyle w:val="bullet"/>
        <w:widowControl w:val="0"/>
        <w:numPr>
          <w:ilvl w:val="2"/>
          <w:numId w:val="5"/>
        </w:numPr>
        <w:jc w:val="both"/>
      </w:pPr>
      <w:r w:rsidRPr="003D7BF1">
        <w:t>Note if the sequence length is more than one, the entry is a multi-slot slot format</w:t>
      </w:r>
    </w:p>
    <w:p w14:paraId="5FD48262" w14:textId="77777777" w:rsidR="00846323" w:rsidRPr="003D7BF1" w:rsidRDefault="00846323" w:rsidP="00846323">
      <w:pPr>
        <w:pStyle w:val="bullet"/>
        <w:widowControl w:val="0"/>
        <w:numPr>
          <w:ilvl w:val="2"/>
          <w:numId w:val="5"/>
        </w:numPr>
        <w:jc w:val="both"/>
      </w:pPr>
      <w:r w:rsidRPr="003D7BF1">
        <w:t>Note that it is possible all the slots in a multi-slot slot-format can have the same slot format</w:t>
      </w:r>
    </w:p>
    <w:p w14:paraId="769AD499" w14:textId="77777777" w:rsidR="00846323" w:rsidRPr="002F4DAB" w:rsidRDefault="00846323" w:rsidP="00846323">
      <w:pPr>
        <w:pStyle w:val="bullet"/>
        <w:widowControl w:val="0"/>
        <w:numPr>
          <w:ilvl w:val="2"/>
          <w:numId w:val="5"/>
        </w:numPr>
        <w:jc w:val="both"/>
      </w:pPr>
      <w:r w:rsidRPr="003D7BF1">
        <w:t>Note The entries in the table can be of differe</w:t>
      </w:r>
      <w:r w:rsidRPr="002F4DAB">
        <w:t>nt length including a mix of single slot SFI and multi-slot SFI</w:t>
      </w:r>
    </w:p>
    <w:p w14:paraId="2CDADA1C" w14:textId="77777777" w:rsidR="00846323" w:rsidRPr="002F4DAB" w:rsidRDefault="00846323" w:rsidP="00846323">
      <w:pPr>
        <w:pStyle w:val="bullet"/>
        <w:widowControl w:val="0"/>
        <w:numPr>
          <w:ilvl w:val="3"/>
          <w:numId w:val="5"/>
        </w:numPr>
        <w:jc w:val="both"/>
      </w:pPr>
      <w:r w:rsidRPr="002F4DAB">
        <w:lastRenderedPageBreak/>
        <w:t>The length of each entry in the table is FFS, e.g., multiple of configured GC-PDCCH monitoring period, a fraction of the configuration GC-PDCCH monitoring period, etc.</w:t>
      </w:r>
    </w:p>
    <w:p w14:paraId="62EE26A2" w14:textId="77777777" w:rsidR="00846323" w:rsidRPr="000032D2" w:rsidRDefault="00846323" w:rsidP="00846323">
      <w:r w:rsidRPr="000032D2">
        <w:rPr>
          <w:highlight w:val="green"/>
        </w:rPr>
        <w:t>Agreements</w:t>
      </w:r>
      <w:r w:rsidRPr="000032D2">
        <w:t>:</w:t>
      </w:r>
    </w:p>
    <w:p w14:paraId="654CF31C" w14:textId="77777777" w:rsidR="00846323" w:rsidRPr="002F4DAB" w:rsidRDefault="00846323" w:rsidP="00846323">
      <w:pPr>
        <w:pStyle w:val="a7"/>
        <w:widowControl w:val="0"/>
        <w:numPr>
          <w:ilvl w:val="0"/>
          <w:numId w:val="6"/>
        </w:numPr>
        <w:tabs>
          <w:tab w:val="clear" w:pos="1080"/>
          <w:tab w:val="num" w:pos="720"/>
        </w:tabs>
        <w:ind w:left="720"/>
        <w:jc w:val="both"/>
      </w:pPr>
      <w:r w:rsidRPr="002F4DAB">
        <w:t>GC-PDCCH for dynamic SFI monitoring</w:t>
      </w:r>
    </w:p>
    <w:p w14:paraId="54176657" w14:textId="77777777" w:rsidR="00846323" w:rsidRPr="002F4DAB" w:rsidRDefault="00846323" w:rsidP="00846323">
      <w:pPr>
        <w:pStyle w:val="a7"/>
        <w:widowControl w:val="0"/>
        <w:numPr>
          <w:ilvl w:val="1"/>
          <w:numId w:val="6"/>
        </w:numPr>
        <w:tabs>
          <w:tab w:val="clear" w:pos="1800"/>
          <w:tab w:val="num" w:pos="1440"/>
        </w:tabs>
        <w:ind w:left="1440"/>
        <w:jc w:val="both"/>
      </w:pPr>
      <w:r w:rsidRPr="002F4DAB">
        <w:t>For same cell GC-PDCCH monitoring: UE is required to monitor at most one GC-PDCCH per spatial QCL per configuration period carrying dynamic SFI in the active BWP in the cell</w:t>
      </w:r>
    </w:p>
    <w:p w14:paraId="20BE0A66" w14:textId="77777777" w:rsidR="00846323" w:rsidRPr="002F4DAB" w:rsidRDefault="00846323" w:rsidP="00846323">
      <w:pPr>
        <w:pStyle w:val="a7"/>
        <w:widowControl w:val="0"/>
        <w:numPr>
          <w:ilvl w:val="2"/>
          <w:numId w:val="6"/>
        </w:numPr>
        <w:tabs>
          <w:tab w:val="clear" w:pos="2520"/>
          <w:tab w:val="num" w:pos="2160"/>
        </w:tabs>
        <w:ind w:left="2160"/>
        <w:jc w:val="both"/>
      </w:pPr>
      <w:r w:rsidRPr="002F4DAB">
        <w:t xml:space="preserve">The </w:t>
      </w:r>
      <w:proofErr w:type="spellStart"/>
      <w:r w:rsidRPr="002F4DAB">
        <w:t>coreset</w:t>
      </w:r>
      <w:proofErr w:type="spellEnd"/>
      <w:r w:rsidRPr="002F4DAB">
        <w:t>(s) is located in the first 1/2/3 symbols in a slot</w:t>
      </w:r>
    </w:p>
    <w:p w14:paraId="35A1A905" w14:textId="77777777" w:rsidR="00846323" w:rsidRPr="002F4DAB" w:rsidRDefault="00846323" w:rsidP="00846323">
      <w:pPr>
        <w:pStyle w:val="a7"/>
        <w:widowControl w:val="0"/>
        <w:numPr>
          <w:ilvl w:val="2"/>
          <w:numId w:val="6"/>
        </w:numPr>
        <w:tabs>
          <w:tab w:val="clear" w:pos="2520"/>
          <w:tab w:val="num" w:pos="2160"/>
        </w:tabs>
        <w:ind w:left="2160"/>
        <w:jc w:val="both"/>
      </w:pPr>
      <w:r w:rsidRPr="002F4DAB">
        <w:t>Configuration of GC-PDCCH for UE to monitor is FFS especially considering interaction with BWP configuration</w:t>
      </w:r>
    </w:p>
    <w:p w14:paraId="15DE06FA" w14:textId="77777777" w:rsidR="00846323" w:rsidRPr="002F4DAB" w:rsidRDefault="00846323" w:rsidP="00846323">
      <w:pPr>
        <w:pStyle w:val="a7"/>
        <w:widowControl w:val="0"/>
        <w:numPr>
          <w:ilvl w:val="2"/>
          <w:numId w:val="6"/>
        </w:numPr>
        <w:tabs>
          <w:tab w:val="clear" w:pos="2520"/>
          <w:tab w:val="num" w:pos="2160"/>
        </w:tabs>
        <w:ind w:left="2160"/>
        <w:jc w:val="both"/>
      </w:pPr>
      <w:r w:rsidRPr="002F4DAB">
        <w:t xml:space="preserve">Note: This is not intended to address the case of multi-TRP which is deprioritized before Dec. </w:t>
      </w:r>
    </w:p>
    <w:p w14:paraId="01BE565A" w14:textId="77777777" w:rsidR="00846323" w:rsidRPr="002F4DAB" w:rsidRDefault="00846323" w:rsidP="00846323">
      <w:pPr>
        <w:pStyle w:val="a7"/>
        <w:widowControl w:val="0"/>
        <w:numPr>
          <w:ilvl w:val="1"/>
          <w:numId w:val="6"/>
        </w:numPr>
        <w:tabs>
          <w:tab w:val="clear" w:pos="1800"/>
          <w:tab w:val="num" w:pos="1440"/>
        </w:tabs>
        <w:ind w:left="1440"/>
        <w:jc w:val="both"/>
      </w:pPr>
      <w:r w:rsidRPr="002F4DAB">
        <w:t xml:space="preserve">When configuring the GC-PDCCH monitoring for dynamic SFI, the </w:t>
      </w:r>
      <w:proofErr w:type="spellStart"/>
      <w:r w:rsidRPr="002F4DAB">
        <w:t>gNB</w:t>
      </w:r>
      <w:proofErr w:type="spellEnd"/>
      <w:r w:rsidRPr="002F4DAB">
        <w:t xml:space="preserve"> will configure the payload length </w:t>
      </w:r>
    </w:p>
    <w:p w14:paraId="7E0370A4" w14:textId="77777777" w:rsidR="00846323" w:rsidRPr="002F4DAB" w:rsidRDefault="00846323" w:rsidP="00846323">
      <w:pPr>
        <w:pStyle w:val="a7"/>
        <w:widowControl w:val="0"/>
        <w:numPr>
          <w:ilvl w:val="1"/>
          <w:numId w:val="6"/>
        </w:numPr>
        <w:tabs>
          <w:tab w:val="clear" w:pos="1800"/>
          <w:tab w:val="num" w:pos="1440"/>
        </w:tabs>
        <w:ind w:left="1440"/>
        <w:jc w:val="both"/>
      </w:pPr>
      <w:r w:rsidRPr="002F4DAB">
        <w:t xml:space="preserve">When configuring the GC PDCCH monitoring for dynamic SFI for a serving cell, the </w:t>
      </w:r>
      <w:proofErr w:type="spellStart"/>
      <w:r w:rsidRPr="002F4DAB">
        <w:t>gNB</w:t>
      </w:r>
      <w:proofErr w:type="spellEnd"/>
      <w:r w:rsidRPr="002F4DAB">
        <w:t xml:space="preserve"> will configure the location of the bits used for the dynamic SFI in the payload</w:t>
      </w:r>
    </w:p>
    <w:p w14:paraId="65053B64" w14:textId="77777777" w:rsidR="00846323" w:rsidRDefault="00846323" w:rsidP="00846323">
      <w:pPr>
        <w:pStyle w:val="a0"/>
        <w:rPr>
          <w:rFonts w:eastAsia="宋体"/>
          <w:szCs w:val="20"/>
          <w:lang w:eastAsia="zh-CN"/>
        </w:rPr>
      </w:pPr>
    </w:p>
    <w:p w14:paraId="4A311553" w14:textId="77777777" w:rsidR="00846323" w:rsidRPr="00BA1BD9" w:rsidRDefault="00846323" w:rsidP="00846323">
      <w:pPr>
        <w:rPr>
          <w:lang w:eastAsia="x-none"/>
        </w:rPr>
      </w:pPr>
      <w:r w:rsidRPr="00BA1BD9">
        <w:rPr>
          <w:highlight w:val="green"/>
          <w:lang w:eastAsia="x-none"/>
        </w:rPr>
        <w:t>Agreements</w:t>
      </w:r>
      <w:r w:rsidRPr="00BA1BD9">
        <w:rPr>
          <w:lang w:eastAsia="x-none"/>
        </w:rPr>
        <w:t>:</w:t>
      </w:r>
    </w:p>
    <w:p w14:paraId="580BEF1C" w14:textId="77777777" w:rsidR="00846323" w:rsidRPr="00BA1BD9" w:rsidRDefault="00846323" w:rsidP="00846323">
      <w:pPr>
        <w:pStyle w:val="bullet"/>
        <w:widowControl w:val="0"/>
        <w:ind w:left="720"/>
        <w:jc w:val="both"/>
        <w:rPr>
          <w:szCs w:val="20"/>
        </w:rPr>
      </w:pPr>
      <w:r w:rsidRPr="00BA1BD9">
        <w:rPr>
          <w:szCs w:val="20"/>
        </w:rPr>
        <w:t xml:space="preserve">A reference SCS is signaled together with cell-specific DL/UL assignment link configured period in </w:t>
      </w:r>
      <w:proofErr w:type="spellStart"/>
      <w:r w:rsidRPr="00BA1BD9">
        <w:rPr>
          <w:szCs w:val="20"/>
        </w:rPr>
        <w:t>ms</w:t>
      </w:r>
      <w:proofErr w:type="spellEnd"/>
      <w:r w:rsidRPr="00BA1BD9">
        <w:rPr>
          <w:szCs w:val="20"/>
        </w:rPr>
        <w:t xml:space="preserve"> and </w:t>
      </w:r>
      <w:proofErr w:type="spellStart"/>
      <w:r w:rsidRPr="00BA1BD9">
        <w:rPr>
          <w:szCs w:val="20"/>
        </w:rPr>
        <w:t>configurated</w:t>
      </w:r>
      <w:proofErr w:type="spellEnd"/>
      <w:r w:rsidRPr="00BA1BD9">
        <w:rPr>
          <w:szCs w:val="20"/>
        </w:rPr>
        <w:t xml:space="preserve"> pattern (x1,x2,y1,y2) is slots/symbols</w:t>
      </w:r>
    </w:p>
    <w:p w14:paraId="5CE0FCD5" w14:textId="77777777" w:rsidR="00846323" w:rsidRPr="00BA1BD9" w:rsidRDefault="00846323" w:rsidP="00846323">
      <w:pPr>
        <w:pStyle w:val="bullet"/>
        <w:widowControl w:val="0"/>
        <w:numPr>
          <w:ilvl w:val="1"/>
          <w:numId w:val="5"/>
        </w:numPr>
        <w:ind w:left="1260"/>
        <w:jc w:val="both"/>
        <w:rPr>
          <w:szCs w:val="20"/>
        </w:rPr>
      </w:pPr>
      <w:r w:rsidRPr="00BA1BD9">
        <w:rPr>
          <w:szCs w:val="20"/>
        </w:rPr>
        <w:t xml:space="preserve">For </w:t>
      </w:r>
      <w:proofErr w:type="spellStart"/>
      <w:r w:rsidRPr="00BA1BD9">
        <w:rPr>
          <w:szCs w:val="20"/>
        </w:rPr>
        <w:t>Rel</w:t>
      </w:r>
      <w:proofErr w:type="spellEnd"/>
      <w:r w:rsidRPr="00BA1BD9">
        <w:rPr>
          <w:szCs w:val="20"/>
        </w:rPr>
        <w:t xml:space="preserve"> 15, the same reference </w:t>
      </w:r>
      <w:r w:rsidRPr="0001237A">
        <w:rPr>
          <w:rFonts w:cs="Calibri"/>
          <w:szCs w:val="20"/>
        </w:rPr>
        <w:t>SCS</w:t>
      </w:r>
      <w:r w:rsidRPr="00BA1BD9">
        <w:rPr>
          <w:szCs w:val="20"/>
        </w:rPr>
        <w:t xml:space="preserve"> is applied to UE-specific DL/UL assignment link configured period in </w:t>
      </w:r>
      <w:proofErr w:type="spellStart"/>
      <w:r w:rsidRPr="00BA1BD9">
        <w:rPr>
          <w:szCs w:val="20"/>
        </w:rPr>
        <w:t>ms</w:t>
      </w:r>
      <w:proofErr w:type="spellEnd"/>
      <w:r w:rsidRPr="00BA1BD9">
        <w:rPr>
          <w:szCs w:val="20"/>
        </w:rPr>
        <w:t xml:space="preserve"> and  </w:t>
      </w:r>
      <w:proofErr w:type="spellStart"/>
      <w:r w:rsidRPr="00BA1BD9">
        <w:rPr>
          <w:szCs w:val="20"/>
        </w:rPr>
        <w:t>configurated</w:t>
      </w:r>
      <w:proofErr w:type="spellEnd"/>
      <w:r w:rsidRPr="00BA1BD9">
        <w:rPr>
          <w:szCs w:val="20"/>
        </w:rPr>
        <w:t xml:space="preserve"> pattern (x3,x4,y3,y4) is slots/symbols</w:t>
      </w:r>
    </w:p>
    <w:p w14:paraId="3E50544A" w14:textId="77777777" w:rsidR="00846323" w:rsidRPr="00846323" w:rsidRDefault="00846323" w:rsidP="00846323">
      <w:pPr>
        <w:pStyle w:val="bullet"/>
        <w:widowControl w:val="0"/>
        <w:ind w:left="720"/>
        <w:jc w:val="both"/>
        <w:rPr>
          <w:szCs w:val="20"/>
        </w:rPr>
      </w:pPr>
      <w:r w:rsidRPr="00846323">
        <w:rPr>
          <w:szCs w:val="20"/>
        </w:rPr>
        <w:t>For GC-PDCCH monitoring, the period is GC-PDCCH SCS dependent</w:t>
      </w:r>
    </w:p>
    <w:p w14:paraId="2ABE7DB7" w14:textId="77777777" w:rsidR="00846323" w:rsidRPr="00846323" w:rsidRDefault="00846323" w:rsidP="00846323">
      <w:pPr>
        <w:pStyle w:val="bullet"/>
        <w:widowControl w:val="0"/>
        <w:numPr>
          <w:ilvl w:val="1"/>
          <w:numId w:val="5"/>
        </w:numPr>
        <w:ind w:left="1260"/>
        <w:jc w:val="both"/>
        <w:rPr>
          <w:szCs w:val="20"/>
        </w:rPr>
      </w:pPr>
      <w:r w:rsidRPr="00846323">
        <w:rPr>
          <w:szCs w:val="20"/>
        </w:rPr>
        <w:t>For 15KHz SCS (slots based on 15kHz): 1,2,5,10,20</w:t>
      </w:r>
    </w:p>
    <w:p w14:paraId="68E99F5C" w14:textId="77777777" w:rsidR="00846323" w:rsidRPr="00846323" w:rsidRDefault="00846323" w:rsidP="00846323">
      <w:pPr>
        <w:pStyle w:val="bullet"/>
        <w:widowControl w:val="0"/>
        <w:numPr>
          <w:ilvl w:val="1"/>
          <w:numId w:val="5"/>
        </w:numPr>
        <w:ind w:left="1260"/>
        <w:jc w:val="both"/>
        <w:rPr>
          <w:szCs w:val="20"/>
        </w:rPr>
      </w:pPr>
      <w:r w:rsidRPr="00846323">
        <w:rPr>
          <w:szCs w:val="20"/>
        </w:rPr>
        <w:t xml:space="preserve">For 30KHz SCS (slots based on 30kHz): 1, 2, </w:t>
      </w:r>
      <w:r w:rsidRPr="00846323">
        <w:rPr>
          <w:color w:val="FF0000"/>
          <w:szCs w:val="20"/>
        </w:rPr>
        <w:t>4</w:t>
      </w:r>
      <w:r w:rsidRPr="00846323">
        <w:rPr>
          <w:szCs w:val="20"/>
        </w:rPr>
        <w:t>, 5, 10, 20</w:t>
      </w:r>
    </w:p>
    <w:p w14:paraId="65936A01" w14:textId="77777777" w:rsidR="00846323" w:rsidRPr="00846323" w:rsidRDefault="00846323" w:rsidP="00846323">
      <w:pPr>
        <w:pStyle w:val="bullet"/>
        <w:widowControl w:val="0"/>
        <w:numPr>
          <w:ilvl w:val="1"/>
          <w:numId w:val="5"/>
        </w:numPr>
        <w:ind w:left="1260"/>
        <w:jc w:val="both"/>
        <w:rPr>
          <w:szCs w:val="20"/>
        </w:rPr>
      </w:pPr>
      <w:r w:rsidRPr="00846323">
        <w:rPr>
          <w:szCs w:val="20"/>
        </w:rPr>
        <w:t xml:space="preserve">For 60KHz SCS(slots based on 60kHz): 1, 2, </w:t>
      </w:r>
      <w:r w:rsidRPr="00846323">
        <w:rPr>
          <w:color w:val="FF0000"/>
          <w:szCs w:val="20"/>
        </w:rPr>
        <w:t>4</w:t>
      </w:r>
      <w:r w:rsidRPr="00846323">
        <w:rPr>
          <w:szCs w:val="20"/>
        </w:rPr>
        <w:t xml:space="preserve">, 5, </w:t>
      </w:r>
      <w:r w:rsidRPr="00846323">
        <w:rPr>
          <w:color w:val="FF0000"/>
          <w:szCs w:val="20"/>
        </w:rPr>
        <w:t>8</w:t>
      </w:r>
      <w:r w:rsidRPr="00846323">
        <w:rPr>
          <w:szCs w:val="20"/>
        </w:rPr>
        <w:t>, 10, 20</w:t>
      </w:r>
    </w:p>
    <w:p w14:paraId="6356A38B" w14:textId="77777777" w:rsidR="00846323" w:rsidRPr="00846323" w:rsidRDefault="00846323" w:rsidP="00846323">
      <w:pPr>
        <w:pStyle w:val="bullet"/>
        <w:widowControl w:val="0"/>
        <w:numPr>
          <w:ilvl w:val="1"/>
          <w:numId w:val="5"/>
        </w:numPr>
        <w:ind w:left="1260"/>
        <w:jc w:val="both"/>
        <w:rPr>
          <w:szCs w:val="20"/>
        </w:rPr>
      </w:pPr>
      <w:r w:rsidRPr="00846323">
        <w:rPr>
          <w:szCs w:val="20"/>
        </w:rPr>
        <w:t xml:space="preserve">For 120KHz SCS(slots based on 120kHz): 1, 2, </w:t>
      </w:r>
      <w:r w:rsidRPr="00846323">
        <w:rPr>
          <w:color w:val="FF0000"/>
          <w:szCs w:val="20"/>
        </w:rPr>
        <w:t>4</w:t>
      </w:r>
      <w:r w:rsidRPr="00846323">
        <w:rPr>
          <w:szCs w:val="20"/>
        </w:rPr>
        <w:t>, 5, 10, 20</w:t>
      </w:r>
    </w:p>
    <w:p w14:paraId="67E152C4" w14:textId="77777777" w:rsidR="00846323" w:rsidRDefault="00846323" w:rsidP="00846323">
      <w:pPr>
        <w:pStyle w:val="a0"/>
        <w:rPr>
          <w:rFonts w:eastAsia="宋体"/>
          <w:szCs w:val="20"/>
          <w:lang w:eastAsia="zh-CN"/>
        </w:rPr>
      </w:pPr>
    </w:p>
    <w:p w14:paraId="5C508BA8" w14:textId="1C790618" w:rsidR="00EE3D90" w:rsidRDefault="00EE3D90" w:rsidP="00846323">
      <w:pPr>
        <w:pStyle w:val="a0"/>
        <w:rPr>
          <w:rFonts w:eastAsia="宋体"/>
          <w:szCs w:val="20"/>
          <w:lang w:eastAsia="zh-CN"/>
        </w:rPr>
      </w:pPr>
      <w:r>
        <w:rPr>
          <w:rFonts w:eastAsia="宋体" w:hint="eastAsia"/>
          <w:szCs w:val="20"/>
          <w:lang w:eastAsia="zh-CN"/>
        </w:rPr>
        <w:t>RAN1 AH #1801</w:t>
      </w:r>
    </w:p>
    <w:p w14:paraId="4733E5DA" w14:textId="77777777" w:rsidR="00EE3D90" w:rsidRPr="00AA5437" w:rsidRDefault="00EE3D90" w:rsidP="00EE3D90">
      <w:pPr>
        <w:rPr>
          <w:b/>
          <w:szCs w:val="20"/>
          <w:lang w:eastAsia="x-none"/>
        </w:rPr>
      </w:pPr>
      <w:r w:rsidRPr="00AA5437">
        <w:rPr>
          <w:szCs w:val="20"/>
          <w:highlight w:val="green"/>
          <w:lang w:eastAsia="x-none"/>
        </w:rPr>
        <w:t>Agreements</w:t>
      </w:r>
      <w:r w:rsidRPr="00AA5437">
        <w:rPr>
          <w:b/>
          <w:szCs w:val="20"/>
          <w:lang w:eastAsia="x-none"/>
        </w:rPr>
        <w:t>:</w:t>
      </w:r>
    </w:p>
    <w:p w14:paraId="2D05B24A" w14:textId="77777777" w:rsidR="00EE3D90" w:rsidRPr="00AA5437" w:rsidRDefault="00EE3D90" w:rsidP="00EE3D90">
      <w:pPr>
        <w:pStyle w:val="a7"/>
        <w:widowControl w:val="0"/>
        <w:numPr>
          <w:ilvl w:val="0"/>
          <w:numId w:val="10"/>
        </w:numPr>
        <w:jc w:val="both"/>
      </w:pPr>
      <w:r w:rsidRPr="00AA5437">
        <w:t>Explicitly add reference SCS field in UE-specific SFI table configuration</w:t>
      </w:r>
    </w:p>
    <w:p w14:paraId="4E958F68" w14:textId="77777777" w:rsidR="00EE3D90" w:rsidRPr="00AA5437" w:rsidRDefault="00EE3D90" w:rsidP="00EE3D90">
      <w:pPr>
        <w:pStyle w:val="a7"/>
        <w:widowControl w:val="0"/>
        <w:numPr>
          <w:ilvl w:val="1"/>
          <w:numId w:val="10"/>
        </w:numPr>
        <w:jc w:val="both"/>
      </w:pPr>
      <w:r w:rsidRPr="00AA5437">
        <w:t>The UE does not expect the reference SCS to have larger SCS than any of the configured BWP the GC-PDCCH is configured for</w:t>
      </w:r>
    </w:p>
    <w:p w14:paraId="5AAB7068" w14:textId="69EB7745" w:rsidR="00EE3D90" w:rsidRPr="00AA5437" w:rsidRDefault="00EE3D90" w:rsidP="00EE3D90">
      <w:pPr>
        <w:pStyle w:val="a7"/>
        <w:widowControl w:val="0"/>
        <w:numPr>
          <w:ilvl w:val="1"/>
          <w:numId w:val="10"/>
        </w:numPr>
        <w:jc w:val="both"/>
      </w:pPr>
      <w:r w:rsidRPr="00AA5437">
        <w:t xml:space="preserve">The reference SCS is UE-specifically configured per </w:t>
      </w:r>
      <w:r w:rsidRPr="00EE3D90">
        <w:t>cell</w:t>
      </w:r>
      <w:r>
        <w:t xml:space="preserve"> </w:t>
      </w:r>
      <w:r w:rsidRPr="00AA5437">
        <w:t>(new RRC parameter)</w:t>
      </w:r>
    </w:p>
    <w:p w14:paraId="7E0427A2" w14:textId="77777777" w:rsidR="00EE3D90" w:rsidRPr="00AA5437" w:rsidRDefault="00EE3D90" w:rsidP="00EE3D90">
      <w:pPr>
        <w:pStyle w:val="a7"/>
        <w:widowControl w:val="0"/>
        <w:numPr>
          <w:ilvl w:val="2"/>
          <w:numId w:val="10"/>
        </w:numPr>
        <w:jc w:val="both"/>
      </w:pPr>
      <w:r w:rsidRPr="00AA5437">
        <w:t>For FR1: 15kHz/30kHz/60kHz</w:t>
      </w:r>
    </w:p>
    <w:p w14:paraId="00717A9A" w14:textId="77777777" w:rsidR="00EE3D90" w:rsidRPr="00AA5437" w:rsidRDefault="00EE3D90" w:rsidP="00EE3D90">
      <w:pPr>
        <w:pStyle w:val="a7"/>
        <w:widowControl w:val="0"/>
        <w:numPr>
          <w:ilvl w:val="2"/>
          <w:numId w:val="10"/>
        </w:numPr>
        <w:jc w:val="both"/>
      </w:pPr>
      <w:r w:rsidRPr="00AA5437">
        <w:t>For FR2: 60kHz/120kHz</w:t>
      </w:r>
    </w:p>
    <w:p w14:paraId="190A9CF3" w14:textId="77777777" w:rsidR="00EE3D90" w:rsidRPr="00846323" w:rsidRDefault="00EE3D90" w:rsidP="00846323">
      <w:pPr>
        <w:pStyle w:val="a0"/>
        <w:rPr>
          <w:rFonts w:eastAsia="宋体"/>
          <w:szCs w:val="20"/>
          <w:lang w:eastAsia="zh-CN"/>
        </w:rPr>
      </w:pPr>
    </w:p>
    <w:p w14:paraId="655AC3A4" w14:textId="7E06FAC1" w:rsidR="00846323" w:rsidRDefault="00846323" w:rsidP="00301823">
      <w:pPr>
        <w:pStyle w:val="a0"/>
        <w:rPr>
          <w:rFonts w:eastAsiaTheme="minorEastAsia"/>
          <w:lang w:eastAsia="zh-CN"/>
        </w:rPr>
      </w:pPr>
      <w:r>
        <w:rPr>
          <w:rFonts w:eastAsiaTheme="minorEastAsia"/>
          <w:lang w:eastAsia="zh-CN"/>
        </w:rPr>
        <w:t>F</w:t>
      </w:r>
      <w:r>
        <w:rPr>
          <w:rFonts w:eastAsiaTheme="minorEastAsia" w:hint="eastAsia"/>
          <w:lang w:eastAsia="zh-CN"/>
        </w:rPr>
        <w:t xml:space="preserve">rom </w:t>
      </w:r>
      <w:r>
        <w:rPr>
          <w:rFonts w:eastAsiaTheme="minorEastAsia"/>
          <w:lang w:eastAsia="zh-CN"/>
        </w:rPr>
        <w:t>the above agreements, we can see that SFI for slot format indication has the following characteristics:</w:t>
      </w:r>
    </w:p>
    <w:p w14:paraId="11D39BA6" w14:textId="00403C90" w:rsidR="00846323" w:rsidRDefault="00846323" w:rsidP="00846323">
      <w:pPr>
        <w:pStyle w:val="a0"/>
        <w:numPr>
          <w:ilvl w:val="0"/>
          <w:numId w:val="27"/>
        </w:numPr>
        <w:rPr>
          <w:rFonts w:eastAsiaTheme="minorEastAsia"/>
          <w:lang w:eastAsia="zh-CN"/>
        </w:rPr>
      </w:pPr>
      <w:r>
        <w:rPr>
          <w:rFonts w:eastAsiaTheme="minorEastAsia" w:hint="eastAsia"/>
          <w:lang w:eastAsia="zh-CN"/>
        </w:rPr>
        <w:t xml:space="preserve">SFI can be used to indicate </w:t>
      </w:r>
      <w:r>
        <w:rPr>
          <w:rFonts w:eastAsiaTheme="minorEastAsia"/>
          <w:lang w:eastAsia="zh-CN"/>
        </w:rPr>
        <w:t>slot format for single carrier and multi-carriers</w:t>
      </w:r>
    </w:p>
    <w:p w14:paraId="3B6008ED" w14:textId="1872E0AA" w:rsidR="00846323" w:rsidRDefault="00846323" w:rsidP="00846323">
      <w:pPr>
        <w:pStyle w:val="a0"/>
        <w:numPr>
          <w:ilvl w:val="1"/>
          <w:numId w:val="27"/>
        </w:numPr>
        <w:rPr>
          <w:rFonts w:eastAsiaTheme="minorEastAsia"/>
          <w:lang w:eastAsia="zh-CN"/>
        </w:rPr>
      </w:pPr>
      <w:r>
        <w:rPr>
          <w:rFonts w:eastAsiaTheme="minorEastAsia"/>
          <w:lang w:eastAsia="zh-CN"/>
        </w:rPr>
        <w:t xml:space="preserve">Single carrier: </w:t>
      </w:r>
    </w:p>
    <w:p w14:paraId="03B02B1E" w14:textId="43170B56" w:rsidR="00846323" w:rsidRDefault="00846323" w:rsidP="00846323">
      <w:pPr>
        <w:pStyle w:val="a0"/>
        <w:numPr>
          <w:ilvl w:val="2"/>
          <w:numId w:val="27"/>
        </w:numPr>
        <w:rPr>
          <w:rFonts w:eastAsiaTheme="minorEastAsia"/>
          <w:lang w:eastAsia="zh-CN"/>
        </w:rPr>
      </w:pPr>
      <w:r>
        <w:rPr>
          <w:rFonts w:eastAsiaTheme="minorEastAsia"/>
          <w:lang w:eastAsia="zh-CN"/>
        </w:rPr>
        <w:t>SFI can be used to indicate the slot format for one or more slots</w:t>
      </w:r>
    </w:p>
    <w:p w14:paraId="0A21872B" w14:textId="490C28FA" w:rsidR="00846323" w:rsidRDefault="00846323" w:rsidP="00846323">
      <w:pPr>
        <w:pStyle w:val="a0"/>
        <w:numPr>
          <w:ilvl w:val="2"/>
          <w:numId w:val="27"/>
        </w:numPr>
        <w:rPr>
          <w:rFonts w:eastAsiaTheme="minorEastAsia"/>
          <w:lang w:eastAsia="zh-CN"/>
        </w:rPr>
      </w:pPr>
      <w:r>
        <w:rPr>
          <w:rFonts w:eastAsiaTheme="minorEastAsia"/>
          <w:lang w:eastAsia="zh-CN"/>
        </w:rPr>
        <w:t xml:space="preserve">SFI can </w:t>
      </w:r>
      <w:r w:rsidR="00EE3D90" w:rsidRPr="00EE3D90">
        <w:rPr>
          <w:lang w:eastAsia="ja-JP"/>
        </w:rPr>
        <w:t>i</w:t>
      </w:r>
      <w:r w:rsidR="00EE3D90">
        <w:rPr>
          <w:lang w:eastAsia="ja-JP"/>
        </w:rPr>
        <w:t>nform</w:t>
      </w:r>
      <w:r w:rsidR="00EE3D90" w:rsidRPr="00EE3D90">
        <w:rPr>
          <w:lang w:eastAsia="ja-JP"/>
        </w:rPr>
        <w:t xml:space="preserve"> the UEs of the number of slots and the slot format(s)</w:t>
      </w:r>
      <w:r w:rsidR="00EE3D90" w:rsidRPr="00347BD4">
        <w:rPr>
          <w:lang w:eastAsia="ja-JP"/>
        </w:rPr>
        <w:t xml:space="preserve"> related information of those slots</w:t>
      </w:r>
    </w:p>
    <w:p w14:paraId="32279BCB" w14:textId="2A7B8656" w:rsidR="00846323" w:rsidRDefault="00846323" w:rsidP="00846323">
      <w:pPr>
        <w:pStyle w:val="a0"/>
        <w:numPr>
          <w:ilvl w:val="2"/>
          <w:numId w:val="27"/>
        </w:numPr>
        <w:rPr>
          <w:rFonts w:eastAsiaTheme="minorEastAsia"/>
          <w:lang w:eastAsia="zh-CN"/>
        </w:rPr>
      </w:pPr>
      <w:r>
        <w:rPr>
          <w:rFonts w:eastAsiaTheme="minorEastAsia"/>
          <w:lang w:eastAsia="zh-CN"/>
        </w:rPr>
        <w:t>SFI includes the slot format index which is selected from a configured slot format table</w:t>
      </w:r>
    </w:p>
    <w:p w14:paraId="5FDD6456" w14:textId="3E5C82E0" w:rsidR="00846323" w:rsidRDefault="00F857D7" w:rsidP="00846323">
      <w:pPr>
        <w:pStyle w:val="a0"/>
        <w:numPr>
          <w:ilvl w:val="1"/>
          <w:numId w:val="27"/>
        </w:numPr>
        <w:rPr>
          <w:rFonts w:eastAsiaTheme="minorEastAsia"/>
          <w:lang w:eastAsia="zh-CN"/>
        </w:rPr>
      </w:pPr>
      <w:r>
        <w:rPr>
          <w:rFonts w:eastAsiaTheme="minorEastAsia"/>
          <w:lang w:eastAsia="zh-CN"/>
        </w:rPr>
        <w:t>Multi</w:t>
      </w:r>
      <w:r w:rsidR="00846323">
        <w:rPr>
          <w:rFonts w:eastAsiaTheme="minorEastAsia"/>
          <w:lang w:eastAsia="zh-CN"/>
        </w:rPr>
        <w:t>-carrier</w:t>
      </w:r>
      <w:r>
        <w:rPr>
          <w:rFonts w:eastAsiaTheme="minorEastAsia"/>
          <w:lang w:eastAsia="zh-CN"/>
        </w:rPr>
        <w:t>s</w:t>
      </w:r>
      <w:r w:rsidR="00846323">
        <w:rPr>
          <w:rFonts w:eastAsiaTheme="minorEastAsia"/>
          <w:lang w:eastAsia="zh-CN"/>
        </w:rPr>
        <w:t>:</w:t>
      </w:r>
    </w:p>
    <w:p w14:paraId="614DFDDD" w14:textId="77777777" w:rsidR="00846323" w:rsidRPr="00846323" w:rsidRDefault="00846323" w:rsidP="00846323">
      <w:pPr>
        <w:pStyle w:val="a0"/>
        <w:numPr>
          <w:ilvl w:val="2"/>
          <w:numId w:val="27"/>
        </w:numPr>
        <w:rPr>
          <w:rFonts w:eastAsiaTheme="minorEastAsia"/>
          <w:lang w:eastAsia="zh-CN"/>
        </w:rPr>
      </w:pPr>
      <w:r w:rsidRPr="00846323">
        <w:rPr>
          <w:rFonts w:eastAsiaTheme="minorEastAsia"/>
          <w:lang w:eastAsia="zh-CN"/>
        </w:rPr>
        <w:t>The same SFI can be applicable to more than one cell</w:t>
      </w:r>
    </w:p>
    <w:p w14:paraId="4B5F21F1" w14:textId="0810FF66" w:rsidR="00846323" w:rsidRDefault="00846323" w:rsidP="00846323">
      <w:pPr>
        <w:pStyle w:val="a0"/>
        <w:numPr>
          <w:ilvl w:val="2"/>
          <w:numId w:val="27"/>
        </w:numPr>
        <w:rPr>
          <w:rFonts w:eastAsiaTheme="minorEastAsia"/>
          <w:lang w:eastAsia="zh-CN"/>
        </w:rPr>
      </w:pPr>
      <w:r w:rsidRPr="00846323">
        <w:rPr>
          <w:rFonts w:eastAsiaTheme="minorEastAsia"/>
          <w:lang w:eastAsia="zh-CN"/>
        </w:rPr>
        <w:t>Different SFI fields in one GC-PDCCH can be applied to different cells</w:t>
      </w:r>
    </w:p>
    <w:p w14:paraId="70313324" w14:textId="5EC522A4" w:rsidR="00846323" w:rsidRPr="00846323" w:rsidRDefault="00846323" w:rsidP="00846323">
      <w:pPr>
        <w:pStyle w:val="a0"/>
        <w:numPr>
          <w:ilvl w:val="0"/>
          <w:numId w:val="27"/>
        </w:numPr>
        <w:rPr>
          <w:rFonts w:eastAsiaTheme="minorEastAsia"/>
          <w:lang w:eastAsia="zh-CN"/>
        </w:rPr>
      </w:pPr>
      <w:proofErr w:type="spellStart"/>
      <w:r w:rsidRPr="002F4DAB">
        <w:t>gNB</w:t>
      </w:r>
      <w:proofErr w:type="spellEnd"/>
      <w:r w:rsidRPr="002F4DAB">
        <w:t xml:space="preserve"> will configure the payload length</w:t>
      </w:r>
    </w:p>
    <w:p w14:paraId="4BCED3DB" w14:textId="61AFBA59" w:rsidR="00846323" w:rsidRPr="00846323" w:rsidRDefault="00846323" w:rsidP="00846323">
      <w:pPr>
        <w:pStyle w:val="a0"/>
        <w:numPr>
          <w:ilvl w:val="0"/>
          <w:numId w:val="27"/>
        </w:numPr>
        <w:rPr>
          <w:rFonts w:eastAsiaTheme="minorEastAsia"/>
          <w:lang w:eastAsia="zh-CN"/>
        </w:rPr>
      </w:pPr>
      <w:proofErr w:type="spellStart"/>
      <w:r w:rsidRPr="002F4DAB">
        <w:t>gNB</w:t>
      </w:r>
      <w:proofErr w:type="spellEnd"/>
      <w:r w:rsidRPr="002F4DAB">
        <w:t xml:space="preserve"> will configure the location of the bits used for the dynamic SFI in the payload</w:t>
      </w:r>
    </w:p>
    <w:p w14:paraId="0DCCFD04" w14:textId="4EDDFB29" w:rsidR="00846323" w:rsidRPr="00846323" w:rsidRDefault="00846323" w:rsidP="00846323">
      <w:pPr>
        <w:pStyle w:val="a0"/>
        <w:numPr>
          <w:ilvl w:val="0"/>
          <w:numId w:val="27"/>
        </w:numPr>
        <w:rPr>
          <w:rFonts w:eastAsiaTheme="minorEastAsia"/>
          <w:lang w:eastAsia="zh-CN"/>
        </w:rPr>
      </w:pPr>
      <w:r>
        <w:t>SFI monitoring period: SCS dependent and selects from {</w:t>
      </w:r>
      <w:r w:rsidRPr="00846323">
        <w:rPr>
          <w:szCs w:val="20"/>
        </w:rPr>
        <w:t xml:space="preserve">1, 2, </w:t>
      </w:r>
      <w:r w:rsidRPr="00846323">
        <w:rPr>
          <w:color w:val="FF0000"/>
          <w:szCs w:val="20"/>
        </w:rPr>
        <w:t>4</w:t>
      </w:r>
      <w:r w:rsidRPr="00846323">
        <w:rPr>
          <w:szCs w:val="20"/>
        </w:rPr>
        <w:t xml:space="preserve">, 5, </w:t>
      </w:r>
      <w:r w:rsidRPr="00846323">
        <w:rPr>
          <w:color w:val="FF0000"/>
          <w:szCs w:val="20"/>
        </w:rPr>
        <w:t>8</w:t>
      </w:r>
      <w:r w:rsidRPr="00846323">
        <w:rPr>
          <w:szCs w:val="20"/>
        </w:rPr>
        <w:t>, 10, 20</w:t>
      </w:r>
      <w:r>
        <w:t>} slots</w:t>
      </w:r>
    </w:p>
    <w:p w14:paraId="4FEA6213" w14:textId="1BFE411F" w:rsidR="00A60622" w:rsidRDefault="00F857D7" w:rsidP="00CB2E61">
      <w:pPr>
        <w:pStyle w:val="a0"/>
        <w:rPr>
          <w:rFonts w:eastAsia="楷体_GB2312"/>
          <w:lang w:eastAsia="zh-CN"/>
        </w:rPr>
      </w:pPr>
      <w:r>
        <w:rPr>
          <w:rFonts w:eastAsia="楷体_GB2312" w:hint="eastAsia"/>
          <w:lang w:eastAsia="zh-CN"/>
        </w:rPr>
        <w:t xml:space="preserve">Since SFI can be used to indicate slot format of </w:t>
      </w:r>
      <w:r w:rsidR="003D7BF1">
        <w:rPr>
          <w:rFonts w:eastAsia="楷体_GB2312"/>
          <w:lang w:eastAsia="zh-CN"/>
        </w:rPr>
        <w:t xml:space="preserve">both </w:t>
      </w:r>
      <w:r>
        <w:rPr>
          <w:rFonts w:eastAsia="楷体_GB2312" w:hint="eastAsia"/>
          <w:lang w:eastAsia="zh-CN"/>
        </w:rPr>
        <w:t>single carrier and multi-carriers, we will discuss the contents of DCI format 2_0 in these two cases separately.</w:t>
      </w:r>
    </w:p>
    <w:p w14:paraId="71013140" w14:textId="0559396D" w:rsidR="00F857D7" w:rsidRDefault="00F857D7" w:rsidP="00F857D7">
      <w:pPr>
        <w:pStyle w:val="2"/>
      </w:pPr>
      <w:bookmarkStart w:id="0" w:name="OLE_LINK12"/>
      <w:bookmarkStart w:id="1" w:name="OLE_LINK13"/>
      <w:r>
        <w:lastRenderedPageBreak/>
        <w:t>SFI for single carrier</w:t>
      </w:r>
    </w:p>
    <w:bookmarkEnd w:id="0"/>
    <w:bookmarkEnd w:id="1"/>
    <w:p w14:paraId="1991B1A8" w14:textId="73605F72" w:rsidR="00F857D7" w:rsidRDefault="00F857D7" w:rsidP="00F857D7">
      <w:pPr>
        <w:pStyle w:val="a0"/>
      </w:pPr>
      <w:r>
        <w:rPr>
          <w:rFonts w:eastAsiaTheme="minorEastAsia" w:hint="eastAsia"/>
          <w:lang w:eastAsia="zh-CN"/>
        </w:rPr>
        <w:t xml:space="preserve">SFI monitoring period can be configured by </w:t>
      </w:r>
      <w:proofErr w:type="spellStart"/>
      <w:r>
        <w:rPr>
          <w:rFonts w:eastAsiaTheme="minorEastAsia" w:hint="eastAsia"/>
          <w:lang w:eastAsia="zh-CN"/>
        </w:rPr>
        <w:t>gNB</w:t>
      </w:r>
      <w:proofErr w:type="spellEnd"/>
      <w:r>
        <w:rPr>
          <w:rFonts w:eastAsiaTheme="minorEastAsia" w:hint="eastAsia"/>
          <w:lang w:eastAsia="zh-CN"/>
        </w:rPr>
        <w:t xml:space="preserve"> from </w:t>
      </w:r>
      <w:r>
        <w:t>{</w:t>
      </w:r>
      <w:r w:rsidRPr="00846323">
        <w:rPr>
          <w:szCs w:val="20"/>
        </w:rPr>
        <w:t xml:space="preserve">1, 2, </w:t>
      </w:r>
      <w:r w:rsidRPr="00A37A2A">
        <w:rPr>
          <w:szCs w:val="20"/>
        </w:rPr>
        <w:t>4, 5, 8, 1</w:t>
      </w:r>
      <w:r w:rsidRPr="00846323">
        <w:rPr>
          <w:szCs w:val="20"/>
        </w:rPr>
        <w:t>0, 20</w:t>
      </w:r>
      <w:r>
        <w:t xml:space="preserve">} slots. Once configured, the SFI of each transmission should be able to indicate the slot format of all slots within the period. One </w:t>
      </w:r>
      <w:r w:rsidR="00EE3D90">
        <w:t xml:space="preserve">example is shown in </w:t>
      </w:r>
      <w:r w:rsidR="00EE3D90">
        <w:fldChar w:fldCharType="begin"/>
      </w:r>
      <w:r w:rsidR="00EE3D90">
        <w:instrText xml:space="preserve"> REF _Ref506221228 \h </w:instrText>
      </w:r>
      <w:r w:rsidR="00EE3D90">
        <w:fldChar w:fldCharType="separate"/>
      </w:r>
      <w:r w:rsidR="00EE3D90">
        <w:t xml:space="preserve">Figure </w:t>
      </w:r>
      <w:r w:rsidR="00EE3D90">
        <w:rPr>
          <w:noProof/>
        </w:rPr>
        <w:t>1</w:t>
      </w:r>
      <w:r w:rsidR="00EE3D90">
        <w:fldChar w:fldCharType="end"/>
      </w:r>
      <w:r>
        <w:t>. In this figure, SFI monitoring period is set to 4</w:t>
      </w:r>
      <w:r w:rsidR="00A37A2A">
        <w:t xml:space="preserve"> </w:t>
      </w:r>
      <w:r>
        <w:t>slots. Then there is one GC-PDCCH with SFI is transmitted per 4 slot and each SFI is used to indicate the slot format of the slots within the monitoring period. For example, SFI in slot 1 is used to indicate the slot formats of slot 1-4, and SFI in slot 5 to indicate the slot format for slot 5-8, and so on.</w:t>
      </w:r>
    </w:p>
    <w:p w14:paraId="67AFA06D" w14:textId="77777777" w:rsidR="00F857D7" w:rsidRDefault="00F857D7" w:rsidP="00F857D7">
      <w:pPr>
        <w:pStyle w:val="a0"/>
      </w:pPr>
    </w:p>
    <w:p w14:paraId="3FE39D40" w14:textId="25D7E91F" w:rsidR="00F857D7" w:rsidRDefault="00F857D7" w:rsidP="00F857D7">
      <w:pPr>
        <w:pStyle w:val="a0"/>
      </w:pPr>
      <w:r>
        <w:object w:dxaOrig="11268" w:dyaOrig="2616" w14:anchorId="6F8A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105.45pt" o:ole="">
            <v:imagedata r:id="rId8" o:title=""/>
          </v:shape>
          <o:OLEObject Type="Embed" ProgID="Visio.Drawing.15" ShapeID="_x0000_i1025" DrawAspect="Content" ObjectID="_1580114003" r:id="rId9"/>
        </w:object>
      </w:r>
    </w:p>
    <w:p w14:paraId="2B3B86E9" w14:textId="43982F06" w:rsidR="0068354E" w:rsidRPr="00F857D7" w:rsidRDefault="0068354E" w:rsidP="0068354E">
      <w:pPr>
        <w:pStyle w:val="a6"/>
        <w:jc w:val="center"/>
        <w:rPr>
          <w:rFonts w:eastAsiaTheme="minorEastAsia"/>
          <w:lang w:eastAsia="zh-CN"/>
        </w:rPr>
      </w:pPr>
      <w:bookmarkStart w:id="2" w:name="_Ref506221228"/>
      <w:r>
        <w:t xml:space="preserve">Figure </w:t>
      </w:r>
      <w:r w:rsidR="00481251">
        <w:fldChar w:fldCharType="begin"/>
      </w:r>
      <w:r w:rsidR="00481251">
        <w:instrText xml:space="preserve"> SEQ Figure \* ARABIC </w:instrText>
      </w:r>
      <w:r w:rsidR="00481251">
        <w:fldChar w:fldCharType="separate"/>
      </w:r>
      <w:r>
        <w:rPr>
          <w:noProof/>
        </w:rPr>
        <w:t>1</w:t>
      </w:r>
      <w:r w:rsidR="00481251">
        <w:rPr>
          <w:noProof/>
        </w:rPr>
        <w:fldChar w:fldCharType="end"/>
      </w:r>
      <w:bookmarkEnd w:id="2"/>
      <w:r>
        <w:t xml:space="preserve"> Illustration of single carrier SFI indication</w:t>
      </w:r>
    </w:p>
    <w:p w14:paraId="7E159C38" w14:textId="3BBBAF40" w:rsidR="00F857D7" w:rsidRDefault="00F857D7" w:rsidP="00CB2E61">
      <w:pPr>
        <w:pStyle w:val="a0"/>
        <w:rPr>
          <w:rFonts w:eastAsia="楷体_GB2312"/>
          <w:lang w:eastAsia="zh-CN"/>
        </w:rPr>
      </w:pPr>
      <w:r>
        <w:rPr>
          <w:rFonts w:eastAsia="楷体_GB2312"/>
          <w:lang w:eastAsia="zh-CN"/>
        </w:rPr>
        <w:t>T</w:t>
      </w:r>
      <w:r>
        <w:rPr>
          <w:rFonts w:eastAsia="楷体_GB2312" w:hint="eastAsia"/>
          <w:lang w:eastAsia="zh-CN"/>
        </w:rPr>
        <w:t xml:space="preserve">here </w:t>
      </w:r>
      <w:r>
        <w:rPr>
          <w:rFonts w:eastAsia="楷体_GB2312"/>
          <w:lang w:eastAsia="zh-CN"/>
        </w:rPr>
        <w:t>is another possible configuration for SFI indication is that SFI is used to indicate more slots than the monitoring period. For example in</w:t>
      </w:r>
      <w:r w:rsidR="00EE3D90">
        <w:rPr>
          <w:rFonts w:eastAsia="楷体_GB2312"/>
          <w:lang w:eastAsia="zh-CN"/>
        </w:rPr>
        <w:t xml:space="preserve"> </w:t>
      </w:r>
      <w:r w:rsidR="00EE3D90">
        <w:rPr>
          <w:rFonts w:eastAsia="楷体_GB2312"/>
          <w:lang w:eastAsia="zh-CN"/>
        </w:rPr>
        <w:fldChar w:fldCharType="begin"/>
      </w:r>
      <w:r w:rsidR="00EE3D90">
        <w:rPr>
          <w:rFonts w:eastAsia="楷体_GB2312"/>
          <w:lang w:eastAsia="zh-CN"/>
        </w:rPr>
        <w:instrText xml:space="preserve"> REF _Ref506221228 \h </w:instrText>
      </w:r>
      <w:r w:rsidR="00EE3D90">
        <w:rPr>
          <w:rFonts w:eastAsia="楷体_GB2312"/>
          <w:lang w:eastAsia="zh-CN"/>
        </w:rPr>
      </w:r>
      <w:r w:rsidR="00EE3D90">
        <w:rPr>
          <w:rFonts w:eastAsia="楷体_GB2312"/>
          <w:lang w:eastAsia="zh-CN"/>
        </w:rPr>
        <w:fldChar w:fldCharType="separate"/>
      </w:r>
      <w:r w:rsidR="00EE3D90">
        <w:t xml:space="preserve">Figure </w:t>
      </w:r>
      <w:r w:rsidR="00EE3D90">
        <w:rPr>
          <w:noProof/>
        </w:rPr>
        <w:t>1</w:t>
      </w:r>
      <w:r w:rsidR="00EE3D90">
        <w:rPr>
          <w:rFonts w:eastAsia="楷体_GB2312"/>
          <w:lang w:eastAsia="zh-CN"/>
        </w:rPr>
        <w:fldChar w:fldCharType="end"/>
      </w:r>
      <w:r>
        <w:rPr>
          <w:rFonts w:eastAsia="楷体_GB2312"/>
          <w:lang w:eastAsia="zh-CN"/>
        </w:rPr>
        <w:t xml:space="preserve">, the SFI in slot 1 is used to indicate the slot formats for slot 1-8, and slot 5 is used to indicate slot formats for slot 5-12. One </w:t>
      </w:r>
      <w:r w:rsidR="00EE3D90">
        <w:rPr>
          <w:rFonts w:eastAsia="楷体_GB2312"/>
          <w:lang w:eastAsia="zh-CN"/>
        </w:rPr>
        <w:t>possible benefit</w:t>
      </w:r>
      <w:r>
        <w:rPr>
          <w:rFonts w:eastAsia="楷体_GB2312"/>
          <w:lang w:eastAsia="zh-CN"/>
        </w:rPr>
        <w:t xml:space="preserve"> of this method is that in this case gNB has the flexibility to change the slot format especially for the later slot within the monitoring period by transmitting SFI in the later slots</w:t>
      </w:r>
      <w:r w:rsidR="00EE3D90">
        <w:rPr>
          <w:rFonts w:eastAsia="楷体_GB2312"/>
          <w:lang w:eastAsia="zh-CN"/>
        </w:rPr>
        <w:t xml:space="preserve"> since later SFI can override the former SFI</w:t>
      </w:r>
      <w:r>
        <w:rPr>
          <w:rFonts w:eastAsia="楷体_GB2312"/>
          <w:lang w:eastAsia="zh-CN"/>
        </w:rPr>
        <w:t>. While dynamic SFI is not the only way to change the slot format. It can also be changed or overridden by dynamic scheduling for UE-specific data transmission. Another drawback of this method is that the more slots the SFI indicated, the less accurate for the slot format indicating of later slots. Therefore, we propose that dynamic SFI is used to indicate slot formats for the slots within the monitoring period.</w:t>
      </w:r>
    </w:p>
    <w:p w14:paraId="7C7856F5" w14:textId="2626C63A" w:rsidR="00F857D7" w:rsidRPr="00F857D7" w:rsidRDefault="00F857D7" w:rsidP="00CB2E61">
      <w:pPr>
        <w:pStyle w:val="a0"/>
        <w:rPr>
          <w:rFonts w:eastAsia="楷体_GB2312"/>
          <w:b/>
          <w:lang w:eastAsia="zh-CN"/>
        </w:rPr>
      </w:pPr>
      <w:r w:rsidRPr="00F857D7">
        <w:rPr>
          <w:rFonts w:eastAsia="楷体_GB2312"/>
          <w:b/>
          <w:lang w:eastAsia="zh-CN"/>
        </w:rPr>
        <w:t>Proposal 1: Dynamic SFI is used to indicate slot formats for the slots within the monitoring period</w:t>
      </w:r>
    </w:p>
    <w:p w14:paraId="593E8A17" w14:textId="2EA13DEC" w:rsidR="0000091B" w:rsidRDefault="007304BE" w:rsidP="00CB2E61">
      <w:pPr>
        <w:pStyle w:val="a0"/>
        <w:rPr>
          <w:rFonts w:eastAsiaTheme="minorEastAsia"/>
          <w:lang w:eastAsia="zh-CN"/>
        </w:rPr>
      </w:pPr>
      <w:r>
        <w:rPr>
          <w:rFonts w:eastAsiaTheme="minorEastAsia"/>
          <w:lang w:eastAsia="zh-CN"/>
        </w:rPr>
        <w:t>H</w:t>
      </w:r>
      <w:r>
        <w:rPr>
          <w:rFonts w:eastAsiaTheme="minorEastAsia" w:hint="eastAsia"/>
          <w:lang w:eastAsia="zh-CN"/>
        </w:rPr>
        <w:t xml:space="preserve">ow </w:t>
      </w:r>
      <w:r>
        <w:rPr>
          <w:rFonts w:eastAsiaTheme="minorEastAsia"/>
          <w:lang w:eastAsia="zh-CN"/>
        </w:rPr>
        <w:t>many slots the dynamic SFI is used to indicate depends on the configured monitoring period. For example, if the monitoring period is set to 1 slot, the dynamic SFI is used to indicate the slot format for single slot. If the monitoring period is set to 4 slot</w:t>
      </w:r>
      <w:r w:rsidR="00A37A2A">
        <w:rPr>
          <w:rFonts w:eastAsiaTheme="minorEastAsia"/>
          <w:lang w:eastAsia="zh-CN"/>
        </w:rPr>
        <w:t>s</w:t>
      </w:r>
      <w:r>
        <w:rPr>
          <w:rFonts w:eastAsiaTheme="minorEastAsia"/>
          <w:lang w:eastAsia="zh-CN"/>
        </w:rPr>
        <w:t>, the dynamic SFI is used to indicate the slot format for 4 consecutive slots, which is also called multi-slot SFI indication. The number of slots indicated by the SFI is implicitly indicated by the number of slot format entries</w:t>
      </w:r>
      <w:r w:rsidR="00720AD0">
        <w:rPr>
          <w:rFonts w:eastAsiaTheme="minorEastAsia"/>
          <w:lang w:eastAsia="zh-CN"/>
        </w:rPr>
        <w:t xml:space="preserve"> which </w:t>
      </w:r>
      <w:r w:rsidR="00A37A2A">
        <w:rPr>
          <w:rFonts w:eastAsiaTheme="minorEastAsia"/>
          <w:lang w:eastAsia="zh-CN"/>
        </w:rPr>
        <w:t>are</w:t>
      </w:r>
      <w:r w:rsidR="00720AD0">
        <w:rPr>
          <w:rFonts w:eastAsiaTheme="minorEastAsia"/>
          <w:lang w:eastAsia="zh-CN"/>
        </w:rPr>
        <w:t xml:space="preserve"> selected from a configure SFI table.</w:t>
      </w:r>
    </w:p>
    <w:p w14:paraId="36F22370" w14:textId="709F1074" w:rsidR="007304BE" w:rsidRPr="007304BE" w:rsidRDefault="007304BE" w:rsidP="00CB2E61">
      <w:pPr>
        <w:pStyle w:val="a0"/>
        <w:rPr>
          <w:rFonts w:eastAsiaTheme="minorEastAsia"/>
          <w:b/>
          <w:lang w:eastAsia="zh-CN"/>
        </w:rPr>
      </w:pPr>
      <w:r w:rsidRPr="007304BE">
        <w:rPr>
          <w:rFonts w:eastAsiaTheme="minorEastAsia"/>
          <w:b/>
          <w:lang w:eastAsia="zh-CN"/>
        </w:rPr>
        <w:t>Proposal 2: The number of slots indicated by dynamic SFI depends on configured SFI monitoring period.</w:t>
      </w:r>
    </w:p>
    <w:p w14:paraId="3FBE36D7" w14:textId="4A7E8879" w:rsidR="005939E1" w:rsidRDefault="007304BE" w:rsidP="005939E1">
      <w:pPr>
        <w:rPr>
          <w:rFonts w:eastAsia="宋体"/>
          <w:lang w:eastAsia="zh-CN"/>
        </w:rPr>
      </w:pPr>
      <w:r>
        <w:rPr>
          <w:rFonts w:eastAsia="宋体" w:hint="eastAsia"/>
          <w:lang w:eastAsia="zh-CN"/>
        </w:rPr>
        <w:t xml:space="preserve">The payload length of dynamic SFI </w:t>
      </w:r>
      <w:r>
        <w:rPr>
          <w:rFonts w:eastAsia="宋体"/>
          <w:lang w:eastAsia="zh-CN"/>
        </w:rPr>
        <w:t xml:space="preserve">is configured by gNB. </w:t>
      </w:r>
      <w:r>
        <w:rPr>
          <w:rFonts w:eastAsia="宋体" w:hint="eastAsia"/>
          <w:lang w:eastAsia="zh-CN"/>
        </w:rPr>
        <w:t xml:space="preserve"> </w:t>
      </w:r>
      <w:r>
        <w:rPr>
          <w:rFonts w:eastAsia="宋体"/>
          <w:lang w:eastAsia="zh-CN"/>
        </w:rPr>
        <w:t>And also the monitoring period of dynamic SFI is also configured by eNB. Then gNB should promise that the payload length of dynamic SFI is equal or larger than the required bits to indicate the slot formats of all the slots within the monitoring period. Padding bits can be appended to the end of SFI in case the payload length of SFI is larger than required bits.</w:t>
      </w:r>
    </w:p>
    <w:p w14:paraId="4CB6DCF1" w14:textId="77777777" w:rsidR="00720AD0" w:rsidRDefault="00720AD0" w:rsidP="005939E1">
      <w:pPr>
        <w:rPr>
          <w:rFonts w:eastAsia="宋体"/>
          <w:lang w:eastAsia="zh-CN"/>
        </w:rPr>
      </w:pPr>
    </w:p>
    <w:p w14:paraId="6AC54048" w14:textId="06B952D2" w:rsidR="00720AD0" w:rsidRDefault="00720AD0" w:rsidP="00720AD0">
      <w:pPr>
        <w:pStyle w:val="2"/>
      </w:pPr>
      <w:r>
        <w:t>SFI for multi-carrier</w:t>
      </w:r>
    </w:p>
    <w:p w14:paraId="1E46F094" w14:textId="2A3EF661" w:rsidR="00720AD0" w:rsidRPr="00143EB1" w:rsidRDefault="00720AD0" w:rsidP="00143EB1">
      <w:pPr>
        <w:pStyle w:val="a0"/>
        <w:rPr>
          <w:rFonts w:eastAsiaTheme="minorEastAsia"/>
          <w:lang w:eastAsia="zh-CN"/>
        </w:rPr>
      </w:pPr>
      <w:r w:rsidRPr="00143EB1">
        <w:rPr>
          <w:rFonts w:eastAsiaTheme="minorEastAsia"/>
          <w:lang w:eastAsia="zh-CN"/>
        </w:rPr>
        <w:t>I</w:t>
      </w:r>
      <w:r w:rsidRPr="00143EB1">
        <w:rPr>
          <w:rFonts w:eastAsiaTheme="minorEastAsia" w:hint="eastAsia"/>
          <w:lang w:eastAsia="zh-CN"/>
        </w:rPr>
        <w:t xml:space="preserve">t </w:t>
      </w:r>
      <w:r w:rsidRPr="00143EB1">
        <w:rPr>
          <w:rFonts w:eastAsiaTheme="minorEastAsia"/>
          <w:lang w:eastAsia="zh-CN"/>
        </w:rPr>
        <w:t>was agreed that dynamic SFI can be used for cros</w:t>
      </w:r>
      <w:r w:rsidR="009D23A7" w:rsidRPr="00143EB1">
        <w:rPr>
          <w:rFonts w:eastAsiaTheme="minorEastAsia"/>
          <w:lang w:eastAsia="zh-CN"/>
        </w:rPr>
        <w:t>s-carrier slot format indication</w:t>
      </w:r>
      <w:r w:rsidRPr="00143EB1">
        <w:rPr>
          <w:rFonts w:eastAsiaTheme="minorEastAsia"/>
          <w:lang w:eastAsia="zh-CN"/>
        </w:rPr>
        <w:t xml:space="preserve">. The same SFI can </w:t>
      </w:r>
      <w:r w:rsidR="00EE3D90">
        <w:rPr>
          <w:rFonts w:eastAsiaTheme="minorEastAsia"/>
          <w:lang w:eastAsia="zh-CN"/>
        </w:rPr>
        <w:t xml:space="preserve">be </w:t>
      </w:r>
      <w:r w:rsidRPr="00143EB1">
        <w:rPr>
          <w:rFonts w:eastAsiaTheme="minorEastAsia"/>
          <w:lang w:eastAsia="zh-CN"/>
        </w:rPr>
        <w:t xml:space="preserve">used for more than one cells and different SFI fields in dynamic SFI can be applied to different cells. </w:t>
      </w:r>
      <w:r w:rsidR="009D23A7" w:rsidRPr="00143EB1">
        <w:rPr>
          <w:rFonts w:eastAsiaTheme="minorEastAsia"/>
          <w:lang w:eastAsia="zh-CN"/>
        </w:rPr>
        <w:t xml:space="preserve">How to use SFI for cross-carrier slot format indication is detailed discussed in companion paper [2]. </w:t>
      </w:r>
    </w:p>
    <w:p w14:paraId="5C8B8020" w14:textId="63DAFB34" w:rsidR="00143EB1" w:rsidRPr="00143EB1" w:rsidRDefault="00143EB1" w:rsidP="00143EB1">
      <w:pPr>
        <w:pStyle w:val="a0"/>
        <w:rPr>
          <w:rFonts w:eastAsiaTheme="minorEastAsia"/>
          <w:lang w:eastAsia="zh-CN"/>
        </w:rPr>
      </w:pPr>
      <w:r w:rsidRPr="00143EB1">
        <w:rPr>
          <w:rFonts w:eastAsiaTheme="minorEastAsia" w:hint="eastAsia"/>
          <w:lang w:eastAsia="zh-CN"/>
        </w:rPr>
        <w:t>In Rel-15, up to 16 carriers are supported for carrier aggregation.</w:t>
      </w:r>
      <w:r>
        <w:rPr>
          <w:rFonts w:eastAsiaTheme="minorEastAsia"/>
          <w:lang w:eastAsia="zh-CN"/>
        </w:rPr>
        <w:t xml:space="preserve"> For example, one primary carrier combined with 15 secondary carriers. </w:t>
      </w:r>
      <w:r w:rsidRPr="00143EB1">
        <w:rPr>
          <w:rFonts w:eastAsiaTheme="minorEastAsia"/>
          <w:lang w:eastAsia="zh-CN"/>
        </w:rPr>
        <w:t>I</w:t>
      </w:r>
      <w:r w:rsidRPr="00143EB1">
        <w:rPr>
          <w:rFonts w:eastAsiaTheme="minorEastAsia" w:hint="eastAsia"/>
          <w:lang w:eastAsia="zh-CN"/>
        </w:rPr>
        <w:t xml:space="preserve">f SFI is </w:t>
      </w:r>
      <w:r>
        <w:rPr>
          <w:rFonts w:eastAsiaTheme="minorEastAsia"/>
          <w:lang w:eastAsia="zh-CN"/>
        </w:rPr>
        <w:t xml:space="preserve">transmitted in primary </w:t>
      </w:r>
      <w:r w:rsidR="00A37A2A">
        <w:rPr>
          <w:rFonts w:eastAsiaTheme="minorEastAsia"/>
          <w:lang w:eastAsia="zh-CN"/>
        </w:rPr>
        <w:t xml:space="preserve">carrier </w:t>
      </w:r>
      <w:r>
        <w:rPr>
          <w:rFonts w:eastAsiaTheme="minorEastAsia"/>
          <w:lang w:eastAsia="zh-CN"/>
        </w:rPr>
        <w:t xml:space="preserve">and </w:t>
      </w:r>
      <w:r w:rsidRPr="00143EB1">
        <w:rPr>
          <w:rFonts w:eastAsiaTheme="minorEastAsia" w:hint="eastAsia"/>
          <w:lang w:eastAsia="zh-CN"/>
        </w:rPr>
        <w:t xml:space="preserve">used to indicate </w:t>
      </w:r>
      <w:r w:rsidR="00A37A2A">
        <w:rPr>
          <w:rFonts w:eastAsiaTheme="minorEastAsia"/>
          <w:lang w:eastAsia="zh-CN"/>
        </w:rPr>
        <w:t xml:space="preserve">slot formats for </w:t>
      </w:r>
      <w:r w:rsidR="00A37A2A">
        <w:rPr>
          <w:rFonts w:eastAsiaTheme="minorEastAsia" w:hint="eastAsia"/>
          <w:lang w:eastAsia="zh-CN"/>
        </w:rPr>
        <w:t xml:space="preserve">all </w:t>
      </w:r>
      <w:r w:rsidRPr="00143EB1">
        <w:rPr>
          <w:rFonts w:eastAsiaTheme="minorEastAsia" w:hint="eastAsia"/>
          <w:lang w:eastAsia="zh-CN"/>
        </w:rPr>
        <w:t xml:space="preserve">carriers, the number of bits of SFI is too larger. </w:t>
      </w:r>
      <w:r w:rsidRPr="00143EB1">
        <w:rPr>
          <w:rFonts w:eastAsiaTheme="minorEastAsia"/>
          <w:lang w:eastAsia="zh-CN"/>
        </w:rPr>
        <w:t>F</w:t>
      </w:r>
      <w:r w:rsidRPr="00143EB1">
        <w:rPr>
          <w:rFonts w:eastAsiaTheme="minorEastAsia" w:hint="eastAsia"/>
          <w:lang w:eastAsia="zh-CN"/>
        </w:rPr>
        <w:t>or example, each entry for indicating slot format is 6 bits, then the total number of bits of SFI to indicate all of the carriers are approximate 100bits</w:t>
      </w:r>
      <w:r w:rsidR="00EE3D90">
        <w:rPr>
          <w:rFonts w:eastAsiaTheme="minorEastAsia"/>
          <w:lang w:eastAsia="zh-CN"/>
        </w:rPr>
        <w:t xml:space="preserve"> even for single slot</w:t>
      </w:r>
      <w:r w:rsidRPr="00143EB1">
        <w:rPr>
          <w:rFonts w:eastAsiaTheme="minorEastAsia" w:hint="eastAsia"/>
          <w:lang w:eastAsia="zh-CN"/>
        </w:rPr>
        <w:t xml:space="preserve">. </w:t>
      </w:r>
      <w:r w:rsidR="00EE3D90">
        <w:rPr>
          <w:rFonts w:eastAsiaTheme="minorEastAsia"/>
          <w:lang w:eastAsia="zh-CN"/>
        </w:rPr>
        <w:t>Therefore,</w:t>
      </w:r>
      <w:r w:rsidRPr="00143EB1">
        <w:rPr>
          <w:rFonts w:eastAsiaTheme="minorEastAsia" w:hint="eastAsia"/>
          <w:lang w:eastAsia="zh-CN"/>
        </w:rPr>
        <w:t xml:space="preserve"> we propose that the number of carriers that a SFI can be applied to is configurable</w:t>
      </w:r>
      <w:r w:rsidR="00EE3D90">
        <w:rPr>
          <w:rFonts w:eastAsiaTheme="minorEastAsia"/>
          <w:lang w:eastAsia="zh-CN"/>
        </w:rPr>
        <w:t xml:space="preserve"> by gNB</w:t>
      </w:r>
      <w:r w:rsidRPr="00143EB1">
        <w:rPr>
          <w:rFonts w:eastAsiaTheme="minorEastAsia" w:hint="eastAsia"/>
          <w:lang w:eastAsia="zh-CN"/>
        </w:rPr>
        <w:t xml:space="preserve">. </w:t>
      </w:r>
    </w:p>
    <w:p w14:paraId="6EBF26A9" w14:textId="223B718A" w:rsidR="00143EB1" w:rsidRPr="00143EB1" w:rsidRDefault="00143EB1" w:rsidP="00143EB1">
      <w:pPr>
        <w:pStyle w:val="a0"/>
        <w:rPr>
          <w:rFonts w:eastAsia="宋体"/>
          <w:b/>
          <w:lang w:eastAsia="zh-CN"/>
        </w:rPr>
      </w:pPr>
      <w:r w:rsidRPr="00603F87">
        <w:rPr>
          <w:rFonts w:eastAsia="宋体" w:hint="eastAsia"/>
          <w:b/>
          <w:lang w:eastAsia="zh-CN"/>
        </w:rPr>
        <w:t xml:space="preserve">Proposal </w:t>
      </w:r>
      <w:r w:rsidR="0068354E">
        <w:rPr>
          <w:rFonts w:eastAsia="宋体"/>
          <w:b/>
          <w:lang w:eastAsia="zh-CN"/>
        </w:rPr>
        <w:t>3</w:t>
      </w:r>
      <w:r w:rsidRPr="00603F87">
        <w:rPr>
          <w:rFonts w:eastAsia="宋体" w:hint="eastAsia"/>
          <w:b/>
          <w:lang w:eastAsia="zh-CN"/>
        </w:rPr>
        <w:t xml:space="preserve">: gNB can configure </w:t>
      </w:r>
      <w:r w:rsidRPr="006B5CB3">
        <w:rPr>
          <w:rFonts w:eastAsia="宋体" w:hint="eastAsia"/>
          <w:b/>
          <w:lang w:eastAsia="zh-CN"/>
        </w:rPr>
        <w:t xml:space="preserve">the number of carriers that a SFI </w:t>
      </w:r>
      <w:r>
        <w:rPr>
          <w:rFonts w:eastAsia="宋体" w:hint="eastAsia"/>
          <w:b/>
          <w:lang w:eastAsia="zh-CN"/>
        </w:rPr>
        <w:t>is</w:t>
      </w:r>
      <w:r w:rsidRPr="006B5CB3">
        <w:rPr>
          <w:rFonts w:eastAsia="宋体" w:hint="eastAsia"/>
          <w:b/>
          <w:lang w:eastAsia="zh-CN"/>
        </w:rPr>
        <w:t xml:space="preserve"> applied to</w:t>
      </w:r>
      <w:r w:rsidR="0068354E">
        <w:rPr>
          <w:rFonts w:eastAsia="宋体"/>
          <w:b/>
          <w:lang w:eastAsia="zh-CN"/>
        </w:rPr>
        <w:t xml:space="preserve"> and one bitmap of carrier index</w:t>
      </w:r>
      <w:r>
        <w:rPr>
          <w:rFonts w:eastAsia="宋体"/>
          <w:b/>
          <w:lang w:eastAsia="zh-CN"/>
        </w:rPr>
        <w:t xml:space="preserve"> is indicated in SFI.</w:t>
      </w:r>
    </w:p>
    <w:p w14:paraId="148DE653" w14:textId="6DCBC63F" w:rsidR="00143EB1" w:rsidRDefault="00143EB1" w:rsidP="0068354E">
      <w:pPr>
        <w:pStyle w:val="a0"/>
        <w:rPr>
          <w:rFonts w:eastAsiaTheme="minorEastAsia"/>
          <w:lang w:eastAsia="zh-CN"/>
        </w:rPr>
      </w:pPr>
      <w:r w:rsidRPr="0068354E">
        <w:rPr>
          <w:rFonts w:eastAsiaTheme="minorEastAsia" w:hint="eastAsia"/>
          <w:lang w:eastAsia="zh-CN"/>
        </w:rPr>
        <w:t xml:space="preserve">It is possible that the SCS of different carriers are different. </w:t>
      </w:r>
      <w:r w:rsidRPr="0068354E">
        <w:rPr>
          <w:rFonts w:eastAsiaTheme="minorEastAsia"/>
          <w:lang w:eastAsia="zh-CN"/>
        </w:rPr>
        <w:t xml:space="preserve">Then the length of </w:t>
      </w:r>
      <w:r w:rsidR="00E726F2">
        <w:rPr>
          <w:rFonts w:eastAsiaTheme="minorEastAsia"/>
          <w:lang w:eastAsia="zh-CN"/>
        </w:rPr>
        <w:t>one slot of the carrier with</w:t>
      </w:r>
      <w:r w:rsidRPr="0068354E">
        <w:rPr>
          <w:rFonts w:eastAsiaTheme="minorEastAsia"/>
          <w:lang w:eastAsia="zh-CN"/>
        </w:rPr>
        <w:t xml:space="preserve"> small SCS corresponds to K slots of another carrier with larger SCS, where K is the ratio of SCS between carriers. To </w:t>
      </w:r>
      <w:r w:rsidR="00E726F2">
        <w:rPr>
          <w:rFonts w:eastAsiaTheme="minorEastAsia"/>
          <w:lang w:eastAsia="zh-CN"/>
        </w:rPr>
        <w:t>make the payload length of SFI</w:t>
      </w:r>
      <w:r w:rsidRPr="0068354E">
        <w:rPr>
          <w:rFonts w:eastAsiaTheme="minorEastAsia"/>
          <w:lang w:eastAsia="zh-CN"/>
        </w:rPr>
        <w:t xml:space="preserve"> irrespective of SCS and reduce the length of SFI, we propose that one SFI field of </w:t>
      </w:r>
      <w:r w:rsidRPr="0068354E">
        <w:rPr>
          <w:rFonts w:eastAsiaTheme="minorEastAsia"/>
          <w:lang w:eastAsia="zh-CN"/>
        </w:rPr>
        <w:lastRenderedPageBreak/>
        <w:t xml:space="preserve">dynamic SFI is used to indicate the slot format of one slot of the carrier with small SCS, and another SFI field of dynamic SFI is used to indicate the slot formats of all slots which corresponds to the same slot of the carrier with small SCS [2]. </w:t>
      </w:r>
    </w:p>
    <w:p w14:paraId="3D8162FC" w14:textId="10D30188" w:rsidR="00E726F2" w:rsidRPr="00E726F2" w:rsidRDefault="00E726F2" w:rsidP="0068354E">
      <w:pPr>
        <w:pStyle w:val="a0"/>
        <w:rPr>
          <w:rFonts w:eastAsiaTheme="minorEastAsia"/>
          <w:b/>
          <w:lang w:eastAsia="zh-CN"/>
        </w:rPr>
      </w:pPr>
      <w:r w:rsidRPr="00E726F2">
        <w:rPr>
          <w:rFonts w:eastAsiaTheme="minorEastAsia"/>
          <w:b/>
          <w:lang w:eastAsia="zh-CN"/>
        </w:rPr>
        <w:t xml:space="preserve">Proposal 4: For cross-carrier SFI indication, </w:t>
      </w:r>
      <w:r>
        <w:rPr>
          <w:rFonts w:eastAsiaTheme="minorEastAsia"/>
          <w:b/>
          <w:lang w:eastAsia="zh-CN"/>
        </w:rPr>
        <w:t>each</w:t>
      </w:r>
      <w:r w:rsidRPr="00E726F2">
        <w:rPr>
          <w:rFonts w:eastAsiaTheme="minorEastAsia"/>
          <w:b/>
          <w:lang w:eastAsia="zh-CN"/>
        </w:rPr>
        <w:t xml:space="preserve"> SFI field is used to indicate the slot format per carrier. The SFI field of the carrier with larger SCS is used to indicate K consecutive slots which correspond to the same slot of the carrier with small SCS and these K slots have same slot format</w:t>
      </w:r>
      <w:r>
        <w:rPr>
          <w:rFonts w:eastAsiaTheme="minorEastAsia"/>
          <w:b/>
          <w:lang w:eastAsia="zh-CN"/>
        </w:rPr>
        <w:t xml:space="preserve">. </w:t>
      </w:r>
      <w:r w:rsidRPr="00E726F2">
        <w:rPr>
          <w:rFonts w:eastAsiaTheme="minorEastAsia"/>
          <w:b/>
          <w:lang w:eastAsia="zh-CN"/>
        </w:rPr>
        <w:t>K is the SCS ratio between carriers.</w:t>
      </w:r>
    </w:p>
    <w:p w14:paraId="2BE42EA1" w14:textId="73674EFA" w:rsidR="00143EB1" w:rsidRDefault="00143EB1" w:rsidP="0068354E">
      <w:pPr>
        <w:pStyle w:val="a0"/>
        <w:rPr>
          <w:rFonts w:eastAsiaTheme="minorEastAsia"/>
          <w:lang w:eastAsia="zh-CN"/>
        </w:rPr>
      </w:pPr>
      <w:r w:rsidRPr="0068354E">
        <w:rPr>
          <w:rFonts w:eastAsiaTheme="minorEastAsia"/>
          <w:lang w:eastAsia="zh-CN"/>
        </w:rPr>
        <w:t>One example of cross carrier slot format indic</w:t>
      </w:r>
      <w:r w:rsidR="00EE3D90">
        <w:rPr>
          <w:rFonts w:eastAsiaTheme="minorEastAsia"/>
          <w:lang w:eastAsia="zh-CN"/>
        </w:rPr>
        <w:t xml:space="preserve">ation is shown in </w:t>
      </w:r>
      <w:r w:rsidR="00EE3D90">
        <w:rPr>
          <w:rFonts w:eastAsiaTheme="minorEastAsia"/>
          <w:lang w:eastAsia="zh-CN"/>
        </w:rPr>
        <w:fldChar w:fldCharType="begin"/>
      </w:r>
      <w:r w:rsidR="00EE3D90">
        <w:rPr>
          <w:rFonts w:eastAsiaTheme="minorEastAsia"/>
          <w:lang w:eastAsia="zh-CN"/>
        </w:rPr>
        <w:instrText xml:space="preserve"> REF _Ref506221756 \h </w:instrText>
      </w:r>
      <w:r w:rsidR="00EE3D90">
        <w:rPr>
          <w:rFonts w:eastAsiaTheme="minorEastAsia"/>
          <w:lang w:eastAsia="zh-CN"/>
        </w:rPr>
      </w:r>
      <w:r w:rsidR="00EE3D90">
        <w:rPr>
          <w:rFonts w:eastAsiaTheme="minorEastAsia"/>
          <w:lang w:eastAsia="zh-CN"/>
        </w:rPr>
        <w:fldChar w:fldCharType="separate"/>
      </w:r>
      <w:r w:rsidR="00EE3D90">
        <w:t xml:space="preserve">Figure </w:t>
      </w:r>
      <w:r w:rsidR="00EE3D90">
        <w:rPr>
          <w:noProof/>
        </w:rPr>
        <w:t>2</w:t>
      </w:r>
      <w:r w:rsidR="00EE3D90">
        <w:rPr>
          <w:rFonts w:eastAsiaTheme="minorEastAsia"/>
          <w:lang w:eastAsia="zh-CN"/>
        </w:rPr>
        <w:fldChar w:fldCharType="end"/>
      </w:r>
      <w:r w:rsidRPr="0068354E">
        <w:rPr>
          <w:rFonts w:eastAsiaTheme="minorEastAsia"/>
          <w:lang w:eastAsia="zh-CN"/>
        </w:rPr>
        <w:t xml:space="preserve">. </w:t>
      </w:r>
      <w:r w:rsidR="0068354E" w:rsidRPr="0068354E">
        <w:rPr>
          <w:rFonts w:eastAsiaTheme="minorEastAsia"/>
          <w:lang w:eastAsia="zh-CN"/>
        </w:rPr>
        <w:t>There are totally 8 carriers. The SCS of all carrier are 15kHz, except for CC3, wh</w:t>
      </w:r>
      <w:r w:rsidR="00E726F2">
        <w:rPr>
          <w:rFonts w:eastAsiaTheme="minorEastAsia"/>
          <w:lang w:eastAsia="zh-CN"/>
        </w:rPr>
        <w:t>ose SCS is</w:t>
      </w:r>
      <w:r w:rsidR="0068354E" w:rsidRPr="0068354E">
        <w:rPr>
          <w:rFonts w:eastAsiaTheme="minorEastAsia"/>
          <w:lang w:eastAsia="zh-CN"/>
        </w:rPr>
        <w:t xml:space="preserve"> 30kHz. SFI is transmitted in primary carrier (CC0) and is used to indicate the slot formats of all carriers. To reduce the payload length of per SFI, the slot format of the carriers are indicated by two separate SFIs: SFI 1 and SFI 2. SFI 1 is used to indicate the slot formats of carrier 0-3, and SFI 2 is for carrier 4-7. The monitoring period of SFI is configured to 2 slots. Each SFI is used to indicate the slot formats for different number of slots per carrier which corresponds to 4 consecutive slots of CC0. Since the SCS of CC3 is different with CC0, each 4 separate SFI fields in SFI 1 are used to indicate the slot formats for CC0-3. And the first 3 SFI fields are used to indicate the slot formats per slot for CC0-2, the last SFI field is for 2 consecutive slots for CC3 and these two slots have same slot format. One example of SFI contents is shown in</w:t>
      </w:r>
      <w:r w:rsidR="00EE3D90">
        <w:rPr>
          <w:rFonts w:eastAsiaTheme="minorEastAsia"/>
          <w:lang w:eastAsia="zh-CN"/>
        </w:rPr>
        <w:t xml:space="preserve"> </w:t>
      </w:r>
      <w:r w:rsidR="00EE3D90">
        <w:rPr>
          <w:rFonts w:eastAsiaTheme="minorEastAsia"/>
          <w:lang w:eastAsia="zh-CN"/>
        </w:rPr>
        <w:fldChar w:fldCharType="begin"/>
      </w:r>
      <w:r w:rsidR="00EE3D90">
        <w:rPr>
          <w:rFonts w:eastAsiaTheme="minorEastAsia"/>
          <w:lang w:eastAsia="zh-CN"/>
        </w:rPr>
        <w:instrText xml:space="preserve"> REF _Ref506221847 \h </w:instrText>
      </w:r>
      <w:r w:rsidR="00EE3D90">
        <w:rPr>
          <w:rFonts w:eastAsiaTheme="minorEastAsia"/>
          <w:lang w:eastAsia="zh-CN"/>
        </w:rPr>
      </w:r>
      <w:r w:rsidR="00EE3D90">
        <w:rPr>
          <w:rFonts w:eastAsiaTheme="minorEastAsia"/>
          <w:lang w:eastAsia="zh-CN"/>
        </w:rPr>
        <w:fldChar w:fldCharType="separate"/>
      </w:r>
      <w:r w:rsidR="00EE3D90">
        <w:t xml:space="preserve">Figure </w:t>
      </w:r>
      <w:r w:rsidR="00EE3D90">
        <w:rPr>
          <w:noProof/>
        </w:rPr>
        <w:t>3</w:t>
      </w:r>
      <w:r w:rsidR="00EE3D90">
        <w:rPr>
          <w:rFonts w:eastAsiaTheme="minorEastAsia"/>
          <w:lang w:eastAsia="zh-CN"/>
        </w:rPr>
        <w:fldChar w:fldCharType="end"/>
      </w:r>
      <w:r w:rsidR="0068354E" w:rsidRPr="0068354E">
        <w:rPr>
          <w:rFonts w:eastAsiaTheme="minorEastAsia"/>
          <w:lang w:eastAsia="zh-CN"/>
        </w:rPr>
        <w:t>.</w:t>
      </w:r>
    </w:p>
    <w:p w14:paraId="2E082EA3" w14:textId="77777777" w:rsidR="00143EB1" w:rsidRPr="00143EB1" w:rsidRDefault="00143EB1" w:rsidP="005939E1">
      <w:pPr>
        <w:rPr>
          <w:rFonts w:eastAsia="宋体"/>
          <w:lang w:eastAsia="zh-CN"/>
        </w:rPr>
      </w:pPr>
    </w:p>
    <w:p w14:paraId="5A0206AF" w14:textId="0599F5F2" w:rsidR="009D23A7" w:rsidRDefault="0068354E" w:rsidP="005939E1">
      <w:r>
        <w:object w:dxaOrig="7476" w:dyaOrig="6528" w14:anchorId="589FCD75">
          <v:shape id="_x0000_i1026" type="#_x0000_t75" style="width:373.7pt;height:326.55pt" o:ole="">
            <v:imagedata r:id="rId10" o:title=""/>
          </v:shape>
          <o:OLEObject Type="Embed" ProgID="Visio.Drawing.15" ShapeID="_x0000_i1026" DrawAspect="Content" ObjectID="_1580114004" r:id="rId11"/>
        </w:object>
      </w:r>
    </w:p>
    <w:p w14:paraId="1A454787" w14:textId="77777777" w:rsidR="0068354E" w:rsidRDefault="0068354E" w:rsidP="005939E1"/>
    <w:p w14:paraId="5AB8618E" w14:textId="7982640D" w:rsidR="0068354E" w:rsidRDefault="0068354E" w:rsidP="0068354E">
      <w:pPr>
        <w:pStyle w:val="a6"/>
        <w:jc w:val="center"/>
      </w:pPr>
      <w:bookmarkStart w:id="3" w:name="_Ref506221756"/>
      <w:r>
        <w:t xml:space="preserve">Figure </w:t>
      </w:r>
      <w:r w:rsidR="00481251">
        <w:fldChar w:fldCharType="begin"/>
      </w:r>
      <w:r w:rsidR="00481251">
        <w:instrText xml:space="preserve"> SEQ Figure \* A</w:instrText>
      </w:r>
      <w:r w:rsidR="00481251">
        <w:instrText xml:space="preserve">RABIC </w:instrText>
      </w:r>
      <w:r w:rsidR="00481251">
        <w:fldChar w:fldCharType="separate"/>
      </w:r>
      <w:r>
        <w:rPr>
          <w:noProof/>
        </w:rPr>
        <w:t>2</w:t>
      </w:r>
      <w:r w:rsidR="00481251">
        <w:rPr>
          <w:noProof/>
        </w:rPr>
        <w:fldChar w:fldCharType="end"/>
      </w:r>
      <w:bookmarkEnd w:id="3"/>
      <w:r>
        <w:t xml:space="preserve"> Illustration of cross-carrier SFI indication</w:t>
      </w:r>
    </w:p>
    <w:p w14:paraId="1A98560C" w14:textId="77777777" w:rsidR="0068354E" w:rsidRDefault="0068354E" w:rsidP="005939E1"/>
    <w:p w14:paraId="6129BC43" w14:textId="77777777" w:rsidR="0068354E" w:rsidRDefault="0068354E" w:rsidP="005939E1"/>
    <w:p w14:paraId="19282F22" w14:textId="29F12DDC" w:rsidR="0068354E" w:rsidRDefault="00A37A2A" w:rsidP="005939E1">
      <w:r>
        <w:object w:dxaOrig="12108" w:dyaOrig="4080" w14:anchorId="26485124">
          <v:shape id="_x0000_i1027" type="#_x0000_t75" style="width:453.45pt;height:153pt" o:ole="">
            <v:imagedata r:id="rId12" o:title=""/>
          </v:shape>
          <o:OLEObject Type="Embed" ProgID="Visio.Drawing.15" ShapeID="_x0000_i1027" DrawAspect="Content" ObjectID="_1580114005" r:id="rId13"/>
        </w:object>
      </w:r>
    </w:p>
    <w:p w14:paraId="6ED5C2CF" w14:textId="77777777" w:rsidR="0068354E" w:rsidRDefault="0068354E" w:rsidP="005939E1"/>
    <w:p w14:paraId="199F64F4" w14:textId="450F2EDE" w:rsidR="0068354E" w:rsidRPr="00143EB1" w:rsidRDefault="0068354E" w:rsidP="0068354E">
      <w:pPr>
        <w:pStyle w:val="a6"/>
        <w:jc w:val="center"/>
        <w:rPr>
          <w:rFonts w:eastAsia="宋体"/>
          <w:lang w:eastAsia="zh-CN"/>
        </w:rPr>
      </w:pPr>
      <w:bookmarkStart w:id="4" w:name="_Ref506221847"/>
      <w:r>
        <w:t xml:space="preserve">Figure </w:t>
      </w:r>
      <w:r w:rsidR="00481251">
        <w:fldChar w:fldCharType="begin"/>
      </w:r>
      <w:r w:rsidR="00481251">
        <w:instrText xml:space="preserve"> SEQ Figure \* ARABIC </w:instrText>
      </w:r>
      <w:r w:rsidR="00481251">
        <w:fldChar w:fldCharType="separate"/>
      </w:r>
      <w:r>
        <w:rPr>
          <w:noProof/>
        </w:rPr>
        <w:t>3</w:t>
      </w:r>
      <w:r w:rsidR="00481251">
        <w:rPr>
          <w:noProof/>
        </w:rPr>
        <w:fldChar w:fldCharType="end"/>
      </w:r>
      <w:bookmarkEnd w:id="4"/>
      <w:r>
        <w:t xml:space="preserve"> Example for SFI contents</w:t>
      </w:r>
    </w:p>
    <w:p w14:paraId="22882E3E" w14:textId="0870892F" w:rsidR="00720AD0" w:rsidRDefault="00E726F2" w:rsidP="005939E1">
      <w:pPr>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advantages of this kind of SFI indication and configuration are summarized as follows:</w:t>
      </w:r>
    </w:p>
    <w:p w14:paraId="2DF76F2B" w14:textId="266E9F50" w:rsidR="00E726F2" w:rsidRDefault="00946479" w:rsidP="00946479">
      <w:pPr>
        <w:pStyle w:val="a7"/>
        <w:numPr>
          <w:ilvl w:val="0"/>
          <w:numId w:val="28"/>
        </w:numPr>
        <w:rPr>
          <w:rFonts w:eastAsia="宋体"/>
          <w:lang w:eastAsia="zh-CN"/>
        </w:rPr>
      </w:pPr>
      <w:r>
        <w:rPr>
          <w:rFonts w:eastAsia="宋体"/>
          <w:lang w:eastAsia="zh-CN"/>
        </w:rPr>
        <w:t>The slot format indication for all carriers are carried by several separate SFI so that t</w:t>
      </w:r>
      <w:r>
        <w:rPr>
          <w:rFonts w:eastAsia="宋体" w:hint="eastAsia"/>
          <w:lang w:eastAsia="zh-CN"/>
        </w:rPr>
        <w:t xml:space="preserve">he </w:t>
      </w:r>
      <w:r>
        <w:rPr>
          <w:rFonts w:eastAsia="宋体"/>
          <w:lang w:eastAsia="zh-CN"/>
        </w:rPr>
        <w:t>payload length of each SFI is relative less and the decoding performance can be promised.</w:t>
      </w:r>
    </w:p>
    <w:p w14:paraId="6100CEC6" w14:textId="02669AB3" w:rsidR="00946479" w:rsidRPr="00946479" w:rsidRDefault="00946479" w:rsidP="00946479">
      <w:pPr>
        <w:pStyle w:val="a7"/>
        <w:numPr>
          <w:ilvl w:val="0"/>
          <w:numId w:val="28"/>
        </w:numPr>
        <w:rPr>
          <w:rFonts w:eastAsia="宋体"/>
          <w:lang w:eastAsia="zh-CN"/>
        </w:rPr>
      </w:pPr>
      <w:r>
        <w:rPr>
          <w:rFonts w:eastAsia="宋体"/>
          <w:lang w:eastAsia="zh-CN"/>
        </w:rPr>
        <w:t xml:space="preserve">The payload length of each SFI is fixed in spite that the SCS of different carriers maybe different. </w:t>
      </w:r>
    </w:p>
    <w:p w14:paraId="6F6E5621" w14:textId="247DF3BD" w:rsidR="00946479" w:rsidRDefault="00946479" w:rsidP="00946479">
      <w:pPr>
        <w:pStyle w:val="a7"/>
        <w:numPr>
          <w:ilvl w:val="0"/>
          <w:numId w:val="28"/>
        </w:numPr>
        <w:rPr>
          <w:rFonts w:eastAsia="宋体"/>
          <w:lang w:eastAsia="zh-CN"/>
        </w:rPr>
      </w:pPr>
      <w:r>
        <w:rPr>
          <w:rFonts w:eastAsia="宋体"/>
          <w:lang w:eastAsia="zh-CN"/>
        </w:rPr>
        <w:t>gNB can configure same payload length for each SFI. If number of carriers indicated by different SFI is different, padding bits can be appended to the SFI with less number of carriers.</w:t>
      </w:r>
    </w:p>
    <w:p w14:paraId="35365C1C" w14:textId="7829FAD3" w:rsidR="00946479" w:rsidRDefault="00946479" w:rsidP="00946479">
      <w:pPr>
        <w:pStyle w:val="a7"/>
        <w:numPr>
          <w:ilvl w:val="0"/>
          <w:numId w:val="28"/>
        </w:numPr>
        <w:rPr>
          <w:rFonts w:eastAsia="宋体"/>
          <w:lang w:eastAsia="zh-CN"/>
        </w:rPr>
      </w:pPr>
      <w:r>
        <w:rPr>
          <w:rFonts w:eastAsia="宋体"/>
          <w:lang w:eastAsia="zh-CN"/>
        </w:rPr>
        <w:t>SFI can be used to indicate slot formats of multi-carriers and one bitmap of carriers is used to indicate the carriers that the SFI is applied to.</w:t>
      </w:r>
    </w:p>
    <w:p w14:paraId="01AA2A6B" w14:textId="5699E78D" w:rsidR="00946479" w:rsidRDefault="00946479" w:rsidP="00946479">
      <w:pPr>
        <w:pStyle w:val="a7"/>
        <w:numPr>
          <w:ilvl w:val="0"/>
          <w:numId w:val="28"/>
        </w:numPr>
        <w:rPr>
          <w:rFonts w:eastAsia="宋体"/>
          <w:lang w:eastAsia="zh-CN"/>
        </w:rPr>
      </w:pPr>
      <w:r>
        <w:rPr>
          <w:rFonts w:eastAsia="宋体"/>
          <w:lang w:eastAsia="zh-CN"/>
        </w:rPr>
        <w:t>The number of slots that SFI can be applied to depends on the SFI monitoring period.</w:t>
      </w:r>
    </w:p>
    <w:p w14:paraId="1BDF1F03" w14:textId="77777777" w:rsidR="00FE5799" w:rsidRPr="00742FE6" w:rsidRDefault="00FE5799" w:rsidP="00894588">
      <w:pPr>
        <w:pStyle w:val="1"/>
        <w:rPr>
          <w:rFonts w:eastAsia="宋体"/>
          <w:lang w:eastAsia="zh-CN"/>
        </w:rPr>
      </w:pPr>
      <w:r>
        <w:t>Conclusion</w:t>
      </w:r>
      <w:r w:rsidR="00BA4154" w:rsidRPr="00742FE6">
        <w:rPr>
          <w:rFonts w:eastAsia="宋体" w:hint="eastAsia"/>
          <w:lang w:eastAsia="zh-CN"/>
        </w:rPr>
        <w:t>s</w:t>
      </w:r>
    </w:p>
    <w:p w14:paraId="7B61130B" w14:textId="4CA58037" w:rsidR="00DB4360" w:rsidRPr="009D53E7" w:rsidRDefault="009D53E7" w:rsidP="009D53E7">
      <w:pPr>
        <w:pStyle w:val="a0"/>
        <w:rPr>
          <w:rFonts w:eastAsia="楷体_GB2312"/>
          <w:lang w:eastAsia="zh-CN"/>
        </w:rPr>
      </w:pPr>
      <w:r w:rsidRPr="009D53E7">
        <w:rPr>
          <w:rFonts w:eastAsia="楷体_GB2312"/>
          <w:lang w:eastAsia="zh-CN"/>
        </w:rPr>
        <w:t>I</w:t>
      </w:r>
      <w:r w:rsidRPr="009D53E7">
        <w:rPr>
          <w:rFonts w:eastAsia="楷体_GB2312" w:hint="eastAsia"/>
          <w:lang w:eastAsia="zh-CN"/>
        </w:rPr>
        <w:t xml:space="preserve">n </w:t>
      </w:r>
      <w:r w:rsidRPr="009D53E7">
        <w:rPr>
          <w:rFonts w:eastAsia="楷体_GB2312"/>
          <w:lang w:eastAsia="zh-CN"/>
        </w:rPr>
        <w:t>this contribution, how to use SFI to indicate slot format for single carrier and multi-carrier is discussed. The following proposals summarize our views.</w:t>
      </w:r>
    </w:p>
    <w:p w14:paraId="1B9F62FF" w14:textId="1EB7ED6A" w:rsidR="009D53E7" w:rsidRDefault="009D53E7" w:rsidP="009D53E7">
      <w:pPr>
        <w:pStyle w:val="a0"/>
        <w:numPr>
          <w:ilvl w:val="0"/>
          <w:numId w:val="29"/>
        </w:numPr>
        <w:rPr>
          <w:rFonts w:eastAsia="楷体_GB2312"/>
          <w:b/>
          <w:lang w:eastAsia="zh-CN"/>
        </w:rPr>
      </w:pPr>
      <w:r>
        <w:rPr>
          <w:rFonts w:eastAsia="楷体_GB2312"/>
          <w:b/>
          <w:lang w:eastAsia="zh-CN"/>
        </w:rPr>
        <w:t>S</w:t>
      </w:r>
      <w:r>
        <w:rPr>
          <w:rFonts w:eastAsia="楷体_GB2312" w:hint="eastAsia"/>
          <w:b/>
          <w:lang w:eastAsia="zh-CN"/>
        </w:rPr>
        <w:t xml:space="preserve">ingle </w:t>
      </w:r>
      <w:r>
        <w:rPr>
          <w:rFonts w:eastAsia="楷体_GB2312"/>
          <w:b/>
          <w:lang w:eastAsia="zh-CN"/>
        </w:rPr>
        <w:t>carrier SFI indication</w:t>
      </w:r>
    </w:p>
    <w:p w14:paraId="111BBE0C" w14:textId="77777777" w:rsidR="009D53E7" w:rsidRPr="00F857D7" w:rsidRDefault="009D53E7" w:rsidP="009D53E7">
      <w:pPr>
        <w:pStyle w:val="a0"/>
        <w:numPr>
          <w:ilvl w:val="1"/>
          <w:numId w:val="29"/>
        </w:numPr>
        <w:rPr>
          <w:rFonts w:eastAsia="楷体_GB2312"/>
          <w:b/>
          <w:lang w:eastAsia="zh-CN"/>
        </w:rPr>
      </w:pPr>
      <w:r w:rsidRPr="00F857D7">
        <w:rPr>
          <w:rFonts w:eastAsia="楷体_GB2312"/>
          <w:b/>
          <w:lang w:eastAsia="zh-CN"/>
        </w:rPr>
        <w:t>Proposal 1: Dynamic SFI is used to indicate slot formats for the slots within the monitoring period</w:t>
      </w:r>
    </w:p>
    <w:p w14:paraId="6D246757" w14:textId="77777777" w:rsidR="009D53E7" w:rsidRDefault="009D53E7" w:rsidP="009D53E7">
      <w:pPr>
        <w:pStyle w:val="a0"/>
        <w:numPr>
          <w:ilvl w:val="1"/>
          <w:numId w:val="29"/>
        </w:numPr>
        <w:rPr>
          <w:rFonts w:eastAsiaTheme="minorEastAsia"/>
          <w:b/>
          <w:lang w:eastAsia="zh-CN"/>
        </w:rPr>
      </w:pPr>
      <w:r w:rsidRPr="007304BE">
        <w:rPr>
          <w:rFonts w:eastAsiaTheme="minorEastAsia"/>
          <w:b/>
          <w:lang w:eastAsia="zh-CN"/>
        </w:rPr>
        <w:t>Proposal 2: The number of slots indicated by dynamic SFI depends on configured SFI monitoring period.</w:t>
      </w:r>
    </w:p>
    <w:p w14:paraId="289D606E" w14:textId="2697BD55" w:rsidR="009D53E7" w:rsidRDefault="009D53E7" w:rsidP="009D53E7">
      <w:pPr>
        <w:pStyle w:val="a0"/>
        <w:numPr>
          <w:ilvl w:val="0"/>
          <w:numId w:val="29"/>
        </w:numPr>
        <w:rPr>
          <w:rFonts w:eastAsiaTheme="minorEastAsia"/>
          <w:b/>
          <w:lang w:eastAsia="zh-CN"/>
        </w:rPr>
      </w:pPr>
      <w:r>
        <w:rPr>
          <w:rFonts w:eastAsiaTheme="minorEastAsia"/>
          <w:b/>
          <w:lang w:eastAsia="zh-CN"/>
        </w:rPr>
        <w:t>Multi-carrier SFI indication</w:t>
      </w:r>
    </w:p>
    <w:p w14:paraId="121FF8AA" w14:textId="77777777" w:rsidR="009D53E7" w:rsidRPr="00143EB1" w:rsidRDefault="009D53E7" w:rsidP="009D53E7">
      <w:pPr>
        <w:pStyle w:val="a0"/>
        <w:numPr>
          <w:ilvl w:val="1"/>
          <w:numId w:val="29"/>
        </w:numPr>
        <w:rPr>
          <w:rFonts w:eastAsia="宋体"/>
          <w:b/>
          <w:lang w:eastAsia="zh-CN"/>
        </w:rPr>
      </w:pPr>
      <w:r w:rsidRPr="00603F87">
        <w:rPr>
          <w:rFonts w:eastAsia="宋体" w:hint="eastAsia"/>
          <w:b/>
          <w:lang w:eastAsia="zh-CN"/>
        </w:rPr>
        <w:t xml:space="preserve">Proposal </w:t>
      </w:r>
      <w:r>
        <w:rPr>
          <w:rFonts w:eastAsia="宋体"/>
          <w:b/>
          <w:lang w:eastAsia="zh-CN"/>
        </w:rPr>
        <w:t>3</w:t>
      </w:r>
      <w:r w:rsidRPr="00603F87">
        <w:rPr>
          <w:rFonts w:eastAsia="宋体" w:hint="eastAsia"/>
          <w:b/>
          <w:lang w:eastAsia="zh-CN"/>
        </w:rPr>
        <w:t xml:space="preserve">: gNB can configure </w:t>
      </w:r>
      <w:r w:rsidRPr="006B5CB3">
        <w:rPr>
          <w:rFonts w:eastAsia="宋体" w:hint="eastAsia"/>
          <w:b/>
          <w:lang w:eastAsia="zh-CN"/>
        </w:rPr>
        <w:t xml:space="preserve">the number of carriers that a SFI </w:t>
      </w:r>
      <w:r>
        <w:rPr>
          <w:rFonts w:eastAsia="宋体" w:hint="eastAsia"/>
          <w:b/>
          <w:lang w:eastAsia="zh-CN"/>
        </w:rPr>
        <w:t>is</w:t>
      </w:r>
      <w:r w:rsidRPr="006B5CB3">
        <w:rPr>
          <w:rFonts w:eastAsia="宋体" w:hint="eastAsia"/>
          <w:b/>
          <w:lang w:eastAsia="zh-CN"/>
        </w:rPr>
        <w:t xml:space="preserve"> applied to</w:t>
      </w:r>
      <w:r>
        <w:rPr>
          <w:rFonts w:eastAsia="宋体"/>
          <w:b/>
          <w:lang w:eastAsia="zh-CN"/>
        </w:rPr>
        <w:t xml:space="preserve"> and one bitmap of carrier index is indicated in SFI.</w:t>
      </w:r>
    </w:p>
    <w:p w14:paraId="7EBA2D24" w14:textId="77777777" w:rsidR="009D53E7" w:rsidRPr="00E726F2" w:rsidRDefault="009D53E7" w:rsidP="009D53E7">
      <w:pPr>
        <w:pStyle w:val="a0"/>
        <w:numPr>
          <w:ilvl w:val="1"/>
          <w:numId w:val="29"/>
        </w:numPr>
        <w:rPr>
          <w:rFonts w:eastAsiaTheme="minorEastAsia"/>
          <w:b/>
          <w:lang w:eastAsia="zh-CN"/>
        </w:rPr>
      </w:pPr>
      <w:r w:rsidRPr="00E726F2">
        <w:rPr>
          <w:rFonts w:eastAsiaTheme="minorEastAsia"/>
          <w:b/>
          <w:lang w:eastAsia="zh-CN"/>
        </w:rPr>
        <w:t xml:space="preserve">Proposal 4: For cross-carrier SFI indication, </w:t>
      </w:r>
      <w:r>
        <w:rPr>
          <w:rFonts w:eastAsiaTheme="minorEastAsia"/>
          <w:b/>
          <w:lang w:eastAsia="zh-CN"/>
        </w:rPr>
        <w:t>each</w:t>
      </w:r>
      <w:r w:rsidRPr="00E726F2">
        <w:rPr>
          <w:rFonts w:eastAsiaTheme="minorEastAsia"/>
          <w:b/>
          <w:lang w:eastAsia="zh-CN"/>
        </w:rPr>
        <w:t xml:space="preserve"> SFI field is used to indicate the slot format per carrier. The SFI field of the carrier with larger SCS is used to indicate K consecutive slots which correspond to the same slot of the carrier with small SCS and these K slots have same slot format</w:t>
      </w:r>
      <w:r>
        <w:rPr>
          <w:rFonts w:eastAsiaTheme="minorEastAsia"/>
          <w:b/>
          <w:lang w:eastAsia="zh-CN"/>
        </w:rPr>
        <w:t xml:space="preserve">. </w:t>
      </w:r>
      <w:r w:rsidRPr="00E726F2">
        <w:rPr>
          <w:rFonts w:eastAsiaTheme="minorEastAsia"/>
          <w:b/>
          <w:lang w:eastAsia="zh-CN"/>
        </w:rPr>
        <w:t>K is the SCS ratio between carriers.</w:t>
      </w:r>
    </w:p>
    <w:p w14:paraId="04A7709C" w14:textId="77777777" w:rsidR="009D53E7" w:rsidRPr="007304BE" w:rsidRDefault="009D53E7" w:rsidP="009D53E7">
      <w:pPr>
        <w:pStyle w:val="a0"/>
        <w:rPr>
          <w:rFonts w:eastAsiaTheme="minorEastAsia"/>
          <w:b/>
          <w:lang w:eastAsia="zh-CN"/>
        </w:rPr>
      </w:pPr>
    </w:p>
    <w:p w14:paraId="50BA861D" w14:textId="7F21FC29" w:rsidR="009D53E7" w:rsidRDefault="00B134CD" w:rsidP="009D53E7">
      <w:pPr>
        <w:pStyle w:val="a0"/>
        <w:rPr>
          <w:rFonts w:eastAsia="楷体_GB2312"/>
          <w:lang w:eastAsia="zh-CN"/>
        </w:rPr>
      </w:pPr>
      <w:r w:rsidRPr="00B134CD">
        <w:rPr>
          <w:rFonts w:eastAsia="楷体_GB2312"/>
          <w:lang w:eastAsia="zh-CN"/>
        </w:rPr>
        <w:t>B</w:t>
      </w:r>
      <w:r w:rsidRPr="00B134CD">
        <w:rPr>
          <w:rFonts w:eastAsia="楷体_GB2312" w:hint="eastAsia"/>
          <w:lang w:eastAsia="zh-CN"/>
        </w:rPr>
        <w:t xml:space="preserve">ased </w:t>
      </w:r>
      <w:r w:rsidRPr="00B134CD">
        <w:rPr>
          <w:rFonts w:eastAsia="楷体_GB2312"/>
          <w:lang w:eastAsia="zh-CN"/>
        </w:rPr>
        <w:t>on the above proposals, we suggest the following contents for DCI format 2_0, wh</w:t>
      </w:r>
      <w:r w:rsidR="00EE3D90">
        <w:rPr>
          <w:rFonts w:eastAsia="楷体_GB2312"/>
          <w:lang w:eastAsia="zh-CN"/>
        </w:rPr>
        <w:t xml:space="preserve">ich is used for SFI indication. gNB can configure the payload length of DCI format 2_0 for single carrier or multi-carrier slot format indication separately. For multi-carrier SFI indication, gNB can configure multiple SFIs which are combined to indicate the slot formats of all carrier by configuring SFI monitoring period and number of carriers </w:t>
      </w:r>
      <w:r w:rsidR="00CA2E20">
        <w:rPr>
          <w:rFonts w:eastAsia="楷体_GB2312"/>
          <w:lang w:eastAsia="zh-CN"/>
        </w:rPr>
        <w:t>indicated by per SFI</w:t>
      </w:r>
      <w:r w:rsidR="00EE3D90">
        <w:rPr>
          <w:rFonts w:eastAsia="楷体_GB2312"/>
          <w:lang w:eastAsia="zh-CN"/>
        </w:rPr>
        <w:t xml:space="preserve">. </w:t>
      </w:r>
    </w:p>
    <w:p w14:paraId="0ADACE84" w14:textId="77777777" w:rsidR="00EE3D90" w:rsidRPr="00CA2E20" w:rsidRDefault="00EE3D90" w:rsidP="009D53E7">
      <w:pPr>
        <w:pStyle w:val="a0"/>
        <w:rPr>
          <w:rFonts w:eastAsia="楷体_GB2312"/>
          <w:lang w:eastAsia="zh-CN"/>
        </w:rPr>
      </w:pPr>
    </w:p>
    <w:p w14:paraId="27899B5C" w14:textId="3F772276" w:rsidR="00B134CD" w:rsidRPr="00B134CD" w:rsidRDefault="00B134CD" w:rsidP="00B134CD">
      <w:pPr>
        <w:pStyle w:val="a6"/>
        <w:jc w:val="center"/>
        <w:rPr>
          <w:rFonts w:eastAsia="楷体_GB2312"/>
          <w:lang w:eastAsia="zh-CN"/>
        </w:rPr>
      </w:pPr>
      <w:r>
        <w:t xml:space="preserve">Table </w:t>
      </w:r>
      <w:r w:rsidR="00481251">
        <w:fldChar w:fldCharType="begin"/>
      </w:r>
      <w:r w:rsidR="00481251">
        <w:instrText xml:space="preserve"> SEQ Table \* ARABIC </w:instrText>
      </w:r>
      <w:r w:rsidR="00481251">
        <w:fldChar w:fldCharType="separate"/>
      </w:r>
      <w:r>
        <w:rPr>
          <w:noProof/>
        </w:rPr>
        <w:t>1</w:t>
      </w:r>
      <w:r w:rsidR="00481251">
        <w:rPr>
          <w:noProof/>
        </w:rPr>
        <w:fldChar w:fldCharType="end"/>
      </w:r>
      <w:r>
        <w:t xml:space="preserve"> DCI format 2_0 for single carrier SFI indication</w:t>
      </w:r>
    </w:p>
    <w:tbl>
      <w:tblPr>
        <w:tblStyle w:val="ac"/>
        <w:tblW w:w="0" w:type="auto"/>
        <w:tblLook w:val="04A0" w:firstRow="1" w:lastRow="0" w:firstColumn="1" w:lastColumn="0" w:noHBand="0" w:noVBand="1"/>
      </w:tblPr>
      <w:tblGrid>
        <w:gridCol w:w="4531"/>
        <w:gridCol w:w="4531"/>
      </w:tblGrid>
      <w:tr w:rsidR="00B134CD" w14:paraId="2BEFFA57" w14:textId="77777777" w:rsidTr="00B134CD">
        <w:tc>
          <w:tcPr>
            <w:tcW w:w="4531" w:type="dxa"/>
          </w:tcPr>
          <w:p w14:paraId="7413F9B9" w14:textId="247922F8" w:rsidR="00B134CD" w:rsidRDefault="00B134CD" w:rsidP="009D53E7">
            <w:pPr>
              <w:pStyle w:val="a0"/>
              <w:rPr>
                <w:rFonts w:eastAsia="楷体_GB2312"/>
                <w:lang w:eastAsia="zh-CN"/>
              </w:rPr>
            </w:pPr>
            <w:r>
              <w:rPr>
                <w:rFonts w:eastAsia="楷体_GB2312"/>
                <w:lang w:eastAsia="zh-CN"/>
              </w:rPr>
              <w:t>F</w:t>
            </w:r>
            <w:r>
              <w:rPr>
                <w:rFonts w:eastAsia="楷体_GB2312" w:hint="eastAsia"/>
                <w:lang w:eastAsia="zh-CN"/>
              </w:rPr>
              <w:t>ield</w:t>
            </w:r>
          </w:p>
        </w:tc>
        <w:tc>
          <w:tcPr>
            <w:tcW w:w="4531" w:type="dxa"/>
          </w:tcPr>
          <w:p w14:paraId="3D602172" w14:textId="6A057C59" w:rsidR="00B134CD" w:rsidRDefault="00B134CD" w:rsidP="009D53E7">
            <w:pPr>
              <w:pStyle w:val="a0"/>
              <w:rPr>
                <w:rFonts w:eastAsia="楷体_GB2312"/>
                <w:lang w:eastAsia="zh-CN"/>
              </w:rPr>
            </w:pPr>
            <w:r>
              <w:rPr>
                <w:rFonts w:eastAsia="楷体_GB2312"/>
                <w:lang w:eastAsia="zh-CN"/>
              </w:rPr>
              <w:t>C</w:t>
            </w:r>
            <w:r>
              <w:rPr>
                <w:rFonts w:eastAsia="楷体_GB2312" w:hint="eastAsia"/>
                <w:lang w:eastAsia="zh-CN"/>
              </w:rPr>
              <w:t xml:space="preserve">omment </w:t>
            </w:r>
          </w:p>
        </w:tc>
      </w:tr>
      <w:tr w:rsidR="00B134CD" w14:paraId="540D86FD" w14:textId="77777777" w:rsidTr="00B134CD">
        <w:tc>
          <w:tcPr>
            <w:tcW w:w="4531" w:type="dxa"/>
          </w:tcPr>
          <w:p w14:paraId="3063B2F9" w14:textId="290C4D91" w:rsidR="00B134CD" w:rsidRDefault="00B134CD" w:rsidP="009D53E7">
            <w:pPr>
              <w:pStyle w:val="a0"/>
              <w:rPr>
                <w:rFonts w:eastAsia="楷体_GB2312"/>
                <w:lang w:eastAsia="zh-CN"/>
              </w:rPr>
            </w:pPr>
            <w:r>
              <w:rPr>
                <w:rFonts w:hint="eastAsia"/>
                <w:lang w:eastAsia="zh-CN"/>
              </w:rPr>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tc>
        <w:tc>
          <w:tcPr>
            <w:tcW w:w="4531" w:type="dxa"/>
          </w:tcPr>
          <w:p w14:paraId="7BD5CC5A" w14:textId="77777777" w:rsidR="00B134CD" w:rsidRDefault="00B134CD" w:rsidP="009D53E7">
            <w:pPr>
              <w:pStyle w:val="a0"/>
              <w:rPr>
                <w:rFonts w:eastAsia="楷体_GB2312"/>
                <w:lang w:eastAsia="zh-CN"/>
              </w:rPr>
            </w:pPr>
          </w:p>
        </w:tc>
      </w:tr>
      <w:tr w:rsidR="00B134CD" w14:paraId="533807A1" w14:textId="77777777" w:rsidTr="00B134CD">
        <w:tc>
          <w:tcPr>
            <w:tcW w:w="4531" w:type="dxa"/>
          </w:tcPr>
          <w:p w14:paraId="26008023" w14:textId="19022E2D" w:rsidR="00B134CD" w:rsidRDefault="00B134CD" w:rsidP="009D53E7">
            <w:pPr>
              <w:pStyle w:val="a0"/>
              <w:rPr>
                <w:rFonts w:eastAsia="楷体_GB2312"/>
                <w:lang w:eastAsia="zh-CN"/>
              </w:rPr>
            </w:pPr>
            <w:r>
              <w:rPr>
                <w:rFonts w:eastAsia="楷体_GB2312" w:hint="eastAsia"/>
                <w:lang w:eastAsia="zh-CN"/>
              </w:rPr>
              <w:t>SFI</w:t>
            </w:r>
            <w:r>
              <w:rPr>
                <w:rFonts w:eastAsia="楷体_GB2312"/>
                <w:lang w:eastAsia="zh-CN"/>
              </w:rPr>
              <w:t xml:space="preserve"> </w:t>
            </w:r>
            <w:r>
              <w:rPr>
                <w:rFonts w:eastAsia="楷体_GB2312" w:hint="eastAsia"/>
                <w:lang w:eastAsia="zh-CN"/>
              </w:rPr>
              <w:t>1, SFI</w:t>
            </w:r>
            <w:r>
              <w:rPr>
                <w:rFonts w:eastAsia="楷体_GB2312"/>
                <w:lang w:eastAsia="zh-CN"/>
              </w:rPr>
              <w:t xml:space="preserve"> 2, … , SFI N</w:t>
            </w:r>
          </w:p>
        </w:tc>
        <w:tc>
          <w:tcPr>
            <w:tcW w:w="4531" w:type="dxa"/>
          </w:tcPr>
          <w:p w14:paraId="521B4B67" w14:textId="77777777" w:rsidR="00B134CD" w:rsidRDefault="00B134CD" w:rsidP="00B134CD">
            <w:pPr>
              <w:pStyle w:val="a0"/>
              <w:numPr>
                <w:ilvl w:val="0"/>
                <w:numId w:val="30"/>
              </w:numPr>
              <w:rPr>
                <w:rFonts w:eastAsia="楷体_GB2312"/>
                <w:lang w:eastAsia="zh-CN"/>
              </w:rPr>
            </w:pPr>
            <w:r>
              <w:rPr>
                <w:rFonts w:eastAsia="楷体_GB2312"/>
                <w:lang w:eastAsia="zh-CN"/>
              </w:rPr>
              <w:t>N is number of slots within SFI monitoring period.</w:t>
            </w:r>
          </w:p>
          <w:p w14:paraId="7C408B97" w14:textId="7C289BF6" w:rsidR="00B134CD" w:rsidRPr="00B134CD" w:rsidRDefault="00B134CD" w:rsidP="00B134CD">
            <w:pPr>
              <w:pStyle w:val="a0"/>
              <w:numPr>
                <w:ilvl w:val="0"/>
                <w:numId w:val="30"/>
              </w:numPr>
              <w:rPr>
                <w:rFonts w:eastAsia="楷体_GB2312"/>
                <w:lang w:eastAsia="zh-CN"/>
              </w:rPr>
            </w:pPr>
            <w:r>
              <w:rPr>
                <w:rFonts w:eastAsia="楷体_GB2312"/>
                <w:lang w:eastAsia="zh-CN"/>
              </w:rPr>
              <w:lastRenderedPageBreak/>
              <w:t>Each SFI entry is selected from configured SFI table</w:t>
            </w:r>
          </w:p>
        </w:tc>
      </w:tr>
    </w:tbl>
    <w:p w14:paraId="651864BE" w14:textId="7BD50C03" w:rsidR="00B134CD" w:rsidRDefault="00B134CD" w:rsidP="009D53E7">
      <w:pPr>
        <w:pStyle w:val="a0"/>
        <w:rPr>
          <w:rFonts w:eastAsia="楷体_GB2312"/>
          <w:lang w:eastAsia="zh-CN"/>
        </w:rPr>
      </w:pPr>
      <w:r>
        <w:rPr>
          <w:rFonts w:eastAsia="楷体_GB2312" w:hint="eastAsia"/>
          <w:lang w:eastAsia="zh-CN"/>
        </w:rPr>
        <w:lastRenderedPageBreak/>
        <w:t>Note: padding bits will be appended to the end of SFI payload if gNB configured SFI payload length is larger than required bits to indicate the slot format of all slots within monitoring period</w:t>
      </w:r>
    </w:p>
    <w:p w14:paraId="3CF41BA3" w14:textId="77777777" w:rsidR="00B134CD" w:rsidRDefault="00B134CD" w:rsidP="009D53E7">
      <w:pPr>
        <w:pStyle w:val="a0"/>
        <w:rPr>
          <w:rFonts w:eastAsia="楷体_GB2312"/>
          <w:lang w:eastAsia="zh-CN"/>
        </w:rPr>
      </w:pPr>
    </w:p>
    <w:p w14:paraId="15F6FAEB" w14:textId="006809C3" w:rsidR="00B134CD" w:rsidRPr="00B134CD" w:rsidRDefault="00B134CD" w:rsidP="00B134CD">
      <w:pPr>
        <w:pStyle w:val="a6"/>
        <w:jc w:val="center"/>
        <w:rPr>
          <w:rFonts w:eastAsia="楷体_GB2312"/>
          <w:lang w:eastAsia="zh-CN"/>
        </w:rPr>
      </w:pPr>
      <w:r>
        <w:t xml:space="preserve">Table </w:t>
      </w:r>
      <w:fldSimple w:instr=" SEQ Table \* ARABIC ">
        <w:r>
          <w:rPr>
            <w:noProof/>
          </w:rPr>
          <w:t>2</w:t>
        </w:r>
      </w:fldSimple>
      <w:r>
        <w:t xml:space="preserve"> DCI format 2_0 for multi-carrier SFI indication</w:t>
      </w:r>
    </w:p>
    <w:tbl>
      <w:tblPr>
        <w:tblStyle w:val="ac"/>
        <w:tblW w:w="0" w:type="auto"/>
        <w:tblLook w:val="04A0" w:firstRow="1" w:lastRow="0" w:firstColumn="1" w:lastColumn="0" w:noHBand="0" w:noVBand="1"/>
      </w:tblPr>
      <w:tblGrid>
        <w:gridCol w:w="4531"/>
        <w:gridCol w:w="4531"/>
      </w:tblGrid>
      <w:tr w:rsidR="00B134CD" w14:paraId="32A19189" w14:textId="77777777" w:rsidTr="00456B6E">
        <w:tc>
          <w:tcPr>
            <w:tcW w:w="4531" w:type="dxa"/>
          </w:tcPr>
          <w:p w14:paraId="0BA3C1D8" w14:textId="576B1259" w:rsidR="00B134CD" w:rsidRDefault="00B134CD" w:rsidP="00456B6E">
            <w:pPr>
              <w:pStyle w:val="a0"/>
              <w:rPr>
                <w:rFonts w:eastAsia="楷体_GB2312"/>
                <w:lang w:eastAsia="zh-CN"/>
              </w:rPr>
            </w:pPr>
            <w:r>
              <w:rPr>
                <w:rFonts w:eastAsia="楷体_GB2312"/>
                <w:lang w:eastAsia="zh-CN"/>
              </w:rPr>
              <w:t>F</w:t>
            </w:r>
            <w:r w:rsidR="00A37A2A">
              <w:rPr>
                <w:rFonts w:eastAsia="楷体_GB2312" w:hint="eastAsia"/>
                <w:lang w:eastAsia="zh-CN"/>
              </w:rPr>
              <w:t>ield</w:t>
            </w:r>
          </w:p>
        </w:tc>
        <w:tc>
          <w:tcPr>
            <w:tcW w:w="4531" w:type="dxa"/>
          </w:tcPr>
          <w:p w14:paraId="24502B80" w14:textId="77777777" w:rsidR="00B134CD" w:rsidRDefault="00B134CD" w:rsidP="00456B6E">
            <w:pPr>
              <w:pStyle w:val="a0"/>
              <w:rPr>
                <w:rFonts w:eastAsia="楷体_GB2312"/>
                <w:lang w:eastAsia="zh-CN"/>
              </w:rPr>
            </w:pPr>
            <w:r>
              <w:rPr>
                <w:rFonts w:eastAsia="楷体_GB2312"/>
                <w:lang w:eastAsia="zh-CN"/>
              </w:rPr>
              <w:t>C</w:t>
            </w:r>
            <w:r>
              <w:rPr>
                <w:rFonts w:eastAsia="楷体_GB2312" w:hint="eastAsia"/>
                <w:lang w:eastAsia="zh-CN"/>
              </w:rPr>
              <w:t xml:space="preserve">omment </w:t>
            </w:r>
          </w:p>
        </w:tc>
      </w:tr>
      <w:tr w:rsidR="00B134CD" w14:paraId="5F074D71" w14:textId="77777777" w:rsidTr="00456B6E">
        <w:tc>
          <w:tcPr>
            <w:tcW w:w="4531" w:type="dxa"/>
          </w:tcPr>
          <w:p w14:paraId="7B590BE8" w14:textId="77777777" w:rsidR="00B134CD" w:rsidRDefault="00B134CD" w:rsidP="00456B6E">
            <w:pPr>
              <w:pStyle w:val="a0"/>
              <w:rPr>
                <w:rFonts w:eastAsia="楷体_GB2312"/>
                <w:lang w:eastAsia="zh-CN"/>
              </w:rPr>
            </w:pPr>
            <w:r>
              <w:rPr>
                <w:rFonts w:hint="eastAsia"/>
                <w:lang w:eastAsia="zh-CN"/>
              </w:rPr>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tc>
        <w:tc>
          <w:tcPr>
            <w:tcW w:w="4531" w:type="dxa"/>
          </w:tcPr>
          <w:p w14:paraId="222ACD00" w14:textId="77777777" w:rsidR="00B134CD" w:rsidRDefault="00B134CD" w:rsidP="00456B6E">
            <w:pPr>
              <w:pStyle w:val="a0"/>
              <w:rPr>
                <w:rFonts w:eastAsia="楷体_GB2312"/>
                <w:lang w:eastAsia="zh-CN"/>
              </w:rPr>
            </w:pPr>
          </w:p>
        </w:tc>
      </w:tr>
      <w:tr w:rsidR="00B134CD" w14:paraId="416B0506" w14:textId="77777777" w:rsidTr="00456B6E">
        <w:tc>
          <w:tcPr>
            <w:tcW w:w="4531" w:type="dxa"/>
          </w:tcPr>
          <w:p w14:paraId="43CB9379" w14:textId="4431D5D3" w:rsidR="00B134CD" w:rsidRPr="00B134CD" w:rsidRDefault="00B134CD" w:rsidP="00B134CD">
            <w:pPr>
              <w:pStyle w:val="a0"/>
              <w:rPr>
                <w:rFonts w:eastAsiaTheme="minorEastAsia"/>
                <w:lang w:eastAsia="zh-CN"/>
              </w:rPr>
            </w:pPr>
            <w:r>
              <w:rPr>
                <w:rFonts w:eastAsiaTheme="minorEastAsia" w:hint="eastAsia"/>
                <w:lang w:eastAsia="zh-CN"/>
              </w:rPr>
              <w:t xml:space="preserve">Bitmap for carriers indicated by the SFI </w:t>
            </w:r>
            <w:r>
              <w:rPr>
                <w:rFonts w:eastAsiaTheme="minorEastAsia"/>
                <w:lang w:eastAsia="zh-CN"/>
              </w:rPr>
              <w:t>–</w:t>
            </w:r>
            <w:r>
              <w:rPr>
                <w:rFonts w:eastAsiaTheme="minorEastAsia" w:hint="eastAsia"/>
                <w:lang w:eastAsia="zh-CN"/>
              </w:rPr>
              <w:t xml:space="preserve"> [</w:t>
            </w:r>
            <w:r>
              <w:rPr>
                <w:rFonts w:eastAsiaTheme="minorEastAsia"/>
                <w:lang w:eastAsia="zh-CN"/>
              </w:rPr>
              <w:t>X] bits</w:t>
            </w:r>
          </w:p>
        </w:tc>
        <w:tc>
          <w:tcPr>
            <w:tcW w:w="4531" w:type="dxa"/>
          </w:tcPr>
          <w:p w14:paraId="73E55E99" w14:textId="52E61A8D" w:rsidR="00B134CD" w:rsidRPr="00B134CD" w:rsidRDefault="00B134CD" w:rsidP="00B134CD">
            <w:pPr>
              <w:pStyle w:val="a0"/>
              <w:numPr>
                <w:ilvl w:val="0"/>
                <w:numId w:val="31"/>
              </w:numPr>
              <w:rPr>
                <w:rFonts w:eastAsia="楷体_GB2312"/>
                <w:lang w:eastAsia="zh-CN"/>
              </w:rPr>
            </w:pPr>
            <w:r>
              <w:rPr>
                <w:rFonts w:eastAsia="楷体_GB2312"/>
                <w:lang w:eastAsia="zh-CN"/>
              </w:rPr>
              <w:t>X</w:t>
            </w:r>
            <w:r>
              <w:rPr>
                <w:rFonts w:eastAsia="楷体_GB2312" w:hint="eastAsia"/>
                <w:lang w:eastAsia="zh-CN"/>
              </w:rPr>
              <w:t xml:space="preserve"> is number of carriers that gNB can support</w:t>
            </w:r>
          </w:p>
        </w:tc>
      </w:tr>
      <w:tr w:rsidR="00B134CD" w14:paraId="38C6DEA9" w14:textId="77777777" w:rsidTr="00456B6E">
        <w:tc>
          <w:tcPr>
            <w:tcW w:w="4531" w:type="dxa"/>
          </w:tcPr>
          <w:p w14:paraId="3632DD17" w14:textId="15B584A5" w:rsidR="00B134CD" w:rsidRDefault="00B134CD" w:rsidP="00B134CD">
            <w:pPr>
              <w:pStyle w:val="a0"/>
              <w:rPr>
                <w:rFonts w:eastAsia="楷体_GB2312"/>
                <w:lang w:eastAsia="zh-CN"/>
              </w:rPr>
            </w:pPr>
            <w:r>
              <w:rPr>
                <w:rFonts w:eastAsia="楷体_GB2312" w:hint="eastAsia"/>
                <w:lang w:eastAsia="zh-CN"/>
              </w:rPr>
              <w:t>SFI</w:t>
            </w:r>
            <w:r>
              <w:rPr>
                <w:rFonts w:eastAsia="楷体_GB2312"/>
                <w:lang w:eastAsia="zh-CN"/>
              </w:rPr>
              <w:t xml:space="preserve"> </w:t>
            </w:r>
            <w:r>
              <w:rPr>
                <w:rFonts w:eastAsia="楷体_GB2312" w:hint="eastAsia"/>
                <w:lang w:eastAsia="zh-CN"/>
              </w:rPr>
              <w:t>1, SFI</w:t>
            </w:r>
            <w:r>
              <w:rPr>
                <w:rFonts w:eastAsia="楷体_GB2312"/>
                <w:lang w:eastAsia="zh-CN"/>
              </w:rPr>
              <w:t xml:space="preserve"> 2, … , SFI Y, SFI Y+1, SFI Y+2, …, SFI K*Y</w:t>
            </w:r>
          </w:p>
        </w:tc>
        <w:tc>
          <w:tcPr>
            <w:tcW w:w="4531" w:type="dxa"/>
          </w:tcPr>
          <w:p w14:paraId="58588A8E" w14:textId="73A1646B" w:rsidR="00B134CD" w:rsidRDefault="00B134CD" w:rsidP="00456B6E">
            <w:pPr>
              <w:pStyle w:val="a0"/>
              <w:numPr>
                <w:ilvl w:val="0"/>
                <w:numId w:val="30"/>
              </w:numPr>
              <w:rPr>
                <w:rFonts w:eastAsia="楷体_GB2312"/>
                <w:lang w:eastAsia="zh-CN"/>
              </w:rPr>
            </w:pPr>
            <w:r>
              <w:rPr>
                <w:rFonts w:eastAsia="楷体_GB2312"/>
                <w:lang w:eastAsia="zh-CN"/>
              </w:rPr>
              <w:t>Y is number of carriers the SFI is applied to which is indicated by carrier bitmap.</w:t>
            </w:r>
          </w:p>
          <w:p w14:paraId="11964B18" w14:textId="4DCB92B0" w:rsidR="00B134CD" w:rsidRDefault="00B134CD" w:rsidP="00456B6E">
            <w:pPr>
              <w:pStyle w:val="a0"/>
              <w:numPr>
                <w:ilvl w:val="0"/>
                <w:numId w:val="30"/>
              </w:numPr>
              <w:rPr>
                <w:rFonts w:eastAsia="楷体_GB2312"/>
                <w:lang w:eastAsia="zh-CN"/>
              </w:rPr>
            </w:pPr>
            <w:r>
              <w:rPr>
                <w:rFonts w:eastAsia="楷体_GB2312"/>
                <w:lang w:eastAsia="zh-CN"/>
              </w:rPr>
              <w:t>K is number of slots the SFI is applied to corresponding to the configured reference SCS.</w:t>
            </w:r>
          </w:p>
          <w:p w14:paraId="15C741E8" w14:textId="77777777" w:rsidR="00B134CD" w:rsidRDefault="00B134CD" w:rsidP="00456B6E">
            <w:pPr>
              <w:pStyle w:val="a0"/>
              <w:numPr>
                <w:ilvl w:val="0"/>
                <w:numId w:val="30"/>
              </w:numPr>
              <w:rPr>
                <w:rFonts w:eastAsia="楷体_GB2312"/>
                <w:lang w:eastAsia="zh-CN"/>
              </w:rPr>
            </w:pPr>
            <w:r>
              <w:rPr>
                <w:rFonts w:eastAsia="楷体_GB2312"/>
                <w:lang w:eastAsia="zh-CN"/>
              </w:rPr>
              <w:t>Each SFI entry is selected from configured SFI table</w:t>
            </w:r>
          </w:p>
          <w:p w14:paraId="57C84333" w14:textId="3BEB57DB" w:rsidR="00B134CD" w:rsidRPr="00B134CD" w:rsidRDefault="00B134CD" w:rsidP="00456B6E">
            <w:pPr>
              <w:pStyle w:val="a0"/>
              <w:numPr>
                <w:ilvl w:val="0"/>
                <w:numId w:val="30"/>
              </w:numPr>
              <w:rPr>
                <w:rFonts w:eastAsia="楷体_GB2312"/>
                <w:lang w:eastAsia="zh-CN"/>
              </w:rPr>
            </w:pPr>
            <w:r>
              <w:rPr>
                <w:rFonts w:eastAsia="楷体_GB2312"/>
                <w:lang w:eastAsia="zh-CN"/>
              </w:rPr>
              <w:t>The first Y SFI fields are applied to Y carriers for the first slot, and second Y SFI fields are for the second slot, and so on.</w:t>
            </w:r>
          </w:p>
        </w:tc>
      </w:tr>
    </w:tbl>
    <w:p w14:paraId="72F2ACEF" w14:textId="6F67334C" w:rsidR="00B134CD" w:rsidRDefault="00B134CD" w:rsidP="00B134CD">
      <w:pPr>
        <w:pStyle w:val="a0"/>
        <w:rPr>
          <w:rFonts w:eastAsia="楷体_GB2312"/>
          <w:lang w:eastAsia="zh-CN"/>
        </w:rPr>
      </w:pPr>
      <w:r>
        <w:rPr>
          <w:rFonts w:eastAsia="楷体_GB2312" w:hint="eastAsia"/>
          <w:lang w:eastAsia="zh-CN"/>
        </w:rPr>
        <w:t xml:space="preserve">Note: padding bits will be appended to the end of SFI payload if gNB configured SFI payload length is larger than required bits to indicate the slot format of the configured </w:t>
      </w:r>
      <w:r>
        <w:rPr>
          <w:rFonts w:eastAsia="楷体_GB2312"/>
          <w:lang w:eastAsia="zh-CN"/>
        </w:rPr>
        <w:t>number of carrier</w:t>
      </w:r>
      <w:r>
        <w:rPr>
          <w:rFonts w:eastAsia="楷体_GB2312" w:hint="eastAsia"/>
          <w:lang w:eastAsia="zh-CN"/>
        </w:rPr>
        <w:t>s and configured number of slots</w:t>
      </w:r>
    </w:p>
    <w:p w14:paraId="373ABA17" w14:textId="77777777" w:rsidR="00B134CD" w:rsidRPr="00B134CD" w:rsidRDefault="00B134CD" w:rsidP="009D53E7">
      <w:pPr>
        <w:pStyle w:val="a0"/>
        <w:rPr>
          <w:rFonts w:eastAsia="楷体_GB2312"/>
          <w:lang w:eastAsia="zh-CN"/>
        </w:rPr>
      </w:pPr>
    </w:p>
    <w:p w14:paraId="4238BD9D" w14:textId="77777777" w:rsidR="00571E9D" w:rsidRPr="00C47CB3" w:rsidRDefault="00FE5799" w:rsidP="00571E9D">
      <w:pPr>
        <w:pStyle w:val="1"/>
      </w:pPr>
      <w:r w:rsidRPr="00510266">
        <w:t>References</w:t>
      </w:r>
    </w:p>
    <w:p w14:paraId="5DB75B16" w14:textId="56ABB6BA" w:rsidR="00A2553D" w:rsidRPr="00EA2580" w:rsidRDefault="005C2D50" w:rsidP="00DB4360">
      <w:pPr>
        <w:numPr>
          <w:ilvl w:val="0"/>
          <w:numId w:val="2"/>
        </w:numPr>
        <w:jc w:val="both"/>
        <w:rPr>
          <w:color w:val="000000"/>
          <w:kern w:val="2"/>
          <w:lang w:eastAsia="zh-CN"/>
        </w:rPr>
      </w:pPr>
      <w:r>
        <w:t>R1-180</w:t>
      </w:r>
      <w:r w:rsidR="00143EB1">
        <w:t>1</w:t>
      </w:r>
      <w:r>
        <w:t>292, “</w:t>
      </w:r>
      <w:r w:rsidRPr="00FC3B48">
        <w:rPr>
          <w:rFonts w:hint="eastAsia"/>
          <w:noProof/>
          <w:lang w:eastAsia="zh-CN"/>
        </w:rPr>
        <w:t>D</w:t>
      </w:r>
      <w:r w:rsidRPr="00FC3B48">
        <w:rPr>
          <w:noProof/>
        </w:rPr>
        <w:t>raft</w:t>
      </w:r>
      <w:r>
        <w:rPr>
          <w:noProof/>
        </w:rPr>
        <w:t xml:space="preserve"> </w:t>
      </w:r>
      <w:r w:rsidRPr="00FC3B48">
        <w:rPr>
          <w:noProof/>
        </w:rPr>
        <w:t>CR to 38.212 capturing the Jan18 ad-hoc meeting agreements</w:t>
      </w:r>
      <w:r>
        <w:rPr>
          <w:noProof/>
        </w:rPr>
        <w:t>”, Huawei</w:t>
      </w:r>
    </w:p>
    <w:p w14:paraId="57F8785F" w14:textId="0DF7C736" w:rsidR="00EA2580" w:rsidRPr="00134AD4" w:rsidRDefault="00E17479" w:rsidP="00E17479">
      <w:pPr>
        <w:numPr>
          <w:ilvl w:val="0"/>
          <w:numId w:val="2"/>
        </w:numPr>
        <w:jc w:val="both"/>
        <w:rPr>
          <w:color w:val="000000"/>
          <w:kern w:val="2"/>
          <w:lang w:eastAsia="zh-CN"/>
        </w:rPr>
      </w:pPr>
      <w:r>
        <w:rPr>
          <w:noProof/>
        </w:rPr>
        <w:t>R1-1802116</w:t>
      </w:r>
      <w:r w:rsidR="00EA2580">
        <w:rPr>
          <w:noProof/>
        </w:rPr>
        <w:t>, “</w:t>
      </w:r>
      <w:r w:rsidR="00EA2580">
        <w:rPr>
          <w:rFonts w:eastAsia="宋体"/>
          <w:sz w:val="22"/>
          <w:lang w:eastAsia="zh-CN"/>
        </w:rPr>
        <w:t>Remaining issues on GC-PDCCH”, OPPO.</w:t>
      </w:r>
    </w:p>
    <w:p w14:paraId="53E7C83C" w14:textId="77777777" w:rsidR="00DB4360" w:rsidRPr="005C2D50" w:rsidRDefault="00DB4360" w:rsidP="00DB4360">
      <w:pPr>
        <w:ind w:left="567"/>
        <w:jc w:val="both"/>
        <w:rPr>
          <w:color w:val="000000"/>
          <w:kern w:val="2"/>
          <w:lang w:eastAsia="zh-CN"/>
        </w:rPr>
      </w:pPr>
    </w:p>
    <w:p w14:paraId="71D6F4AD" w14:textId="77777777" w:rsidR="00733130" w:rsidRPr="00BD5261" w:rsidRDefault="00733130" w:rsidP="00304B67">
      <w:pPr>
        <w:pStyle w:val="a7"/>
        <w:ind w:left="0"/>
        <w:rPr>
          <w:szCs w:val="20"/>
        </w:rPr>
      </w:pPr>
      <w:bookmarkStart w:id="5" w:name="_GoBack"/>
      <w:bookmarkEnd w:id="5"/>
    </w:p>
    <w:sectPr w:rsidR="00733130" w:rsidRPr="00BD5261">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7D59D" w14:textId="77777777" w:rsidR="00481251" w:rsidRDefault="00481251" w:rsidP="001B3EB1">
      <w:r>
        <w:separator/>
      </w:r>
    </w:p>
  </w:endnote>
  <w:endnote w:type="continuationSeparator" w:id="0">
    <w:p w14:paraId="664803DB" w14:textId="77777777" w:rsidR="00481251" w:rsidRDefault="00481251"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49485" w14:textId="77777777" w:rsidR="00481251" w:rsidRDefault="00481251" w:rsidP="001B3EB1">
      <w:r>
        <w:separator/>
      </w:r>
    </w:p>
  </w:footnote>
  <w:footnote w:type="continuationSeparator" w:id="0">
    <w:p w14:paraId="5AFBC525" w14:textId="77777777" w:rsidR="00481251" w:rsidRDefault="00481251"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8A9E8" w14:textId="77777777" w:rsidR="00846323" w:rsidRDefault="0084632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940EE"/>
    <w:multiLevelType w:val="hybridMultilevel"/>
    <w:tmpl w:val="44DE512A"/>
    <w:lvl w:ilvl="0" w:tplc="1BE81D60">
      <w:start w:val="5"/>
      <w:numFmt w:val="bullet"/>
      <w:lvlText w:val="-"/>
      <w:lvlJc w:val="left"/>
      <w:pPr>
        <w:ind w:left="473" w:hanging="420"/>
      </w:pPr>
      <w:rPr>
        <w:rFonts w:ascii="Times" w:eastAsia="Yu Mincho" w:hAnsi="Times" w:cs="Time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
    <w:nsid w:val="0A115A19"/>
    <w:multiLevelType w:val="hybridMultilevel"/>
    <w:tmpl w:val="A604522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C72E8"/>
    <w:multiLevelType w:val="hybridMultilevel"/>
    <w:tmpl w:val="DE5882BA"/>
    <w:lvl w:ilvl="0" w:tplc="1BE81D60">
      <w:start w:val="5"/>
      <w:numFmt w:val="bullet"/>
      <w:lvlText w:val="-"/>
      <w:lvlJc w:val="left"/>
      <w:pPr>
        <w:ind w:left="420" w:hanging="420"/>
      </w:pPr>
      <w:rPr>
        <w:rFonts w:ascii="Times" w:eastAsia="Yu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6D7996"/>
    <w:multiLevelType w:val="hybridMultilevel"/>
    <w:tmpl w:val="7A3CC1C2"/>
    <w:lvl w:ilvl="0" w:tplc="1BE81D60">
      <w:start w:val="5"/>
      <w:numFmt w:val="bullet"/>
      <w:lvlText w:val="-"/>
      <w:lvlJc w:val="left"/>
      <w:pPr>
        <w:ind w:left="420" w:hanging="420"/>
      </w:pPr>
      <w:rPr>
        <w:rFonts w:ascii="Times" w:eastAsia="Yu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3A2A2F"/>
    <w:multiLevelType w:val="hybridMultilevel"/>
    <w:tmpl w:val="36187E8C"/>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5592428"/>
    <w:multiLevelType w:val="hybridMultilevel"/>
    <w:tmpl w:val="85103AE6"/>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BD6BCD"/>
    <w:multiLevelType w:val="hybridMultilevel"/>
    <w:tmpl w:val="F1D05E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C87152"/>
    <w:multiLevelType w:val="hybridMultilevel"/>
    <w:tmpl w:val="F7D67584"/>
    <w:lvl w:ilvl="0" w:tplc="EFFE719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A24582E"/>
    <w:multiLevelType w:val="hybridMultilevel"/>
    <w:tmpl w:val="4894A7F0"/>
    <w:lvl w:ilvl="0" w:tplc="1BE81D60">
      <w:start w:val="5"/>
      <w:numFmt w:val="bullet"/>
      <w:lvlText w:val="-"/>
      <w:lvlJc w:val="left"/>
      <w:pPr>
        <w:ind w:left="420" w:hanging="420"/>
      </w:pPr>
      <w:rPr>
        <w:rFonts w:ascii="Times" w:eastAsia="Yu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4">
    <w:nsid w:val="42951AFC"/>
    <w:multiLevelType w:val="hybridMultilevel"/>
    <w:tmpl w:val="DF4881E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6">
    <w:nsid w:val="471D6F38"/>
    <w:multiLevelType w:val="hybridMultilevel"/>
    <w:tmpl w:val="20DE455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02C6AF0"/>
    <w:multiLevelType w:val="hybridMultilevel"/>
    <w:tmpl w:val="8110D5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41449A8"/>
    <w:multiLevelType w:val="hybridMultilevel"/>
    <w:tmpl w:val="FC2CDD14"/>
    <w:lvl w:ilvl="0" w:tplc="15ACE9C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2">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3">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9C7B37"/>
    <w:multiLevelType w:val="hybridMultilevel"/>
    <w:tmpl w:val="9E349CF8"/>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nsid w:val="70651212"/>
    <w:multiLevelType w:val="hybridMultilevel"/>
    <w:tmpl w:val="D5164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2A73905"/>
    <w:multiLevelType w:val="hybridMultilevel"/>
    <w:tmpl w:val="7A20A7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D80FD6"/>
    <w:multiLevelType w:val="hybridMultilevel"/>
    <w:tmpl w:val="9202FD64"/>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D933707"/>
    <w:multiLevelType w:val="hybridMultilevel"/>
    <w:tmpl w:val="BBB21F2A"/>
    <w:lvl w:ilvl="0" w:tplc="15ACE9C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0"/>
  </w:num>
  <w:num w:numId="3">
    <w:abstractNumId w:val="29"/>
  </w:num>
  <w:num w:numId="4">
    <w:abstractNumId w:val="30"/>
  </w:num>
  <w:num w:numId="5">
    <w:abstractNumId w:val="12"/>
  </w:num>
  <w:num w:numId="6">
    <w:abstractNumId w:val="21"/>
  </w:num>
  <w:num w:numId="7">
    <w:abstractNumId w:val="8"/>
  </w:num>
  <w:num w:numId="8">
    <w:abstractNumId w:val="9"/>
  </w:num>
  <w:num w:numId="9">
    <w:abstractNumId w:val="1"/>
  </w:num>
  <w:num w:numId="10">
    <w:abstractNumId w:val="19"/>
  </w:num>
  <w:num w:numId="11">
    <w:abstractNumId w:val="16"/>
  </w:num>
  <w:num w:numId="12">
    <w:abstractNumId w:val="14"/>
  </w:num>
  <w:num w:numId="13">
    <w:abstractNumId w:val="5"/>
  </w:num>
  <w:num w:numId="14">
    <w:abstractNumId w:val="15"/>
  </w:num>
  <w:num w:numId="15">
    <w:abstractNumId w:val="20"/>
  </w:num>
  <w:num w:numId="16">
    <w:abstractNumId w:val="4"/>
  </w:num>
  <w:num w:numId="17">
    <w:abstractNumId w:val="25"/>
  </w:num>
  <w:num w:numId="18">
    <w:abstractNumId w:val="17"/>
  </w:num>
  <w:num w:numId="19">
    <w:abstractNumId w:val="22"/>
  </w:num>
  <w:num w:numId="20">
    <w:abstractNumId w:val="27"/>
  </w:num>
  <w:num w:numId="21">
    <w:abstractNumId w:val="24"/>
  </w:num>
  <w:num w:numId="22">
    <w:abstractNumId w:val="11"/>
  </w:num>
  <w:num w:numId="23">
    <w:abstractNumId w:val="0"/>
  </w:num>
  <w:num w:numId="24">
    <w:abstractNumId w:val="13"/>
  </w:num>
  <w:num w:numId="25">
    <w:abstractNumId w:val="7"/>
  </w:num>
  <w:num w:numId="26">
    <w:abstractNumId w:val="23"/>
  </w:num>
  <w:num w:numId="27">
    <w:abstractNumId w:val="6"/>
  </w:num>
  <w:num w:numId="28">
    <w:abstractNumId w:val="18"/>
  </w:num>
  <w:num w:numId="29">
    <w:abstractNumId w:val="26"/>
  </w:num>
  <w:num w:numId="30">
    <w:abstractNumId w:val="2"/>
  </w:num>
  <w:num w:numId="3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91B"/>
    <w:rsid w:val="000020A5"/>
    <w:rsid w:val="000021F7"/>
    <w:rsid w:val="00002F49"/>
    <w:rsid w:val="00003473"/>
    <w:rsid w:val="00003CCB"/>
    <w:rsid w:val="00003F79"/>
    <w:rsid w:val="00004688"/>
    <w:rsid w:val="00004C30"/>
    <w:rsid w:val="00007DA3"/>
    <w:rsid w:val="00013C45"/>
    <w:rsid w:val="00016EB9"/>
    <w:rsid w:val="000206D0"/>
    <w:rsid w:val="00020D85"/>
    <w:rsid w:val="00021A44"/>
    <w:rsid w:val="00021CAF"/>
    <w:rsid w:val="00022CBE"/>
    <w:rsid w:val="00022F80"/>
    <w:rsid w:val="00022F92"/>
    <w:rsid w:val="0002595C"/>
    <w:rsid w:val="00027564"/>
    <w:rsid w:val="000306D4"/>
    <w:rsid w:val="0003320F"/>
    <w:rsid w:val="00035630"/>
    <w:rsid w:val="00037726"/>
    <w:rsid w:val="00037985"/>
    <w:rsid w:val="00046E5C"/>
    <w:rsid w:val="00053FE1"/>
    <w:rsid w:val="00055111"/>
    <w:rsid w:val="000552E1"/>
    <w:rsid w:val="00055DC0"/>
    <w:rsid w:val="00055F80"/>
    <w:rsid w:val="000563A3"/>
    <w:rsid w:val="00056887"/>
    <w:rsid w:val="000578DB"/>
    <w:rsid w:val="00061096"/>
    <w:rsid w:val="000629E1"/>
    <w:rsid w:val="000630A7"/>
    <w:rsid w:val="0006473F"/>
    <w:rsid w:val="00064AF0"/>
    <w:rsid w:val="00064CD3"/>
    <w:rsid w:val="00064FC2"/>
    <w:rsid w:val="00065AF2"/>
    <w:rsid w:val="00067B8F"/>
    <w:rsid w:val="00071126"/>
    <w:rsid w:val="00072594"/>
    <w:rsid w:val="00072DDF"/>
    <w:rsid w:val="000739AF"/>
    <w:rsid w:val="00080309"/>
    <w:rsid w:val="000842F4"/>
    <w:rsid w:val="00084B35"/>
    <w:rsid w:val="00084DFE"/>
    <w:rsid w:val="00085492"/>
    <w:rsid w:val="00085EC6"/>
    <w:rsid w:val="0008615F"/>
    <w:rsid w:val="00091F25"/>
    <w:rsid w:val="00092306"/>
    <w:rsid w:val="00094A8B"/>
    <w:rsid w:val="000957F3"/>
    <w:rsid w:val="000966BA"/>
    <w:rsid w:val="00096FF1"/>
    <w:rsid w:val="000A1BA1"/>
    <w:rsid w:val="000A1CFC"/>
    <w:rsid w:val="000A2194"/>
    <w:rsid w:val="000A2AA5"/>
    <w:rsid w:val="000A2ECE"/>
    <w:rsid w:val="000A48B3"/>
    <w:rsid w:val="000A4B5F"/>
    <w:rsid w:val="000A5A27"/>
    <w:rsid w:val="000B4006"/>
    <w:rsid w:val="000C1222"/>
    <w:rsid w:val="000C1FBD"/>
    <w:rsid w:val="000C711F"/>
    <w:rsid w:val="000D6647"/>
    <w:rsid w:val="000E1A84"/>
    <w:rsid w:val="000E37AE"/>
    <w:rsid w:val="000E4162"/>
    <w:rsid w:val="000E428D"/>
    <w:rsid w:val="000E4D4D"/>
    <w:rsid w:val="000E4DBB"/>
    <w:rsid w:val="000E6A06"/>
    <w:rsid w:val="000F00F5"/>
    <w:rsid w:val="000F03E3"/>
    <w:rsid w:val="000F1E3A"/>
    <w:rsid w:val="000F447B"/>
    <w:rsid w:val="000F7295"/>
    <w:rsid w:val="00101DA0"/>
    <w:rsid w:val="00103049"/>
    <w:rsid w:val="00104515"/>
    <w:rsid w:val="00106361"/>
    <w:rsid w:val="00106BB6"/>
    <w:rsid w:val="00110AE8"/>
    <w:rsid w:val="0011227E"/>
    <w:rsid w:val="00124544"/>
    <w:rsid w:val="001257E0"/>
    <w:rsid w:val="00127EFD"/>
    <w:rsid w:val="0013135B"/>
    <w:rsid w:val="00134AD4"/>
    <w:rsid w:val="00136172"/>
    <w:rsid w:val="00136DD4"/>
    <w:rsid w:val="00140E68"/>
    <w:rsid w:val="00143EB1"/>
    <w:rsid w:val="0014405F"/>
    <w:rsid w:val="00151E42"/>
    <w:rsid w:val="00152606"/>
    <w:rsid w:val="001529A3"/>
    <w:rsid w:val="00153694"/>
    <w:rsid w:val="001540A9"/>
    <w:rsid w:val="00157468"/>
    <w:rsid w:val="001574E2"/>
    <w:rsid w:val="00161E70"/>
    <w:rsid w:val="001626DB"/>
    <w:rsid w:val="00165AD7"/>
    <w:rsid w:val="00167FEA"/>
    <w:rsid w:val="00171176"/>
    <w:rsid w:val="00171375"/>
    <w:rsid w:val="00174AC0"/>
    <w:rsid w:val="00174BD7"/>
    <w:rsid w:val="00175F7E"/>
    <w:rsid w:val="0017788A"/>
    <w:rsid w:val="00181C37"/>
    <w:rsid w:val="0018254F"/>
    <w:rsid w:val="00182617"/>
    <w:rsid w:val="0018493D"/>
    <w:rsid w:val="00190CFD"/>
    <w:rsid w:val="00190F52"/>
    <w:rsid w:val="0019284B"/>
    <w:rsid w:val="0019296B"/>
    <w:rsid w:val="001943F2"/>
    <w:rsid w:val="00195B29"/>
    <w:rsid w:val="00196457"/>
    <w:rsid w:val="001A3511"/>
    <w:rsid w:val="001A3D80"/>
    <w:rsid w:val="001A439B"/>
    <w:rsid w:val="001A5263"/>
    <w:rsid w:val="001A6563"/>
    <w:rsid w:val="001B21F8"/>
    <w:rsid w:val="001B3298"/>
    <w:rsid w:val="001B3EB1"/>
    <w:rsid w:val="001B5FB5"/>
    <w:rsid w:val="001B71FE"/>
    <w:rsid w:val="001C1306"/>
    <w:rsid w:val="001C5994"/>
    <w:rsid w:val="001C6223"/>
    <w:rsid w:val="001C661B"/>
    <w:rsid w:val="001C6BA8"/>
    <w:rsid w:val="001C707B"/>
    <w:rsid w:val="001D2D40"/>
    <w:rsid w:val="001E08D0"/>
    <w:rsid w:val="001E4068"/>
    <w:rsid w:val="001E52FF"/>
    <w:rsid w:val="001E70ED"/>
    <w:rsid w:val="001F0BA8"/>
    <w:rsid w:val="001F18FE"/>
    <w:rsid w:val="001F3977"/>
    <w:rsid w:val="001F45E6"/>
    <w:rsid w:val="0020033A"/>
    <w:rsid w:val="00201762"/>
    <w:rsid w:val="0020208B"/>
    <w:rsid w:val="00203C83"/>
    <w:rsid w:val="002052C4"/>
    <w:rsid w:val="00211E01"/>
    <w:rsid w:val="00212C39"/>
    <w:rsid w:val="00214162"/>
    <w:rsid w:val="0021547B"/>
    <w:rsid w:val="00220E6F"/>
    <w:rsid w:val="00222E64"/>
    <w:rsid w:val="00223FEC"/>
    <w:rsid w:val="0022475B"/>
    <w:rsid w:val="002270BA"/>
    <w:rsid w:val="00227F9B"/>
    <w:rsid w:val="00236FB7"/>
    <w:rsid w:val="00240997"/>
    <w:rsid w:val="0024342E"/>
    <w:rsid w:val="00243740"/>
    <w:rsid w:val="00245B3C"/>
    <w:rsid w:val="00246ADD"/>
    <w:rsid w:val="00246FE1"/>
    <w:rsid w:val="002506CF"/>
    <w:rsid w:val="00253A3C"/>
    <w:rsid w:val="00254462"/>
    <w:rsid w:val="00256440"/>
    <w:rsid w:val="00257152"/>
    <w:rsid w:val="00257DA8"/>
    <w:rsid w:val="002605B9"/>
    <w:rsid w:val="00260DC4"/>
    <w:rsid w:val="00260F0F"/>
    <w:rsid w:val="0026147F"/>
    <w:rsid w:val="00263C82"/>
    <w:rsid w:val="0026408C"/>
    <w:rsid w:val="00264E0E"/>
    <w:rsid w:val="00271A4B"/>
    <w:rsid w:val="00275F17"/>
    <w:rsid w:val="00280DD7"/>
    <w:rsid w:val="00281238"/>
    <w:rsid w:val="00281FE6"/>
    <w:rsid w:val="002827ED"/>
    <w:rsid w:val="00284D4C"/>
    <w:rsid w:val="00284E6B"/>
    <w:rsid w:val="00286EA4"/>
    <w:rsid w:val="002907CA"/>
    <w:rsid w:val="00291491"/>
    <w:rsid w:val="00292102"/>
    <w:rsid w:val="00294071"/>
    <w:rsid w:val="002948E1"/>
    <w:rsid w:val="0029610C"/>
    <w:rsid w:val="002967D0"/>
    <w:rsid w:val="002A29C3"/>
    <w:rsid w:val="002A30F1"/>
    <w:rsid w:val="002A366D"/>
    <w:rsid w:val="002A57D9"/>
    <w:rsid w:val="002A7FCF"/>
    <w:rsid w:val="002B1E5A"/>
    <w:rsid w:val="002B2B25"/>
    <w:rsid w:val="002B47A0"/>
    <w:rsid w:val="002B4F2A"/>
    <w:rsid w:val="002B5D57"/>
    <w:rsid w:val="002B6F64"/>
    <w:rsid w:val="002C1072"/>
    <w:rsid w:val="002C27FC"/>
    <w:rsid w:val="002C3823"/>
    <w:rsid w:val="002C3F00"/>
    <w:rsid w:val="002C57FA"/>
    <w:rsid w:val="002C6F70"/>
    <w:rsid w:val="002D12CA"/>
    <w:rsid w:val="002D13BF"/>
    <w:rsid w:val="002D1561"/>
    <w:rsid w:val="002D29BC"/>
    <w:rsid w:val="002D2A7C"/>
    <w:rsid w:val="002D2F5A"/>
    <w:rsid w:val="002D31F1"/>
    <w:rsid w:val="002D337A"/>
    <w:rsid w:val="002D3473"/>
    <w:rsid w:val="002D3578"/>
    <w:rsid w:val="002D543B"/>
    <w:rsid w:val="002D7D26"/>
    <w:rsid w:val="002E1247"/>
    <w:rsid w:val="002E2F6B"/>
    <w:rsid w:val="002E584F"/>
    <w:rsid w:val="002E5A9B"/>
    <w:rsid w:val="002E62C7"/>
    <w:rsid w:val="002E7C56"/>
    <w:rsid w:val="002E7D51"/>
    <w:rsid w:val="002F0020"/>
    <w:rsid w:val="002F09BF"/>
    <w:rsid w:val="002F6120"/>
    <w:rsid w:val="002F724B"/>
    <w:rsid w:val="002F7946"/>
    <w:rsid w:val="002F7E7B"/>
    <w:rsid w:val="00301823"/>
    <w:rsid w:val="00302229"/>
    <w:rsid w:val="003042C3"/>
    <w:rsid w:val="00304B67"/>
    <w:rsid w:val="00305484"/>
    <w:rsid w:val="00307536"/>
    <w:rsid w:val="00307A98"/>
    <w:rsid w:val="00312DA6"/>
    <w:rsid w:val="00313704"/>
    <w:rsid w:val="00313F99"/>
    <w:rsid w:val="003149CA"/>
    <w:rsid w:val="00314C86"/>
    <w:rsid w:val="0032076D"/>
    <w:rsid w:val="003220A1"/>
    <w:rsid w:val="0032550D"/>
    <w:rsid w:val="00326450"/>
    <w:rsid w:val="00326BE5"/>
    <w:rsid w:val="0033089A"/>
    <w:rsid w:val="00330B7B"/>
    <w:rsid w:val="00332535"/>
    <w:rsid w:val="00334282"/>
    <w:rsid w:val="00335683"/>
    <w:rsid w:val="00336254"/>
    <w:rsid w:val="0034092E"/>
    <w:rsid w:val="0034135F"/>
    <w:rsid w:val="0034485F"/>
    <w:rsid w:val="00344ECF"/>
    <w:rsid w:val="00353B65"/>
    <w:rsid w:val="00355D0C"/>
    <w:rsid w:val="00360671"/>
    <w:rsid w:val="00363FD9"/>
    <w:rsid w:val="00364268"/>
    <w:rsid w:val="003667BF"/>
    <w:rsid w:val="003670CF"/>
    <w:rsid w:val="00370C3F"/>
    <w:rsid w:val="00370D37"/>
    <w:rsid w:val="00371108"/>
    <w:rsid w:val="003711A0"/>
    <w:rsid w:val="00372343"/>
    <w:rsid w:val="003729C0"/>
    <w:rsid w:val="00373832"/>
    <w:rsid w:val="00374DA1"/>
    <w:rsid w:val="00376F80"/>
    <w:rsid w:val="003776DB"/>
    <w:rsid w:val="003800CD"/>
    <w:rsid w:val="00380386"/>
    <w:rsid w:val="003829CE"/>
    <w:rsid w:val="00387C50"/>
    <w:rsid w:val="00390497"/>
    <w:rsid w:val="00390BED"/>
    <w:rsid w:val="00392231"/>
    <w:rsid w:val="00392C75"/>
    <w:rsid w:val="00394A53"/>
    <w:rsid w:val="003972C5"/>
    <w:rsid w:val="003A4443"/>
    <w:rsid w:val="003A4ACB"/>
    <w:rsid w:val="003A5650"/>
    <w:rsid w:val="003A5E51"/>
    <w:rsid w:val="003B0424"/>
    <w:rsid w:val="003B34E7"/>
    <w:rsid w:val="003B3E3E"/>
    <w:rsid w:val="003B5F86"/>
    <w:rsid w:val="003B6436"/>
    <w:rsid w:val="003C0CBE"/>
    <w:rsid w:val="003C4E64"/>
    <w:rsid w:val="003C5A81"/>
    <w:rsid w:val="003C65E8"/>
    <w:rsid w:val="003C6E6C"/>
    <w:rsid w:val="003C7B71"/>
    <w:rsid w:val="003D1068"/>
    <w:rsid w:val="003D34F5"/>
    <w:rsid w:val="003D37A4"/>
    <w:rsid w:val="003D3BE2"/>
    <w:rsid w:val="003D6590"/>
    <w:rsid w:val="003D7BF1"/>
    <w:rsid w:val="003E25D2"/>
    <w:rsid w:val="003E29F1"/>
    <w:rsid w:val="003E3115"/>
    <w:rsid w:val="003E495F"/>
    <w:rsid w:val="003F0166"/>
    <w:rsid w:val="003F0586"/>
    <w:rsid w:val="003F0F74"/>
    <w:rsid w:val="003F221D"/>
    <w:rsid w:val="003F3CA1"/>
    <w:rsid w:val="003F4502"/>
    <w:rsid w:val="003F5003"/>
    <w:rsid w:val="003F78EB"/>
    <w:rsid w:val="003F794B"/>
    <w:rsid w:val="00400559"/>
    <w:rsid w:val="00402EF6"/>
    <w:rsid w:val="004034A5"/>
    <w:rsid w:val="00404E6A"/>
    <w:rsid w:val="00406C9C"/>
    <w:rsid w:val="004138EC"/>
    <w:rsid w:val="004150E9"/>
    <w:rsid w:val="0041786A"/>
    <w:rsid w:val="004178DA"/>
    <w:rsid w:val="00417E3D"/>
    <w:rsid w:val="00420651"/>
    <w:rsid w:val="0042085B"/>
    <w:rsid w:val="00424D6C"/>
    <w:rsid w:val="004278DE"/>
    <w:rsid w:val="004306D5"/>
    <w:rsid w:val="00430DCD"/>
    <w:rsid w:val="00434D7B"/>
    <w:rsid w:val="00434FE2"/>
    <w:rsid w:val="00440A7E"/>
    <w:rsid w:val="00445B39"/>
    <w:rsid w:val="00446BE1"/>
    <w:rsid w:val="004522F5"/>
    <w:rsid w:val="004547BB"/>
    <w:rsid w:val="004561F9"/>
    <w:rsid w:val="00461DD8"/>
    <w:rsid w:val="00462318"/>
    <w:rsid w:val="00465B02"/>
    <w:rsid w:val="00467A2C"/>
    <w:rsid w:val="00470B06"/>
    <w:rsid w:val="00471639"/>
    <w:rsid w:val="0047409A"/>
    <w:rsid w:val="00474D6D"/>
    <w:rsid w:val="0047562A"/>
    <w:rsid w:val="004760B4"/>
    <w:rsid w:val="00481251"/>
    <w:rsid w:val="00485EE3"/>
    <w:rsid w:val="00490FFC"/>
    <w:rsid w:val="00493DA7"/>
    <w:rsid w:val="004963D6"/>
    <w:rsid w:val="00496E94"/>
    <w:rsid w:val="004A3F9F"/>
    <w:rsid w:val="004A4386"/>
    <w:rsid w:val="004A4A07"/>
    <w:rsid w:val="004A4C4B"/>
    <w:rsid w:val="004A5D00"/>
    <w:rsid w:val="004A7141"/>
    <w:rsid w:val="004A799E"/>
    <w:rsid w:val="004B054C"/>
    <w:rsid w:val="004B1CA5"/>
    <w:rsid w:val="004C3E77"/>
    <w:rsid w:val="004C5650"/>
    <w:rsid w:val="004C5927"/>
    <w:rsid w:val="004C5941"/>
    <w:rsid w:val="004C5F3E"/>
    <w:rsid w:val="004C7AF3"/>
    <w:rsid w:val="004D04F5"/>
    <w:rsid w:val="004D18B4"/>
    <w:rsid w:val="004D19B5"/>
    <w:rsid w:val="004D232B"/>
    <w:rsid w:val="004D2394"/>
    <w:rsid w:val="004D31EA"/>
    <w:rsid w:val="004D7010"/>
    <w:rsid w:val="004D7BA9"/>
    <w:rsid w:val="004E05E3"/>
    <w:rsid w:val="004E1082"/>
    <w:rsid w:val="004E15C4"/>
    <w:rsid w:val="004E2969"/>
    <w:rsid w:val="004E2A1A"/>
    <w:rsid w:val="004E2FDF"/>
    <w:rsid w:val="004E33D3"/>
    <w:rsid w:val="004E46BA"/>
    <w:rsid w:val="004E6E4C"/>
    <w:rsid w:val="004E75CC"/>
    <w:rsid w:val="004F0456"/>
    <w:rsid w:val="004F1402"/>
    <w:rsid w:val="004F377F"/>
    <w:rsid w:val="004F4B99"/>
    <w:rsid w:val="004F7F9A"/>
    <w:rsid w:val="005002AA"/>
    <w:rsid w:val="005002ED"/>
    <w:rsid w:val="00502CAA"/>
    <w:rsid w:val="005030DB"/>
    <w:rsid w:val="00503BD7"/>
    <w:rsid w:val="00504467"/>
    <w:rsid w:val="00506910"/>
    <w:rsid w:val="0051169A"/>
    <w:rsid w:val="005119BE"/>
    <w:rsid w:val="005124C2"/>
    <w:rsid w:val="005179B3"/>
    <w:rsid w:val="005249CC"/>
    <w:rsid w:val="0052571A"/>
    <w:rsid w:val="00525895"/>
    <w:rsid w:val="0052613B"/>
    <w:rsid w:val="005262FA"/>
    <w:rsid w:val="005301C8"/>
    <w:rsid w:val="00530AED"/>
    <w:rsid w:val="0053299A"/>
    <w:rsid w:val="00532E73"/>
    <w:rsid w:val="005335B3"/>
    <w:rsid w:val="00533FFD"/>
    <w:rsid w:val="00534D9B"/>
    <w:rsid w:val="00541F8D"/>
    <w:rsid w:val="00544ADF"/>
    <w:rsid w:val="00551594"/>
    <w:rsid w:val="0055610D"/>
    <w:rsid w:val="005614EC"/>
    <w:rsid w:val="005629D5"/>
    <w:rsid w:val="00564B31"/>
    <w:rsid w:val="00570C5A"/>
    <w:rsid w:val="00570F31"/>
    <w:rsid w:val="00571E9D"/>
    <w:rsid w:val="0057295A"/>
    <w:rsid w:val="00572C6A"/>
    <w:rsid w:val="00574FC5"/>
    <w:rsid w:val="00577469"/>
    <w:rsid w:val="00577474"/>
    <w:rsid w:val="00577C97"/>
    <w:rsid w:val="00581B81"/>
    <w:rsid w:val="005821EF"/>
    <w:rsid w:val="00583704"/>
    <w:rsid w:val="005844EF"/>
    <w:rsid w:val="00584752"/>
    <w:rsid w:val="0058665E"/>
    <w:rsid w:val="0059072D"/>
    <w:rsid w:val="005909F8"/>
    <w:rsid w:val="00591481"/>
    <w:rsid w:val="005922B9"/>
    <w:rsid w:val="005939E1"/>
    <w:rsid w:val="005960B2"/>
    <w:rsid w:val="00596444"/>
    <w:rsid w:val="005A0430"/>
    <w:rsid w:val="005A3B65"/>
    <w:rsid w:val="005A55E0"/>
    <w:rsid w:val="005B082F"/>
    <w:rsid w:val="005B08C7"/>
    <w:rsid w:val="005B1237"/>
    <w:rsid w:val="005B2D02"/>
    <w:rsid w:val="005B2EDD"/>
    <w:rsid w:val="005B4E8A"/>
    <w:rsid w:val="005B4F41"/>
    <w:rsid w:val="005B539F"/>
    <w:rsid w:val="005B5BD3"/>
    <w:rsid w:val="005B6B6B"/>
    <w:rsid w:val="005B70BB"/>
    <w:rsid w:val="005C0DC3"/>
    <w:rsid w:val="005C1229"/>
    <w:rsid w:val="005C225D"/>
    <w:rsid w:val="005C2CCB"/>
    <w:rsid w:val="005C2D50"/>
    <w:rsid w:val="005C6B79"/>
    <w:rsid w:val="005C6F85"/>
    <w:rsid w:val="005C79E8"/>
    <w:rsid w:val="005C7BEE"/>
    <w:rsid w:val="005C7C73"/>
    <w:rsid w:val="005C7D7F"/>
    <w:rsid w:val="005D1A2D"/>
    <w:rsid w:val="005D6FE6"/>
    <w:rsid w:val="005D75B6"/>
    <w:rsid w:val="005E38B5"/>
    <w:rsid w:val="005E69D9"/>
    <w:rsid w:val="005F22DD"/>
    <w:rsid w:val="005F4138"/>
    <w:rsid w:val="005F615E"/>
    <w:rsid w:val="00600E1F"/>
    <w:rsid w:val="00601C64"/>
    <w:rsid w:val="006025DF"/>
    <w:rsid w:val="00602708"/>
    <w:rsid w:val="00603F87"/>
    <w:rsid w:val="00604F97"/>
    <w:rsid w:val="0060778C"/>
    <w:rsid w:val="00607C40"/>
    <w:rsid w:val="006117CC"/>
    <w:rsid w:val="0061293C"/>
    <w:rsid w:val="006145E1"/>
    <w:rsid w:val="00614D04"/>
    <w:rsid w:val="0061657D"/>
    <w:rsid w:val="006222CE"/>
    <w:rsid w:val="006229EF"/>
    <w:rsid w:val="006248C8"/>
    <w:rsid w:val="00624F6A"/>
    <w:rsid w:val="00625316"/>
    <w:rsid w:val="0062547F"/>
    <w:rsid w:val="00627DF8"/>
    <w:rsid w:val="00631227"/>
    <w:rsid w:val="006337DA"/>
    <w:rsid w:val="00633A55"/>
    <w:rsid w:val="00635CAF"/>
    <w:rsid w:val="006360B1"/>
    <w:rsid w:val="00637588"/>
    <w:rsid w:val="00641F22"/>
    <w:rsid w:val="00650309"/>
    <w:rsid w:val="006508BC"/>
    <w:rsid w:val="00655A75"/>
    <w:rsid w:val="006564F3"/>
    <w:rsid w:val="00656A56"/>
    <w:rsid w:val="00656DAD"/>
    <w:rsid w:val="00661E1A"/>
    <w:rsid w:val="00663A49"/>
    <w:rsid w:val="00664C75"/>
    <w:rsid w:val="00670C55"/>
    <w:rsid w:val="00672D9F"/>
    <w:rsid w:val="00673FEA"/>
    <w:rsid w:val="006754A4"/>
    <w:rsid w:val="00676444"/>
    <w:rsid w:val="00680E67"/>
    <w:rsid w:val="00681AF6"/>
    <w:rsid w:val="0068354E"/>
    <w:rsid w:val="00684719"/>
    <w:rsid w:val="00684919"/>
    <w:rsid w:val="00685C31"/>
    <w:rsid w:val="00685DD4"/>
    <w:rsid w:val="00686EBF"/>
    <w:rsid w:val="00687C4D"/>
    <w:rsid w:val="00693D98"/>
    <w:rsid w:val="006952A0"/>
    <w:rsid w:val="006A286A"/>
    <w:rsid w:val="006A7A23"/>
    <w:rsid w:val="006A7F93"/>
    <w:rsid w:val="006B3504"/>
    <w:rsid w:val="006B5CB3"/>
    <w:rsid w:val="006B62E5"/>
    <w:rsid w:val="006B6320"/>
    <w:rsid w:val="006C00DC"/>
    <w:rsid w:val="006C1146"/>
    <w:rsid w:val="006C115D"/>
    <w:rsid w:val="006C26F1"/>
    <w:rsid w:val="006C49D9"/>
    <w:rsid w:val="006D05EC"/>
    <w:rsid w:val="006D1C25"/>
    <w:rsid w:val="006D3758"/>
    <w:rsid w:val="006D37AF"/>
    <w:rsid w:val="006D3A0B"/>
    <w:rsid w:val="006D3DAB"/>
    <w:rsid w:val="006D55B5"/>
    <w:rsid w:val="006D69FE"/>
    <w:rsid w:val="006E10C6"/>
    <w:rsid w:val="006E11FF"/>
    <w:rsid w:val="006E4C56"/>
    <w:rsid w:val="006E518C"/>
    <w:rsid w:val="006E7112"/>
    <w:rsid w:val="006E7A9E"/>
    <w:rsid w:val="006F25D6"/>
    <w:rsid w:val="006F2771"/>
    <w:rsid w:val="006F5F66"/>
    <w:rsid w:val="00700880"/>
    <w:rsid w:val="00703B2E"/>
    <w:rsid w:val="00704D83"/>
    <w:rsid w:val="0071011E"/>
    <w:rsid w:val="0071049F"/>
    <w:rsid w:val="00710797"/>
    <w:rsid w:val="007121B7"/>
    <w:rsid w:val="0071398C"/>
    <w:rsid w:val="0071446C"/>
    <w:rsid w:val="00720AD0"/>
    <w:rsid w:val="00722328"/>
    <w:rsid w:val="00723839"/>
    <w:rsid w:val="00727E49"/>
    <w:rsid w:val="007304BE"/>
    <w:rsid w:val="00731B1C"/>
    <w:rsid w:val="00733130"/>
    <w:rsid w:val="00735DFE"/>
    <w:rsid w:val="00737145"/>
    <w:rsid w:val="007411E7"/>
    <w:rsid w:val="00742FE6"/>
    <w:rsid w:val="00751B80"/>
    <w:rsid w:val="00752553"/>
    <w:rsid w:val="007539EF"/>
    <w:rsid w:val="00753FD4"/>
    <w:rsid w:val="00755A37"/>
    <w:rsid w:val="00756819"/>
    <w:rsid w:val="007600CB"/>
    <w:rsid w:val="00766A14"/>
    <w:rsid w:val="00767840"/>
    <w:rsid w:val="00773784"/>
    <w:rsid w:val="00773ACE"/>
    <w:rsid w:val="007776DB"/>
    <w:rsid w:val="00781989"/>
    <w:rsid w:val="00783635"/>
    <w:rsid w:val="00784794"/>
    <w:rsid w:val="00784C85"/>
    <w:rsid w:val="00785E3F"/>
    <w:rsid w:val="00790A50"/>
    <w:rsid w:val="00790BDA"/>
    <w:rsid w:val="007917C7"/>
    <w:rsid w:val="00793441"/>
    <w:rsid w:val="007957A1"/>
    <w:rsid w:val="007961F5"/>
    <w:rsid w:val="007A122B"/>
    <w:rsid w:val="007A2407"/>
    <w:rsid w:val="007A361D"/>
    <w:rsid w:val="007A7DA2"/>
    <w:rsid w:val="007B092B"/>
    <w:rsid w:val="007B1462"/>
    <w:rsid w:val="007B606F"/>
    <w:rsid w:val="007C2F1E"/>
    <w:rsid w:val="007C45F5"/>
    <w:rsid w:val="007C5849"/>
    <w:rsid w:val="007C6B54"/>
    <w:rsid w:val="007C6F66"/>
    <w:rsid w:val="007D234A"/>
    <w:rsid w:val="007D2E03"/>
    <w:rsid w:val="007D3D3C"/>
    <w:rsid w:val="007D5112"/>
    <w:rsid w:val="007D56F6"/>
    <w:rsid w:val="007D5735"/>
    <w:rsid w:val="007D6567"/>
    <w:rsid w:val="007E097F"/>
    <w:rsid w:val="007E0AE1"/>
    <w:rsid w:val="007E492B"/>
    <w:rsid w:val="007E4BB4"/>
    <w:rsid w:val="007E5A30"/>
    <w:rsid w:val="007E75F8"/>
    <w:rsid w:val="007F0671"/>
    <w:rsid w:val="007F08FF"/>
    <w:rsid w:val="007F4E19"/>
    <w:rsid w:val="007F681B"/>
    <w:rsid w:val="007F69F8"/>
    <w:rsid w:val="007F6E6C"/>
    <w:rsid w:val="007F748B"/>
    <w:rsid w:val="007F7634"/>
    <w:rsid w:val="00803D35"/>
    <w:rsid w:val="008040C8"/>
    <w:rsid w:val="00804671"/>
    <w:rsid w:val="008047EE"/>
    <w:rsid w:val="00807BA3"/>
    <w:rsid w:val="00811374"/>
    <w:rsid w:val="008120B8"/>
    <w:rsid w:val="008126EE"/>
    <w:rsid w:val="00812A2D"/>
    <w:rsid w:val="00814B34"/>
    <w:rsid w:val="00815556"/>
    <w:rsid w:val="00817E59"/>
    <w:rsid w:val="008205BE"/>
    <w:rsid w:val="008236B2"/>
    <w:rsid w:val="00826096"/>
    <w:rsid w:val="00827294"/>
    <w:rsid w:val="00830206"/>
    <w:rsid w:val="008312B5"/>
    <w:rsid w:val="00832759"/>
    <w:rsid w:val="0083645C"/>
    <w:rsid w:val="00840B23"/>
    <w:rsid w:val="00845611"/>
    <w:rsid w:val="00846323"/>
    <w:rsid w:val="0084700A"/>
    <w:rsid w:val="00847A68"/>
    <w:rsid w:val="00847BF1"/>
    <w:rsid w:val="008516D7"/>
    <w:rsid w:val="0085432E"/>
    <w:rsid w:val="008547AD"/>
    <w:rsid w:val="00855C40"/>
    <w:rsid w:val="00860B7C"/>
    <w:rsid w:val="00861A9C"/>
    <w:rsid w:val="008658F4"/>
    <w:rsid w:val="00866344"/>
    <w:rsid w:val="00866D14"/>
    <w:rsid w:val="00867E00"/>
    <w:rsid w:val="00870231"/>
    <w:rsid w:val="00871526"/>
    <w:rsid w:val="008770E7"/>
    <w:rsid w:val="0087762F"/>
    <w:rsid w:val="00881EA7"/>
    <w:rsid w:val="00882A08"/>
    <w:rsid w:val="008870A4"/>
    <w:rsid w:val="008905B8"/>
    <w:rsid w:val="00891055"/>
    <w:rsid w:val="0089115F"/>
    <w:rsid w:val="008911E1"/>
    <w:rsid w:val="008914CE"/>
    <w:rsid w:val="00892596"/>
    <w:rsid w:val="008928CF"/>
    <w:rsid w:val="00894588"/>
    <w:rsid w:val="00896E8C"/>
    <w:rsid w:val="008970CD"/>
    <w:rsid w:val="008A2B7F"/>
    <w:rsid w:val="008A3BEA"/>
    <w:rsid w:val="008A3DC2"/>
    <w:rsid w:val="008B0FF4"/>
    <w:rsid w:val="008B2D79"/>
    <w:rsid w:val="008C09C0"/>
    <w:rsid w:val="008C1281"/>
    <w:rsid w:val="008C1AC1"/>
    <w:rsid w:val="008C42EB"/>
    <w:rsid w:val="008C5A40"/>
    <w:rsid w:val="008C67AD"/>
    <w:rsid w:val="008C7F04"/>
    <w:rsid w:val="008D07A1"/>
    <w:rsid w:val="008D0C44"/>
    <w:rsid w:val="008D107A"/>
    <w:rsid w:val="008D17AB"/>
    <w:rsid w:val="008D2F77"/>
    <w:rsid w:val="008D4D89"/>
    <w:rsid w:val="008D60DD"/>
    <w:rsid w:val="008D7063"/>
    <w:rsid w:val="008E23D0"/>
    <w:rsid w:val="008E2E5B"/>
    <w:rsid w:val="008E359A"/>
    <w:rsid w:val="008E3F8D"/>
    <w:rsid w:val="008E48BB"/>
    <w:rsid w:val="008E4CA6"/>
    <w:rsid w:val="008E508C"/>
    <w:rsid w:val="008F1169"/>
    <w:rsid w:val="008F1476"/>
    <w:rsid w:val="008F2C3B"/>
    <w:rsid w:val="008F5914"/>
    <w:rsid w:val="008F5B2D"/>
    <w:rsid w:val="008F7A8D"/>
    <w:rsid w:val="00901610"/>
    <w:rsid w:val="00904660"/>
    <w:rsid w:val="00906B75"/>
    <w:rsid w:val="009102C1"/>
    <w:rsid w:val="009112AC"/>
    <w:rsid w:val="00913B45"/>
    <w:rsid w:val="00913C2F"/>
    <w:rsid w:val="00913DF0"/>
    <w:rsid w:val="00917157"/>
    <w:rsid w:val="0092064D"/>
    <w:rsid w:val="0092274C"/>
    <w:rsid w:val="009254C1"/>
    <w:rsid w:val="00926C46"/>
    <w:rsid w:val="00927BFF"/>
    <w:rsid w:val="009301FE"/>
    <w:rsid w:val="00932EDD"/>
    <w:rsid w:val="00933F19"/>
    <w:rsid w:val="00934272"/>
    <w:rsid w:val="00934B84"/>
    <w:rsid w:val="0094113B"/>
    <w:rsid w:val="0094202F"/>
    <w:rsid w:val="00946479"/>
    <w:rsid w:val="00947FE9"/>
    <w:rsid w:val="00951CC4"/>
    <w:rsid w:val="009520DA"/>
    <w:rsid w:val="00953343"/>
    <w:rsid w:val="00955348"/>
    <w:rsid w:val="00955952"/>
    <w:rsid w:val="0095713B"/>
    <w:rsid w:val="00957904"/>
    <w:rsid w:val="00957F74"/>
    <w:rsid w:val="00960C3F"/>
    <w:rsid w:val="0096135C"/>
    <w:rsid w:val="0096293B"/>
    <w:rsid w:val="009641D9"/>
    <w:rsid w:val="0096647C"/>
    <w:rsid w:val="009706F4"/>
    <w:rsid w:val="00971B29"/>
    <w:rsid w:val="009730AC"/>
    <w:rsid w:val="009745DE"/>
    <w:rsid w:val="00977F2B"/>
    <w:rsid w:val="00981CBE"/>
    <w:rsid w:val="00983995"/>
    <w:rsid w:val="00985461"/>
    <w:rsid w:val="00985707"/>
    <w:rsid w:val="009901C9"/>
    <w:rsid w:val="00990488"/>
    <w:rsid w:val="009911CB"/>
    <w:rsid w:val="00991FE4"/>
    <w:rsid w:val="0099213F"/>
    <w:rsid w:val="00992E34"/>
    <w:rsid w:val="00992F40"/>
    <w:rsid w:val="009952B4"/>
    <w:rsid w:val="009954A2"/>
    <w:rsid w:val="00995A89"/>
    <w:rsid w:val="00995D91"/>
    <w:rsid w:val="00997B91"/>
    <w:rsid w:val="009A0E2D"/>
    <w:rsid w:val="009A250B"/>
    <w:rsid w:val="009A2701"/>
    <w:rsid w:val="009A276A"/>
    <w:rsid w:val="009A3C98"/>
    <w:rsid w:val="009A4228"/>
    <w:rsid w:val="009A468E"/>
    <w:rsid w:val="009A4D43"/>
    <w:rsid w:val="009A6886"/>
    <w:rsid w:val="009A6A6F"/>
    <w:rsid w:val="009A7BC6"/>
    <w:rsid w:val="009B2E48"/>
    <w:rsid w:val="009B3ABC"/>
    <w:rsid w:val="009B6FC9"/>
    <w:rsid w:val="009B7B83"/>
    <w:rsid w:val="009C3A1C"/>
    <w:rsid w:val="009C41B5"/>
    <w:rsid w:val="009C4C96"/>
    <w:rsid w:val="009C5022"/>
    <w:rsid w:val="009C7533"/>
    <w:rsid w:val="009D04C8"/>
    <w:rsid w:val="009D0896"/>
    <w:rsid w:val="009D127C"/>
    <w:rsid w:val="009D23A7"/>
    <w:rsid w:val="009D53E7"/>
    <w:rsid w:val="009D5E64"/>
    <w:rsid w:val="009E20EB"/>
    <w:rsid w:val="009E21D8"/>
    <w:rsid w:val="009E2B97"/>
    <w:rsid w:val="009E4D34"/>
    <w:rsid w:val="009E577E"/>
    <w:rsid w:val="009E5F37"/>
    <w:rsid w:val="009E7BFA"/>
    <w:rsid w:val="009F1222"/>
    <w:rsid w:val="009F239B"/>
    <w:rsid w:val="009F4608"/>
    <w:rsid w:val="009F4A33"/>
    <w:rsid w:val="009F6DDE"/>
    <w:rsid w:val="009F7CF8"/>
    <w:rsid w:val="00A000E1"/>
    <w:rsid w:val="00A0246F"/>
    <w:rsid w:val="00A02BC4"/>
    <w:rsid w:val="00A02E07"/>
    <w:rsid w:val="00A03EA5"/>
    <w:rsid w:val="00A11457"/>
    <w:rsid w:val="00A13915"/>
    <w:rsid w:val="00A13B0F"/>
    <w:rsid w:val="00A14500"/>
    <w:rsid w:val="00A15EBF"/>
    <w:rsid w:val="00A16183"/>
    <w:rsid w:val="00A16DA2"/>
    <w:rsid w:val="00A1752F"/>
    <w:rsid w:val="00A20BEC"/>
    <w:rsid w:val="00A20FA6"/>
    <w:rsid w:val="00A21385"/>
    <w:rsid w:val="00A2535D"/>
    <w:rsid w:val="00A2553D"/>
    <w:rsid w:val="00A25FF0"/>
    <w:rsid w:val="00A26EB0"/>
    <w:rsid w:val="00A3092D"/>
    <w:rsid w:val="00A30EA4"/>
    <w:rsid w:val="00A3160F"/>
    <w:rsid w:val="00A33EEF"/>
    <w:rsid w:val="00A37A2A"/>
    <w:rsid w:val="00A40EB5"/>
    <w:rsid w:val="00A44624"/>
    <w:rsid w:val="00A463CF"/>
    <w:rsid w:val="00A47B09"/>
    <w:rsid w:val="00A5133F"/>
    <w:rsid w:val="00A5399F"/>
    <w:rsid w:val="00A54184"/>
    <w:rsid w:val="00A60622"/>
    <w:rsid w:val="00A62EF8"/>
    <w:rsid w:val="00A70967"/>
    <w:rsid w:val="00A70EBE"/>
    <w:rsid w:val="00A71327"/>
    <w:rsid w:val="00A72EFA"/>
    <w:rsid w:val="00A74413"/>
    <w:rsid w:val="00A74896"/>
    <w:rsid w:val="00A74B16"/>
    <w:rsid w:val="00A764C9"/>
    <w:rsid w:val="00A77721"/>
    <w:rsid w:val="00A77EA9"/>
    <w:rsid w:val="00A8080B"/>
    <w:rsid w:val="00A8117D"/>
    <w:rsid w:val="00A812CA"/>
    <w:rsid w:val="00A906C9"/>
    <w:rsid w:val="00A91764"/>
    <w:rsid w:val="00A91ACD"/>
    <w:rsid w:val="00A91C01"/>
    <w:rsid w:val="00A94CB6"/>
    <w:rsid w:val="00A95F69"/>
    <w:rsid w:val="00A960A2"/>
    <w:rsid w:val="00A978EF"/>
    <w:rsid w:val="00AA02A4"/>
    <w:rsid w:val="00AA1CBE"/>
    <w:rsid w:val="00AA6BB8"/>
    <w:rsid w:val="00AB0846"/>
    <w:rsid w:val="00AB3124"/>
    <w:rsid w:val="00AB484B"/>
    <w:rsid w:val="00AB494F"/>
    <w:rsid w:val="00AB5FF1"/>
    <w:rsid w:val="00AC01FC"/>
    <w:rsid w:val="00AC0271"/>
    <w:rsid w:val="00AC16B8"/>
    <w:rsid w:val="00AC3A4E"/>
    <w:rsid w:val="00AC44F8"/>
    <w:rsid w:val="00AD0A0E"/>
    <w:rsid w:val="00AD19E7"/>
    <w:rsid w:val="00AD3966"/>
    <w:rsid w:val="00AD535E"/>
    <w:rsid w:val="00AD6877"/>
    <w:rsid w:val="00AD7B6C"/>
    <w:rsid w:val="00AE1074"/>
    <w:rsid w:val="00AE13A2"/>
    <w:rsid w:val="00AE21EA"/>
    <w:rsid w:val="00AE347E"/>
    <w:rsid w:val="00AF1839"/>
    <w:rsid w:val="00AF2CE6"/>
    <w:rsid w:val="00AF47E0"/>
    <w:rsid w:val="00AF654E"/>
    <w:rsid w:val="00AF69C4"/>
    <w:rsid w:val="00B02438"/>
    <w:rsid w:val="00B0301E"/>
    <w:rsid w:val="00B03038"/>
    <w:rsid w:val="00B11B24"/>
    <w:rsid w:val="00B134CD"/>
    <w:rsid w:val="00B135E4"/>
    <w:rsid w:val="00B14D68"/>
    <w:rsid w:val="00B17431"/>
    <w:rsid w:val="00B228FA"/>
    <w:rsid w:val="00B25984"/>
    <w:rsid w:val="00B30492"/>
    <w:rsid w:val="00B30E43"/>
    <w:rsid w:val="00B33228"/>
    <w:rsid w:val="00B368D9"/>
    <w:rsid w:val="00B36947"/>
    <w:rsid w:val="00B36AF3"/>
    <w:rsid w:val="00B40193"/>
    <w:rsid w:val="00B40D86"/>
    <w:rsid w:val="00B44F16"/>
    <w:rsid w:val="00B47551"/>
    <w:rsid w:val="00B5180F"/>
    <w:rsid w:val="00B52807"/>
    <w:rsid w:val="00B52C6C"/>
    <w:rsid w:val="00B52DAD"/>
    <w:rsid w:val="00B538FC"/>
    <w:rsid w:val="00B54C2F"/>
    <w:rsid w:val="00B5600F"/>
    <w:rsid w:val="00B57192"/>
    <w:rsid w:val="00B60375"/>
    <w:rsid w:val="00B65076"/>
    <w:rsid w:val="00B65AD2"/>
    <w:rsid w:val="00B66E8A"/>
    <w:rsid w:val="00B70CC4"/>
    <w:rsid w:val="00B72311"/>
    <w:rsid w:val="00B7259F"/>
    <w:rsid w:val="00B73072"/>
    <w:rsid w:val="00B74E7B"/>
    <w:rsid w:val="00B761D3"/>
    <w:rsid w:val="00B76C7D"/>
    <w:rsid w:val="00B80BC5"/>
    <w:rsid w:val="00B80CB9"/>
    <w:rsid w:val="00B824C8"/>
    <w:rsid w:val="00B82779"/>
    <w:rsid w:val="00B8457A"/>
    <w:rsid w:val="00B84662"/>
    <w:rsid w:val="00B84D3F"/>
    <w:rsid w:val="00B86C48"/>
    <w:rsid w:val="00B87702"/>
    <w:rsid w:val="00B8786A"/>
    <w:rsid w:val="00B91ED5"/>
    <w:rsid w:val="00B92A3E"/>
    <w:rsid w:val="00B92C6A"/>
    <w:rsid w:val="00B9450F"/>
    <w:rsid w:val="00B9560C"/>
    <w:rsid w:val="00BA0003"/>
    <w:rsid w:val="00BA0015"/>
    <w:rsid w:val="00BA0566"/>
    <w:rsid w:val="00BA4154"/>
    <w:rsid w:val="00BA5688"/>
    <w:rsid w:val="00BA666F"/>
    <w:rsid w:val="00BB0BC4"/>
    <w:rsid w:val="00BB2107"/>
    <w:rsid w:val="00BB3F38"/>
    <w:rsid w:val="00BB499E"/>
    <w:rsid w:val="00BB66DE"/>
    <w:rsid w:val="00BB6EB8"/>
    <w:rsid w:val="00BC05F3"/>
    <w:rsid w:val="00BC3BF7"/>
    <w:rsid w:val="00BC406C"/>
    <w:rsid w:val="00BC4F17"/>
    <w:rsid w:val="00BC51E1"/>
    <w:rsid w:val="00BC73D2"/>
    <w:rsid w:val="00BC7E77"/>
    <w:rsid w:val="00BC7F64"/>
    <w:rsid w:val="00BD006F"/>
    <w:rsid w:val="00BD16D1"/>
    <w:rsid w:val="00BD288D"/>
    <w:rsid w:val="00BD5261"/>
    <w:rsid w:val="00BE340D"/>
    <w:rsid w:val="00BE4154"/>
    <w:rsid w:val="00BE508D"/>
    <w:rsid w:val="00BE6530"/>
    <w:rsid w:val="00BE6EFA"/>
    <w:rsid w:val="00BE7289"/>
    <w:rsid w:val="00BE7D7F"/>
    <w:rsid w:val="00BE7EB0"/>
    <w:rsid w:val="00BF1A74"/>
    <w:rsid w:val="00BF713F"/>
    <w:rsid w:val="00C004E6"/>
    <w:rsid w:val="00C01D3A"/>
    <w:rsid w:val="00C02B99"/>
    <w:rsid w:val="00C02ED2"/>
    <w:rsid w:val="00C04B20"/>
    <w:rsid w:val="00C07002"/>
    <w:rsid w:val="00C073ED"/>
    <w:rsid w:val="00C1230D"/>
    <w:rsid w:val="00C126FB"/>
    <w:rsid w:val="00C135A1"/>
    <w:rsid w:val="00C13F8E"/>
    <w:rsid w:val="00C1560A"/>
    <w:rsid w:val="00C163F0"/>
    <w:rsid w:val="00C175CE"/>
    <w:rsid w:val="00C2623F"/>
    <w:rsid w:val="00C2632D"/>
    <w:rsid w:val="00C304FF"/>
    <w:rsid w:val="00C32B8D"/>
    <w:rsid w:val="00C337A2"/>
    <w:rsid w:val="00C33CE4"/>
    <w:rsid w:val="00C33DD8"/>
    <w:rsid w:val="00C33FF7"/>
    <w:rsid w:val="00C341A3"/>
    <w:rsid w:val="00C34254"/>
    <w:rsid w:val="00C35ECD"/>
    <w:rsid w:val="00C3682F"/>
    <w:rsid w:val="00C41023"/>
    <w:rsid w:val="00C41233"/>
    <w:rsid w:val="00C419F2"/>
    <w:rsid w:val="00C41DE0"/>
    <w:rsid w:val="00C441FB"/>
    <w:rsid w:val="00C45336"/>
    <w:rsid w:val="00C460B2"/>
    <w:rsid w:val="00C466FF"/>
    <w:rsid w:val="00C468A5"/>
    <w:rsid w:val="00C47A97"/>
    <w:rsid w:val="00C47CB3"/>
    <w:rsid w:val="00C515FD"/>
    <w:rsid w:val="00C537B0"/>
    <w:rsid w:val="00C54233"/>
    <w:rsid w:val="00C57614"/>
    <w:rsid w:val="00C616F4"/>
    <w:rsid w:val="00C627C9"/>
    <w:rsid w:val="00C64A25"/>
    <w:rsid w:val="00C6759B"/>
    <w:rsid w:val="00C679F2"/>
    <w:rsid w:val="00C67D8C"/>
    <w:rsid w:val="00C708C3"/>
    <w:rsid w:val="00C737C5"/>
    <w:rsid w:val="00C76AD6"/>
    <w:rsid w:val="00C835E3"/>
    <w:rsid w:val="00C87531"/>
    <w:rsid w:val="00C90182"/>
    <w:rsid w:val="00C906F7"/>
    <w:rsid w:val="00C910FA"/>
    <w:rsid w:val="00C935D5"/>
    <w:rsid w:val="00C952EE"/>
    <w:rsid w:val="00C96B37"/>
    <w:rsid w:val="00CA0862"/>
    <w:rsid w:val="00CA1224"/>
    <w:rsid w:val="00CA22A3"/>
    <w:rsid w:val="00CA2E20"/>
    <w:rsid w:val="00CA39FE"/>
    <w:rsid w:val="00CA45F4"/>
    <w:rsid w:val="00CB0728"/>
    <w:rsid w:val="00CB0F0E"/>
    <w:rsid w:val="00CB2E61"/>
    <w:rsid w:val="00CB466E"/>
    <w:rsid w:val="00CC2525"/>
    <w:rsid w:val="00CC264D"/>
    <w:rsid w:val="00CC450C"/>
    <w:rsid w:val="00CC48DB"/>
    <w:rsid w:val="00CC50BE"/>
    <w:rsid w:val="00CC50FF"/>
    <w:rsid w:val="00CD25F1"/>
    <w:rsid w:val="00CD44C7"/>
    <w:rsid w:val="00CD44F5"/>
    <w:rsid w:val="00CD6FAC"/>
    <w:rsid w:val="00CD7A70"/>
    <w:rsid w:val="00CD7A79"/>
    <w:rsid w:val="00CE21B1"/>
    <w:rsid w:val="00CE49C1"/>
    <w:rsid w:val="00CF03C6"/>
    <w:rsid w:val="00CF2653"/>
    <w:rsid w:val="00CF4F09"/>
    <w:rsid w:val="00CF52A4"/>
    <w:rsid w:val="00CF67BE"/>
    <w:rsid w:val="00CF6F99"/>
    <w:rsid w:val="00CF76D1"/>
    <w:rsid w:val="00D0264E"/>
    <w:rsid w:val="00D03119"/>
    <w:rsid w:val="00D05860"/>
    <w:rsid w:val="00D05B22"/>
    <w:rsid w:val="00D07EFD"/>
    <w:rsid w:val="00D103EA"/>
    <w:rsid w:val="00D13125"/>
    <w:rsid w:val="00D1544D"/>
    <w:rsid w:val="00D170B6"/>
    <w:rsid w:val="00D2185E"/>
    <w:rsid w:val="00D22BAC"/>
    <w:rsid w:val="00D25EDF"/>
    <w:rsid w:val="00D31E32"/>
    <w:rsid w:val="00D336B5"/>
    <w:rsid w:val="00D35FBB"/>
    <w:rsid w:val="00D36F23"/>
    <w:rsid w:val="00D37042"/>
    <w:rsid w:val="00D40467"/>
    <w:rsid w:val="00D413BA"/>
    <w:rsid w:val="00D44B3D"/>
    <w:rsid w:val="00D45250"/>
    <w:rsid w:val="00D456B6"/>
    <w:rsid w:val="00D51321"/>
    <w:rsid w:val="00D51CF1"/>
    <w:rsid w:val="00D51F3B"/>
    <w:rsid w:val="00D53AE6"/>
    <w:rsid w:val="00D541C4"/>
    <w:rsid w:val="00D55463"/>
    <w:rsid w:val="00D602F1"/>
    <w:rsid w:val="00D6219B"/>
    <w:rsid w:val="00D624A0"/>
    <w:rsid w:val="00D62A2E"/>
    <w:rsid w:val="00D62BA5"/>
    <w:rsid w:val="00D63D8A"/>
    <w:rsid w:val="00D65253"/>
    <w:rsid w:val="00D71D90"/>
    <w:rsid w:val="00D7340C"/>
    <w:rsid w:val="00D73C06"/>
    <w:rsid w:val="00D81ADB"/>
    <w:rsid w:val="00D81FDE"/>
    <w:rsid w:val="00D83679"/>
    <w:rsid w:val="00D85C0C"/>
    <w:rsid w:val="00D86DC1"/>
    <w:rsid w:val="00D87110"/>
    <w:rsid w:val="00D937DD"/>
    <w:rsid w:val="00D956F7"/>
    <w:rsid w:val="00D962A0"/>
    <w:rsid w:val="00D96425"/>
    <w:rsid w:val="00D96DD3"/>
    <w:rsid w:val="00DA22C7"/>
    <w:rsid w:val="00DA3DC6"/>
    <w:rsid w:val="00DA4BC5"/>
    <w:rsid w:val="00DA5C00"/>
    <w:rsid w:val="00DB0833"/>
    <w:rsid w:val="00DB088C"/>
    <w:rsid w:val="00DB0930"/>
    <w:rsid w:val="00DB4360"/>
    <w:rsid w:val="00DB6A4D"/>
    <w:rsid w:val="00DC1C83"/>
    <w:rsid w:val="00DC3587"/>
    <w:rsid w:val="00DC3798"/>
    <w:rsid w:val="00DC49A3"/>
    <w:rsid w:val="00DC560C"/>
    <w:rsid w:val="00DC5FE5"/>
    <w:rsid w:val="00DC6CA1"/>
    <w:rsid w:val="00DC72CE"/>
    <w:rsid w:val="00DD0F44"/>
    <w:rsid w:val="00DD4083"/>
    <w:rsid w:val="00DD5CFB"/>
    <w:rsid w:val="00DD7F84"/>
    <w:rsid w:val="00DE247D"/>
    <w:rsid w:val="00DE25F5"/>
    <w:rsid w:val="00DE47CE"/>
    <w:rsid w:val="00DF0A6A"/>
    <w:rsid w:val="00DF39C8"/>
    <w:rsid w:val="00DF403C"/>
    <w:rsid w:val="00DF711D"/>
    <w:rsid w:val="00DF7DD2"/>
    <w:rsid w:val="00E00C00"/>
    <w:rsid w:val="00E0279E"/>
    <w:rsid w:val="00E054B1"/>
    <w:rsid w:val="00E1128C"/>
    <w:rsid w:val="00E1132C"/>
    <w:rsid w:val="00E17479"/>
    <w:rsid w:val="00E21329"/>
    <w:rsid w:val="00E23379"/>
    <w:rsid w:val="00E24F1A"/>
    <w:rsid w:val="00E26F38"/>
    <w:rsid w:val="00E26FA4"/>
    <w:rsid w:val="00E3343C"/>
    <w:rsid w:val="00E3527C"/>
    <w:rsid w:val="00E35D57"/>
    <w:rsid w:val="00E4069F"/>
    <w:rsid w:val="00E43D2D"/>
    <w:rsid w:val="00E45384"/>
    <w:rsid w:val="00E51AFD"/>
    <w:rsid w:val="00E51F43"/>
    <w:rsid w:val="00E52912"/>
    <w:rsid w:val="00E5490B"/>
    <w:rsid w:val="00E54A5B"/>
    <w:rsid w:val="00E56BE6"/>
    <w:rsid w:val="00E575BB"/>
    <w:rsid w:val="00E62987"/>
    <w:rsid w:val="00E66587"/>
    <w:rsid w:val="00E7105B"/>
    <w:rsid w:val="00E71176"/>
    <w:rsid w:val="00E726F2"/>
    <w:rsid w:val="00E779BB"/>
    <w:rsid w:val="00E82558"/>
    <w:rsid w:val="00E83905"/>
    <w:rsid w:val="00E86BA8"/>
    <w:rsid w:val="00E87E24"/>
    <w:rsid w:val="00E91489"/>
    <w:rsid w:val="00E9188B"/>
    <w:rsid w:val="00E924CF"/>
    <w:rsid w:val="00E93D8D"/>
    <w:rsid w:val="00E940D6"/>
    <w:rsid w:val="00E940E3"/>
    <w:rsid w:val="00E95443"/>
    <w:rsid w:val="00E9548A"/>
    <w:rsid w:val="00E96156"/>
    <w:rsid w:val="00EA133E"/>
    <w:rsid w:val="00EA2580"/>
    <w:rsid w:val="00EA3D46"/>
    <w:rsid w:val="00EB0E8A"/>
    <w:rsid w:val="00EB1258"/>
    <w:rsid w:val="00EB125E"/>
    <w:rsid w:val="00EB2D79"/>
    <w:rsid w:val="00EB33D2"/>
    <w:rsid w:val="00EB66C1"/>
    <w:rsid w:val="00EB724C"/>
    <w:rsid w:val="00EC1079"/>
    <w:rsid w:val="00EC20FD"/>
    <w:rsid w:val="00EC33AF"/>
    <w:rsid w:val="00EC4FF2"/>
    <w:rsid w:val="00EC5BEA"/>
    <w:rsid w:val="00EC6AF7"/>
    <w:rsid w:val="00EC7B8E"/>
    <w:rsid w:val="00ED01A2"/>
    <w:rsid w:val="00ED075F"/>
    <w:rsid w:val="00ED0F45"/>
    <w:rsid w:val="00ED118E"/>
    <w:rsid w:val="00ED1EB3"/>
    <w:rsid w:val="00ED296D"/>
    <w:rsid w:val="00ED3216"/>
    <w:rsid w:val="00ED36D7"/>
    <w:rsid w:val="00ED5EC2"/>
    <w:rsid w:val="00ED60F0"/>
    <w:rsid w:val="00EE13B2"/>
    <w:rsid w:val="00EE13C6"/>
    <w:rsid w:val="00EE2280"/>
    <w:rsid w:val="00EE3B1B"/>
    <w:rsid w:val="00EE3C25"/>
    <w:rsid w:val="00EE3CC9"/>
    <w:rsid w:val="00EE3D90"/>
    <w:rsid w:val="00EE40F8"/>
    <w:rsid w:val="00EE5265"/>
    <w:rsid w:val="00EE5C21"/>
    <w:rsid w:val="00EE5EF4"/>
    <w:rsid w:val="00EE611E"/>
    <w:rsid w:val="00EF1E15"/>
    <w:rsid w:val="00EF2424"/>
    <w:rsid w:val="00EF3A17"/>
    <w:rsid w:val="00EF3F35"/>
    <w:rsid w:val="00EF44C6"/>
    <w:rsid w:val="00EF5DD1"/>
    <w:rsid w:val="00EF6905"/>
    <w:rsid w:val="00F00485"/>
    <w:rsid w:val="00F03D3E"/>
    <w:rsid w:val="00F06223"/>
    <w:rsid w:val="00F06886"/>
    <w:rsid w:val="00F10167"/>
    <w:rsid w:val="00F12751"/>
    <w:rsid w:val="00F12F06"/>
    <w:rsid w:val="00F1569D"/>
    <w:rsid w:val="00F161C9"/>
    <w:rsid w:val="00F16B8A"/>
    <w:rsid w:val="00F17FD3"/>
    <w:rsid w:val="00F2005A"/>
    <w:rsid w:val="00F224A9"/>
    <w:rsid w:val="00F224DF"/>
    <w:rsid w:val="00F234C1"/>
    <w:rsid w:val="00F25175"/>
    <w:rsid w:val="00F26CB1"/>
    <w:rsid w:val="00F32809"/>
    <w:rsid w:val="00F3301F"/>
    <w:rsid w:val="00F35685"/>
    <w:rsid w:val="00F37F15"/>
    <w:rsid w:val="00F40CA3"/>
    <w:rsid w:val="00F40D84"/>
    <w:rsid w:val="00F41F28"/>
    <w:rsid w:val="00F4342F"/>
    <w:rsid w:val="00F4442B"/>
    <w:rsid w:val="00F45F45"/>
    <w:rsid w:val="00F4614B"/>
    <w:rsid w:val="00F47790"/>
    <w:rsid w:val="00F50FD5"/>
    <w:rsid w:val="00F52E2E"/>
    <w:rsid w:val="00F53442"/>
    <w:rsid w:val="00F53AD9"/>
    <w:rsid w:val="00F54EAC"/>
    <w:rsid w:val="00F56B3C"/>
    <w:rsid w:val="00F573A9"/>
    <w:rsid w:val="00F60986"/>
    <w:rsid w:val="00F616F2"/>
    <w:rsid w:val="00F62D6A"/>
    <w:rsid w:val="00F632A8"/>
    <w:rsid w:val="00F65570"/>
    <w:rsid w:val="00F65CCC"/>
    <w:rsid w:val="00F65CF1"/>
    <w:rsid w:val="00F66645"/>
    <w:rsid w:val="00F667A8"/>
    <w:rsid w:val="00F66EF2"/>
    <w:rsid w:val="00F67466"/>
    <w:rsid w:val="00F7005A"/>
    <w:rsid w:val="00F724A9"/>
    <w:rsid w:val="00F727CF"/>
    <w:rsid w:val="00F74952"/>
    <w:rsid w:val="00F766CB"/>
    <w:rsid w:val="00F8022E"/>
    <w:rsid w:val="00F80D31"/>
    <w:rsid w:val="00F810A8"/>
    <w:rsid w:val="00F823BA"/>
    <w:rsid w:val="00F8434A"/>
    <w:rsid w:val="00F857D7"/>
    <w:rsid w:val="00F85DDC"/>
    <w:rsid w:val="00F86E7B"/>
    <w:rsid w:val="00F92199"/>
    <w:rsid w:val="00F94776"/>
    <w:rsid w:val="00F97459"/>
    <w:rsid w:val="00FA1509"/>
    <w:rsid w:val="00FA1F9A"/>
    <w:rsid w:val="00FA2516"/>
    <w:rsid w:val="00FA3412"/>
    <w:rsid w:val="00FA3978"/>
    <w:rsid w:val="00FA7696"/>
    <w:rsid w:val="00FA7942"/>
    <w:rsid w:val="00FA7FB9"/>
    <w:rsid w:val="00FB0215"/>
    <w:rsid w:val="00FB25C1"/>
    <w:rsid w:val="00FB3170"/>
    <w:rsid w:val="00FB3FDE"/>
    <w:rsid w:val="00FB65B2"/>
    <w:rsid w:val="00FB6EBF"/>
    <w:rsid w:val="00FC0B63"/>
    <w:rsid w:val="00FC0C18"/>
    <w:rsid w:val="00FC0E78"/>
    <w:rsid w:val="00FC0FBE"/>
    <w:rsid w:val="00FC23AA"/>
    <w:rsid w:val="00FD1FDC"/>
    <w:rsid w:val="00FD2C43"/>
    <w:rsid w:val="00FD5AFD"/>
    <w:rsid w:val="00FD6633"/>
    <w:rsid w:val="00FD7757"/>
    <w:rsid w:val="00FE27E4"/>
    <w:rsid w:val="00FE3924"/>
    <w:rsid w:val="00FE51F8"/>
    <w:rsid w:val="00FE5799"/>
    <w:rsid w:val="00FE5978"/>
    <w:rsid w:val="00FE5E29"/>
    <w:rsid w:val="00FF0FB0"/>
    <w:rsid w:val="00FF5EAA"/>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008F"/>
  <w15:chartTrackingRefBased/>
  <w15:docId w15:val="{70B36948-A304-471E-8038-B36D70A7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nhideWhenUsed/>
    <w:rsid w:val="00334282"/>
    <w:rPr>
      <w:rFonts w:ascii="Tahoma" w:hAnsi="Tahoma" w:cs="Tahoma"/>
      <w:sz w:val="16"/>
      <w:szCs w:val="16"/>
    </w:rPr>
  </w:style>
  <w:style w:type="character" w:customStyle="1" w:styleId="Char1">
    <w:name w:val="批注框文本 Char"/>
    <w:link w:val="a5"/>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
    <w:rsid w:val="004522F5"/>
    <w:pPr>
      <w:spacing w:after="240"/>
      <w:jc w:val="both"/>
    </w:pPr>
    <w:rPr>
      <w:rFonts w:eastAsia="宋体"/>
      <w:sz w:val="24"/>
      <w:szCs w:val="20"/>
    </w:rPr>
  </w:style>
  <w:style w:type="paragraph" w:customStyle="1" w:styleId="bullet">
    <w:name w:val="bullet"/>
    <w:basedOn w:val="a7"/>
    <w:link w:val="bulletChar"/>
    <w:qFormat/>
    <w:rsid w:val="00064CD3"/>
    <w:pPr>
      <w:numPr>
        <w:numId w:val="5"/>
      </w:numPr>
      <w:ind w:left="0"/>
    </w:pPr>
  </w:style>
  <w:style w:type="character" w:customStyle="1" w:styleId="bulletChar">
    <w:name w:val="bullet Char"/>
    <w:link w:val="bullet"/>
    <w:rsid w:val="00064CD3"/>
    <w:rPr>
      <w:rFonts w:ascii="Times New Roman" w:eastAsia="Times New Roman" w:hAnsi="Times New Roman"/>
      <w:szCs w:val="24"/>
      <w:lang w:eastAsia="en-US"/>
    </w:rPr>
  </w:style>
  <w:style w:type="character" w:customStyle="1" w:styleId="bullet0">
    <w:name w:val="bullet (文字)"/>
    <w:rsid w:val="00286EA4"/>
    <w:rPr>
      <w:rFonts w:eastAsia="MS Gothic"/>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72748282">
      <w:bodyDiv w:val="1"/>
      <w:marLeft w:val="0"/>
      <w:marRight w:val="0"/>
      <w:marTop w:val="0"/>
      <w:marBottom w:val="0"/>
      <w:divBdr>
        <w:top w:val="none" w:sz="0" w:space="0" w:color="auto"/>
        <w:left w:val="none" w:sz="0" w:space="0" w:color="auto"/>
        <w:bottom w:val="none" w:sz="0" w:space="0" w:color="auto"/>
        <w:right w:val="none" w:sz="0" w:space="0" w:color="auto"/>
      </w:divBdr>
    </w:div>
    <w:div w:id="623006125">
      <w:bodyDiv w:val="1"/>
      <w:marLeft w:val="0"/>
      <w:marRight w:val="0"/>
      <w:marTop w:val="0"/>
      <w:marBottom w:val="0"/>
      <w:divBdr>
        <w:top w:val="none" w:sz="0" w:space="0" w:color="auto"/>
        <w:left w:val="none" w:sz="0" w:space="0" w:color="auto"/>
        <w:bottom w:val="none" w:sz="0" w:space="0" w:color="auto"/>
        <w:right w:val="none" w:sz="0" w:space="0" w:color="auto"/>
      </w:divBdr>
    </w:div>
    <w:div w:id="79043737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86919">
      <w:bodyDiv w:val="1"/>
      <w:marLeft w:val="0"/>
      <w:marRight w:val="0"/>
      <w:marTop w:val="0"/>
      <w:marBottom w:val="0"/>
      <w:divBdr>
        <w:top w:val="none" w:sz="0" w:space="0" w:color="auto"/>
        <w:left w:val="none" w:sz="0" w:space="0" w:color="auto"/>
        <w:bottom w:val="none" w:sz="0" w:space="0" w:color="auto"/>
        <w:right w:val="none" w:sz="0" w:space="0" w:color="auto"/>
      </w:divBdr>
    </w:div>
    <w:div w:id="211590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7044A-A448-4692-BDEF-8C27F8169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6</Pages>
  <Words>2265</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48</cp:revision>
  <dcterms:created xsi:type="dcterms:W3CDTF">2018-01-10T11:23:00Z</dcterms:created>
  <dcterms:modified xsi:type="dcterms:W3CDTF">2018-02-14T03:47:00Z</dcterms:modified>
</cp:coreProperties>
</file>