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95D" w:rsidRPr="007C6123" w:rsidRDefault="005B195D" w:rsidP="005B195D">
      <w:pPr>
        <w:tabs>
          <w:tab w:val="center" w:pos="4536"/>
          <w:tab w:val="right" w:pos="8280"/>
          <w:tab w:val="right" w:pos="9639"/>
        </w:tabs>
        <w:ind w:right="2"/>
        <w:rPr>
          <w:rFonts w:eastAsiaTheme="minorEastAsia" w:cs="Arial" w:hint="eastAsia"/>
          <w:b/>
          <w:bCs/>
          <w:sz w:val="28"/>
          <w:lang w:eastAsia="zh-TW"/>
        </w:rPr>
      </w:pPr>
      <w:r w:rsidRPr="0052548E">
        <w:rPr>
          <w:rFonts w:cs="Arial"/>
          <w:b/>
          <w:bCs/>
          <w:sz w:val="28"/>
        </w:rPr>
        <w:t>3GPP TSG RAN WG1 Meeting</w:t>
      </w:r>
      <w:r>
        <w:rPr>
          <w:rFonts w:cs="Arial"/>
          <w:b/>
          <w:bCs/>
          <w:sz w:val="28"/>
        </w:rPr>
        <w:t xml:space="preserve"> #92</w:t>
      </w:r>
      <w:r>
        <w:rPr>
          <w:rFonts w:cs="Arial"/>
          <w:b/>
          <w:bCs/>
          <w:sz w:val="28"/>
        </w:rPr>
        <w:tab/>
      </w:r>
      <w:r>
        <w:rPr>
          <w:rFonts w:cs="Arial"/>
          <w:b/>
          <w:bCs/>
          <w:sz w:val="28"/>
        </w:rPr>
        <w:tab/>
      </w:r>
      <w:r w:rsidR="000A51D1">
        <w:rPr>
          <w:rFonts w:cs="Arial"/>
          <w:b/>
          <w:bCs/>
          <w:sz w:val="28"/>
        </w:rPr>
        <w:t xml:space="preserve">  </w:t>
      </w:r>
      <w:r w:rsidR="007C6123">
        <w:rPr>
          <w:rFonts w:cs="Arial" w:hint="eastAsia"/>
          <w:b/>
          <w:bCs/>
          <w:sz w:val="28"/>
          <w:lang w:eastAsia="zh-TW"/>
        </w:rPr>
        <w:t xml:space="preserve">                       </w:t>
      </w:r>
      <w:bookmarkStart w:id="0" w:name="_GoBack"/>
      <w:bookmarkEnd w:id="0"/>
      <w:r>
        <w:rPr>
          <w:rFonts w:cs="Arial"/>
          <w:b/>
          <w:bCs/>
          <w:sz w:val="28"/>
        </w:rPr>
        <w:t>R1-18</w:t>
      </w:r>
      <w:r w:rsidR="007C6123">
        <w:rPr>
          <w:rFonts w:eastAsiaTheme="minorEastAsia" w:cs="Arial" w:hint="eastAsia"/>
          <w:b/>
          <w:bCs/>
          <w:sz w:val="28"/>
          <w:lang w:eastAsia="zh-TW"/>
        </w:rPr>
        <w:t>02079</w:t>
      </w:r>
    </w:p>
    <w:p w:rsidR="005B195D" w:rsidRPr="009513AC" w:rsidRDefault="005B195D" w:rsidP="005B195D">
      <w:pPr>
        <w:tabs>
          <w:tab w:val="center" w:pos="4536"/>
          <w:tab w:val="right" w:pos="9072"/>
        </w:tabs>
        <w:rPr>
          <w:rFonts w:eastAsia="MS Mincho" w:cs="Arial"/>
          <w:b/>
          <w:bCs/>
          <w:sz w:val="28"/>
          <w:lang w:eastAsia="ja-JP"/>
        </w:rPr>
      </w:pPr>
      <w:r>
        <w:rPr>
          <w:rFonts w:eastAsia="MS Mincho" w:cs="Arial"/>
          <w:b/>
          <w:bCs/>
          <w:sz w:val="28"/>
          <w:lang w:eastAsia="ja-JP"/>
        </w:rPr>
        <w:t>Athens, Greece, February 26</w:t>
      </w:r>
      <w:r w:rsidRPr="004D56C7">
        <w:rPr>
          <w:rFonts w:eastAsia="MS Mincho" w:cs="Arial"/>
          <w:b/>
          <w:bCs/>
          <w:sz w:val="28"/>
          <w:vertAlign w:val="superscript"/>
          <w:lang w:eastAsia="ja-JP"/>
        </w:rPr>
        <w:t>th</w:t>
      </w:r>
      <w:r>
        <w:rPr>
          <w:rFonts w:eastAsia="MS Mincho" w:cs="Arial"/>
          <w:b/>
          <w:bCs/>
          <w:sz w:val="28"/>
          <w:lang w:eastAsia="ja-JP"/>
        </w:rPr>
        <w:t xml:space="preserve"> – March 2</w:t>
      </w:r>
      <w:r w:rsidRPr="004D56C7">
        <w:rPr>
          <w:rFonts w:eastAsia="MS Mincho" w:cs="Arial"/>
          <w:b/>
          <w:bCs/>
          <w:sz w:val="28"/>
          <w:vertAlign w:val="superscript"/>
          <w:lang w:eastAsia="ja-JP"/>
        </w:rPr>
        <w:t>nd</w:t>
      </w:r>
      <w:r>
        <w:rPr>
          <w:rFonts w:eastAsia="MS Mincho" w:cs="Arial"/>
          <w:b/>
          <w:bCs/>
          <w:sz w:val="28"/>
          <w:lang w:eastAsia="ja-JP"/>
        </w:rPr>
        <w:t xml:space="preserve">, 2018 </w:t>
      </w:r>
    </w:p>
    <w:p w:rsidR="005235A6" w:rsidRDefault="005235A6" w:rsidP="005235A6">
      <w:pPr>
        <w:pStyle w:val="a8"/>
        <w:rPr>
          <w:rFonts w:ascii="Times New Roman" w:hAnsi="Times New Roman"/>
          <w:szCs w:val="20"/>
          <w:lang w:val="en-GB" w:eastAsia="zh-TW"/>
        </w:rPr>
      </w:pPr>
    </w:p>
    <w:p w:rsidR="00562B4D" w:rsidRPr="006709E1" w:rsidRDefault="00562B4D" w:rsidP="005235A6">
      <w:pPr>
        <w:pStyle w:val="a8"/>
        <w:rPr>
          <w:rFonts w:ascii="Times New Roman" w:hAnsi="Times New Roman"/>
          <w:szCs w:val="20"/>
          <w:lang w:val="en-GB" w:eastAsia="zh-TW"/>
        </w:rPr>
      </w:pPr>
    </w:p>
    <w:p w:rsidR="000D272A" w:rsidRPr="00F70422" w:rsidRDefault="000D272A" w:rsidP="000D272A">
      <w:pPr>
        <w:pStyle w:val="a8"/>
        <w:tabs>
          <w:tab w:val="left" w:pos="1800"/>
        </w:tabs>
        <w:ind w:left="1800" w:hanging="1800"/>
        <w:rPr>
          <w:szCs w:val="20"/>
          <w:lang w:eastAsia="zh-TW"/>
        </w:rPr>
      </w:pPr>
      <w:r w:rsidRPr="00F70422">
        <w:rPr>
          <w:szCs w:val="20"/>
        </w:rPr>
        <w:t>Source:</w:t>
      </w:r>
      <w:r w:rsidRPr="00F70422">
        <w:rPr>
          <w:szCs w:val="20"/>
        </w:rPr>
        <w:tab/>
      </w:r>
      <w:r w:rsidRPr="00F70422">
        <w:rPr>
          <w:szCs w:val="20"/>
          <w:lang w:eastAsia="zh-TW"/>
        </w:rPr>
        <w:t>ITRI</w:t>
      </w:r>
    </w:p>
    <w:p w:rsidR="000D272A" w:rsidRPr="005B195D" w:rsidRDefault="000D272A" w:rsidP="000D272A">
      <w:pPr>
        <w:pStyle w:val="a8"/>
        <w:tabs>
          <w:tab w:val="left" w:pos="1800"/>
        </w:tabs>
        <w:ind w:left="1800" w:hanging="1800"/>
        <w:rPr>
          <w:szCs w:val="20"/>
          <w:lang w:eastAsia="zh-TW"/>
        </w:rPr>
      </w:pPr>
      <w:r w:rsidRPr="00F70422">
        <w:rPr>
          <w:szCs w:val="20"/>
          <w:lang w:eastAsia="zh-TW"/>
        </w:rPr>
        <w:t>Title:</w:t>
      </w:r>
      <w:bookmarkStart w:id="1" w:name="Title"/>
      <w:bookmarkEnd w:id="1"/>
      <w:r w:rsidRPr="00F70422">
        <w:rPr>
          <w:szCs w:val="20"/>
          <w:lang w:eastAsia="zh-TW"/>
        </w:rPr>
        <w:tab/>
      </w:r>
      <w:r w:rsidR="00DF004E" w:rsidRPr="005B195D">
        <w:rPr>
          <w:szCs w:val="20"/>
        </w:rPr>
        <w:t xml:space="preserve">Discussion on Resource Pool Sharing for </w:t>
      </w:r>
      <w:r w:rsidR="00384EC6" w:rsidRPr="005B195D">
        <w:rPr>
          <w:rFonts w:eastAsia="Yu Mincho"/>
          <w:lang w:eastAsia="ja-JP"/>
        </w:rPr>
        <w:t>Mode 3 and Mode 4</w:t>
      </w:r>
      <w:r w:rsidR="005B195D" w:rsidRPr="005B195D">
        <w:rPr>
          <w:szCs w:val="20"/>
        </w:rPr>
        <w:t xml:space="preserve"> V2X </w:t>
      </w:r>
    </w:p>
    <w:p w:rsidR="000D272A" w:rsidRPr="00F70422" w:rsidRDefault="000D272A" w:rsidP="000D272A">
      <w:pPr>
        <w:pStyle w:val="a8"/>
        <w:tabs>
          <w:tab w:val="left" w:pos="1800"/>
          <w:tab w:val="center" w:pos="4703"/>
        </w:tabs>
        <w:rPr>
          <w:szCs w:val="20"/>
          <w:lang w:eastAsia="zh-TW"/>
        </w:rPr>
      </w:pPr>
      <w:r w:rsidRPr="00F70422">
        <w:rPr>
          <w:szCs w:val="20"/>
        </w:rPr>
        <w:t>Agenda Item:</w:t>
      </w:r>
      <w:bookmarkStart w:id="2" w:name="Source"/>
      <w:bookmarkEnd w:id="2"/>
      <w:r w:rsidRPr="005B195D">
        <w:rPr>
          <w:szCs w:val="20"/>
        </w:rPr>
        <w:tab/>
      </w:r>
      <w:r w:rsidR="00444404" w:rsidRPr="005B195D">
        <w:rPr>
          <w:szCs w:val="20"/>
        </w:rPr>
        <w:t>6.2.3.4</w:t>
      </w:r>
    </w:p>
    <w:p w:rsidR="000D272A" w:rsidRPr="00F70422" w:rsidRDefault="000D272A" w:rsidP="000D272A">
      <w:pPr>
        <w:pStyle w:val="a8"/>
        <w:tabs>
          <w:tab w:val="left" w:pos="1800"/>
        </w:tabs>
        <w:rPr>
          <w:szCs w:val="20"/>
          <w:lang w:eastAsia="zh-TW"/>
        </w:rPr>
      </w:pPr>
      <w:r w:rsidRPr="00F70422">
        <w:rPr>
          <w:szCs w:val="20"/>
        </w:rPr>
        <w:t>Document for:</w:t>
      </w:r>
      <w:r w:rsidRPr="00F70422">
        <w:rPr>
          <w:szCs w:val="20"/>
        </w:rPr>
        <w:tab/>
      </w:r>
      <w:bookmarkStart w:id="3" w:name="DocumentFor"/>
      <w:bookmarkEnd w:id="3"/>
      <w:r w:rsidRPr="00F70422">
        <w:rPr>
          <w:szCs w:val="20"/>
        </w:rPr>
        <w:t>Discussion and Decision</w:t>
      </w:r>
    </w:p>
    <w:p w:rsidR="00E90E49" w:rsidRDefault="00E90E49" w:rsidP="00CE0424">
      <w:pPr>
        <w:pStyle w:val="1"/>
      </w:pPr>
      <w:r w:rsidRPr="00CE0424">
        <w:t>Introduction</w:t>
      </w:r>
    </w:p>
    <w:p w:rsidR="00771915" w:rsidRPr="00771915" w:rsidRDefault="00771915" w:rsidP="00771915">
      <w:r>
        <w:t>According to [</w:t>
      </w:r>
      <w:r w:rsidR="00414DB2">
        <w:t>1</w:t>
      </w:r>
      <w:r>
        <w:t>]</w:t>
      </w:r>
      <w:r w:rsidR="00F63913">
        <w:t xml:space="preserve">, </w:t>
      </w:r>
    </w:p>
    <w:p w:rsidR="00836763" w:rsidRPr="00836763" w:rsidRDefault="00836763" w:rsidP="00836763">
      <w:pPr>
        <w:rPr>
          <w:rFonts w:eastAsia="Yu Mincho"/>
          <w:b/>
          <w:u w:val="single"/>
          <w:lang w:eastAsia="ja-JP"/>
        </w:rPr>
      </w:pPr>
      <w:r w:rsidRPr="00277DC8">
        <w:rPr>
          <w:rFonts w:eastAsia="Yu Mincho"/>
          <w:b/>
          <w:u w:val="single"/>
          <w:lang w:eastAsia="ja-JP"/>
        </w:rPr>
        <w:t>Conclusion</w:t>
      </w:r>
    </w:p>
    <w:p w:rsidR="00F63913" w:rsidRPr="008E53F4" w:rsidRDefault="00836763" w:rsidP="00836763">
      <w:pPr>
        <w:adjustRightInd/>
        <w:ind w:left="284"/>
        <w:jc w:val="left"/>
        <w:textAlignment w:val="auto"/>
      </w:pPr>
      <w:r w:rsidRPr="00277DC8">
        <w:rPr>
          <w:rFonts w:eastAsia="Yu Mincho"/>
          <w:lang w:eastAsia="ja-JP"/>
        </w:rPr>
        <w:t xml:space="preserve">Companies are encouraged to analyse solutions’ impact to Rel-14 UEs using Mode 3 and Mode 4 </w:t>
      </w:r>
      <w:r>
        <w:rPr>
          <w:rFonts w:eastAsia="Yu Mincho"/>
          <w:lang w:eastAsia="ja-JP"/>
        </w:rPr>
        <w:t xml:space="preserve">respectively </w:t>
      </w:r>
      <w:r w:rsidRPr="00277DC8">
        <w:rPr>
          <w:rFonts w:eastAsia="Yu Mincho"/>
          <w:lang w:eastAsia="ja-JP"/>
        </w:rPr>
        <w:t>when considering the solutions for resource pool sharing with Rel-15 UEs using Mode 3 and Mode 4.</w:t>
      </w:r>
    </w:p>
    <w:p w:rsidR="00160688" w:rsidRPr="00FC6527" w:rsidRDefault="007928A6" w:rsidP="00160688">
      <w:pPr>
        <w:ind w:firstLineChars="100" w:firstLine="200"/>
        <w:rPr>
          <w:lang w:val="en-US" w:eastAsia="zh-TW"/>
        </w:rPr>
      </w:pPr>
      <w:bookmarkStart w:id="4" w:name="_Ref178064866"/>
      <w:r>
        <w:t>T</w:t>
      </w:r>
      <w:r w:rsidR="00A41479" w:rsidRPr="00BA6E26">
        <w:t xml:space="preserve">his </w:t>
      </w:r>
      <w:r w:rsidR="00240521">
        <w:rPr>
          <w:lang w:eastAsia="zh-TW"/>
        </w:rPr>
        <w:t>contribution</w:t>
      </w:r>
      <w:r>
        <w:rPr>
          <w:lang w:eastAsia="zh-TW"/>
        </w:rPr>
        <w:t xml:space="preserve"> is</w:t>
      </w:r>
      <w:r w:rsidR="00A93B05">
        <w:rPr>
          <w:rFonts w:hint="eastAsia"/>
          <w:lang w:eastAsia="zh-TW"/>
        </w:rPr>
        <w:t xml:space="preserve"> </w:t>
      </w:r>
      <w:r w:rsidR="00A93B05" w:rsidRPr="00A93B05">
        <w:rPr>
          <w:lang w:eastAsia="zh-TW"/>
        </w:rPr>
        <w:t>revised from</w:t>
      </w:r>
      <w:r w:rsidR="00A93B05">
        <w:rPr>
          <w:rFonts w:hint="eastAsia"/>
          <w:lang w:eastAsia="zh-TW"/>
        </w:rPr>
        <w:t xml:space="preserve"> R1- </w:t>
      </w:r>
      <w:r w:rsidR="00A93B05" w:rsidRPr="00A93B05">
        <w:rPr>
          <w:lang w:eastAsia="zh-TW"/>
        </w:rPr>
        <w:t>171</w:t>
      </w:r>
      <w:r w:rsidR="00836763">
        <w:rPr>
          <w:lang w:eastAsia="zh-TW"/>
        </w:rPr>
        <w:t>9681</w:t>
      </w:r>
      <w:r w:rsidR="00836763">
        <w:rPr>
          <w:rFonts w:hint="eastAsia"/>
          <w:lang w:eastAsia="zh-TW"/>
        </w:rPr>
        <w:t>. In th</w:t>
      </w:r>
      <w:r w:rsidR="00836763">
        <w:rPr>
          <w:lang w:eastAsia="zh-TW"/>
        </w:rPr>
        <w:t xml:space="preserve">e meeting of </w:t>
      </w:r>
      <w:r w:rsidR="00836763">
        <w:rPr>
          <w:rFonts w:hint="eastAsia"/>
          <w:lang w:eastAsia="zh-TW"/>
        </w:rPr>
        <w:t>RAN1#9</w:t>
      </w:r>
      <w:r w:rsidR="00836763">
        <w:rPr>
          <w:lang w:eastAsia="zh-TW"/>
        </w:rPr>
        <w:t>1</w:t>
      </w:r>
      <w:r w:rsidR="00A93B05">
        <w:rPr>
          <w:rFonts w:hint="eastAsia"/>
          <w:lang w:eastAsia="zh-TW"/>
        </w:rPr>
        <w:t xml:space="preserve">, </w:t>
      </w:r>
      <w:r w:rsidR="00F63913">
        <w:t xml:space="preserve">we </w:t>
      </w:r>
      <w:r w:rsidR="009B3D2C">
        <w:t xml:space="preserve">have agreed to consider the potential impact to Rel-14 UE </w:t>
      </w:r>
      <w:r w:rsidR="00B55404">
        <w:t xml:space="preserve">for resource pool sharing. In </w:t>
      </w:r>
      <w:r w:rsidR="00D40DC1">
        <w:t>this contribution</w:t>
      </w:r>
      <w:r w:rsidR="00B55404">
        <w:t xml:space="preserve">, we </w:t>
      </w:r>
      <w:r w:rsidR="00B55404">
        <w:rPr>
          <w:lang w:eastAsia="zh-TW"/>
        </w:rPr>
        <w:t>present our views on this subject.</w:t>
      </w:r>
      <w:r w:rsidR="00F63913">
        <w:t xml:space="preserve"> </w:t>
      </w:r>
      <w:bookmarkEnd w:id="4"/>
    </w:p>
    <w:p w:rsidR="00160688" w:rsidRDefault="007D22E9" w:rsidP="00160688">
      <w:pPr>
        <w:pStyle w:val="1"/>
      </w:pPr>
      <w:r>
        <w:t xml:space="preserve">The </w:t>
      </w:r>
      <w:r w:rsidR="00E946F8">
        <w:t xml:space="preserve">selection of </w:t>
      </w:r>
      <w:r>
        <w:t>sharing pool</w:t>
      </w:r>
      <w:r w:rsidR="00E946F8">
        <w:t xml:space="preserve"> for</w:t>
      </w:r>
      <w:r w:rsidR="004A387B">
        <w:t xml:space="preserve"> </w:t>
      </w:r>
      <w:r w:rsidR="0035064D">
        <w:t>M</w:t>
      </w:r>
      <w:r w:rsidR="004A387B">
        <w:t xml:space="preserve">ode 3 and </w:t>
      </w:r>
      <w:r w:rsidR="0035064D">
        <w:t>M</w:t>
      </w:r>
      <w:r w:rsidR="004A387B">
        <w:t>ode 4</w:t>
      </w:r>
      <w:r w:rsidR="003405CA">
        <w:t xml:space="preserve"> </w:t>
      </w:r>
      <w:r w:rsidR="00115D04">
        <w:t>in V2X</w:t>
      </w:r>
    </w:p>
    <w:p w:rsidR="00500544" w:rsidRDefault="0019753C" w:rsidP="00892E28">
      <w:r>
        <w:t xml:space="preserve">According to the conclusion of [1], </w:t>
      </w:r>
      <w:r w:rsidR="00BD77F5">
        <w:t>the</w:t>
      </w:r>
      <w:r w:rsidR="00C82F13">
        <w:t xml:space="preserve"> sharing pool may be accessed by Rel-14 and Rel-15</w:t>
      </w:r>
      <w:r>
        <w:t xml:space="preserve"> V2X UEs. T</w:t>
      </w:r>
      <w:r w:rsidR="00C82F13">
        <w:t>he solutions of sharing pool should take the potential impact</w:t>
      </w:r>
      <w:r>
        <w:t>s</w:t>
      </w:r>
      <w:r w:rsidR="0090011D">
        <w:t xml:space="preserve"> to the Rel-14 V2X UEs into account. </w:t>
      </w:r>
      <w:r w:rsidR="00C630F7">
        <w:t xml:space="preserve">We </w:t>
      </w:r>
      <w:r w:rsidR="00C81B16">
        <w:t xml:space="preserve">propose to </w:t>
      </w:r>
      <w:r w:rsidR="00DE0D4E">
        <w:t>discuss</w:t>
      </w:r>
      <w:r w:rsidR="00C81B16">
        <w:t xml:space="preserve"> on the selection of sharing pool </w:t>
      </w:r>
      <w:r w:rsidR="00DE0D4E">
        <w:t>first.</w:t>
      </w:r>
      <w:r w:rsidR="00D573A7">
        <w:t xml:space="preserve"> </w:t>
      </w:r>
      <w:r w:rsidR="00F94E0F">
        <w:t xml:space="preserve">Also, </w:t>
      </w:r>
      <w:r w:rsidR="003A76C8">
        <w:t>the</w:t>
      </w:r>
      <w:r w:rsidR="00F94E0F">
        <w:t>re is no</w:t>
      </w:r>
      <w:r w:rsidR="003A76C8">
        <w:t xml:space="preserve"> concep</w:t>
      </w:r>
      <w:r w:rsidR="00F94E0F">
        <w:t>t of sharing pool</w:t>
      </w:r>
      <w:r w:rsidR="0006578F">
        <w:t xml:space="preserve"> in</w:t>
      </w:r>
      <w:r w:rsidR="00F94E0F">
        <w:t xml:space="preserve"> Rel-14 V2X.</w:t>
      </w:r>
      <w:r w:rsidR="0006578F">
        <w:t xml:space="preserve"> Rel-14 V2X may only identity </w:t>
      </w:r>
      <w:r w:rsidR="00BC5A9C">
        <w:t>the current occupancy status of resource pool.</w:t>
      </w:r>
      <w:r w:rsidR="0006578F">
        <w:t xml:space="preserve"> </w:t>
      </w:r>
      <w:r w:rsidR="002535DE">
        <w:t>To Rel-14 V2X, an overlap</w:t>
      </w:r>
      <w:r w:rsidR="006E174A">
        <w:t>ped</w:t>
      </w:r>
      <w:r w:rsidR="002535DE">
        <w:t xml:space="preserve"> </w:t>
      </w:r>
      <w:r w:rsidR="006E174A">
        <w:t>pool assignment</w:t>
      </w:r>
      <w:r w:rsidR="002535DE">
        <w:t xml:space="preserve"> for </w:t>
      </w:r>
      <w:r w:rsidR="00296C42">
        <w:t xml:space="preserve">Rel-14 V2X seems to be the solution to support </w:t>
      </w:r>
      <w:r w:rsidR="006E174A">
        <w:t xml:space="preserve">the idea of </w:t>
      </w:r>
      <w:r w:rsidR="00296C42">
        <w:t>sharing pool.</w:t>
      </w:r>
      <w:r w:rsidR="006E174A">
        <w:t xml:space="preserve"> </w:t>
      </w:r>
      <w:r w:rsidR="00040546">
        <w:t xml:space="preserve">Also, the assignments </w:t>
      </w:r>
      <w:r w:rsidR="000C07BD">
        <w:t>can be dynamic</w:t>
      </w:r>
      <w:r w:rsidR="00040546">
        <w:t xml:space="preserve">. </w:t>
      </w:r>
      <w:r w:rsidR="00995AE4">
        <w:t>To Rel-15 V2X, the selection of</w:t>
      </w:r>
      <w:r w:rsidR="006E174A">
        <w:t xml:space="preserve"> sharing pool</w:t>
      </w:r>
      <w:r w:rsidR="00995AE4">
        <w:t xml:space="preserve"> could be aligned with the sharing pool of Rel-</w:t>
      </w:r>
      <w:r w:rsidR="000A318C">
        <w:t xml:space="preserve">14 </w:t>
      </w:r>
      <w:r w:rsidR="00995AE4">
        <w:t>V2X</w:t>
      </w:r>
      <w:r w:rsidR="000A318C">
        <w:t xml:space="preserve"> mentioned above.</w:t>
      </w:r>
      <w:r w:rsidR="006E174A">
        <w:t xml:space="preserve"> </w:t>
      </w:r>
      <w:r w:rsidR="00F54954">
        <w:t xml:space="preserve">Based on our views, the sharing pool </w:t>
      </w:r>
      <w:r w:rsidR="00892E28">
        <w:t>could</w:t>
      </w:r>
      <w:r w:rsidR="00F54954">
        <w:t xml:space="preserve"> be</w:t>
      </w:r>
      <w:r w:rsidR="00892E28">
        <w:t xml:space="preserve"> at least to select from the existing pool</w:t>
      </w:r>
      <w:r w:rsidR="001D2C2A">
        <w:t>s</w:t>
      </w:r>
      <w:r w:rsidR="00892E28">
        <w:t xml:space="preserve"> known by Rel-14 V2X.</w:t>
      </w:r>
      <w:r w:rsidR="00F54954">
        <w:t xml:space="preserve"> </w:t>
      </w:r>
      <w:r w:rsidR="00DE0D4E">
        <w:t xml:space="preserve"> </w:t>
      </w:r>
    </w:p>
    <w:p w:rsidR="002A6CCF" w:rsidRDefault="002A6CCF" w:rsidP="00892E28"/>
    <w:p w:rsidR="00C90F1C" w:rsidRDefault="00D573A7" w:rsidP="00C90F1C">
      <w:pPr>
        <w:pStyle w:val="Observation"/>
        <w:numPr>
          <w:ilvl w:val="0"/>
          <w:numId w:val="31"/>
        </w:numPr>
      </w:pPr>
      <w:r>
        <w:t xml:space="preserve">The selection of sharing pool </w:t>
      </w:r>
      <w:r w:rsidR="001D2C2A">
        <w:t>should</w:t>
      </w:r>
      <w:r>
        <w:t xml:space="preserve"> be discussed</w:t>
      </w:r>
      <w:r w:rsidR="00A21F6C">
        <w:t>.</w:t>
      </w:r>
      <w:r w:rsidR="00C90F1C">
        <w:t xml:space="preserve"> </w:t>
      </w:r>
    </w:p>
    <w:p w:rsidR="00CD3130" w:rsidRDefault="00892E28" w:rsidP="0094779E">
      <w:pPr>
        <w:pStyle w:val="Observation"/>
        <w:numPr>
          <w:ilvl w:val="0"/>
          <w:numId w:val="31"/>
        </w:numPr>
      </w:pPr>
      <w:r>
        <w:t>The sharing pool could be at least to select from the existing pool</w:t>
      </w:r>
      <w:r w:rsidR="001D2C2A">
        <w:t>s</w:t>
      </w:r>
      <w:r>
        <w:t xml:space="preserve"> known by Rel-14 V2X</w:t>
      </w:r>
      <w:r w:rsidR="00A564D1">
        <w:t xml:space="preserve">.  </w:t>
      </w:r>
    </w:p>
    <w:p w:rsidR="003405CA" w:rsidRPr="003405CA" w:rsidRDefault="00F86E81" w:rsidP="003405CA">
      <w:pPr>
        <w:pStyle w:val="2"/>
      </w:pPr>
      <w:r>
        <w:t>V2X UE-</w:t>
      </w:r>
      <w:r w:rsidR="007B67AB">
        <w:t xml:space="preserve">assisted </w:t>
      </w:r>
      <w:r>
        <w:t>resource allocation</w:t>
      </w:r>
    </w:p>
    <w:p w:rsidR="006E7408" w:rsidRDefault="009046BE" w:rsidP="002C32D6">
      <w:pPr>
        <w:spacing w:after="240"/>
      </w:pPr>
      <w:r>
        <w:t>To prevent collisions</w:t>
      </w:r>
      <w:r w:rsidR="008B773E">
        <w:t xml:space="preserve">, </w:t>
      </w:r>
      <w:r w:rsidR="00D02240">
        <w:t>Mode 4 TxUE</w:t>
      </w:r>
      <w:r w:rsidR="005E0EBE">
        <w:t xml:space="preserve"> respects the</w:t>
      </w:r>
      <w:r w:rsidR="009E7E4C">
        <w:t xml:space="preserve"> channel usage and conduct the sensing</w:t>
      </w:r>
      <w:r w:rsidR="008B773E">
        <w:t xml:space="preserve"> before transmitting brutally. </w:t>
      </w:r>
      <w:r w:rsidR="001D6A6E">
        <w:t>We sugg</w:t>
      </w:r>
      <w:r w:rsidR="0035064D">
        <w:t xml:space="preserve">est this act should apply to </w:t>
      </w:r>
      <w:r w:rsidR="0007118A">
        <w:t>Mode 3 UE. Since</w:t>
      </w:r>
      <w:r w:rsidR="004054BE">
        <w:t xml:space="preserve"> in Mode 3</w:t>
      </w:r>
      <w:r w:rsidR="0007118A">
        <w:t xml:space="preserve">, the </w:t>
      </w:r>
      <w:r w:rsidR="008C5C53">
        <w:t xml:space="preserve">resource is eNB-controlled, the </w:t>
      </w:r>
      <w:r w:rsidR="007F3924">
        <w:t xml:space="preserve">sensing </w:t>
      </w:r>
      <w:r w:rsidR="008C5C53">
        <w:t>r</w:t>
      </w:r>
      <w:r w:rsidR="007F3924">
        <w:t>esult</w:t>
      </w:r>
      <w:r w:rsidR="008C5C53">
        <w:t xml:space="preserve"> report</w:t>
      </w:r>
      <w:r w:rsidR="007F3924">
        <w:t xml:space="preserve">ing to eNB seems to be </w:t>
      </w:r>
      <w:r w:rsidR="00135EDF">
        <w:t>necessary</w:t>
      </w:r>
      <w:r w:rsidR="007F3924">
        <w:t xml:space="preserve">. </w:t>
      </w:r>
      <w:r w:rsidR="007957F6">
        <w:t xml:space="preserve">We suggest that Mode 3 TxUE perform the sensing and report to assist eNB to conduct an efficiency resource </w:t>
      </w:r>
      <w:r w:rsidR="00101FAF">
        <w:t>allocation not only by taking the potential interference from Mode 4 TxUE into account but also respect the transmission of Mode 4 TxUE.</w:t>
      </w:r>
      <w:r w:rsidR="007957F6">
        <w:t xml:space="preserve"> </w:t>
      </w:r>
      <w:r w:rsidR="00A45738">
        <w:t xml:space="preserve">On the other hand, </w:t>
      </w:r>
      <w:r w:rsidR="00EB3AD9">
        <w:t xml:space="preserve">how to provide the measurement report to assist eNB in resource allocation needs to be further discussed. </w:t>
      </w:r>
      <w:r w:rsidR="00192ED8">
        <w:t>Also,</w:t>
      </w:r>
      <w:r w:rsidR="005D2FD1">
        <w:t xml:space="preserve"> </w:t>
      </w:r>
      <w:r w:rsidR="00192ED8">
        <w:t xml:space="preserve">it needs to be discussed that </w:t>
      </w:r>
      <w:r w:rsidR="00DF750B">
        <w:t xml:space="preserve">the measurement report is obligated to </w:t>
      </w:r>
      <w:r w:rsidR="006A2690">
        <w:t xml:space="preserve">provide by Mode 3 TxUE or </w:t>
      </w:r>
      <w:r w:rsidR="00192ED8">
        <w:t>provided based on request.</w:t>
      </w:r>
      <w:r w:rsidR="00996A57">
        <w:t xml:space="preserve"> It may also be highly connected to the detail arrangement of the resource </w:t>
      </w:r>
      <w:r w:rsidR="00BA041F">
        <w:t xml:space="preserve">pool </w:t>
      </w:r>
      <w:r w:rsidR="00996A57">
        <w:t>allowing accessed by Mode 3 and Mode 4 UE coexisted nearby</w:t>
      </w:r>
      <w:r w:rsidR="001F7DB9">
        <w:t>.</w:t>
      </w:r>
    </w:p>
    <w:p w:rsidR="00FA6F39" w:rsidRDefault="001F7DB9" w:rsidP="00D82A26">
      <w:pPr>
        <w:pStyle w:val="Observation"/>
        <w:numPr>
          <w:ilvl w:val="0"/>
          <w:numId w:val="31"/>
        </w:numPr>
      </w:pPr>
      <w:r>
        <w:t xml:space="preserve">eNB may require the assistance </w:t>
      </w:r>
      <w:r w:rsidR="00FA6F39">
        <w:t>from</w:t>
      </w:r>
      <w:r>
        <w:t xml:space="preserve"> Mode 3 UE near the edge to provide </w:t>
      </w:r>
      <w:r w:rsidR="00605E9F">
        <w:t>its measurement</w:t>
      </w:r>
      <w:r>
        <w:t xml:space="preserve"> report in ord</w:t>
      </w:r>
      <w:r w:rsidR="00FA6F39">
        <w:t xml:space="preserve">er to have an efficient resource allocation. </w:t>
      </w:r>
      <w:r w:rsidR="00E25338">
        <w:t>It is not just</w:t>
      </w:r>
      <w:r w:rsidR="00644678">
        <w:t xml:space="preserve"> for respecting the transmission of Mode 4</w:t>
      </w:r>
      <w:r w:rsidR="00F31E3E">
        <w:t xml:space="preserve"> but also to take the potential interference into account.</w:t>
      </w:r>
    </w:p>
    <w:p w:rsidR="00843A13" w:rsidRDefault="00843A13" w:rsidP="00843A13">
      <w:pPr>
        <w:pStyle w:val="Observation"/>
        <w:numPr>
          <w:ilvl w:val="0"/>
          <w:numId w:val="31"/>
        </w:numPr>
      </w:pPr>
      <w:r>
        <w:t>It needs to be discussed that the measurement report is obligated to provide by Mode 3 TxUE or provided based on request.</w:t>
      </w:r>
    </w:p>
    <w:p w:rsidR="001D2406" w:rsidRDefault="00605E9F" w:rsidP="00D82A26">
      <w:pPr>
        <w:pStyle w:val="Observation"/>
        <w:numPr>
          <w:ilvl w:val="0"/>
          <w:numId w:val="31"/>
        </w:numPr>
      </w:pPr>
      <w:r>
        <w:lastRenderedPageBreak/>
        <w:t xml:space="preserve">The way of reporting the measurement to assist in eNB scheduling is highly connected to </w:t>
      </w:r>
      <w:r w:rsidR="00843A13">
        <w:t xml:space="preserve">the </w:t>
      </w:r>
      <w:r>
        <w:t>detail</w:t>
      </w:r>
      <w:r w:rsidRPr="00605E9F">
        <w:t xml:space="preserve"> </w:t>
      </w:r>
      <w:r>
        <w:t xml:space="preserve">arrangement of the resource </w:t>
      </w:r>
      <w:r w:rsidR="002C25B0">
        <w:t xml:space="preserve">pool </w:t>
      </w:r>
      <w:r>
        <w:t>allowing accessed by Mode 3 and Mode 4 UE coexisted nearby</w:t>
      </w:r>
      <w:r w:rsidR="00736910">
        <w:t>.</w:t>
      </w:r>
    </w:p>
    <w:p w:rsidR="00AC399F" w:rsidRDefault="00AC399F" w:rsidP="00AC399F">
      <w:pPr>
        <w:pStyle w:val="1"/>
      </w:pPr>
      <w:r w:rsidRPr="00CE0424">
        <w:t>Conclusion</w:t>
      </w:r>
    </w:p>
    <w:p w:rsidR="00A310A6" w:rsidRDefault="00FF009D" w:rsidP="00FF009D">
      <w:r>
        <w:t xml:space="preserve">In this paper, we highlight the </w:t>
      </w:r>
      <w:r w:rsidR="00E50F64">
        <w:t xml:space="preserve">issues should be discussed for supporting </w:t>
      </w:r>
      <w:r w:rsidR="006B5C2A">
        <w:t>coexistence of mode 3 and mode 4</w:t>
      </w:r>
      <w:r w:rsidR="00E50F64">
        <w:t xml:space="preserve"> in V2X communications</w:t>
      </w:r>
      <w:r>
        <w:t>.</w:t>
      </w:r>
    </w:p>
    <w:p w:rsidR="002A6CCF" w:rsidRDefault="002A6CCF" w:rsidP="002A6CCF">
      <w:pPr>
        <w:pStyle w:val="Observation"/>
        <w:numPr>
          <w:ilvl w:val="0"/>
          <w:numId w:val="0"/>
        </w:numPr>
        <w:ind w:left="1304"/>
      </w:pPr>
    </w:p>
    <w:p w:rsidR="002A6CCF" w:rsidRDefault="002A6CCF" w:rsidP="002A6CCF">
      <w:pPr>
        <w:pStyle w:val="Observation"/>
        <w:numPr>
          <w:ilvl w:val="0"/>
          <w:numId w:val="38"/>
        </w:numPr>
      </w:pPr>
      <w:r>
        <w:t xml:space="preserve">The selection of sharing pool should be discussed. </w:t>
      </w:r>
    </w:p>
    <w:p w:rsidR="002A6CCF" w:rsidRDefault="002A6CCF" w:rsidP="002A6CCF">
      <w:pPr>
        <w:pStyle w:val="Observation"/>
        <w:numPr>
          <w:ilvl w:val="0"/>
          <w:numId w:val="38"/>
        </w:numPr>
      </w:pPr>
      <w:r>
        <w:t xml:space="preserve">The sharing pool could be at least to select from the existing pools known by Rel-14 V2X.  </w:t>
      </w:r>
    </w:p>
    <w:p w:rsidR="00843A13" w:rsidRDefault="00843A13" w:rsidP="00AA18EF">
      <w:pPr>
        <w:pStyle w:val="Observation"/>
        <w:numPr>
          <w:ilvl w:val="0"/>
          <w:numId w:val="38"/>
        </w:numPr>
      </w:pPr>
      <w:r>
        <w:t xml:space="preserve">eNB may require the assistance from Mode 3 UE near the edge to provide its measurement report in order to have an efficient resource allocation. </w:t>
      </w:r>
      <w:r w:rsidR="00F31E3E">
        <w:t>It is not just for respecting the transmission of Mode 4 but also to take the potential interference into account.</w:t>
      </w:r>
    </w:p>
    <w:p w:rsidR="00843A13" w:rsidRDefault="00843A13" w:rsidP="00843A13">
      <w:pPr>
        <w:pStyle w:val="Observation"/>
        <w:numPr>
          <w:ilvl w:val="0"/>
          <w:numId w:val="38"/>
        </w:numPr>
      </w:pPr>
      <w:r>
        <w:t>It needs to be discussed that the measurement report is obligated to provide by Mode 3 TxUE or provided based on request.</w:t>
      </w:r>
    </w:p>
    <w:p w:rsidR="00FF009D" w:rsidRDefault="00843A13" w:rsidP="00F11F55">
      <w:pPr>
        <w:pStyle w:val="Observation"/>
        <w:numPr>
          <w:ilvl w:val="0"/>
          <w:numId w:val="38"/>
        </w:numPr>
      </w:pPr>
      <w:r>
        <w:t>The way of reporting the measurement to assist in eNB scheduling is highly connected to the detail</w:t>
      </w:r>
      <w:r w:rsidRPr="00605E9F">
        <w:t xml:space="preserve"> </w:t>
      </w:r>
      <w:r>
        <w:t>arrangement of the resource allowing accessed by Mode 3</w:t>
      </w:r>
      <w:r w:rsidR="00B660E2">
        <w:t xml:space="preserve"> and Mode 4 UE coexisted nearby.</w:t>
      </w:r>
    </w:p>
    <w:p w:rsidR="00B660E2" w:rsidRDefault="00B660E2" w:rsidP="00B660E2">
      <w:pPr>
        <w:pStyle w:val="Observation"/>
        <w:numPr>
          <w:ilvl w:val="0"/>
          <w:numId w:val="0"/>
        </w:numPr>
        <w:ind w:left="1304"/>
      </w:pPr>
    </w:p>
    <w:p w:rsidR="00CF66B0" w:rsidRPr="00836763" w:rsidRDefault="00771915" w:rsidP="00F11F55">
      <w:pPr>
        <w:widowControl w:val="0"/>
        <w:overflowPunct/>
        <w:autoSpaceDE/>
        <w:adjustRightInd/>
        <w:jc w:val="left"/>
        <w:textAlignment w:val="auto"/>
      </w:pPr>
      <w:r w:rsidRPr="00414DB2">
        <w:rPr>
          <w:rFonts w:hint="eastAsia"/>
        </w:rPr>
        <w:t>[1]</w:t>
      </w:r>
      <w:r w:rsidR="00836763">
        <w:t xml:space="preserve"> 3GPP RAN1#91Chairman’s note, Reno, Dec. 2017</w:t>
      </w:r>
    </w:p>
    <w:p w:rsidR="00ED3358" w:rsidRDefault="00ED3358" w:rsidP="00241A71">
      <w:pPr>
        <w:pStyle w:val="ac"/>
      </w:pPr>
    </w:p>
    <w:sectPr w:rsidR="00ED335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B77" w:rsidRDefault="00435B77">
      <w:r>
        <w:separator/>
      </w:r>
    </w:p>
  </w:endnote>
  <w:endnote w:type="continuationSeparator" w:id="0">
    <w:p w:rsidR="00435B77" w:rsidRDefault="00435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7C6123">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7C6123">
      <w:rPr>
        <w:rStyle w:val="af"/>
      </w:rPr>
      <w:t>1</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B77" w:rsidRDefault="00435B77">
      <w:r>
        <w:separator/>
      </w:r>
    </w:p>
  </w:footnote>
  <w:footnote w:type="continuationSeparator" w:id="0">
    <w:p w:rsidR="00435B77" w:rsidRDefault="00435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ABD" w:rsidRDefault="00AF4A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1"/>
  </w:num>
  <w:num w:numId="3">
    <w:abstractNumId w:val="18"/>
  </w:num>
  <w:num w:numId="4">
    <w:abstractNumId w:val="19"/>
  </w:num>
  <w:num w:numId="5">
    <w:abstractNumId w:val="13"/>
  </w:num>
  <w:num w:numId="6">
    <w:abstractNumId w:val="20"/>
  </w:num>
  <w:num w:numId="7">
    <w:abstractNumId w:val="23"/>
  </w:num>
  <w:num w:numId="8">
    <w:abstractNumId w:val="15"/>
  </w:num>
  <w:num w:numId="9">
    <w:abstractNumId w:val="22"/>
  </w:num>
  <w:num w:numId="10">
    <w:abstractNumId w:val="2"/>
  </w:num>
  <w:num w:numId="11">
    <w:abstractNumId w:val="22"/>
  </w:num>
  <w:num w:numId="12">
    <w:abstractNumId w:val="4"/>
  </w:num>
  <w:num w:numId="13">
    <w:abstractNumId w:val="25"/>
  </w:num>
  <w:num w:numId="14">
    <w:abstractNumId w:val="22"/>
    <w:lvlOverride w:ilvl="0">
      <w:startOverride w:val="1"/>
    </w:lvlOverride>
  </w:num>
  <w:num w:numId="15">
    <w:abstractNumId w:val="8"/>
  </w:num>
  <w:num w:numId="16">
    <w:abstractNumId w:val="14"/>
  </w:num>
  <w:num w:numId="17">
    <w:abstractNumId w:val="22"/>
    <w:lvlOverride w:ilvl="0">
      <w:startOverride w:val="1"/>
    </w:lvlOverride>
  </w:num>
  <w:num w:numId="18">
    <w:abstractNumId w:val="22"/>
    <w:lvlOverride w:ilvl="0">
      <w:startOverride w:val="1"/>
    </w:lvlOverride>
  </w:num>
  <w:num w:numId="19">
    <w:abstractNumId w:val="9"/>
  </w:num>
  <w:num w:numId="20">
    <w:abstractNumId w:val="6"/>
  </w:num>
  <w:num w:numId="21">
    <w:abstractNumId w:val="26"/>
  </w:num>
  <w:num w:numId="22">
    <w:abstractNumId w:val="10"/>
  </w:num>
  <w:num w:numId="23">
    <w:abstractNumId w:val="0"/>
  </w:num>
  <w:num w:numId="24">
    <w:abstractNumId w:val="3"/>
  </w:num>
  <w:num w:numId="25">
    <w:abstractNumId w:val="11"/>
  </w:num>
  <w:num w:numId="26">
    <w:abstractNumId w:val="22"/>
  </w:num>
  <w:num w:numId="27">
    <w:abstractNumId w:val="22"/>
  </w:num>
  <w:num w:numId="28">
    <w:abstractNumId w:val="22"/>
  </w:num>
  <w:num w:numId="29">
    <w:abstractNumId w:val="5"/>
  </w:num>
  <w:num w:numId="30">
    <w:abstractNumId w:val="17"/>
  </w:num>
  <w:num w:numId="31">
    <w:abstractNumId w:val="16"/>
  </w:num>
  <w:num w:numId="32">
    <w:abstractNumId w:val="22"/>
    <w:lvlOverride w:ilvl="0">
      <w:startOverride w:val="1"/>
    </w:lvlOverride>
  </w:num>
  <w:num w:numId="33">
    <w:abstractNumId w:val="2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12"/>
  </w:num>
  <w:num w:numId="37">
    <w:abstractNumId w:val="24"/>
  </w:num>
  <w:num w:numId="38">
    <w:abstractNumId w:val="28"/>
  </w:num>
  <w:num w:numId="39">
    <w:abstractNumId w:val="2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6446"/>
    <w:rsid w:val="00006896"/>
    <w:rsid w:val="00007CDC"/>
    <w:rsid w:val="00011B28"/>
    <w:rsid w:val="00012C87"/>
    <w:rsid w:val="00015D15"/>
    <w:rsid w:val="00017862"/>
    <w:rsid w:val="000207A8"/>
    <w:rsid w:val="00025138"/>
    <w:rsid w:val="0002564D"/>
    <w:rsid w:val="00025ECA"/>
    <w:rsid w:val="000325B8"/>
    <w:rsid w:val="00034C15"/>
    <w:rsid w:val="00036BA1"/>
    <w:rsid w:val="00040546"/>
    <w:rsid w:val="00040C07"/>
    <w:rsid w:val="0004195C"/>
    <w:rsid w:val="000421BC"/>
    <w:rsid w:val="000422E2"/>
    <w:rsid w:val="00042657"/>
    <w:rsid w:val="00042F22"/>
    <w:rsid w:val="000444EF"/>
    <w:rsid w:val="00044D5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66F2"/>
    <w:rsid w:val="0009009F"/>
    <w:rsid w:val="00091557"/>
    <w:rsid w:val="000924C1"/>
    <w:rsid w:val="000924F0"/>
    <w:rsid w:val="00093474"/>
    <w:rsid w:val="00093554"/>
    <w:rsid w:val="0009402F"/>
    <w:rsid w:val="00094D5A"/>
    <w:rsid w:val="0009510F"/>
    <w:rsid w:val="00095331"/>
    <w:rsid w:val="000A1B7B"/>
    <w:rsid w:val="000A318C"/>
    <w:rsid w:val="000A39E9"/>
    <w:rsid w:val="000A51D1"/>
    <w:rsid w:val="000A56F2"/>
    <w:rsid w:val="000A6AB7"/>
    <w:rsid w:val="000B0A0A"/>
    <w:rsid w:val="000B0E62"/>
    <w:rsid w:val="000B2719"/>
    <w:rsid w:val="000B3A8F"/>
    <w:rsid w:val="000B4AB9"/>
    <w:rsid w:val="000B56AF"/>
    <w:rsid w:val="000B58C3"/>
    <w:rsid w:val="000B61E9"/>
    <w:rsid w:val="000B65D4"/>
    <w:rsid w:val="000C07BD"/>
    <w:rsid w:val="000C165A"/>
    <w:rsid w:val="000C2E19"/>
    <w:rsid w:val="000C7536"/>
    <w:rsid w:val="000D0D07"/>
    <w:rsid w:val="000D1CC5"/>
    <w:rsid w:val="000D272A"/>
    <w:rsid w:val="000D4797"/>
    <w:rsid w:val="000D62DB"/>
    <w:rsid w:val="000D6820"/>
    <w:rsid w:val="000E0527"/>
    <w:rsid w:val="000E09EB"/>
    <w:rsid w:val="000E1E92"/>
    <w:rsid w:val="000E3273"/>
    <w:rsid w:val="000E355F"/>
    <w:rsid w:val="000E38BD"/>
    <w:rsid w:val="000E7FC3"/>
    <w:rsid w:val="000F06D6"/>
    <w:rsid w:val="000F0EB1"/>
    <w:rsid w:val="000F1106"/>
    <w:rsid w:val="000F260F"/>
    <w:rsid w:val="000F3BE9"/>
    <w:rsid w:val="000F3F6C"/>
    <w:rsid w:val="000F6DF3"/>
    <w:rsid w:val="000F6EB3"/>
    <w:rsid w:val="000F7D9C"/>
    <w:rsid w:val="001005FF"/>
    <w:rsid w:val="00101FAF"/>
    <w:rsid w:val="00104968"/>
    <w:rsid w:val="00105E5D"/>
    <w:rsid w:val="001062FB"/>
    <w:rsid w:val="001063E6"/>
    <w:rsid w:val="00107B51"/>
    <w:rsid w:val="00113CF4"/>
    <w:rsid w:val="001150C2"/>
    <w:rsid w:val="001153EA"/>
    <w:rsid w:val="00115643"/>
    <w:rsid w:val="00115D04"/>
    <w:rsid w:val="001160AA"/>
    <w:rsid w:val="00116765"/>
    <w:rsid w:val="001219F5"/>
    <w:rsid w:val="00121A20"/>
    <w:rsid w:val="0012377F"/>
    <w:rsid w:val="00124314"/>
    <w:rsid w:val="00126B4A"/>
    <w:rsid w:val="00127856"/>
    <w:rsid w:val="00127AF3"/>
    <w:rsid w:val="00132FD0"/>
    <w:rsid w:val="001344C0"/>
    <w:rsid w:val="001346FA"/>
    <w:rsid w:val="00134C02"/>
    <w:rsid w:val="00135252"/>
    <w:rsid w:val="00135EDF"/>
    <w:rsid w:val="00137813"/>
    <w:rsid w:val="00137AB5"/>
    <w:rsid w:val="00137F0B"/>
    <w:rsid w:val="00151E23"/>
    <w:rsid w:val="00152135"/>
    <w:rsid w:val="001526E0"/>
    <w:rsid w:val="001551B5"/>
    <w:rsid w:val="00160688"/>
    <w:rsid w:val="00161915"/>
    <w:rsid w:val="00161DFC"/>
    <w:rsid w:val="00163F31"/>
    <w:rsid w:val="001653CF"/>
    <w:rsid w:val="001659C1"/>
    <w:rsid w:val="00173A8E"/>
    <w:rsid w:val="00174D30"/>
    <w:rsid w:val="0018143F"/>
    <w:rsid w:val="0018355B"/>
    <w:rsid w:val="00183D39"/>
    <w:rsid w:val="0018452D"/>
    <w:rsid w:val="00187166"/>
    <w:rsid w:val="001902F2"/>
    <w:rsid w:val="00190AC1"/>
    <w:rsid w:val="0019204F"/>
    <w:rsid w:val="00192679"/>
    <w:rsid w:val="00192ED8"/>
    <w:rsid w:val="0019341A"/>
    <w:rsid w:val="0019753C"/>
    <w:rsid w:val="00197DF9"/>
    <w:rsid w:val="001A1987"/>
    <w:rsid w:val="001A2564"/>
    <w:rsid w:val="001A6173"/>
    <w:rsid w:val="001A67D6"/>
    <w:rsid w:val="001A6CBA"/>
    <w:rsid w:val="001B0D97"/>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3B53"/>
    <w:rsid w:val="001E58E2"/>
    <w:rsid w:val="001E58EA"/>
    <w:rsid w:val="001E6DD8"/>
    <w:rsid w:val="001E7AED"/>
    <w:rsid w:val="001F3916"/>
    <w:rsid w:val="001F5209"/>
    <w:rsid w:val="001F54C5"/>
    <w:rsid w:val="001F662C"/>
    <w:rsid w:val="001F7074"/>
    <w:rsid w:val="001F7DB9"/>
    <w:rsid w:val="00200490"/>
    <w:rsid w:val="00201F3A"/>
    <w:rsid w:val="00202CFF"/>
    <w:rsid w:val="00203F96"/>
    <w:rsid w:val="002069B2"/>
    <w:rsid w:val="00207FA3"/>
    <w:rsid w:val="00210F76"/>
    <w:rsid w:val="002144EE"/>
    <w:rsid w:val="00214DA8"/>
    <w:rsid w:val="00215423"/>
    <w:rsid w:val="002158FA"/>
    <w:rsid w:val="00220600"/>
    <w:rsid w:val="0022148D"/>
    <w:rsid w:val="002224DB"/>
    <w:rsid w:val="0022346C"/>
    <w:rsid w:val="00223FCB"/>
    <w:rsid w:val="002252C3"/>
    <w:rsid w:val="00225C54"/>
    <w:rsid w:val="00226A01"/>
    <w:rsid w:val="00230765"/>
    <w:rsid w:val="002319E4"/>
    <w:rsid w:val="002326ED"/>
    <w:rsid w:val="00235632"/>
    <w:rsid w:val="00235872"/>
    <w:rsid w:val="00240521"/>
    <w:rsid w:val="00240C67"/>
    <w:rsid w:val="00241559"/>
    <w:rsid w:val="00241A71"/>
    <w:rsid w:val="002435B3"/>
    <w:rsid w:val="002458EB"/>
    <w:rsid w:val="0024627E"/>
    <w:rsid w:val="002500C8"/>
    <w:rsid w:val="00250966"/>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6ACD"/>
    <w:rsid w:val="00287838"/>
    <w:rsid w:val="00290433"/>
    <w:rsid w:val="002907B5"/>
    <w:rsid w:val="00292EB7"/>
    <w:rsid w:val="002938E0"/>
    <w:rsid w:val="00293E14"/>
    <w:rsid w:val="0029512A"/>
    <w:rsid w:val="00296227"/>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565D"/>
    <w:rsid w:val="002C6EA4"/>
    <w:rsid w:val="002D071A"/>
    <w:rsid w:val="002D34B2"/>
    <w:rsid w:val="002D7637"/>
    <w:rsid w:val="002E17F2"/>
    <w:rsid w:val="002E3864"/>
    <w:rsid w:val="002E7CAE"/>
    <w:rsid w:val="002F041B"/>
    <w:rsid w:val="002F2771"/>
    <w:rsid w:val="002F37A9"/>
    <w:rsid w:val="00301CE6"/>
    <w:rsid w:val="00301E40"/>
    <w:rsid w:val="00301F0E"/>
    <w:rsid w:val="0030256B"/>
    <w:rsid w:val="00302BE7"/>
    <w:rsid w:val="00302C48"/>
    <w:rsid w:val="0030501F"/>
    <w:rsid w:val="0030568B"/>
    <w:rsid w:val="00307BA1"/>
    <w:rsid w:val="00310FBD"/>
    <w:rsid w:val="00311039"/>
    <w:rsid w:val="003116CC"/>
    <w:rsid w:val="00311702"/>
    <w:rsid w:val="00311E82"/>
    <w:rsid w:val="00312344"/>
    <w:rsid w:val="00313992"/>
    <w:rsid w:val="00313FD6"/>
    <w:rsid w:val="003143BD"/>
    <w:rsid w:val="003203ED"/>
    <w:rsid w:val="003220EA"/>
    <w:rsid w:val="00322C9F"/>
    <w:rsid w:val="0032331E"/>
    <w:rsid w:val="00324D23"/>
    <w:rsid w:val="0032558D"/>
    <w:rsid w:val="00327FC3"/>
    <w:rsid w:val="00330F8B"/>
    <w:rsid w:val="00331751"/>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7380"/>
    <w:rsid w:val="003600AB"/>
    <w:rsid w:val="003602D9"/>
    <w:rsid w:val="003604CE"/>
    <w:rsid w:val="00363716"/>
    <w:rsid w:val="00370E47"/>
    <w:rsid w:val="00371AFF"/>
    <w:rsid w:val="003742AC"/>
    <w:rsid w:val="0037682A"/>
    <w:rsid w:val="00377CE1"/>
    <w:rsid w:val="003801C5"/>
    <w:rsid w:val="00384EC6"/>
    <w:rsid w:val="00385BF0"/>
    <w:rsid w:val="00391681"/>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2CD4"/>
    <w:rsid w:val="003F3547"/>
    <w:rsid w:val="003F4D4B"/>
    <w:rsid w:val="003F6BBE"/>
    <w:rsid w:val="004000E8"/>
    <w:rsid w:val="00402E2B"/>
    <w:rsid w:val="00403716"/>
    <w:rsid w:val="0040512B"/>
    <w:rsid w:val="00405141"/>
    <w:rsid w:val="004054BE"/>
    <w:rsid w:val="00405CA5"/>
    <w:rsid w:val="00405D4F"/>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5B77"/>
    <w:rsid w:val="00437447"/>
    <w:rsid w:val="00441A92"/>
    <w:rsid w:val="00442E36"/>
    <w:rsid w:val="00444404"/>
    <w:rsid w:val="00444F56"/>
    <w:rsid w:val="00446488"/>
    <w:rsid w:val="00450B9A"/>
    <w:rsid w:val="004517AA"/>
    <w:rsid w:val="00452CAC"/>
    <w:rsid w:val="0045568A"/>
    <w:rsid w:val="00457565"/>
    <w:rsid w:val="00457B71"/>
    <w:rsid w:val="004603D1"/>
    <w:rsid w:val="004669E2"/>
    <w:rsid w:val="00470892"/>
    <w:rsid w:val="00470C31"/>
    <w:rsid w:val="004734D0"/>
    <w:rsid w:val="00474889"/>
    <w:rsid w:val="0047556B"/>
    <w:rsid w:val="00476BCD"/>
    <w:rsid w:val="00477768"/>
    <w:rsid w:val="00484F99"/>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2680"/>
    <w:rsid w:val="004E28F9"/>
    <w:rsid w:val="004E462E"/>
    <w:rsid w:val="004E56DC"/>
    <w:rsid w:val="004E76F4"/>
    <w:rsid w:val="004F0B4E"/>
    <w:rsid w:val="004F0B6C"/>
    <w:rsid w:val="004F0E34"/>
    <w:rsid w:val="004F2078"/>
    <w:rsid w:val="004F39EA"/>
    <w:rsid w:val="004F4DA3"/>
    <w:rsid w:val="00500544"/>
    <w:rsid w:val="00502AA3"/>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54E19"/>
    <w:rsid w:val="00555952"/>
    <w:rsid w:val="00557620"/>
    <w:rsid w:val="0056121F"/>
    <w:rsid w:val="00562B4D"/>
    <w:rsid w:val="00564593"/>
    <w:rsid w:val="005646EA"/>
    <w:rsid w:val="00572505"/>
    <w:rsid w:val="00575370"/>
    <w:rsid w:val="005768BC"/>
    <w:rsid w:val="00581781"/>
    <w:rsid w:val="00582809"/>
    <w:rsid w:val="005830C7"/>
    <w:rsid w:val="005867A8"/>
    <w:rsid w:val="0058798C"/>
    <w:rsid w:val="005900FA"/>
    <w:rsid w:val="005932F5"/>
    <w:rsid w:val="005935A4"/>
    <w:rsid w:val="00593CD7"/>
    <w:rsid w:val="005948C2"/>
    <w:rsid w:val="00595DCA"/>
    <w:rsid w:val="0059779B"/>
    <w:rsid w:val="005A1AB0"/>
    <w:rsid w:val="005A209A"/>
    <w:rsid w:val="005A25F9"/>
    <w:rsid w:val="005A662D"/>
    <w:rsid w:val="005B195D"/>
    <w:rsid w:val="005B2A4C"/>
    <w:rsid w:val="005B35D7"/>
    <w:rsid w:val="005B392A"/>
    <w:rsid w:val="005B3AA3"/>
    <w:rsid w:val="005B4FE1"/>
    <w:rsid w:val="005B59B7"/>
    <w:rsid w:val="005B6F83"/>
    <w:rsid w:val="005C41BA"/>
    <w:rsid w:val="005C74FB"/>
    <w:rsid w:val="005D1602"/>
    <w:rsid w:val="005D2839"/>
    <w:rsid w:val="005D2FD1"/>
    <w:rsid w:val="005D6628"/>
    <w:rsid w:val="005E0C29"/>
    <w:rsid w:val="005E0EBE"/>
    <w:rsid w:val="005E2E02"/>
    <w:rsid w:val="005E3485"/>
    <w:rsid w:val="005E385F"/>
    <w:rsid w:val="005E4949"/>
    <w:rsid w:val="005E5B81"/>
    <w:rsid w:val="005F1376"/>
    <w:rsid w:val="005F2CB1"/>
    <w:rsid w:val="005F3025"/>
    <w:rsid w:val="005F36CA"/>
    <w:rsid w:val="005F618C"/>
    <w:rsid w:val="005F70BD"/>
    <w:rsid w:val="005F7D62"/>
    <w:rsid w:val="00601DE2"/>
    <w:rsid w:val="00602663"/>
    <w:rsid w:val="0060283C"/>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ECE"/>
    <w:rsid w:val="00684843"/>
    <w:rsid w:val="0068568E"/>
    <w:rsid w:val="0068746F"/>
    <w:rsid w:val="00695FC2"/>
    <w:rsid w:val="00696949"/>
    <w:rsid w:val="00697052"/>
    <w:rsid w:val="006A0593"/>
    <w:rsid w:val="006A2690"/>
    <w:rsid w:val="006A46FB"/>
    <w:rsid w:val="006A473A"/>
    <w:rsid w:val="006A5E28"/>
    <w:rsid w:val="006A697B"/>
    <w:rsid w:val="006A7AFF"/>
    <w:rsid w:val="006B1816"/>
    <w:rsid w:val="006B2099"/>
    <w:rsid w:val="006B50CF"/>
    <w:rsid w:val="006B5C2A"/>
    <w:rsid w:val="006C03B8"/>
    <w:rsid w:val="006C437F"/>
    <w:rsid w:val="006C5545"/>
    <w:rsid w:val="006C5EC9"/>
    <w:rsid w:val="006C6059"/>
    <w:rsid w:val="006C7522"/>
    <w:rsid w:val="006D370B"/>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7408"/>
    <w:rsid w:val="006E7D3B"/>
    <w:rsid w:val="006F1B70"/>
    <w:rsid w:val="006F341D"/>
    <w:rsid w:val="006F3CDE"/>
    <w:rsid w:val="006F58D4"/>
    <w:rsid w:val="00700CDD"/>
    <w:rsid w:val="00701E2B"/>
    <w:rsid w:val="0070346E"/>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71E1"/>
    <w:rsid w:val="0076009E"/>
    <w:rsid w:val="007604B2"/>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58A6"/>
    <w:rsid w:val="007B3D2D"/>
    <w:rsid w:val="007B50AE"/>
    <w:rsid w:val="007B51DF"/>
    <w:rsid w:val="007B5C80"/>
    <w:rsid w:val="007B67AB"/>
    <w:rsid w:val="007C0237"/>
    <w:rsid w:val="007C05DD"/>
    <w:rsid w:val="007C3D18"/>
    <w:rsid w:val="007C3D56"/>
    <w:rsid w:val="007C3E7F"/>
    <w:rsid w:val="007C41B3"/>
    <w:rsid w:val="007C60BF"/>
    <w:rsid w:val="007C6123"/>
    <w:rsid w:val="007C6A07"/>
    <w:rsid w:val="007C75A1"/>
    <w:rsid w:val="007C77A5"/>
    <w:rsid w:val="007D04E5"/>
    <w:rsid w:val="007D22E9"/>
    <w:rsid w:val="007D5901"/>
    <w:rsid w:val="007D7526"/>
    <w:rsid w:val="007E4610"/>
    <w:rsid w:val="007E4715"/>
    <w:rsid w:val="007E505B"/>
    <w:rsid w:val="007E5BDB"/>
    <w:rsid w:val="007E7091"/>
    <w:rsid w:val="007F354A"/>
    <w:rsid w:val="007F3924"/>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92E28"/>
    <w:rsid w:val="00894A88"/>
    <w:rsid w:val="00895386"/>
    <w:rsid w:val="008961E7"/>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33DC"/>
    <w:rsid w:val="008F470E"/>
    <w:rsid w:val="008F477F"/>
    <w:rsid w:val="008F5BA7"/>
    <w:rsid w:val="0090011D"/>
    <w:rsid w:val="0090140F"/>
    <w:rsid w:val="00902350"/>
    <w:rsid w:val="0090336B"/>
    <w:rsid w:val="009046BE"/>
    <w:rsid w:val="00904E5E"/>
    <w:rsid w:val="009053AA"/>
    <w:rsid w:val="00906939"/>
    <w:rsid w:val="00906E4B"/>
    <w:rsid w:val="00910B7D"/>
    <w:rsid w:val="009114E5"/>
    <w:rsid w:val="00911DFB"/>
    <w:rsid w:val="009139D9"/>
    <w:rsid w:val="00914AD8"/>
    <w:rsid w:val="00916079"/>
    <w:rsid w:val="00917CE9"/>
    <w:rsid w:val="00920BF2"/>
    <w:rsid w:val="00922010"/>
    <w:rsid w:val="009226E7"/>
    <w:rsid w:val="00931BD9"/>
    <w:rsid w:val="00935C13"/>
    <w:rsid w:val="009368F3"/>
    <w:rsid w:val="00936B40"/>
    <w:rsid w:val="00941636"/>
    <w:rsid w:val="00943742"/>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70FD8"/>
    <w:rsid w:val="00971636"/>
    <w:rsid w:val="00971F08"/>
    <w:rsid w:val="00972B16"/>
    <w:rsid w:val="009750B2"/>
    <w:rsid w:val="0097603D"/>
    <w:rsid w:val="00976949"/>
    <w:rsid w:val="00977965"/>
    <w:rsid w:val="00980477"/>
    <w:rsid w:val="0098047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BA"/>
    <w:rsid w:val="009A6A10"/>
    <w:rsid w:val="009B0178"/>
    <w:rsid w:val="009B131F"/>
    <w:rsid w:val="009B1F30"/>
    <w:rsid w:val="009B3AC2"/>
    <w:rsid w:val="009B3D2C"/>
    <w:rsid w:val="009B4DF4"/>
    <w:rsid w:val="009B4FEE"/>
    <w:rsid w:val="009B564E"/>
    <w:rsid w:val="009B7E87"/>
    <w:rsid w:val="009C403E"/>
    <w:rsid w:val="009C57CF"/>
    <w:rsid w:val="009C592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5452"/>
    <w:rsid w:val="00A36297"/>
    <w:rsid w:val="00A36F2D"/>
    <w:rsid w:val="00A41479"/>
    <w:rsid w:val="00A41B5B"/>
    <w:rsid w:val="00A41E2B"/>
    <w:rsid w:val="00A42867"/>
    <w:rsid w:val="00A45738"/>
    <w:rsid w:val="00A45B74"/>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C87"/>
    <w:rsid w:val="00AC007F"/>
    <w:rsid w:val="00AC2ECD"/>
    <w:rsid w:val="00AC3119"/>
    <w:rsid w:val="00AC399F"/>
    <w:rsid w:val="00AC49FB"/>
    <w:rsid w:val="00AC5A10"/>
    <w:rsid w:val="00AC6209"/>
    <w:rsid w:val="00AD0AA3"/>
    <w:rsid w:val="00AD3F94"/>
    <w:rsid w:val="00AD4A5A"/>
    <w:rsid w:val="00AD5074"/>
    <w:rsid w:val="00AE27AC"/>
    <w:rsid w:val="00AE40E0"/>
    <w:rsid w:val="00AE4DBA"/>
    <w:rsid w:val="00AE4F07"/>
    <w:rsid w:val="00AE5547"/>
    <w:rsid w:val="00AE5F60"/>
    <w:rsid w:val="00AE776F"/>
    <w:rsid w:val="00AE7928"/>
    <w:rsid w:val="00AF1C5D"/>
    <w:rsid w:val="00AF42D7"/>
    <w:rsid w:val="00AF4ABD"/>
    <w:rsid w:val="00B006FE"/>
    <w:rsid w:val="00B007CB"/>
    <w:rsid w:val="00B02AA9"/>
    <w:rsid w:val="00B02FA3"/>
    <w:rsid w:val="00B05084"/>
    <w:rsid w:val="00B0531D"/>
    <w:rsid w:val="00B07EBA"/>
    <w:rsid w:val="00B12042"/>
    <w:rsid w:val="00B14698"/>
    <w:rsid w:val="00B157F9"/>
    <w:rsid w:val="00B20256"/>
    <w:rsid w:val="00B20D09"/>
    <w:rsid w:val="00B2763F"/>
    <w:rsid w:val="00B27AAC"/>
    <w:rsid w:val="00B27FE4"/>
    <w:rsid w:val="00B30929"/>
    <w:rsid w:val="00B31C19"/>
    <w:rsid w:val="00B33A2E"/>
    <w:rsid w:val="00B372AA"/>
    <w:rsid w:val="00B40445"/>
    <w:rsid w:val="00B40837"/>
    <w:rsid w:val="00B41888"/>
    <w:rsid w:val="00B45810"/>
    <w:rsid w:val="00B45A52"/>
    <w:rsid w:val="00B46175"/>
    <w:rsid w:val="00B46DDE"/>
    <w:rsid w:val="00B55404"/>
    <w:rsid w:val="00B568EC"/>
    <w:rsid w:val="00B628B2"/>
    <w:rsid w:val="00B660E2"/>
    <w:rsid w:val="00B664C7"/>
    <w:rsid w:val="00B739F6"/>
    <w:rsid w:val="00B77C64"/>
    <w:rsid w:val="00B81A6C"/>
    <w:rsid w:val="00B82815"/>
    <w:rsid w:val="00B85DE5"/>
    <w:rsid w:val="00B90F73"/>
    <w:rsid w:val="00B92CB6"/>
    <w:rsid w:val="00B93B59"/>
    <w:rsid w:val="00B9406A"/>
    <w:rsid w:val="00BA041F"/>
    <w:rsid w:val="00BA2280"/>
    <w:rsid w:val="00BA2A08"/>
    <w:rsid w:val="00BA56D2"/>
    <w:rsid w:val="00BA6E26"/>
    <w:rsid w:val="00BA76E0"/>
    <w:rsid w:val="00BB2A25"/>
    <w:rsid w:val="00BB51E9"/>
    <w:rsid w:val="00BB5CE4"/>
    <w:rsid w:val="00BB6CD8"/>
    <w:rsid w:val="00BC058C"/>
    <w:rsid w:val="00BC0FDC"/>
    <w:rsid w:val="00BC1B60"/>
    <w:rsid w:val="00BC2274"/>
    <w:rsid w:val="00BC303B"/>
    <w:rsid w:val="00BC3053"/>
    <w:rsid w:val="00BC4D2E"/>
    <w:rsid w:val="00BC5A9C"/>
    <w:rsid w:val="00BC5F26"/>
    <w:rsid w:val="00BD48AC"/>
    <w:rsid w:val="00BD5F1A"/>
    <w:rsid w:val="00BD77F5"/>
    <w:rsid w:val="00BE1234"/>
    <w:rsid w:val="00BE2FA6"/>
    <w:rsid w:val="00BE333F"/>
    <w:rsid w:val="00BE7406"/>
    <w:rsid w:val="00BE7603"/>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10478"/>
    <w:rsid w:val="00C12107"/>
    <w:rsid w:val="00C12A40"/>
    <w:rsid w:val="00C14D4B"/>
    <w:rsid w:val="00C154BB"/>
    <w:rsid w:val="00C20DF0"/>
    <w:rsid w:val="00C22FBE"/>
    <w:rsid w:val="00C26821"/>
    <w:rsid w:val="00C279B5"/>
    <w:rsid w:val="00C27C45"/>
    <w:rsid w:val="00C3719D"/>
    <w:rsid w:val="00C46F35"/>
    <w:rsid w:val="00C547CD"/>
    <w:rsid w:val="00C54995"/>
    <w:rsid w:val="00C54D41"/>
    <w:rsid w:val="00C6031F"/>
    <w:rsid w:val="00C60783"/>
    <w:rsid w:val="00C630F7"/>
    <w:rsid w:val="00C63821"/>
    <w:rsid w:val="00C64672"/>
    <w:rsid w:val="00C67C51"/>
    <w:rsid w:val="00C701CA"/>
    <w:rsid w:val="00C70697"/>
    <w:rsid w:val="00C71D01"/>
    <w:rsid w:val="00C722D7"/>
    <w:rsid w:val="00C72EF4"/>
    <w:rsid w:val="00C75D2F"/>
    <w:rsid w:val="00C767BE"/>
    <w:rsid w:val="00C76E3C"/>
    <w:rsid w:val="00C81568"/>
    <w:rsid w:val="00C81B16"/>
    <w:rsid w:val="00C82F13"/>
    <w:rsid w:val="00C83E52"/>
    <w:rsid w:val="00C87315"/>
    <w:rsid w:val="00C9027A"/>
    <w:rsid w:val="00C9068E"/>
    <w:rsid w:val="00C90F1C"/>
    <w:rsid w:val="00C91B6F"/>
    <w:rsid w:val="00C93C4B"/>
    <w:rsid w:val="00C944AB"/>
    <w:rsid w:val="00C9526F"/>
    <w:rsid w:val="00C95B40"/>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E0424"/>
    <w:rsid w:val="00CE16A8"/>
    <w:rsid w:val="00CE456E"/>
    <w:rsid w:val="00CE5C57"/>
    <w:rsid w:val="00CE7561"/>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239A7"/>
    <w:rsid w:val="00D23F47"/>
    <w:rsid w:val="00D26EC2"/>
    <w:rsid w:val="00D318E8"/>
    <w:rsid w:val="00D35FAD"/>
    <w:rsid w:val="00D36897"/>
    <w:rsid w:val="00D36E71"/>
    <w:rsid w:val="00D37713"/>
    <w:rsid w:val="00D37D87"/>
    <w:rsid w:val="00D40B33"/>
    <w:rsid w:val="00D40DC1"/>
    <w:rsid w:val="00D42781"/>
    <w:rsid w:val="00D4318F"/>
    <w:rsid w:val="00D438BF"/>
    <w:rsid w:val="00D440F8"/>
    <w:rsid w:val="00D44ED0"/>
    <w:rsid w:val="00D45F98"/>
    <w:rsid w:val="00D546FF"/>
    <w:rsid w:val="00D55418"/>
    <w:rsid w:val="00D55AD5"/>
    <w:rsid w:val="00D55E88"/>
    <w:rsid w:val="00D568F6"/>
    <w:rsid w:val="00D573A7"/>
    <w:rsid w:val="00D576CA"/>
    <w:rsid w:val="00D60676"/>
    <w:rsid w:val="00D61AF5"/>
    <w:rsid w:val="00D63E58"/>
    <w:rsid w:val="00D652B5"/>
    <w:rsid w:val="00D66155"/>
    <w:rsid w:val="00D708B0"/>
    <w:rsid w:val="00D7161D"/>
    <w:rsid w:val="00D75920"/>
    <w:rsid w:val="00D7621A"/>
    <w:rsid w:val="00D77B1D"/>
    <w:rsid w:val="00D8021F"/>
    <w:rsid w:val="00D80383"/>
    <w:rsid w:val="00D81322"/>
    <w:rsid w:val="00D81C9B"/>
    <w:rsid w:val="00D823C6"/>
    <w:rsid w:val="00D82A26"/>
    <w:rsid w:val="00D82EB2"/>
    <w:rsid w:val="00D849CE"/>
    <w:rsid w:val="00D86CA3"/>
    <w:rsid w:val="00D871CE"/>
    <w:rsid w:val="00D87231"/>
    <w:rsid w:val="00D9196D"/>
    <w:rsid w:val="00D92982"/>
    <w:rsid w:val="00D95DA9"/>
    <w:rsid w:val="00DA305E"/>
    <w:rsid w:val="00DA4841"/>
    <w:rsid w:val="00DA5417"/>
    <w:rsid w:val="00DA56E8"/>
    <w:rsid w:val="00DA7DF0"/>
    <w:rsid w:val="00DB0A9F"/>
    <w:rsid w:val="00DB377D"/>
    <w:rsid w:val="00DB4F22"/>
    <w:rsid w:val="00DB569D"/>
    <w:rsid w:val="00DB7541"/>
    <w:rsid w:val="00DB781E"/>
    <w:rsid w:val="00DB7E1C"/>
    <w:rsid w:val="00DC2D36"/>
    <w:rsid w:val="00DC324C"/>
    <w:rsid w:val="00DC4D03"/>
    <w:rsid w:val="00DC53EF"/>
    <w:rsid w:val="00DD3E5F"/>
    <w:rsid w:val="00DE0D4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7E78"/>
    <w:rsid w:val="00E110E7"/>
    <w:rsid w:val="00E11B20"/>
    <w:rsid w:val="00E1258E"/>
    <w:rsid w:val="00E17FA2"/>
    <w:rsid w:val="00E22330"/>
    <w:rsid w:val="00E25138"/>
    <w:rsid w:val="00E25338"/>
    <w:rsid w:val="00E30B5A"/>
    <w:rsid w:val="00E3123D"/>
    <w:rsid w:val="00E31461"/>
    <w:rsid w:val="00E31D43"/>
    <w:rsid w:val="00E32608"/>
    <w:rsid w:val="00E32B1D"/>
    <w:rsid w:val="00E34188"/>
    <w:rsid w:val="00E34B6E"/>
    <w:rsid w:val="00E35559"/>
    <w:rsid w:val="00E371B2"/>
    <w:rsid w:val="00E3723A"/>
    <w:rsid w:val="00E37860"/>
    <w:rsid w:val="00E446F1"/>
    <w:rsid w:val="00E44F68"/>
    <w:rsid w:val="00E45FD2"/>
    <w:rsid w:val="00E46886"/>
    <w:rsid w:val="00E47AEF"/>
    <w:rsid w:val="00E50F64"/>
    <w:rsid w:val="00E53B75"/>
    <w:rsid w:val="00E54E3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A0CF4"/>
    <w:rsid w:val="00EA35E0"/>
    <w:rsid w:val="00EA4253"/>
    <w:rsid w:val="00EA7A41"/>
    <w:rsid w:val="00EB0067"/>
    <w:rsid w:val="00EB077B"/>
    <w:rsid w:val="00EB3AD9"/>
    <w:rsid w:val="00EB4EA2"/>
    <w:rsid w:val="00EB51B5"/>
    <w:rsid w:val="00EC0BFD"/>
    <w:rsid w:val="00EC27C6"/>
    <w:rsid w:val="00EC4207"/>
    <w:rsid w:val="00EC50D5"/>
    <w:rsid w:val="00EC5653"/>
    <w:rsid w:val="00EC71CE"/>
    <w:rsid w:val="00ED1006"/>
    <w:rsid w:val="00ED3358"/>
    <w:rsid w:val="00ED56AE"/>
    <w:rsid w:val="00EE1E33"/>
    <w:rsid w:val="00EF18FE"/>
    <w:rsid w:val="00EF3A1C"/>
    <w:rsid w:val="00EF557B"/>
    <w:rsid w:val="00EF5787"/>
    <w:rsid w:val="00EF60D0"/>
    <w:rsid w:val="00EF61E1"/>
    <w:rsid w:val="00F0528D"/>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302A"/>
    <w:rsid w:val="00F63913"/>
    <w:rsid w:val="00F64C2B"/>
    <w:rsid w:val="00F651BE"/>
    <w:rsid w:val="00F67587"/>
    <w:rsid w:val="00F67F53"/>
    <w:rsid w:val="00F703BE"/>
    <w:rsid w:val="00F71788"/>
    <w:rsid w:val="00F71F69"/>
    <w:rsid w:val="00F72B72"/>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6F39"/>
    <w:rsid w:val="00FB2488"/>
    <w:rsid w:val="00FB277F"/>
    <w:rsid w:val="00FB4C80"/>
    <w:rsid w:val="00FB4F54"/>
    <w:rsid w:val="00FB6A6A"/>
    <w:rsid w:val="00FC6527"/>
    <w:rsid w:val="00FC7429"/>
    <w:rsid w:val="00FD07F6"/>
    <w:rsid w:val="00FD1EC8"/>
    <w:rsid w:val="00FD47ED"/>
    <w:rsid w:val="00FD74DB"/>
    <w:rsid w:val="00FD7660"/>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D94EE-B5D3-4BA1-8545-D2C508E14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2</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4128</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920660</cp:lastModifiedBy>
  <cp:revision>4</cp:revision>
  <cp:lastPrinted>2017-11-17T01:46:00Z</cp:lastPrinted>
  <dcterms:created xsi:type="dcterms:W3CDTF">2018-02-06T05:13:00Z</dcterms:created>
  <dcterms:modified xsi:type="dcterms:W3CDTF">2018-02-14T05:07:00Z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