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AB477" w14:textId="2B62E5E2" w:rsidR="00026C97" w:rsidRPr="005442A0" w:rsidRDefault="00026C97" w:rsidP="00026C97">
      <w:pPr>
        <w:pStyle w:val="CRCoverPage"/>
        <w:tabs>
          <w:tab w:val="right" w:pos="9639"/>
        </w:tabs>
        <w:spacing w:after="0" w:line="60" w:lineRule="auto"/>
        <w:jc w:val="both"/>
        <w:rPr>
          <w:rFonts w:ascii="Times New Roman" w:eastAsiaTheme="minorEastAsia" w:hAnsi="Times New Roman"/>
          <w:b/>
          <w:i/>
          <w:noProof/>
          <w:sz w:val="24"/>
          <w:szCs w:val="24"/>
          <w:lang w:eastAsia="zh-CN"/>
        </w:rPr>
      </w:pPr>
      <w:bookmarkStart w:id="0" w:name="OLE_LINK1"/>
      <w:bookmarkStart w:id="1" w:name="OLE_LINK2"/>
      <w:bookmarkStart w:id="2" w:name="_GoBack"/>
      <w:bookmarkEnd w:id="2"/>
      <w:r w:rsidRPr="00105F82">
        <w:rPr>
          <w:rFonts w:ascii="Times New Roman" w:hAnsi="Times New Roman"/>
          <w:b/>
          <w:sz w:val="24"/>
          <w:szCs w:val="24"/>
        </w:rPr>
        <w:t xml:space="preserve">3GPP TSG </w:t>
      </w:r>
      <w:r w:rsidRPr="00105F82">
        <w:rPr>
          <w:rFonts w:ascii="Times New Roman" w:hAnsi="Times New Roman"/>
          <w:b/>
          <w:sz w:val="24"/>
          <w:szCs w:val="24"/>
          <w:lang w:eastAsia="ko-KR"/>
        </w:rPr>
        <w:t>RAN WG1</w:t>
      </w:r>
      <w:r w:rsidR="00F42D3E" w:rsidRPr="00F42D3E">
        <w:t xml:space="preserve"> </w:t>
      </w:r>
      <w:r w:rsidR="00F42D3E" w:rsidRPr="00F42D3E">
        <w:rPr>
          <w:rFonts w:ascii="Times New Roman" w:hAnsi="Times New Roman"/>
          <w:b/>
          <w:sz w:val="24"/>
          <w:szCs w:val="24"/>
          <w:lang w:eastAsia="ko-KR"/>
        </w:rPr>
        <w:t xml:space="preserve">Meeting </w:t>
      </w:r>
      <w:r w:rsidR="003A7AD3">
        <w:rPr>
          <w:rFonts w:ascii="Times New Roman" w:hAnsi="Times New Roman"/>
          <w:b/>
          <w:sz w:val="24"/>
          <w:szCs w:val="24"/>
          <w:lang w:eastAsia="ko-KR"/>
        </w:rPr>
        <w:t>#92</w:t>
      </w:r>
      <w:r w:rsidRPr="00105F82">
        <w:rPr>
          <w:rFonts w:ascii="Times New Roman" w:hAnsi="Times New Roman"/>
          <w:b/>
          <w:sz w:val="24"/>
          <w:szCs w:val="24"/>
          <w:lang w:eastAsia="ko-KR"/>
        </w:rPr>
        <w:tab/>
      </w:r>
      <w:r w:rsidR="00BF751E" w:rsidRPr="00BF305A">
        <w:rPr>
          <w:rFonts w:ascii="Times New Roman" w:hAnsi="Times New Roman" w:hint="eastAsia"/>
          <w:b/>
          <w:sz w:val="24"/>
          <w:szCs w:val="24"/>
          <w:lang w:eastAsia="ko-KR"/>
        </w:rPr>
        <w:t>R1-</w:t>
      </w:r>
      <w:r w:rsidR="004817B2" w:rsidRPr="00BF305A">
        <w:rPr>
          <w:rFonts w:ascii="Times New Roman" w:hAnsi="Times New Roman" w:hint="eastAsia"/>
          <w:b/>
          <w:sz w:val="24"/>
          <w:szCs w:val="24"/>
          <w:lang w:eastAsia="ko-KR"/>
        </w:rPr>
        <w:t>18</w:t>
      </w:r>
      <w:r w:rsidR="004817B2">
        <w:rPr>
          <w:rFonts w:ascii="Times New Roman" w:hAnsi="Times New Roman"/>
          <w:b/>
          <w:sz w:val="24"/>
          <w:szCs w:val="24"/>
          <w:lang w:eastAsia="ko-KR"/>
        </w:rPr>
        <w:t>0</w:t>
      </w:r>
      <w:r w:rsidR="004817B2">
        <w:rPr>
          <w:rFonts w:ascii="Times New Roman" w:hAnsi="Times New Roman"/>
          <w:b/>
          <w:sz w:val="24"/>
          <w:szCs w:val="24"/>
          <w:lang w:eastAsia="ko-KR"/>
        </w:rPr>
        <w:t>2036</w:t>
      </w:r>
    </w:p>
    <w:bookmarkEnd w:id="0"/>
    <w:bookmarkEnd w:id="1"/>
    <w:p w14:paraId="2399FD58" w14:textId="77777777" w:rsidR="00026C97" w:rsidRPr="00265CF7" w:rsidRDefault="003A7AD3" w:rsidP="006D0336">
      <w:pPr>
        <w:pStyle w:val="CRCoverPage"/>
        <w:spacing w:after="0" w:line="60" w:lineRule="auto"/>
        <w:jc w:val="both"/>
        <w:rPr>
          <w:rFonts w:ascii="Times New Roman" w:eastAsiaTheme="minorEastAsia" w:hAnsi="Times New Roman"/>
          <w:b/>
          <w:noProof/>
          <w:sz w:val="24"/>
          <w:szCs w:val="24"/>
          <w:lang w:eastAsia="zh-CN"/>
        </w:rPr>
      </w:pPr>
      <w:r w:rsidRPr="003A7AD3">
        <w:rPr>
          <w:rFonts w:ascii="Times New Roman" w:hAnsi="Times New Roman"/>
          <w:b/>
          <w:noProof/>
          <w:sz w:val="24"/>
          <w:szCs w:val="24"/>
          <w:lang w:eastAsia="ko-KR"/>
        </w:rPr>
        <w:t>Athens, Greece, February 26th – March 2nd, 2018</w:t>
      </w:r>
    </w:p>
    <w:p w14:paraId="6598D0B7" w14:textId="2A1EB167" w:rsidR="00026C97" w:rsidRPr="00105F82" w:rsidRDefault="00026C97" w:rsidP="00312B11">
      <w:pPr>
        <w:tabs>
          <w:tab w:val="left" w:pos="1985"/>
        </w:tabs>
        <w:ind w:left="2048" w:hangingChars="850" w:hanging="2048"/>
        <w:rPr>
          <w:rFonts w:eastAsia="宋体"/>
          <w:b/>
          <w:sz w:val="24"/>
        </w:rPr>
      </w:pPr>
      <w:r w:rsidRPr="00105F82">
        <w:rPr>
          <w:b/>
          <w:sz w:val="24"/>
        </w:rPr>
        <w:t>Agenda item:</w:t>
      </w:r>
      <w:r w:rsidRPr="00105F82">
        <w:rPr>
          <w:b/>
          <w:sz w:val="24"/>
        </w:rPr>
        <w:tab/>
      </w:r>
      <w:bookmarkStart w:id="3" w:name="Source"/>
      <w:bookmarkEnd w:id="3"/>
      <w:r w:rsidR="00DB4034" w:rsidRPr="00DB4034">
        <w:rPr>
          <w:b/>
          <w:sz w:val="24"/>
        </w:rPr>
        <w:t>7.1.2.3.1</w:t>
      </w:r>
    </w:p>
    <w:p w14:paraId="328BDBB7" w14:textId="77777777" w:rsidR="006A6A9C" w:rsidRPr="006A6A9C" w:rsidRDefault="00026C97" w:rsidP="00312B11">
      <w:pPr>
        <w:tabs>
          <w:tab w:val="left" w:pos="1985"/>
        </w:tabs>
        <w:ind w:left="2048" w:hangingChars="850" w:hanging="2048"/>
        <w:rPr>
          <w:rFonts w:eastAsiaTheme="minorEastAsia"/>
          <w:b/>
          <w:sz w:val="24"/>
          <w:lang w:eastAsia="ko-KR"/>
        </w:rPr>
      </w:pPr>
      <w:r w:rsidRPr="00105F82">
        <w:rPr>
          <w:b/>
          <w:sz w:val="24"/>
        </w:rPr>
        <w:t xml:space="preserve">Source: </w:t>
      </w:r>
      <w:r w:rsidRPr="00105F82">
        <w:rPr>
          <w:b/>
          <w:sz w:val="24"/>
        </w:rPr>
        <w:tab/>
        <w:t>CMCC</w:t>
      </w:r>
    </w:p>
    <w:p w14:paraId="3A78D026" w14:textId="11CF763D" w:rsidR="00026C97" w:rsidRPr="00026C97" w:rsidRDefault="00026C97" w:rsidP="00312B11">
      <w:pPr>
        <w:tabs>
          <w:tab w:val="left" w:pos="1985"/>
        </w:tabs>
        <w:ind w:left="2048" w:hangingChars="850" w:hanging="2048"/>
        <w:rPr>
          <w:rFonts w:eastAsiaTheme="minorEastAsia"/>
          <w:b/>
          <w:sz w:val="24"/>
        </w:rPr>
      </w:pPr>
      <w:r w:rsidRPr="00105F82">
        <w:rPr>
          <w:b/>
          <w:sz w:val="24"/>
        </w:rPr>
        <w:t xml:space="preserve">Title: </w:t>
      </w:r>
      <w:r w:rsidRPr="00105F82">
        <w:rPr>
          <w:b/>
          <w:sz w:val="24"/>
        </w:rPr>
        <w:tab/>
      </w:r>
      <w:r w:rsidR="00724315" w:rsidRPr="00724315">
        <w:rPr>
          <w:rFonts w:eastAsiaTheme="minorEastAsia"/>
          <w:b/>
          <w:sz w:val="24"/>
        </w:rPr>
        <w:t xml:space="preserve">Discussion on priority rules to handle the collision between SRS and </w:t>
      </w:r>
      <w:r w:rsidR="00A276D4">
        <w:rPr>
          <w:rFonts w:eastAsiaTheme="minorEastAsia"/>
          <w:b/>
          <w:sz w:val="24"/>
        </w:rPr>
        <w:t>P</w:t>
      </w:r>
      <w:r w:rsidR="00724315" w:rsidRPr="00724315">
        <w:rPr>
          <w:rFonts w:eastAsiaTheme="minorEastAsia"/>
          <w:b/>
          <w:sz w:val="24"/>
        </w:rPr>
        <w:t>RACH</w:t>
      </w:r>
    </w:p>
    <w:p w14:paraId="47D62562" w14:textId="77777777" w:rsidR="00026C97" w:rsidRPr="00105F82" w:rsidRDefault="00026C97" w:rsidP="00312B11">
      <w:pPr>
        <w:pBdr>
          <w:bottom w:val="single" w:sz="6" w:space="1" w:color="auto"/>
        </w:pBdr>
        <w:tabs>
          <w:tab w:val="left" w:pos="1985"/>
        </w:tabs>
        <w:ind w:left="2048" w:hangingChars="850" w:hanging="2048"/>
        <w:rPr>
          <w:rFonts w:eastAsia="宋体"/>
          <w:b/>
          <w:sz w:val="24"/>
        </w:rPr>
      </w:pPr>
      <w:r w:rsidRPr="00105F82">
        <w:rPr>
          <w:b/>
          <w:sz w:val="24"/>
        </w:rPr>
        <w:t>Document for:</w:t>
      </w:r>
      <w:r w:rsidRPr="00105F82">
        <w:rPr>
          <w:b/>
          <w:sz w:val="24"/>
        </w:rPr>
        <w:tab/>
      </w:r>
      <w:bookmarkStart w:id="4" w:name="DocumentFor"/>
      <w:bookmarkEnd w:id="4"/>
      <w:r w:rsidRPr="00105F82">
        <w:rPr>
          <w:b/>
          <w:sz w:val="24"/>
        </w:rPr>
        <w:t>Discussion</w:t>
      </w:r>
      <w:r w:rsidRPr="00105F82">
        <w:rPr>
          <w:b/>
          <w:sz w:val="24"/>
          <w:lang w:eastAsia="ko-KR"/>
        </w:rPr>
        <w:t xml:space="preserve"> and Decision</w:t>
      </w:r>
    </w:p>
    <w:p w14:paraId="7D6509CC" w14:textId="77777777" w:rsidR="00026C97" w:rsidRPr="00284373" w:rsidRDefault="00026C97" w:rsidP="00876F57">
      <w:pPr>
        <w:pStyle w:val="1"/>
        <w:ind w:hanging="800"/>
        <w:rPr>
          <w:b/>
          <w:sz w:val="24"/>
        </w:rPr>
      </w:pPr>
      <w:r w:rsidRPr="00284373">
        <w:rPr>
          <w:b/>
          <w:sz w:val="24"/>
        </w:rPr>
        <w:t>Introduction</w:t>
      </w:r>
    </w:p>
    <w:p w14:paraId="488FD722" w14:textId="0A7B0E09" w:rsidR="000F7893" w:rsidRPr="002170A4" w:rsidRDefault="00AA1A80" w:rsidP="002170A4">
      <w:pPr>
        <w:snapToGrid w:val="0"/>
        <w:spacing w:line="300" w:lineRule="auto"/>
        <w:rPr>
          <w:rFonts w:eastAsia="仿宋_GB2312"/>
          <w:kern w:val="0"/>
          <w:szCs w:val="24"/>
        </w:rPr>
      </w:pPr>
      <w:r>
        <w:rPr>
          <w:rFonts w:eastAsia="仿宋_GB2312"/>
          <w:kern w:val="0"/>
          <w:szCs w:val="24"/>
        </w:rPr>
        <w:t xml:space="preserve">During the past NR discussions on both PRACH and SRS, it seems that no discussion on the collision between SRS and PRACH has ever been triggered. </w:t>
      </w:r>
      <w:r w:rsidR="00BF7023" w:rsidRPr="00BF7023">
        <w:rPr>
          <w:rFonts w:eastAsia="仿宋_GB2312"/>
          <w:kern w:val="0"/>
          <w:szCs w:val="24"/>
        </w:rPr>
        <w:t>In this contribution, t</w:t>
      </w:r>
      <w:r w:rsidR="00BF7023">
        <w:rPr>
          <w:rFonts w:eastAsia="仿宋_GB2312"/>
          <w:kern w:val="0"/>
          <w:szCs w:val="24"/>
        </w:rPr>
        <w:t>h</w:t>
      </w:r>
      <w:r w:rsidR="00BA0762">
        <w:rPr>
          <w:rFonts w:eastAsia="仿宋_GB2312"/>
          <w:kern w:val="0"/>
          <w:szCs w:val="24"/>
        </w:rPr>
        <w:t>e</w:t>
      </w:r>
      <w:r w:rsidR="00BF7023" w:rsidRPr="00BF7023">
        <w:rPr>
          <w:rFonts w:eastAsia="仿宋_GB2312"/>
          <w:kern w:val="0"/>
          <w:szCs w:val="24"/>
        </w:rPr>
        <w:t xml:space="preserve"> </w:t>
      </w:r>
      <w:r w:rsidR="002170A4">
        <w:rPr>
          <w:rFonts w:eastAsiaTheme="minorEastAsia"/>
        </w:rPr>
        <w:t xml:space="preserve">priority rules to handle the </w:t>
      </w:r>
      <w:r w:rsidR="002170A4">
        <w:rPr>
          <w:rFonts w:eastAsiaTheme="minorEastAsia" w:hint="eastAsia"/>
        </w:rPr>
        <w:t xml:space="preserve">collision between SRS and </w:t>
      </w:r>
      <w:r w:rsidR="00A276D4">
        <w:rPr>
          <w:rFonts w:eastAsiaTheme="minorEastAsia"/>
        </w:rPr>
        <w:t>P</w:t>
      </w:r>
      <w:r w:rsidR="002170A4">
        <w:rPr>
          <w:rFonts w:eastAsiaTheme="minorEastAsia" w:hint="eastAsia"/>
        </w:rPr>
        <w:t>RACH</w:t>
      </w:r>
      <w:r w:rsidR="002170A4">
        <w:rPr>
          <w:rFonts w:eastAsia="仿宋_GB2312" w:hint="eastAsia"/>
          <w:kern w:val="0"/>
          <w:szCs w:val="24"/>
        </w:rPr>
        <w:t xml:space="preserve"> is </w:t>
      </w:r>
      <w:r w:rsidR="00BF7023" w:rsidRPr="00BF7023">
        <w:rPr>
          <w:rFonts w:eastAsia="仿宋_GB2312"/>
          <w:kern w:val="0"/>
          <w:szCs w:val="24"/>
        </w:rPr>
        <w:t>discussed</w:t>
      </w:r>
      <w:r w:rsidR="002170A4">
        <w:rPr>
          <w:rFonts w:eastAsia="仿宋_GB2312"/>
          <w:kern w:val="0"/>
          <w:szCs w:val="24"/>
        </w:rPr>
        <w:t>.</w:t>
      </w:r>
    </w:p>
    <w:p w14:paraId="513D0AB8" w14:textId="5DDC8165" w:rsidR="009647AE" w:rsidRPr="00BA0762" w:rsidRDefault="009647AE" w:rsidP="00876F57">
      <w:pPr>
        <w:pStyle w:val="1"/>
        <w:ind w:hanging="800"/>
        <w:rPr>
          <w:b/>
          <w:sz w:val="24"/>
        </w:rPr>
      </w:pPr>
      <w:r w:rsidRPr="00BA0762">
        <w:rPr>
          <w:b/>
          <w:sz w:val="24"/>
        </w:rPr>
        <w:t xml:space="preserve">Discussion on the </w:t>
      </w:r>
      <w:r w:rsidR="0085042D">
        <w:rPr>
          <w:b/>
          <w:sz w:val="24"/>
        </w:rPr>
        <w:t xml:space="preserve">priority rules for </w:t>
      </w:r>
      <w:r w:rsidR="00A276D4">
        <w:rPr>
          <w:b/>
          <w:sz w:val="24"/>
        </w:rPr>
        <w:t xml:space="preserve">collision </w:t>
      </w:r>
      <w:r w:rsidR="00AA1A80">
        <w:rPr>
          <w:b/>
          <w:sz w:val="24"/>
        </w:rPr>
        <w:t xml:space="preserve">handling </w:t>
      </w:r>
      <w:r w:rsidR="00A276D4">
        <w:rPr>
          <w:b/>
          <w:sz w:val="24"/>
        </w:rPr>
        <w:t>between SRS and P</w:t>
      </w:r>
      <w:r w:rsidRPr="00BA0762">
        <w:rPr>
          <w:b/>
          <w:sz w:val="24"/>
        </w:rPr>
        <w:t>RACH</w:t>
      </w:r>
    </w:p>
    <w:p w14:paraId="21A40E95" w14:textId="77777777" w:rsidR="00993E92" w:rsidRDefault="009E1FA7" w:rsidP="00876F57">
      <w:pPr>
        <w:adjustRightInd w:val="0"/>
        <w:snapToGrid w:val="0"/>
        <w:spacing w:beforeLines="50" w:before="156" w:line="240" w:lineRule="auto"/>
        <w:rPr>
          <w:rFonts w:eastAsia="Malgun Gothic"/>
          <w:kern w:val="0"/>
          <w:sz w:val="20"/>
          <w:szCs w:val="20"/>
          <w:lang w:val="en-GB" w:eastAsia="en-US"/>
        </w:rPr>
      </w:pPr>
      <w:r>
        <w:rPr>
          <w:rFonts w:ascii="Times" w:eastAsia="Batang" w:hAnsi="Times"/>
          <w:kern w:val="0"/>
          <w:szCs w:val="24"/>
          <w:lang w:val="en-GB" w:eastAsia="x-none"/>
        </w:rPr>
        <w:t xml:space="preserve">In </w:t>
      </w:r>
      <w:r w:rsidRPr="009E1FA7">
        <w:rPr>
          <w:rFonts w:ascii="Times" w:eastAsia="Batang" w:hAnsi="Times"/>
          <w:kern w:val="0"/>
          <w:szCs w:val="24"/>
          <w:lang w:val="en-GB" w:eastAsia="x-none"/>
        </w:rPr>
        <w:t>36.213</w:t>
      </w:r>
      <w:r w:rsidR="000807CD">
        <w:rPr>
          <w:rFonts w:ascii="Times" w:eastAsia="Batang" w:hAnsi="Times"/>
          <w:kern w:val="0"/>
          <w:szCs w:val="24"/>
          <w:lang w:val="en-GB" w:eastAsia="x-none"/>
        </w:rPr>
        <w:t xml:space="preserve"> of LTE</w:t>
      </w:r>
      <w:r>
        <w:rPr>
          <w:rFonts w:ascii="Times" w:eastAsia="Batang" w:hAnsi="Times"/>
          <w:kern w:val="0"/>
          <w:szCs w:val="24"/>
          <w:lang w:val="en-GB" w:eastAsia="x-none"/>
        </w:rPr>
        <w:t xml:space="preserve">, </w:t>
      </w:r>
      <w:r w:rsidR="000807CD">
        <w:rPr>
          <w:rFonts w:ascii="Times" w:eastAsia="Batang" w:hAnsi="Times"/>
          <w:kern w:val="0"/>
          <w:szCs w:val="24"/>
          <w:lang w:val="en-GB" w:eastAsia="x-none"/>
        </w:rPr>
        <w:t>the collision between SRS and PRACH is described as “</w:t>
      </w:r>
      <w:r w:rsidRPr="009E1FA7">
        <w:rPr>
          <w:rFonts w:ascii="Times" w:eastAsia="Batang" w:hAnsi="Times"/>
          <w:kern w:val="0"/>
          <w:szCs w:val="24"/>
          <w:lang w:val="en-GB" w:eastAsia="x-none"/>
        </w:rPr>
        <w:t xml:space="preserve">In </w:t>
      </w:r>
      <w:proofErr w:type="spellStart"/>
      <w:r w:rsidRPr="009E1FA7">
        <w:rPr>
          <w:rFonts w:ascii="Times" w:eastAsia="Batang" w:hAnsi="Times"/>
          <w:kern w:val="0"/>
          <w:szCs w:val="24"/>
          <w:lang w:val="en-GB" w:eastAsia="x-none"/>
        </w:rPr>
        <w:t>UpPTS</w:t>
      </w:r>
      <w:proofErr w:type="spellEnd"/>
      <w:r w:rsidRPr="009E1FA7">
        <w:rPr>
          <w:rFonts w:ascii="Times" w:eastAsia="Batang" w:hAnsi="Times"/>
          <w:kern w:val="0"/>
          <w:szCs w:val="24"/>
          <w:lang w:val="en-GB" w:eastAsia="x-none"/>
        </w:rPr>
        <w:t>, whenever SRS transmission instance overlaps with the PRACH region for preamble format 4 or exceeds the range of uplink system bandwidth configured in the serving cell, the UE shall not transmit SRS.</w:t>
      </w:r>
      <w:r w:rsidR="000807CD">
        <w:rPr>
          <w:rFonts w:ascii="Times" w:eastAsia="Batang" w:hAnsi="Times"/>
          <w:kern w:val="0"/>
          <w:szCs w:val="24"/>
          <w:lang w:val="en-GB" w:eastAsia="x-none"/>
        </w:rPr>
        <w:t xml:space="preserve">” </w:t>
      </w:r>
      <w:r w:rsidR="00575E79">
        <w:rPr>
          <w:color w:val="000000"/>
        </w:rPr>
        <w:t xml:space="preserve">In LTE, the SRS resource can only be transmitted on the last 1 symbol in uplink slot or last 1 or 2 symbol in </w:t>
      </w:r>
      <w:proofErr w:type="spellStart"/>
      <w:r w:rsidR="00575E79">
        <w:rPr>
          <w:color w:val="000000"/>
        </w:rPr>
        <w:t>UpPTS</w:t>
      </w:r>
      <w:proofErr w:type="spellEnd"/>
      <w:r w:rsidR="00575E79">
        <w:rPr>
          <w:color w:val="000000"/>
        </w:rPr>
        <w:t xml:space="preserve">. However, </w:t>
      </w:r>
      <w:r w:rsidR="00A27838">
        <w:rPr>
          <w:rFonts w:ascii="Times" w:eastAsia="Batang" w:hAnsi="Times"/>
          <w:kern w:val="0"/>
          <w:szCs w:val="24"/>
          <w:lang w:val="en-GB" w:eastAsia="x-none"/>
        </w:rPr>
        <w:t xml:space="preserve">In NR </w:t>
      </w:r>
      <w:r w:rsidR="00A27838">
        <w:rPr>
          <w:color w:val="000000"/>
        </w:rPr>
        <w:t>a</w:t>
      </w:r>
      <w:r w:rsidR="00A27838" w:rsidRPr="0048482F">
        <w:rPr>
          <w:color w:val="000000"/>
        </w:rPr>
        <w:t xml:space="preserve"> UE may be configured to transmit an SRS resource on </w:t>
      </w:r>
      <w:r w:rsidR="00A27838" w:rsidRPr="0048482F">
        <w:rPr>
          <w:color w:val="000000"/>
          <w:position w:val="-10"/>
        </w:rPr>
        <w:object w:dxaOrig="1040" w:dyaOrig="320" w14:anchorId="266B1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5.6pt" o:ole="">
            <v:imagedata r:id="rId8" o:title=""/>
          </v:shape>
          <o:OLEObject Type="Embed" ProgID="Equation.3" ShapeID="_x0000_i1025" DrawAspect="Content" ObjectID="_1580212729" r:id="rId9"/>
        </w:object>
      </w:r>
      <w:r w:rsidR="00A27838" w:rsidRPr="0048482F">
        <w:rPr>
          <w:color w:val="000000"/>
          <w:position w:val="-14"/>
          <w:sz w:val="24"/>
          <w:szCs w:val="24"/>
        </w:rPr>
        <w:t xml:space="preserve"> </w:t>
      </w:r>
      <w:r w:rsidR="00A27838" w:rsidRPr="0048482F">
        <w:rPr>
          <w:color w:val="000000"/>
        </w:rPr>
        <w:t>adjacent symbols within the last six symbols of a slot</w:t>
      </w:r>
      <w:r w:rsidR="00A27838">
        <w:rPr>
          <w:color w:val="000000"/>
        </w:rPr>
        <w:t xml:space="preserve">. </w:t>
      </w:r>
      <w:r w:rsidR="00993E92">
        <w:rPr>
          <w:color w:val="000000"/>
        </w:rPr>
        <w:t xml:space="preserve">In addition, the PRACH format configuration in NR is much flexible than LTE, i.e., there are various of long and short PRACH format with flexible starting symbols in a slot. </w:t>
      </w:r>
      <w:r w:rsidR="008E7BB0">
        <w:rPr>
          <w:color w:val="000000"/>
        </w:rPr>
        <w:t xml:space="preserve">It means that </w:t>
      </w:r>
      <w:r w:rsidR="00A27838">
        <w:rPr>
          <w:color w:val="000000"/>
        </w:rPr>
        <w:t xml:space="preserve">the </w:t>
      </w:r>
      <w:r w:rsidR="00A27838">
        <w:rPr>
          <w:rFonts w:eastAsia="Malgun Gothic"/>
          <w:kern w:val="0"/>
          <w:sz w:val="20"/>
          <w:szCs w:val="20"/>
          <w:lang w:val="en-GB" w:eastAsia="en-US"/>
        </w:rPr>
        <w:t xml:space="preserve">possibility of collision between SRS and PRACH will increase </w:t>
      </w:r>
      <w:r w:rsidR="008E7BB0">
        <w:rPr>
          <w:rFonts w:eastAsia="Malgun Gothic"/>
          <w:kern w:val="0"/>
          <w:sz w:val="20"/>
          <w:szCs w:val="20"/>
          <w:lang w:val="en-GB" w:eastAsia="en-US"/>
        </w:rPr>
        <w:t xml:space="preserve">in NR. </w:t>
      </w:r>
    </w:p>
    <w:p w14:paraId="28AA09BB" w14:textId="77777777" w:rsidR="00993E92" w:rsidRDefault="00993E92" w:rsidP="00876F57">
      <w:pPr>
        <w:adjustRightInd w:val="0"/>
        <w:snapToGrid w:val="0"/>
        <w:spacing w:beforeLines="50" w:before="156" w:line="240" w:lineRule="auto"/>
        <w:rPr>
          <w:rFonts w:eastAsia="Malgun Gothic"/>
          <w:kern w:val="0"/>
          <w:sz w:val="20"/>
          <w:szCs w:val="20"/>
          <w:lang w:val="en-GB" w:eastAsia="en-US"/>
        </w:rPr>
      </w:pPr>
      <w:r>
        <w:rPr>
          <w:rFonts w:eastAsia="Malgun Gothic"/>
          <w:kern w:val="0"/>
          <w:sz w:val="20"/>
          <w:szCs w:val="20"/>
          <w:lang w:val="en-GB" w:eastAsia="en-US"/>
        </w:rPr>
        <w:t>To solve the collision issue between SRS and PRACH, the following two options can be considered:</w:t>
      </w:r>
    </w:p>
    <w:p w14:paraId="5BFEE608" w14:textId="6A406B83" w:rsidR="00993E92" w:rsidRDefault="00993E92" w:rsidP="00876F57">
      <w:pPr>
        <w:pStyle w:val="a7"/>
        <w:numPr>
          <w:ilvl w:val="0"/>
          <w:numId w:val="48"/>
        </w:numPr>
        <w:adjustRightInd w:val="0"/>
        <w:snapToGrid w:val="0"/>
        <w:spacing w:beforeLines="50" w:before="156" w:line="240" w:lineRule="auto"/>
        <w:ind w:leftChars="0"/>
      </w:pPr>
      <w:r w:rsidRPr="003A514C">
        <w:t xml:space="preserve">Option1: Depends on the </w:t>
      </w:r>
      <w:r w:rsidRPr="00876F57">
        <w:t xml:space="preserve">smart configuration of </w:t>
      </w:r>
      <w:proofErr w:type="spellStart"/>
      <w:r w:rsidRPr="00876F57">
        <w:t>gNB</w:t>
      </w:r>
      <w:proofErr w:type="spellEnd"/>
      <w:r w:rsidRPr="00876F57">
        <w:t xml:space="preserve"> to choose SRS and PRACH that do not collide with each other. The benefit of this option is no mo</w:t>
      </w:r>
      <w:r w:rsidR="003A514C" w:rsidRPr="00876F57">
        <w:t>re standard effort is necessary.</w:t>
      </w:r>
      <w:r w:rsidRPr="00876F57">
        <w:t xml:space="preserve"> </w:t>
      </w:r>
      <w:r w:rsidR="003A514C">
        <w:t>B</w:t>
      </w:r>
      <w:r w:rsidRPr="00876F57">
        <w:t>ut</w:t>
      </w:r>
      <w:r w:rsidR="003A514C">
        <w:t xml:space="preserve"> this option</w:t>
      </w:r>
      <w:r w:rsidRPr="00876F57">
        <w:t xml:space="preserve"> </w:t>
      </w:r>
      <w:r w:rsidR="003A514C">
        <w:t>will</w:t>
      </w:r>
      <w:r w:rsidRPr="00876F57">
        <w:t xml:space="preserve"> limit the flexibility of </w:t>
      </w:r>
      <w:proofErr w:type="spellStart"/>
      <w:r w:rsidRPr="00876F57">
        <w:t>gNB</w:t>
      </w:r>
      <w:proofErr w:type="spellEnd"/>
      <w:r w:rsidRPr="00876F57">
        <w:t xml:space="preserve"> to choose the PRACH configuration and SRS configuration, especially when the configuration period of SRS and PRACH are not the same. </w:t>
      </w:r>
    </w:p>
    <w:p w14:paraId="22C08688" w14:textId="6E6B2D6E" w:rsidR="003A514C" w:rsidRPr="00876F57" w:rsidRDefault="003A514C" w:rsidP="00876F57">
      <w:pPr>
        <w:pStyle w:val="a7"/>
        <w:numPr>
          <w:ilvl w:val="0"/>
          <w:numId w:val="48"/>
        </w:numPr>
        <w:adjustRightInd w:val="0"/>
        <w:snapToGrid w:val="0"/>
        <w:spacing w:beforeLines="50" w:before="156" w:line="240" w:lineRule="auto"/>
        <w:ind w:leftChars="0"/>
        <w:rPr>
          <w:rFonts w:ascii="Times" w:eastAsia="Batang" w:hAnsi="Times"/>
          <w:szCs w:val="24"/>
          <w:lang w:eastAsia="x-none"/>
        </w:rPr>
      </w:pPr>
      <w:r>
        <w:t xml:space="preserve">Option2: </w:t>
      </w:r>
      <w:r w:rsidR="00400254">
        <w:t>I</w:t>
      </w:r>
      <w:r w:rsidR="000F659E">
        <w:t xml:space="preserve">ntroduce </w:t>
      </w:r>
      <w:r w:rsidR="00575E79">
        <w:t xml:space="preserve">priority rules to handle the </w:t>
      </w:r>
      <w:r w:rsidR="000F659E">
        <w:t xml:space="preserve">collision </w:t>
      </w:r>
      <w:r w:rsidR="00575E79">
        <w:t>between</w:t>
      </w:r>
      <w:r w:rsidR="000F659E">
        <w:t xml:space="preserve"> SRS and PRACH. </w:t>
      </w:r>
      <w:r w:rsidR="00400254">
        <w:t xml:space="preserve">Although it will cause more standard effort on discussing and determining the collision rule, such rule can provide enough flexibility for </w:t>
      </w:r>
      <w:proofErr w:type="spellStart"/>
      <w:r w:rsidR="00400254">
        <w:t>gNB</w:t>
      </w:r>
      <w:proofErr w:type="spellEnd"/>
      <w:r w:rsidR="00400254">
        <w:t xml:space="preserve"> to choose proper SRS configuration and PRACH configuration based on the requirement of each uplink signal. Thus it is proposed to in</w:t>
      </w:r>
      <w:r w:rsidR="00400254">
        <w:t>troduce priority rules to handle the collision between SRS and PRACH.</w:t>
      </w:r>
    </w:p>
    <w:p w14:paraId="5942E8E1" w14:textId="65711F5E" w:rsidR="00400254" w:rsidRPr="00876F57" w:rsidRDefault="00400254" w:rsidP="00876F57">
      <w:pPr>
        <w:adjustRightInd w:val="0"/>
        <w:snapToGrid w:val="0"/>
        <w:spacing w:beforeLines="50" w:before="156" w:line="240" w:lineRule="auto"/>
        <w:rPr>
          <w:rFonts w:eastAsiaTheme="minorEastAsia" w:hint="eastAsia"/>
          <w:b/>
          <w:i/>
        </w:rPr>
      </w:pPr>
      <w:r w:rsidRPr="00876F57">
        <w:rPr>
          <w:rFonts w:eastAsiaTheme="minorEastAsia" w:hint="eastAsia"/>
          <w:b/>
          <w:i/>
        </w:rPr>
        <w:t>Proposal</w:t>
      </w:r>
      <w:r w:rsidRPr="00876F57">
        <w:rPr>
          <w:rFonts w:eastAsiaTheme="minorEastAsia"/>
          <w:b/>
          <w:i/>
        </w:rPr>
        <w:t xml:space="preserve"> </w:t>
      </w:r>
      <w:r w:rsidRPr="00876F57">
        <w:rPr>
          <w:rFonts w:eastAsiaTheme="minorEastAsia" w:hint="eastAsia"/>
          <w:b/>
          <w:i/>
        </w:rPr>
        <w:t>1</w:t>
      </w:r>
      <w:r w:rsidRPr="00876F57">
        <w:rPr>
          <w:rFonts w:eastAsiaTheme="minorEastAsia"/>
          <w:b/>
          <w:i/>
        </w:rPr>
        <w:t xml:space="preserve">: Introduce </w:t>
      </w:r>
      <w:r w:rsidRPr="00876F57">
        <w:rPr>
          <w:rFonts w:eastAsiaTheme="minorEastAsia"/>
          <w:b/>
          <w:i/>
        </w:rPr>
        <w:t>priority rules to handle the collision between SRS and PRACH</w:t>
      </w:r>
      <w:r w:rsidRPr="00876F57">
        <w:rPr>
          <w:rFonts w:eastAsiaTheme="minorEastAsia"/>
          <w:b/>
          <w:i/>
        </w:rPr>
        <w:t xml:space="preserve">. </w:t>
      </w:r>
    </w:p>
    <w:p w14:paraId="46FC6EF4" w14:textId="20BAD5D7" w:rsidR="0064456A" w:rsidRPr="00876F57" w:rsidRDefault="00400254" w:rsidP="00876F57">
      <w:pPr>
        <w:adjustRightInd w:val="0"/>
        <w:snapToGrid w:val="0"/>
        <w:spacing w:beforeLines="50" w:before="156" w:line="240" w:lineRule="auto"/>
        <w:rPr>
          <w:rFonts w:ascii="Times" w:eastAsiaTheme="minorEastAsia" w:hAnsi="Times"/>
          <w:szCs w:val="24"/>
        </w:rPr>
      </w:pPr>
      <w:r>
        <w:rPr>
          <w:rFonts w:ascii="Times" w:eastAsiaTheme="minorEastAsia" w:hAnsi="Times" w:hint="eastAsia"/>
          <w:szCs w:val="24"/>
        </w:rPr>
        <w:t>T</w:t>
      </w:r>
      <w:r>
        <w:rPr>
          <w:rFonts w:ascii="Times" w:eastAsiaTheme="minorEastAsia" w:hAnsi="Times"/>
          <w:szCs w:val="24"/>
        </w:rPr>
        <w:t xml:space="preserve">he collision rule that applied in LTE can be applied in NR, which means the PRACH is with higher priority than SRS. </w:t>
      </w:r>
      <w:r>
        <w:rPr>
          <w:rFonts w:ascii="Times" w:eastAsiaTheme="minorEastAsia" w:hAnsi="Times" w:hint="eastAsia"/>
          <w:szCs w:val="24"/>
        </w:rPr>
        <w:t>T</w:t>
      </w:r>
      <w:r>
        <w:rPr>
          <w:rFonts w:ascii="Times" w:eastAsiaTheme="minorEastAsia" w:hAnsi="Times"/>
          <w:szCs w:val="24"/>
        </w:rPr>
        <w:t xml:space="preserve">hat is to say, </w:t>
      </w:r>
      <w:r>
        <w:rPr>
          <w:rFonts w:ascii="Times" w:eastAsiaTheme="minorEastAsia" w:hAnsi="Times" w:hint="eastAsia"/>
          <w:szCs w:val="24"/>
        </w:rPr>
        <w:t>i</w:t>
      </w:r>
      <w:r w:rsidR="000F659E">
        <w:rPr>
          <w:rFonts w:eastAsia="Malgun Gothic"/>
          <w:sz w:val="20"/>
          <w:szCs w:val="20"/>
          <w:lang w:eastAsia="en-US"/>
        </w:rPr>
        <w:t xml:space="preserve">n order to guarantee the PRACH transmission, </w:t>
      </w:r>
      <w:r w:rsidR="000F659E" w:rsidRPr="00876F57">
        <w:rPr>
          <w:rFonts w:ascii="Times" w:eastAsia="Batang" w:hAnsi="Times"/>
          <w:szCs w:val="24"/>
          <w:lang w:eastAsia="x-none"/>
        </w:rPr>
        <w:t>whenever SRS transmission instance overlaps with the PRACH region or exceeds the range of uplink system bandwidth configured in the serving cell, the UE shall not transmit SRS.</w:t>
      </w:r>
    </w:p>
    <w:p w14:paraId="7F5F0785" w14:textId="3AAA5CC4" w:rsidR="00E6617B" w:rsidRDefault="00FE17CF" w:rsidP="008C683B">
      <w:pPr>
        <w:snapToGrid w:val="0"/>
        <w:spacing w:beforeLines="50" w:before="156" w:line="240" w:lineRule="auto"/>
        <w:rPr>
          <w:rFonts w:eastAsiaTheme="minorEastAsia"/>
          <w:b/>
          <w:i/>
        </w:rPr>
      </w:pPr>
      <w:r w:rsidRPr="0040210E">
        <w:rPr>
          <w:rFonts w:eastAsiaTheme="minorEastAsia" w:hint="eastAsia"/>
          <w:b/>
          <w:i/>
        </w:rPr>
        <w:t>Proposal</w:t>
      </w:r>
      <w:r w:rsidRPr="0040210E">
        <w:rPr>
          <w:rFonts w:eastAsiaTheme="minorEastAsia"/>
          <w:b/>
          <w:i/>
        </w:rPr>
        <w:t xml:space="preserve"> </w:t>
      </w:r>
      <w:r w:rsidR="00066364">
        <w:rPr>
          <w:rFonts w:eastAsiaTheme="minorEastAsia"/>
          <w:b/>
          <w:i/>
        </w:rPr>
        <w:t>2</w:t>
      </w:r>
      <w:r w:rsidRPr="0040210E">
        <w:rPr>
          <w:rFonts w:eastAsiaTheme="minorEastAsia" w:hint="eastAsia"/>
          <w:b/>
          <w:i/>
        </w:rPr>
        <w:t>:</w:t>
      </w:r>
      <w:r w:rsidRPr="0040210E">
        <w:rPr>
          <w:rFonts w:eastAsiaTheme="minorEastAsia"/>
          <w:b/>
          <w:i/>
        </w:rPr>
        <w:t xml:space="preserve"> </w:t>
      </w:r>
      <w:r w:rsidR="000F659E" w:rsidRPr="0040210E">
        <w:rPr>
          <w:rFonts w:eastAsiaTheme="minorEastAsia"/>
          <w:b/>
          <w:i/>
        </w:rPr>
        <w:t>Whenever SRS transmission instance overlaps with the PRACH region or exceeds the range of uplink system bandwidth configured in the serving cell, the UE shall not transmit SRS.</w:t>
      </w:r>
    </w:p>
    <w:p w14:paraId="656959A0" w14:textId="77777777" w:rsidR="002170A4" w:rsidRDefault="002170A4" w:rsidP="008C683B">
      <w:pPr>
        <w:snapToGrid w:val="0"/>
        <w:spacing w:beforeLines="50" w:before="156" w:line="240" w:lineRule="auto"/>
        <w:rPr>
          <w:rFonts w:eastAsiaTheme="minorEastAsia"/>
          <w:b/>
          <w:i/>
        </w:rPr>
      </w:pPr>
    </w:p>
    <w:p w14:paraId="122007C1" w14:textId="77777777" w:rsidR="002170A4" w:rsidRPr="00B96CAE" w:rsidRDefault="002170A4" w:rsidP="002170A4">
      <w:pPr>
        <w:rPr>
          <w:i/>
          <w:sz w:val="22"/>
        </w:rPr>
      </w:pPr>
      <w:r w:rsidRPr="009D2ABE">
        <w:rPr>
          <w:i/>
          <w:sz w:val="22"/>
          <w:highlight w:val="yellow"/>
        </w:rPr>
        <w:t>&lt;Text proposal Start&gt;</w:t>
      </w:r>
    </w:p>
    <w:p w14:paraId="71D625CA" w14:textId="77777777" w:rsidR="002170A4" w:rsidRPr="00063E14" w:rsidRDefault="002170A4" w:rsidP="002170A4">
      <w:pPr>
        <w:adjustRightInd w:val="0"/>
        <w:snapToGrid w:val="0"/>
        <w:spacing w:line="300" w:lineRule="auto"/>
        <w:rPr>
          <w:rFonts w:eastAsia="仿宋_GB2312"/>
          <w:szCs w:val="24"/>
        </w:rPr>
      </w:pPr>
      <w:r>
        <w:rPr>
          <w:rFonts w:eastAsia="仿宋_GB2312" w:hint="eastAsia"/>
          <w:szCs w:val="24"/>
        </w:rPr>
        <w:t>TS38.211</w:t>
      </w:r>
    </w:p>
    <w:p w14:paraId="3F74BCCE" w14:textId="77777777" w:rsidR="002170A4" w:rsidRPr="00742853" w:rsidRDefault="002170A4" w:rsidP="002170A4">
      <w:pPr>
        <w:keepNext/>
        <w:keepLines/>
        <w:widowControl/>
        <w:spacing w:before="120" w:after="180" w:line="240" w:lineRule="auto"/>
        <w:ind w:left="1701" w:hanging="1701"/>
        <w:jc w:val="left"/>
        <w:rPr>
          <w:rFonts w:ascii="Arial" w:eastAsia="等线" w:hAnsi="Arial"/>
          <w:kern w:val="0"/>
          <w:sz w:val="22"/>
          <w:szCs w:val="20"/>
          <w:lang w:val="en-GB" w:eastAsia="en-US"/>
        </w:rPr>
      </w:pPr>
      <w:r w:rsidRPr="00742853">
        <w:rPr>
          <w:rFonts w:ascii="Arial" w:eastAsia="等线" w:hAnsi="Arial"/>
          <w:kern w:val="0"/>
          <w:sz w:val="22"/>
          <w:szCs w:val="20"/>
          <w:lang w:val="en-GB" w:eastAsia="en-US"/>
        </w:rPr>
        <w:t>6.4.1.4.4</w:t>
      </w:r>
      <w:r w:rsidRPr="00742853">
        <w:rPr>
          <w:rFonts w:ascii="Arial" w:eastAsia="等线" w:hAnsi="Arial"/>
          <w:kern w:val="0"/>
          <w:sz w:val="22"/>
          <w:szCs w:val="20"/>
          <w:lang w:val="en-GB" w:eastAsia="en-US"/>
        </w:rPr>
        <w:tab/>
        <w:t>Sounding reference signal slot configuration</w:t>
      </w:r>
    </w:p>
    <w:p w14:paraId="7C7BFF94" w14:textId="57568297" w:rsidR="002170A4" w:rsidRDefault="002170A4" w:rsidP="002170A4">
      <w:pPr>
        <w:widowControl/>
        <w:spacing w:after="180" w:line="240" w:lineRule="auto"/>
        <w:jc w:val="left"/>
        <w:rPr>
          <w:rFonts w:eastAsia="等线"/>
          <w:color w:val="000000"/>
          <w:kern w:val="0"/>
          <w:sz w:val="20"/>
          <w:szCs w:val="20"/>
          <w:lang w:val="en-GB" w:eastAsia="en-US"/>
        </w:rPr>
      </w:pPr>
      <w:r w:rsidRPr="003E0404">
        <w:rPr>
          <w:rFonts w:eastAsia="等线"/>
          <w:color w:val="000000"/>
          <w:kern w:val="0"/>
          <w:sz w:val="20"/>
          <w:szCs w:val="20"/>
          <w:lang w:val="en-GB" w:eastAsia="en-US"/>
        </w:rPr>
        <w:t>SRS may be transmitted only if all OFDM symbols of the candidate slot corresponding to the configured SRS resource are classified as 'uplink.'</w:t>
      </w:r>
    </w:p>
    <w:p w14:paraId="2CDCC508" w14:textId="395A1F48" w:rsidR="002678AA" w:rsidRPr="00A72032" w:rsidRDefault="002678AA" w:rsidP="00A72032">
      <w:pPr>
        <w:rPr>
          <w:rFonts w:eastAsia="Malgun Gothic"/>
          <w:color w:val="FF0000"/>
          <w:lang w:val="en-GB" w:eastAsia="ko-KR"/>
        </w:rPr>
      </w:pPr>
      <w:r w:rsidRPr="002170A4">
        <w:rPr>
          <w:rFonts w:ascii="Times" w:eastAsia="Batang" w:hAnsi="Times"/>
          <w:color w:val="FF0000"/>
          <w:kern w:val="0"/>
          <w:szCs w:val="24"/>
          <w:lang w:val="en-GB" w:eastAsia="x-none"/>
        </w:rPr>
        <w:lastRenderedPageBreak/>
        <w:t>Whenever SRS transmission instance overlaps with the PRACH region or exceeds the range of uplink system bandwidth configured in the serving cell, the UE shall not transmit SRS.</w:t>
      </w:r>
    </w:p>
    <w:p w14:paraId="333F1B93" w14:textId="19D48E1A" w:rsidR="002170A4" w:rsidRPr="00C20614" w:rsidRDefault="002170A4" w:rsidP="00C20614">
      <w:pPr>
        <w:jc w:val="left"/>
        <w:rPr>
          <w:rFonts w:eastAsiaTheme="minorEastAsia"/>
          <w:i/>
          <w:sz w:val="22"/>
          <w:highlight w:val="yellow"/>
        </w:rPr>
      </w:pPr>
      <w:r w:rsidRPr="006244C0">
        <w:rPr>
          <w:i/>
          <w:sz w:val="22"/>
          <w:highlight w:val="yellow"/>
        </w:rPr>
        <w:t>&lt;Text proposal End&gt;</w:t>
      </w:r>
    </w:p>
    <w:p w14:paraId="6D03BE2F" w14:textId="4297E185" w:rsidR="00E6617B" w:rsidRPr="0040210E" w:rsidRDefault="00E6617B" w:rsidP="00E6617B">
      <w:pPr>
        <w:pStyle w:val="1"/>
        <w:rPr>
          <w:b/>
          <w:sz w:val="24"/>
        </w:rPr>
      </w:pPr>
      <w:r w:rsidRPr="0040210E">
        <w:rPr>
          <w:b/>
          <w:sz w:val="24"/>
          <w:lang w:val="en-US"/>
        </w:rPr>
        <w:t>Conclusions</w:t>
      </w:r>
    </w:p>
    <w:p w14:paraId="43A41459" w14:textId="6A87CE4E" w:rsidR="00E6617B" w:rsidRDefault="002655E9" w:rsidP="00876F57">
      <w:pPr>
        <w:adjustRightInd w:val="0"/>
        <w:snapToGrid w:val="0"/>
        <w:spacing w:beforeLines="50" w:before="156" w:line="240" w:lineRule="auto"/>
        <w:rPr>
          <w:rFonts w:ascii="Times" w:eastAsia="Batang" w:hAnsi="Times"/>
          <w:kern w:val="0"/>
          <w:szCs w:val="24"/>
          <w:lang w:val="en-GB" w:eastAsia="x-none"/>
        </w:rPr>
      </w:pPr>
      <w:r>
        <w:rPr>
          <w:rFonts w:eastAsia="宋体"/>
        </w:rPr>
        <w:t>In this contribution</w:t>
      </w:r>
      <w:r w:rsidR="00946A96">
        <w:rPr>
          <w:rFonts w:eastAsia="宋体" w:hint="eastAsia"/>
        </w:rPr>
        <w:t xml:space="preserve">, we have </w:t>
      </w:r>
      <w:r>
        <w:rPr>
          <w:rFonts w:eastAsia="宋体"/>
        </w:rPr>
        <w:t>discussed the possible collision between SRS and PRACH, and we propose</w:t>
      </w:r>
      <w:r w:rsidR="00946A96">
        <w:rPr>
          <w:rFonts w:eastAsia="宋体" w:hint="eastAsia"/>
        </w:rPr>
        <w:t>:</w:t>
      </w:r>
    </w:p>
    <w:p w14:paraId="6403D4B1" w14:textId="77777777" w:rsidR="002655E9" w:rsidRPr="005700BE" w:rsidRDefault="002655E9" w:rsidP="002655E9">
      <w:pPr>
        <w:adjustRightInd w:val="0"/>
        <w:snapToGrid w:val="0"/>
        <w:spacing w:beforeLines="50" w:before="156" w:line="240" w:lineRule="auto"/>
        <w:rPr>
          <w:rFonts w:eastAsiaTheme="minorEastAsia" w:hint="eastAsia"/>
          <w:b/>
          <w:i/>
        </w:rPr>
      </w:pPr>
      <w:r w:rsidRPr="005700BE">
        <w:rPr>
          <w:rFonts w:eastAsiaTheme="minorEastAsia" w:hint="eastAsia"/>
          <w:b/>
          <w:i/>
        </w:rPr>
        <w:t>Proposal</w:t>
      </w:r>
      <w:r w:rsidRPr="005700BE">
        <w:rPr>
          <w:rFonts w:eastAsiaTheme="minorEastAsia"/>
          <w:b/>
          <w:i/>
        </w:rPr>
        <w:t xml:space="preserve"> </w:t>
      </w:r>
      <w:r w:rsidRPr="005700BE">
        <w:rPr>
          <w:rFonts w:eastAsiaTheme="minorEastAsia" w:hint="eastAsia"/>
          <w:b/>
          <w:i/>
        </w:rPr>
        <w:t>1</w:t>
      </w:r>
      <w:r w:rsidRPr="005700BE">
        <w:rPr>
          <w:rFonts w:eastAsiaTheme="minorEastAsia"/>
          <w:b/>
          <w:i/>
        </w:rPr>
        <w:t xml:space="preserve">: Introduce priority rules to handle the collision between SRS and PRACH. </w:t>
      </w:r>
    </w:p>
    <w:p w14:paraId="02037620" w14:textId="77777777" w:rsidR="002655E9" w:rsidRDefault="002655E9" w:rsidP="002655E9">
      <w:pPr>
        <w:snapToGrid w:val="0"/>
        <w:spacing w:beforeLines="50" w:before="156" w:line="240" w:lineRule="auto"/>
        <w:rPr>
          <w:rFonts w:eastAsiaTheme="minorEastAsia"/>
          <w:b/>
          <w:i/>
        </w:rPr>
      </w:pPr>
      <w:r w:rsidRPr="0040210E">
        <w:rPr>
          <w:rFonts w:eastAsiaTheme="minorEastAsia" w:hint="eastAsia"/>
          <w:b/>
          <w:i/>
        </w:rPr>
        <w:t>Proposal</w:t>
      </w:r>
      <w:r w:rsidRPr="0040210E">
        <w:rPr>
          <w:rFonts w:eastAsiaTheme="minorEastAsia"/>
          <w:b/>
          <w:i/>
        </w:rPr>
        <w:t xml:space="preserve"> </w:t>
      </w:r>
      <w:r>
        <w:rPr>
          <w:rFonts w:eastAsiaTheme="minorEastAsia"/>
          <w:b/>
          <w:i/>
        </w:rPr>
        <w:t>2</w:t>
      </w:r>
      <w:r w:rsidRPr="0040210E">
        <w:rPr>
          <w:rFonts w:eastAsiaTheme="minorEastAsia" w:hint="eastAsia"/>
          <w:b/>
          <w:i/>
        </w:rPr>
        <w:t>:</w:t>
      </w:r>
      <w:r w:rsidRPr="0040210E">
        <w:rPr>
          <w:rFonts w:eastAsiaTheme="minorEastAsia"/>
          <w:b/>
          <w:i/>
        </w:rPr>
        <w:t xml:space="preserve"> Whenever SRS transmission instance overlaps with the PRACH region or exceeds the range of uplink system bandwidth configured in the serving cell, the UE shall not transmit SRS.</w:t>
      </w:r>
    </w:p>
    <w:p w14:paraId="758D6F7F" w14:textId="77777777" w:rsidR="00E778EF" w:rsidRPr="003E0404" w:rsidRDefault="00E778EF" w:rsidP="002655E9">
      <w:pPr>
        <w:snapToGrid w:val="0"/>
        <w:spacing w:beforeLines="50" w:before="156" w:line="240" w:lineRule="auto"/>
        <w:rPr>
          <w:rFonts w:eastAsia="Malgun Gothic"/>
          <w:lang w:val="en-GB" w:eastAsia="ko-KR"/>
        </w:rPr>
      </w:pPr>
    </w:p>
    <w:sectPr w:rsidR="00E778EF" w:rsidRPr="003E0404"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0508B" w14:textId="77777777" w:rsidR="00FB46FC" w:rsidRDefault="00FB46FC" w:rsidP="00026C97">
      <w:pPr>
        <w:spacing w:line="240" w:lineRule="auto"/>
      </w:pPr>
      <w:r>
        <w:separator/>
      </w:r>
    </w:p>
  </w:endnote>
  <w:endnote w:type="continuationSeparator" w:id="0">
    <w:p w14:paraId="7E3905A1" w14:textId="77777777" w:rsidR="00FB46FC" w:rsidRDefault="00FB46FC"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仿宋_GB2312">
    <w:altName w:val="仿宋"/>
    <w:charset w:val="86"/>
    <w:family w:val="modern"/>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6A102" w14:textId="77777777" w:rsidR="00FB46FC" w:rsidRDefault="00FB46FC" w:rsidP="00026C97">
      <w:pPr>
        <w:spacing w:line="240" w:lineRule="auto"/>
      </w:pPr>
      <w:r>
        <w:separator/>
      </w:r>
    </w:p>
  </w:footnote>
  <w:footnote w:type="continuationSeparator" w:id="0">
    <w:p w14:paraId="2AC1821D" w14:textId="77777777" w:rsidR="00FB46FC" w:rsidRDefault="00FB46FC"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59752" w14:textId="77777777" w:rsidR="00530008" w:rsidRDefault="00530008"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AEF6C9"/>
    <w:multiLevelType w:val="singleLevel"/>
    <w:tmpl w:val="BCAEF6C9"/>
    <w:lvl w:ilvl="0">
      <w:start w:val="1"/>
      <w:numFmt w:val="decimal"/>
      <w:suff w:val="space"/>
      <w:lvlText w:val="[%1]"/>
      <w:lvlJc w:val="left"/>
    </w:lvl>
  </w:abstractNum>
  <w:abstractNum w:abstractNumId="1" w15:restartNumberingAfterBreak="0">
    <w:nsid w:val="099C5ADB"/>
    <w:multiLevelType w:val="hybridMultilevel"/>
    <w:tmpl w:val="B666D50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AFB68E5"/>
    <w:multiLevelType w:val="hybridMultilevel"/>
    <w:tmpl w:val="E55800DC"/>
    <w:lvl w:ilvl="0" w:tplc="F2BCB39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887863"/>
    <w:multiLevelType w:val="hybridMultilevel"/>
    <w:tmpl w:val="639CDC00"/>
    <w:lvl w:ilvl="0" w:tplc="04090011">
      <w:start w:val="1"/>
      <w:numFmt w:val="decimal"/>
      <w:lvlText w:val="%1)"/>
      <w:lvlJc w:val="left"/>
      <w:pPr>
        <w:ind w:left="0" w:hanging="420"/>
      </w:pPr>
    </w:lvl>
    <w:lvl w:ilvl="1" w:tplc="04090019">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061C40"/>
    <w:multiLevelType w:val="hybridMultilevel"/>
    <w:tmpl w:val="D68668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22406E"/>
    <w:multiLevelType w:val="hybridMultilevel"/>
    <w:tmpl w:val="DC00AD80"/>
    <w:lvl w:ilvl="0" w:tplc="76B8E1E6">
      <w:start w:val="1"/>
      <w:numFmt w:val="bullet"/>
      <w:lvlText w:val="•"/>
      <w:lvlJc w:val="left"/>
      <w:pPr>
        <w:tabs>
          <w:tab w:val="num" w:pos="-600"/>
        </w:tabs>
        <w:ind w:left="-600" w:hanging="360"/>
      </w:pPr>
      <w:rPr>
        <w:rFonts w:ascii="Arial" w:hAnsi="Arial" w:hint="default"/>
      </w:rPr>
    </w:lvl>
    <w:lvl w:ilvl="1" w:tplc="BA0AC1D0">
      <w:start w:val="25"/>
      <w:numFmt w:val="bullet"/>
      <w:lvlText w:val="•"/>
      <w:lvlJc w:val="left"/>
      <w:pPr>
        <w:tabs>
          <w:tab w:val="num" w:pos="120"/>
        </w:tabs>
        <w:ind w:left="120" w:hanging="360"/>
      </w:pPr>
      <w:rPr>
        <w:rFonts w:ascii="Arial" w:hAnsi="Arial" w:hint="default"/>
      </w:rPr>
    </w:lvl>
    <w:lvl w:ilvl="2" w:tplc="E0BC48F2">
      <w:start w:val="1"/>
      <w:numFmt w:val="bullet"/>
      <w:lvlText w:val="•"/>
      <w:lvlJc w:val="left"/>
      <w:pPr>
        <w:tabs>
          <w:tab w:val="num" w:pos="840"/>
        </w:tabs>
        <w:ind w:left="840" w:hanging="360"/>
      </w:pPr>
      <w:rPr>
        <w:rFonts w:ascii="Arial" w:hAnsi="Arial" w:hint="default"/>
      </w:rPr>
    </w:lvl>
    <w:lvl w:ilvl="3" w:tplc="CB96C2F2" w:tentative="1">
      <w:start w:val="1"/>
      <w:numFmt w:val="bullet"/>
      <w:lvlText w:val="•"/>
      <w:lvlJc w:val="left"/>
      <w:pPr>
        <w:tabs>
          <w:tab w:val="num" w:pos="1560"/>
        </w:tabs>
        <w:ind w:left="1560" w:hanging="360"/>
      </w:pPr>
      <w:rPr>
        <w:rFonts w:ascii="Arial" w:hAnsi="Arial" w:hint="default"/>
      </w:rPr>
    </w:lvl>
    <w:lvl w:ilvl="4" w:tplc="77B6E7A4" w:tentative="1">
      <w:start w:val="1"/>
      <w:numFmt w:val="bullet"/>
      <w:lvlText w:val="•"/>
      <w:lvlJc w:val="left"/>
      <w:pPr>
        <w:tabs>
          <w:tab w:val="num" w:pos="2280"/>
        </w:tabs>
        <w:ind w:left="2280" w:hanging="360"/>
      </w:pPr>
      <w:rPr>
        <w:rFonts w:ascii="Arial" w:hAnsi="Arial" w:hint="default"/>
      </w:rPr>
    </w:lvl>
    <w:lvl w:ilvl="5" w:tplc="0E7AA782" w:tentative="1">
      <w:start w:val="1"/>
      <w:numFmt w:val="bullet"/>
      <w:lvlText w:val="•"/>
      <w:lvlJc w:val="left"/>
      <w:pPr>
        <w:tabs>
          <w:tab w:val="num" w:pos="3000"/>
        </w:tabs>
        <w:ind w:left="3000" w:hanging="360"/>
      </w:pPr>
      <w:rPr>
        <w:rFonts w:ascii="Arial" w:hAnsi="Arial" w:hint="default"/>
      </w:rPr>
    </w:lvl>
    <w:lvl w:ilvl="6" w:tplc="B038E04A" w:tentative="1">
      <w:start w:val="1"/>
      <w:numFmt w:val="bullet"/>
      <w:lvlText w:val="•"/>
      <w:lvlJc w:val="left"/>
      <w:pPr>
        <w:tabs>
          <w:tab w:val="num" w:pos="3720"/>
        </w:tabs>
        <w:ind w:left="3720" w:hanging="360"/>
      </w:pPr>
      <w:rPr>
        <w:rFonts w:ascii="Arial" w:hAnsi="Arial" w:hint="default"/>
      </w:rPr>
    </w:lvl>
    <w:lvl w:ilvl="7" w:tplc="255A43E8" w:tentative="1">
      <w:start w:val="1"/>
      <w:numFmt w:val="bullet"/>
      <w:lvlText w:val="•"/>
      <w:lvlJc w:val="left"/>
      <w:pPr>
        <w:tabs>
          <w:tab w:val="num" w:pos="4440"/>
        </w:tabs>
        <w:ind w:left="4440" w:hanging="360"/>
      </w:pPr>
      <w:rPr>
        <w:rFonts w:ascii="Arial" w:hAnsi="Arial" w:hint="default"/>
      </w:rPr>
    </w:lvl>
    <w:lvl w:ilvl="8" w:tplc="9306C04C" w:tentative="1">
      <w:start w:val="1"/>
      <w:numFmt w:val="bullet"/>
      <w:lvlText w:val="•"/>
      <w:lvlJc w:val="left"/>
      <w:pPr>
        <w:tabs>
          <w:tab w:val="num" w:pos="5160"/>
        </w:tabs>
        <w:ind w:left="5160" w:hanging="360"/>
      </w:pPr>
      <w:rPr>
        <w:rFonts w:ascii="Arial" w:hAnsi="Arial" w:hint="default"/>
      </w:rPr>
    </w:lvl>
  </w:abstractNum>
  <w:abstractNum w:abstractNumId="1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874FC9"/>
    <w:multiLevelType w:val="hybridMultilevel"/>
    <w:tmpl w:val="42BC8794"/>
    <w:lvl w:ilvl="0" w:tplc="04090019">
      <w:start w:val="1"/>
      <w:numFmt w:val="lowerLetter"/>
      <w:lvlText w:val="%1)"/>
      <w:lvlJc w:val="left"/>
      <w:pPr>
        <w:ind w:left="777" w:hanging="420"/>
      </w:p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5D27AC"/>
    <w:multiLevelType w:val="hybridMultilevel"/>
    <w:tmpl w:val="364A08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286AFB"/>
    <w:multiLevelType w:val="hybridMultilevel"/>
    <w:tmpl w:val="41CA2F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D43971"/>
    <w:multiLevelType w:val="multilevel"/>
    <w:tmpl w:val="4FD43971"/>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3D15F9"/>
    <w:multiLevelType w:val="hybridMultilevel"/>
    <w:tmpl w:val="668C9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839E4"/>
    <w:multiLevelType w:val="hybridMultilevel"/>
    <w:tmpl w:val="4DAAEA3C"/>
    <w:lvl w:ilvl="0" w:tplc="04090011">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1A53DF"/>
    <w:multiLevelType w:val="hybridMultilevel"/>
    <w:tmpl w:val="060A2354"/>
    <w:lvl w:ilvl="0" w:tplc="C0727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2" w15:restartNumberingAfterBreak="0">
    <w:nsid w:val="79B15F2A"/>
    <w:multiLevelType w:val="multilevel"/>
    <w:tmpl w:val="79B15F2A"/>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2"/>
  </w:num>
  <w:num w:numId="4">
    <w:abstractNumId w:val="29"/>
  </w:num>
  <w:num w:numId="5">
    <w:abstractNumId w:val="25"/>
  </w:num>
  <w:num w:numId="6">
    <w:abstractNumId w:val="14"/>
  </w:num>
  <w:num w:numId="7">
    <w:abstractNumId w:val="31"/>
  </w:num>
  <w:num w:numId="8">
    <w:abstractNumId w:val="10"/>
  </w:num>
  <w:num w:numId="9">
    <w:abstractNumId w:val="11"/>
  </w:num>
  <w:num w:numId="10">
    <w:abstractNumId w:val="26"/>
  </w:num>
  <w:num w:numId="11">
    <w:abstractNumId w:val="6"/>
  </w:num>
  <w:num w:numId="12">
    <w:abstractNumId w:val="23"/>
  </w:num>
  <w:num w:numId="13">
    <w:abstractNumId w:val="15"/>
  </w:num>
  <w:num w:numId="14">
    <w:abstractNumId w:val="8"/>
  </w:num>
  <w:num w:numId="15">
    <w:abstractNumId w:val="27"/>
  </w:num>
  <w:num w:numId="16">
    <w:abstractNumId w:val="17"/>
  </w:num>
  <w:num w:numId="17">
    <w:abstractNumId w:val="1"/>
  </w:num>
  <w:num w:numId="18">
    <w:abstractNumId w:val="10"/>
  </w:num>
  <w:num w:numId="19">
    <w:abstractNumId w:val="19"/>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0"/>
  </w:num>
  <w:num w:numId="23">
    <w:abstractNumId w:val="4"/>
  </w:num>
  <w:num w:numId="24">
    <w:abstractNumId w:val="3"/>
  </w:num>
  <w:num w:numId="25">
    <w:abstractNumId w:val="9"/>
  </w:num>
  <w:num w:numId="26">
    <w:abstractNumId w:val="16"/>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0"/>
  </w:num>
  <w:num w:numId="30">
    <w:abstractNumId w:val="10"/>
  </w:num>
  <w:num w:numId="31">
    <w:abstractNumId w:val="13"/>
  </w:num>
  <w:num w:numId="32">
    <w:abstractNumId w:val="5"/>
  </w:num>
  <w:num w:numId="33">
    <w:abstractNumId w:val="21"/>
  </w:num>
  <w:num w:numId="34">
    <w:abstractNumId w:val="1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30"/>
  </w:num>
  <w:num w:numId="40">
    <w:abstractNumId w:val="32"/>
  </w:num>
  <w:num w:numId="41">
    <w:abstractNumId w:val="22"/>
  </w:num>
  <w:num w:numId="42">
    <w:abstractNumId w:val="0"/>
  </w:num>
  <w:num w:numId="43">
    <w:abstractNumId w:val="10"/>
  </w:num>
  <w:num w:numId="44">
    <w:abstractNumId w:val="10"/>
  </w:num>
  <w:num w:numId="45">
    <w:abstractNumId w:val="7"/>
  </w:num>
  <w:num w:numId="46">
    <w:abstractNumId w:val="18"/>
  </w:num>
  <w:num w:numId="47">
    <w:abstractNumId w:val="10"/>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0D71"/>
    <w:rsid w:val="000036D7"/>
    <w:rsid w:val="00003B3F"/>
    <w:rsid w:val="00010B88"/>
    <w:rsid w:val="00011264"/>
    <w:rsid w:val="000114AC"/>
    <w:rsid w:val="00011F31"/>
    <w:rsid w:val="00021577"/>
    <w:rsid w:val="000216D8"/>
    <w:rsid w:val="000249E1"/>
    <w:rsid w:val="00026C97"/>
    <w:rsid w:val="0003064B"/>
    <w:rsid w:val="000310CE"/>
    <w:rsid w:val="0003361F"/>
    <w:rsid w:val="0004241E"/>
    <w:rsid w:val="00044EDB"/>
    <w:rsid w:val="0004748B"/>
    <w:rsid w:val="000476EC"/>
    <w:rsid w:val="00062047"/>
    <w:rsid w:val="00062582"/>
    <w:rsid w:val="00063409"/>
    <w:rsid w:val="00063E14"/>
    <w:rsid w:val="00065056"/>
    <w:rsid w:val="00066364"/>
    <w:rsid w:val="00067EF3"/>
    <w:rsid w:val="00070493"/>
    <w:rsid w:val="0007055C"/>
    <w:rsid w:val="00071BB6"/>
    <w:rsid w:val="000807CD"/>
    <w:rsid w:val="00084459"/>
    <w:rsid w:val="00084AAD"/>
    <w:rsid w:val="000932CB"/>
    <w:rsid w:val="00096507"/>
    <w:rsid w:val="000A35F7"/>
    <w:rsid w:val="000A3A0D"/>
    <w:rsid w:val="000A50C3"/>
    <w:rsid w:val="000B07E4"/>
    <w:rsid w:val="000B0F13"/>
    <w:rsid w:val="000B515C"/>
    <w:rsid w:val="000B5B2C"/>
    <w:rsid w:val="000B7212"/>
    <w:rsid w:val="000B751D"/>
    <w:rsid w:val="000C6ACE"/>
    <w:rsid w:val="000C75D3"/>
    <w:rsid w:val="000E342B"/>
    <w:rsid w:val="000E5638"/>
    <w:rsid w:val="000E56CE"/>
    <w:rsid w:val="000E6A6F"/>
    <w:rsid w:val="000F3A8A"/>
    <w:rsid w:val="000F40A7"/>
    <w:rsid w:val="000F60CF"/>
    <w:rsid w:val="000F659E"/>
    <w:rsid w:val="000F7893"/>
    <w:rsid w:val="00103429"/>
    <w:rsid w:val="00106FAA"/>
    <w:rsid w:val="001119AB"/>
    <w:rsid w:val="00117F4B"/>
    <w:rsid w:val="001212DD"/>
    <w:rsid w:val="00121951"/>
    <w:rsid w:val="001260B2"/>
    <w:rsid w:val="00131B78"/>
    <w:rsid w:val="0013343C"/>
    <w:rsid w:val="00134BF3"/>
    <w:rsid w:val="00143AF7"/>
    <w:rsid w:val="00144B97"/>
    <w:rsid w:val="00145AEF"/>
    <w:rsid w:val="00146D37"/>
    <w:rsid w:val="001477D3"/>
    <w:rsid w:val="00151A20"/>
    <w:rsid w:val="00152962"/>
    <w:rsid w:val="00155895"/>
    <w:rsid w:val="001567BF"/>
    <w:rsid w:val="001624B6"/>
    <w:rsid w:val="001642A9"/>
    <w:rsid w:val="00170AFB"/>
    <w:rsid w:val="001727D5"/>
    <w:rsid w:val="00182C74"/>
    <w:rsid w:val="0018731E"/>
    <w:rsid w:val="0019754A"/>
    <w:rsid w:val="001979C6"/>
    <w:rsid w:val="001A1788"/>
    <w:rsid w:val="001A3C9A"/>
    <w:rsid w:val="001A4E8F"/>
    <w:rsid w:val="001A5110"/>
    <w:rsid w:val="001A60AF"/>
    <w:rsid w:val="001A7E43"/>
    <w:rsid w:val="001B4778"/>
    <w:rsid w:val="001B4B45"/>
    <w:rsid w:val="001B652F"/>
    <w:rsid w:val="001C0424"/>
    <w:rsid w:val="001C452B"/>
    <w:rsid w:val="001C5235"/>
    <w:rsid w:val="001C70BE"/>
    <w:rsid w:val="001D009A"/>
    <w:rsid w:val="001D070E"/>
    <w:rsid w:val="001D28BE"/>
    <w:rsid w:val="001D3AC4"/>
    <w:rsid w:val="001E03FA"/>
    <w:rsid w:val="001E1A52"/>
    <w:rsid w:val="001E5901"/>
    <w:rsid w:val="001F1187"/>
    <w:rsid w:val="001F3E7D"/>
    <w:rsid w:val="002008C4"/>
    <w:rsid w:val="0020162F"/>
    <w:rsid w:val="002020F5"/>
    <w:rsid w:val="002043CC"/>
    <w:rsid w:val="0020669E"/>
    <w:rsid w:val="00207B57"/>
    <w:rsid w:val="0021324B"/>
    <w:rsid w:val="00215830"/>
    <w:rsid w:val="00215EA8"/>
    <w:rsid w:val="002167DA"/>
    <w:rsid w:val="002170A4"/>
    <w:rsid w:val="00224124"/>
    <w:rsid w:val="002311FE"/>
    <w:rsid w:val="0023312F"/>
    <w:rsid w:val="00233A58"/>
    <w:rsid w:val="0023607C"/>
    <w:rsid w:val="00236428"/>
    <w:rsid w:val="00243ADE"/>
    <w:rsid w:val="00245C7B"/>
    <w:rsid w:val="002503BE"/>
    <w:rsid w:val="002510A2"/>
    <w:rsid w:val="00252960"/>
    <w:rsid w:val="002607A3"/>
    <w:rsid w:val="00262A07"/>
    <w:rsid w:val="0026522B"/>
    <w:rsid w:val="002655E9"/>
    <w:rsid w:val="00265CF7"/>
    <w:rsid w:val="002678AA"/>
    <w:rsid w:val="002716CF"/>
    <w:rsid w:val="00274213"/>
    <w:rsid w:val="00281DBD"/>
    <w:rsid w:val="00283E9E"/>
    <w:rsid w:val="00284373"/>
    <w:rsid w:val="00291292"/>
    <w:rsid w:val="00296443"/>
    <w:rsid w:val="0029644C"/>
    <w:rsid w:val="0029677A"/>
    <w:rsid w:val="002A12F7"/>
    <w:rsid w:val="002A3F89"/>
    <w:rsid w:val="002A72E9"/>
    <w:rsid w:val="002B63C5"/>
    <w:rsid w:val="002B7AC0"/>
    <w:rsid w:val="002C08A2"/>
    <w:rsid w:val="002C4F2B"/>
    <w:rsid w:val="002C54B6"/>
    <w:rsid w:val="002C68FF"/>
    <w:rsid w:val="002D0465"/>
    <w:rsid w:val="002D0F5D"/>
    <w:rsid w:val="002D12C9"/>
    <w:rsid w:val="002D1CD8"/>
    <w:rsid w:val="002D201E"/>
    <w:rsid w:val="002D2834"/>
    <w:rsid w:val="002D7A21"/>
    <w:rsid w:val="002E5610"/>
    <w:rsid w:val="002F0771"/>
    <w:rsid w:val="002F3059"/>
    <w:rsid w:val="002F43E6"/>
    <w:rsid w:val="002F4C15"/>
    <w:rsid w:val="002F6956"/>
    <w:rsid w:val="002F750B"/>
    <w:rsid w:val="003011E3"/>
    <w:rsid w:val="00301238"/>
    <w:rsid w:val="00303D4E"/>
    <w:rsid w:val="00305487"/>
    <w:rsid w:val="0030575A"/>
    <w:rsid w:val="00305A04"/>
    <w:rsid w:val="00306656"/>
    <w:rsid w:val="00306769"/>
    <w:rsid w:val="00311BC7"/>
    <w:rsid w:val="00312B11"/>
    <w:rsid w:val="00313965"/>
    <w:rsid w:val="00314D2A"/>
    <w:rsid w:val="003154F9"/>
    <w:rsid w:val="003158AB"/>
    <w:rsid w:val="00317A25"/>
    <w:rsid w:val="00321525"/>
    <w:rsid w:val="00327607"/>
    <w:rsid w:val="003303F8"/>
    <w:rsid w:val="003347E8"/>
    <w:rsid w:val="00341FAC"/>
    <w:rsid w:val="003431EE"/>
    <w:rsid w:val="003439AC"/>
    <w:rsid w:val="003452C1"/>
    <w:rsid w:val="00350534"/>
    <w:rsid w:val="00352362"/>
    <w:rsid w:val="003527D2"/>
    <w:rsid w:val="0035492E"/>
    <w:rsid w:val="00355C70"/>
    <w:rsid w:val="00356008"/>
    <w:rsid w:val="003622BA"/>
    <w:rsid w:val="003641C2"/>
    <w:rsid w:val="00366E64"/>
    <w:rsid w:val="00372712"/>
    <w:rsid w:val="0037507C"/>
    <w:rsid w:val="00380DDB"/>
    <w:rsid w:val="00386988"/>
    <w:rsid w:val="003900E5"/>
    <w:rsid w:val="00390C68"/>
    <w:rsid w:val="00391F29"/>
    <w:rsid w:val="00392C3A"/>
    <w:rsid w:val="0039406A"/>
    <w:rsid w:val="00394B0C"/>
    <w:rsid w:val="00395756"/>
    <w:rsid w:val="00396D05"/>
    <w:rsid w:val="003A33D9"/>
    <w:rsid w:val="003A4B04"/>
    <w:rsid w:val="003A514C"/>
    <w:rsid w:val="003A5511"/>
    <w:rsid w:val="003A60EA"/>
    <w:rsid w:val="003A7AD3"/>
    <w:rsid w:val="003B139C"/>
    <w:rsid w:val="003B2471"/>
    <w:rsid w:val="003B3041"/>
    <w:rsid w:val="003B4197"/>
    <w:rsid w:val="003B4CF5"/>
    <w:rsid w:val="003B5919"/>
    <w:rsid w:val="003B79E5"/>
    <w:rsid w:val="003C35C6"/>
    <w:rsid w:val="003C7CCA"/>
    <w:rsid w:val="003D2320"/>
    <w:rsid w:val="003D23B0"/>
    <w:rsid w:val="003D4C41"/>
    <w:rsid w:val="003D60B5"/>
    <w:rsid w:val="003E0404"/>
    <w:rsid w:val="003E1BD4"/>
    <w:rsid w:val="003E2233"/>
    <w:rsid w:val="003E47B4"/>
    <w:rsid w:val="003F2187"/>
    <w:rsid w:val="003F2778"/>
    <w:rsid w:val="003F5138"/>
    <w:rsid w:val="00400254"/>
    <w:rsid w:val="00401147"/>
    <w:rsid w:val="0040210E"/>
    <w:rsid w:val="00402315"/>
    <w:rsid w:val="0040516A"/>
    <w:rsid w:val="004072D5"/>
    <w:rsid w:val="0041435F"/>
    <w:rsid w:val="00414EFD"/>
    <w:rsid w:val="0042094F"/>
    <w:rsid w:val="00421440"/>
    <w:rsid w:val="00421F02"/>
    <w:rsid w:val="0042498B"/>
    <w:rsid w:val="004305A1"/>
    <w:rsid w:val="00434802"/>
    <w:rsid w:val="0043518F"/>
    <w:rsid w:val="00435706"/>
    <w:rsid w:val="0044037A"/>
    <w:rsid w:val="004430A5"/>
    <w:rsid w:val="0044474E"/>
    <w:rsid w:val="00447F41"/>
    <w:rsid w:val="00451CE3"/>
    <w:rsid w:val="00456A23"/>
    <w:rsid w:val="00460980"/>
    <w:rsid w:val="0046147E"/>
    <w:rsid w:val="00461D49"/>
    <w:rsid w:val="00463A5F"/>
    <w:rsid w:val="0047040C"/>
    <w:rsid w:val="004718E8"/>
    <w:rsid w:val="00471DC3"/>
    <w:rsid w:val="00472F1C"/>
    <w:rsid w:val="00474903"/>
    <w:rsid w:val="00477B24"/>
    <w:rsid w:val="004817B2"/>
    <w:rsid w:val="00481DAE"/>
    <w:rsid w:val="004833C1"/>
    <w:rsid w:val="00487164"/>
    <w:rsid w:val="00487D32"/>
    <w:rsid w:val="004A23B3"/>
    <w:rsid w:val="004A61AB"/>
    <w:rsid w:val="004B0232"/>
    <w:rsid w:val="004B0661"/>
    <w:rsid w:val="004B06A7"/>
    <w:rsid w:val="004B157E"/>
    <w:rsid w:val="004B228C"/>
    <w:rsid w:val="004B3B8E"/>
    <w:rsid w:val="004B3CA6"/>
    <w:rsid w:val="004B6CEC"/>
    <w:rsid w:val="004B6E3B"/>
    <w:rsid w:val="004C57F4"/>
    <w:rsid w:val="004C5E19"/>
    <w:rsid w:val="004C5ECD"/>
    <w:rsid w:val="004D0C1E"/>
    <w:rsid w:val="004D0CB6"/>
    <w:rsid w:val="004D336F"/>
    <w:rsid w:val="004D5E52"/>
    <w:rsid w:val="004D6AE3"/>
    <w:rsid w:val="004D7916"/>
    <w:rsid w:val="004E4AAB"/>
    <w:rsid w:val="004E4F92"/>
    <w:rsid w:val="004E5062"/>
    <w:rsid w:val="004E5345"/>
    <w:rsid w:val="004F08E3"/>
    <w:rsid w:val="004F3F2D"/>
    <w:rsid w:val="004F4F8D"/>
    <w:rsid w:val="004F6FE7"/>
    <w:rsid w:val="0050151C"/>
    <w:rsid w:val="00502906"/>
    <w:rsid w:val="00504FDF"/>
    <w:rsid w:val="00511723"/>
    <w:rsid w:val="00511A64"/>
    <w:rsid w:val="00511D16"/>
    <w:rsid w:val="00512FCE"/>
    <w:rsid w:val="00515443"/>
    <w:rsid w:val="00516A81"/>
    <w:rsid w:val="005225E4"/>
    <w:rsid w:val="00522765"/>
    <w:rsid w:val="0052446A"/>
    <w:rsid w:val="005260FB"/>
    <w:rsid w:val="00530008"/>
    <w:rsid w:val="00530079"/>
    <w:rsid w:val="00535021"/>
    <w:rsid w:val="00542E6F"/>
    <w:rsid w:val="0054419E"/>
    <w:rsid w:val="005442A0"/>
    <w:rsid w:val="005449F7"/>
    <w:rsid w:val="00547FB2"/>
    <w:rsid w:val="005537A9"/>
    <w:rsid w:val="0055425A"/>
    <w:rsid w:val="00554E9F"/>
    <w:rsid w:val="00562017"/>
    <w:rsid w:val="00564AAB"/>
    <w:rsid w:val="00566394"/>
    <w:rsid w:val="00571632"/>
    <w:rsid w:val="00571CEF"/>
    <w:rsid w:val="0057537E"/>
    <w:rsid w:val="00575E79"/>
    <w:rsid w:val="005760B7"/>
    <w:rsid w:val="00581156"/>
    <w:rsid w:val="00583E64"/>
    <w:rsid w:val="00585271"/>
    <w:rsid w:val="00591569"/>
    <w:rsid w:val="00591624"/>
    <w:rsid w:val="00597C88"/>
    <w:rsid w:val="005A0441"/>
    <w:rsid w:val="005A0564"/>
    <w:rsid w:val="005A1BF7"/>
    <w:rsid w:val="005A3384"/>
    <w:rsid w:val="005A5E9D"/>
    <w:rsid w:val="005A687E"/>
    <w:rsid w:val="005B12C5"/>
    <w:rsid w:val="005B23D3"/>
    <w:rsid w:val="005B2864"/>
    <w:rsid w:val="005B3D5C"/>
    <w:rsid w:val="005B5AC9"/>
    <w:rsid w:val="005B5BD9"/>
    <w:rsid w:val="005C4CFC"/>
    <w:rsid w:val="005C6E02"/>
    <w:rsid w:val="005E6C16"/>
    <w:rsid w:val="005F06DC"/>
    <w:rsid w:val="005F3E16"/>
    <w:rsid w:val="005F6C78"/>
    <w:rsid w:val="00605949"/>
    <w:rsid w:val="006061E5"/>
    <w:rsid w:val="00606BE9"/>
    <w:rsid w:val="00606F3B"/>
    <w:rsid w:val="00620AA9"/>
    <w:rsid w:val="00620FD0"/>
    <w:rsid w:val="00622281"/>
    <w:rsid w:val="00622297"/>
    <w:rsid w:val="0062417C"/>
    <w:rsid w:val="006244C0"/>
    <w:rsid w:val="00625CCD"/>
    <w:rsid w:val="00626D30"/>
    <w:rsid w:val="00630953"/>
    <w:rsid w:val="00640CFD"/>
    <w:rsid w:val="00642917"/>
    <w:rsid w:val="0064456A"/>
    <w:rsid w:val="0065212D"/>
    <w:rsid w:val="006523C8"/>
    <w:rsid w:val="00656A49"/>
    <w:rsid w:val="00660225"/>
    <w:rsid w:val="0066032F"/>
    <w:rsid w:val="00660C95"/>
    <w:rsid w:val="0066291C"/>
    <w:rsid w:val="00663663"/>
    <w:rsid w:val="006708F7"/>
    <w:rsid w:val="00672EBC"/>
    <w:rsid w:val="00675041"/>
    <w:rsid w:val="00681641"/>
    <w:rsid w:val="00683104"/>
    <w:rsid w:val="00684945"/>
    <w:rsid w:val="00687655"/>
    <w:rsid w:val="0069206F"/>
    <w:rsid w:val="0069237B"/>
    <w:rsid w:val="00696506"/>
    <w:rsid w:val="0069775D"/>
    <w:rsid w:val="006A2912"/>
    <w:rsid w:val="006A6A9C"/>
    <w:rsid w:val="006A7BA5"/>
    <w:rsid w:val="006B358E"/>
    <w:rsid w:val="006B52C8"/>
    <w:rsid w:val="006C0EFF"/>
    <w:rsid w:val="006C1EDB"/>
    <w:rsid w:val="006C366B"/>
    <w:rsid w:val="006D0336"/>
    <w:rsid w:val="006D202D"/>
    <w:rsid w:val="006E0D21"/>
    <w:rsid w:val="006E5E2D"/>
    <w:rsid w:val="006F1AD7"/>
    <w:rsid w:val="006F40B8"/>
    <w:rsid w:val="006F55FE"/>
    <w:rsid w:val="006F7B39"/>
    <w:rsid w:val="007009D4"/>
    <w:rsid w:val="00704E9C"/>
    <w:rsid w:val="0070633F"/>
    <w:rsid w:val="00706E7E"/>
    <w:rsid w:val="00712C36"/>
    <w:rsid w:val="007159D0"/>
    <w:rsid w:val="007176F5"/>
    <w:rsid w:val="007201C3"/>
    <w:rsid w:val="00724315"/>
    <w:rsid w:val="007252D2"/>
    <w:rsid w:val="00727FB8"/>
    <w:rsid w:val="00735244"/>
    <w:rsid w:val="00736229"/>
    <w:rsid w:val="0073776B"/>
    <w:rsid w:val="00740FB2"/>
    <w:rsid w:val="007415FA"/>
    <w:rsid w:val="00742853"/>
    <w:rsid w:val="0074305C"/>
    <w:rsid w:val="00745B85"/>
    <w:rsid w:val="00746B6F"/>
    <w:rsid w:val="0074775A"/>
    <w:rsid w:val="00750372"/>
    <w:rsid w:val="00751BDD"/>
    <w:rsid w:val="00752979"/>
    <w:rsid w:val="00761B00"/>
    <w:rsid w:val="00761FF5"/>
    <w:rsid w:val="007621E2"/>
    <w:rsid w:val="00763AD6"/>
    <w:rsid w:val="00765FE8"/>
    <w:rsid w:val="00772C10"/>
    <w:rsid w:val="007734BF"/>
    <w:rsid w:val="00773B9B"/>
    <w:rsid w:val="007752FD"/>
    <w:rsid w:val="0077621F"/>
    <w:rsid w:val="007772D6"/>
    <w:rsid w:val="00777E65"/>
    <w:rsid w:val="007855B5"/>
    <w:rsid w:val="007901C5"/>
    <w:rsid w:val="0079328E"/>
    <w:rsid w:val="0079518C"/>
    <w:rsid w:val="00797B68"/>
    <w:rsid w:val="007A240E"/>
    <w:rsid w:val="007A4539"/>
    <w:rsid w:val="007A4968"/>
    <w:rsid w:val="007A670A"/>
    <w:rsid w:val="007B0554"/>
    <w:rsid w:val="007B06A2"/>
    <w:rsid w:val="007B2B93"/>
    <w:rsid w:val="007B577E"/>
    <w:rsid w:val="007B743F"/>
    <w:rsid w:val="007B7C60"/>
    <w:rsid w:val="007C22C7"/>
    <w:rsid w:val="007C3258"/>
    <w:rsid w:val="007C66AF"/>
    <w:rsid w:val="007D774B"/>
    <w:rsid w:val="007E003E"/>
    <w:rsid w:val="007E0EA2"/>
    <w:rsid w:val="007F0960"/>
    <w:rsid w:val="007F24E8"/>
    <w:rsid w:val="007F2826"/>
    <w:rsid w:val="007F732B"/>
    <w:rsid w:val="00802940"/>
    <w:rsid w:val="00803C06"/>
    <w:rsid w:val="00806E91"/>
    <w:rsid w:val="00807071"/>
    <w:rsid w:val="0080759B"/>
    <w:rsid w:val="008079DA"/>
    <w:rsid w:val="00811009"/>
    <w:rsid w:val="0081137C"/>
    <w:rsid w:val="00811527"/>
    <w:rsid w:val="008143B2"/>
    <w:rsid w:val="008161DF"/>
    <w:rsid w:val="008208FB"/>
    <w:rsid w:val="00822352"/>
    <w:rsid w:val="0082345A"/>
    <w:rsid w:val="00831746"/>
    <w:rsid w:val="00834104"/>
    <w:rsid w:val="00834231"/>
    <w:rsid w:val="00837001"/>
    <w:rsid w:val="00844817"/>
    <w:rsid w:val="0085042D"/>
    <w:rsid w:val="00851AB8"/>
    <w:rsid w:val="00855638"/>
    <w:rsid w:val="00856D97"/>
    <w:rsid w:val="00857C06"/>
    <w:rsid w:val="00864C13"/>
    <w:rsid w:val="0086610C"/>
    <w:rsid w:val="00871D07"/>
    <w:rsid w:val="00873362"/>
    <w:rsid w:val="00876F57"/>
    <w:rsid w:val="00877B95"/>
    <w:rsid w:val="00877C38"/>
    <w:rsid w:val="00881D96"/>
    <w:rsid w:val="008852B6"/>
    <w:rsid w:val="0088719C"/>
    <w:rsid w:val="008927FC"/>
    <w:rsid w:val="0089455A"/>
    <w:rsid w:val="008977AB"/>
    <w:rsid w:val="008A0C59"/>
    <w:rsid w:val="008A6F45"/>
    <w:rsid w:val="008A7A59"/>
    <w:rsid w:val="008B14B6"/>
    <w:rsid w:val="008B1DEE"/>
    <w:rsid w:val="008B4690"/>
    <w:rsid w:val="008B4755"/>
    <w:rsid w:val="008B64D6"/>
    <w:rsid w:val="008B6EDA"/>
    <w:rsid w:val="008B79CA"/>
    <w:rsid w:val="008C4D27"/>
    <w:rsid w:val="008C6011"/>
    <w:rsid w:val="008C683B"/>
    <w:rsid w:val="008C7AD7"/>
    <w:rsid w:val="008C7F90"/>
    <w:rsid w:val="008D4360"/>
    <w:rsid w:val="008D5914"/>
    <w:rsid w:val="008E25E0"/>
    <w:rsid w:val="008E43EA"/>
    <w:rsid w:val="008E64A7"/>
    <w:rsid w:val="008E7BB0"/>
    <w:rsid w:val="008F552E"/>
    <w:rsid w:val="008F621D"/>
    <w:rsid w:val="008F64EC"/>
    <w:rsid w:val="008F7772"/>
    <w:rsid w:val="00900384"/>
    <w:rsid w:val="009009FB"/>
    <w:rsid w:val="0090393C"/>
    <w:rsid w:val="00913373"/>
    <w:rsid w:val="00913E14"/>
    <w:rsid w:val="009224D8"/>
    <w:rsid w:val="00923162"/>
    <w:rsid w:val="009249B1"/>
    <w:rsid w:val="0092579E"/>
    <w:rsid w:val="0092640E"/>
    <w:rsid w:val="009268EF"/>
    <w:rsid w:val="009317D0"/>
    <w:rsid w:val="00931CE1"/>
    <w:rsid w:val="00931F75"/>
    <w:rsid w:val="00933A2C"/>
    <w:rsid w:val="00936871"/>
    <w:rsid w:val="009377AB"/>
    <w:rsid w:val="009400D4"/>
    <w:rsid w:val="0094014A"/>
    <w:rsid w:val="00943DC2"/>
    <w:rsid w:val="00944078"/>
    <w:rsid w:val="00944F54"/>
    <w:rsid w:val="00946A96"/>
    <w:rsid w:val="00950E50"/>
    <w:rsid w:val="00952895"/>
    <w:rsid w:val="0095473C"/>
    <w:rsid w:val="0096260B"/>
    <w:rsid w:val="00964760"/>
    <w:rsid w:val="009647AE"/>
    <w:rsid w:val="009706ED"/>
    <w:rsid w:val="00972701"/>
    <w:rsid w:val="0097386E"/>
    <w:rsid w:val="009740D9"/>
    <w:rsid w:val="00981819"/>
    <w:rsid w:val="009834C5"/>
    <w:rsid w:val="00984D4E"/>
    <w:rsid w:val="00987D99"/>
    <w:rsid w:val="00993E92"/>
    <w:rsid w:val="009B3FE9"/>
    <w:rsid w:val="009B78BC"/>
    <w:rsid w:val="009C0502"/>
    <w:rsid w:val="009C0ADD"/>
    <w:rsid w:val="009C1C6E"/>
    <w:rsid w:val="009C6098"/>
    <w:rsid w:val="009C7052"/>
    <w:rsid w:val="009D057B"/>
    <w:rsid w:val="009D0D4A"/>
    <w:rsid w:val="009D1284"/>
    <w:rsid w:val="009D26A1"/>
    <w:rsid w:val="009D2ABE"/>
    <w:rsid w:val="009D330B"/>
    <w:rsid w:val="009D494B"/>
    <w:rsid w:val="009D6094"/>
    <w:rsid w:val="009E1DD0"/>
    <w:rsid w:val="009E1FA7"/>
    <w:rsid w:val="009F0856"/>
    <w:rsid w:val="009F1ED9"/>
    <w:rsid w:val="009F6214"/>
    <w:rsid w:val="009F6763"/>
    <w:rsid w:val="009F767C"/>
    <w:rsid w:val="00A00983"/>
    <w:rsid w:val="00A03FCF"/>
    <w:rsid w:val="00A07ACF"/>
    <w:rsid w:val="00A13321"/>
    <w:rsid w:val="00A1486A"/>
    <w:rsid w:val="00A149CA"/>
    <w:rsid w:val="00A163DB"/>
    <w:rsid w:val="00A2127C"/>
    <w:rsid w:val="00A223F3"/>
    <w:rsid w:val="00A27074"/>
    <w:rsid w:val="00A276D4"/>
    <w:rsid w:val="00A27838"/>
    <w:rsid w:val="00A27F36"/>
    <w:rsid w:val="00A33898"/>
    <w:rsid w:val="00A3702F"/>
    <w:rsid w:val="00A45D92"/>
    <w:rsid w:val="00A50EE6"/>
    <w:rsid w:val="00A53F9F"/>
    <w:rsid w:val="00A55215"/>
    <w:rsid w:val="00A56DE8"/>
    <w:rsid w:val="00A57187"/>
    <w:rsid w:val="00A60805"/>
    <w:rsid w:val="00A61A61"/>
    <w:rsid w:val="00A634ED"/>
    <w:rsid w:val="00A70F2C"/>
    <w:rsid w:val="00A72032"/>
    <w:rsid w:val="00A72879"/>
    <w:rsid w:val="00A7349B"/>
    <w:rsid w:val="00A74097"/>
    <w:rsid w:val="00A7584A"/>
    <w:rsid w:val="00A80B9C"/>
    <w:rsid w:val="00A82B0B"/>
    <w:rsid w:val="00A87980"/>
    <w:rsid w:val="00A93525"/>
    <w:rsid w:val="00A965A2"/>
    <w:rsid w:val="00AA08A0"/>
    <w:rsid w:val="00AA1A80"/>
    <w:rsid w:val="00AA26DA"/>
    <w:rsid w:val="00AA2D96"/>
    <w:rsid w:val="00AA66D6"/>
    <w:rsid w:val="00AA693C"/>
    <w:rsid w:val="00AA6D8E"/>
    <w:rsid w:val="00AA7225"/>
    <w:rsid w:val="00AB28DA"/>
    <w:rsid w:val="00AB4EBD"/>
    <w:rsid w:val="00AC0353"/>
    <w:rsid w:val="00AC151D"/>
    <w:rsid w:val="00AC1DC4"/>
    <w:rsid w:val="00AC2D60"/>
    <w:rsid w:val="00AC38FD"/>
    <w:rsid w:val="00AC54A6"/>
    <w:rsid w:val="00AD216E"/>
    <w:rsid w:val="00AE061D"/>
    <w:rsid w:val="00AE116A"/>
    <w:rsid w:val="00AE3DBB"/>
    <w:rsid w:val="00AE6B58"/>
    <w:rsid w:val="00AE7634"/>
    <w:rsid w:val="00AE77DD"/>
    <w:rsid w:val="00AE7BC6"/>
    <w:rsid w:val="00B02A2B"/>
    <w:rsid w:val="00B04EF2"/>
    <w:rsid w:val="00B0735F"/>
    <w:rsid w:val="00B1055F"/>
    <w:rsid w:val="00B13A42"/>
    <w:rsid w:val="00B141D4"/>
    <w:rsid w:val="00B326F0"/>
    <w:rsid w:val="00B366BF"/>
    <w:rsid w:val="00B36A61"/>
    <w:rsid w:val="00B377FC"/>
    <w:rsid w:val="00B40EF4"/>
    <w:rsid w:val="00B4146C"/>
    <w:rsid w:val="00B42D4B"/>
    <w:rsid w:val="00B4456C"/>
    <w:rsid w:val="00B45EE9"/>
    <w:rsid w:val="00B57B9A"/>
    <w:rsid w:val="00B63DF3"/>
    <w:rsid w:val="00B650B8"/>
    <w:rsid w:val="00B67650"/>
    <w:rsid w:val="00B701E5"/>
    <w:rsid w:val="00B7169C"/>
    <w:rsid w:val="00B81997"/>
    <w:rsid w:val="00B848B4"/>
    <w:rsid w:val="00B87B21"/>
    <w:rsid w:val="00B9344D"/>
    <w:rsid w:val="00B94172"/>
    <w:rsid w:val="00B96CAE"/>
    <w:rsid w:val="00B97791"/>
    <w:rsid w:val="00BA011A"/>
    <w:rsid w:val="00BA0762"/>
    <w:rsid w:val="00BA27F8"/>
    <w:rsid w:val="00BA58AA"/>
    <w:rsid w:val="00BA7025"/>
    <w:rsid w:val="00BB6902"/>
    <w:rsid w:val="00BC3CC4"/>
    <w:rsid w:val="00BD3672"/>
    <w:rsid w:val="00BD42BF"/>
    <w:rsid w:val="00BE6368"/>
    <w:rsid w:val="00BE67A6"/>
    <w:rsid w:val="00BE6C89"/>
    <w:rsid w:val="00BE6ED2"/>
    <w:rsid w:val="00BE7ACD"/>
    <w:rsid w:val="00BF0D3F"/>
    <w:rsid w:val="00BF26F8"/>
    <w:rsid w:val="00BF2844"/>
    <w:rsid w:val="00BF305A"/>
    <w:rsid w:val="00BF4409"/>
    <w:rsid w:val="00BF7023"/>
    <w:rsid w:val="00BF751E"/>
    <w:rsid w:val="00BF7623"/>
    <w:rsid w:val="00C01E76"/>
    <w:rsid w:val="00C0202A"/>
    <w:rsid w:val="00C031D6"/>
    <w:rsid w:val="00C040BA"/>
    <w:rsid w:val="00C05701"/>
    <w:rsid w:val="00C11E1D"/>
    <w:rsid w:val="00C1664E"/>
    <w:rsid w:val="00C20614"/>
    <w:rsid w:val="00C209A3"/>
    <w:rsid w:val="00C22647"/>
    <w:rsid w:val="00C272F1"/>
    <w:rsid w:val="00C3015E"/>
    <w:rsid w:val="00C307DD"/>
    <w:rsid w:val="00C30B08"/>
    <w:rsid w:val="00C30CA9"/>
    <w:rsid w:val="00C47D0C"/>
    <w:rsid w:val="00C50CD9"/>
    <w:rsid w:val="00C50EF0"/>
    <w:rsid w:val="00C54961"/>
    <w:rsid w:val="00C54EA0"/>
    <w:rsid w:val="00C55040"/>
    <w:rsid w:val="00C55A16"/>
    <w:rsid w:val="00C6096D"/>
    <w:rsid w:val="00C61DF0"/>
    <w:rsid w:val="00C64192"/>
    <w:rsid w:val="00C64A69"/>
    <w:rsid w:val="00C65AB0"/>
    <w:rsid w:val="00C71062"/>
    <w:rsid w:val="00C71909"/>
    <w:rsid w:val="00C73BE9"/>
    <w:rsid w:val="00C753F8"/>
    <w:rsid w:val="00C772CD"/>
    <w:rsid w:val="00C80880"/>
    <w:rsid w:val="00C82FFF"/>
    <w:rsid w:val="00C85ED4"/>
    <w:rsid w:val="00C92E9F"/>
    <w:rsid w:val="00C93242"/>
    <w:rsid w:val="00C93AEF"/>
    <w:rsid w:val="00CA133C"/>
    <w:rsid w:val="00CA1967"/>
    <w:rsid w:val="00CB0D62"/>
    <w:rsid w:val="00CB14FD"/>
    <w:rsid w:val="00CB23FC"/>
    <w:rsid w:val="00CB34D8"/>
    <w:rsid w:val="00CB4E36"/>
    <w:rsid w:val="00CB6B32"/>
    <w:rsid w:val="00CC0BE9"/>
    <w:rsid w:val="00CC3840"/>
    <w:rsid w:val="00CC7C14"/>
    <w:rsid w:val="00CD11DB"/>
    <w:rsid w:val="00CD14B3"/>
    <w:rsid w:val="00CD20CE"/>
    <w:rsid w:val="00CD4771"/>
    <w:rsid w:val="00CD4788"/>
    <w:rsid w:val="00CD6CD7"/>
    <w:rsid w:val="00CE2207"/>
    <w:rsid w:val="00CE23CF"/>
    <w:rsid w:val="00CE5855"/>
    <w:rsid w:val="00CE77DF"/>
    <w:rsid w:val="00CF1035"/>
    <w:rsid w:val="00CF1515"/>
    <w:rsid w:val="00CF3592"/>
    <w:rsid w:val="00CF45D1"/>
    <w:rsid w:val="00D01106"/>
    <w:rsid w:val="00D03E0A"/>
    <w:rsid w:val="00D04A60"/>
    <w:rsid w:val="00D05EBA"/>
    <w:rsid w:val="00D06EA4"/>
    <w:rsid w:val="00D17E20"/>
    <w:rsid w:val="00D2015D"/>
    <w:rsid w:val="00D20278"/>
    <w:rsid w:val="00D229B7"/>
    <w:rsid w:val="00D23A83"/>
    <w:rsid w:val="00D338AF"/>
    <w:rsid w:val="00D3504E"/>
    <w:rsid w:val="00D40802"/>
    <w:rsid w:val="00D40D74"/>
    <w:rsid w:val="00D41E04"/>
    <w:rsid w:val="00D4202C"/>
    <w:rsid w:val="00D451D6"/>
    <w:rsid w:val="00D465C3"/>
    <w:rsid w:val="00D511A0"/>
    <w:rsid w:val="00D51F7D"/>
    <w:rsid w:val="00D53C22"/>
    <w:rsid w:val="00D57ACD"/>
    <w:rsid w:val="00D60976"/>
    <w:rsid w:val="00D61C3A"/>
    <w:rsid w:val="00D62510"/>
    <w:rsid w:val="00D6614F"/>
    <w:rsid w:val="00D71486"/>
    <w:rsid w:val="00D72880"/>
    <w:rsid w:val="00D736BF"/>
    <w:rsid w:val="00D75DD9"/>
    <w:rsid w:val="00D81E53"/>
    <w:rsid w:val="00D86152"/>
    <w:rsid w:val="00D90126"/>
    <w:rsid w:val="00D90224"/>
    <w:rsid w:val="00D92233"/>
    <w:rsid w:val="00DA0A54"/>
    <w:rsid w:val="00DA2FDC"/>
    <w:rsid w:val="00DA7288"/>
    <w:rsid w:val="00DB0D66"/>
    <w:rsid w:val="00DB4034"/>
    <w:rsid w:val="00DB503B"/>
    <w:rsid w:val="00DB54E7"/>
    <w:rsid w:val="00DC00C6"/>
    <w:rsid w:val="00DC3CD8"/>
    <w:rsid w:val="00DC778D"/>
    <w:rsid w:val="00DD1CC5"/>
    <w:rsid w:val="00DD2280"/>
    <w:rsid w:val="00DD41A7"/>
    <w:rsid w:val="00DE45D5"/>
    <w:rsid w:val="00DE6B9C"/>
    <w:rsid w:val="00DF1BA2"/>
    <w:rsid w:val="00DF2E76"/>
    <w:rsid w:val="00DF70E6"/>
    <w:rsid w:val="00E03FB2"/>
    <w:rsid w:val="00E04F74"/>
    <w:rsid w:val="00E0510F"/>
    <w:rsid w:val="00E064A4"/>
    <w:rsid w:val="00E07F5E"/>
    <w:rsid w:val="00E10549"/>
    <w:rsid w:val="00E12C71"/>
    <w:rsid w:val="00E17058"/>
    <w:rsid w:val="00E20073"/>
    <w:rsid w:val="00E21798"/>
    <w:rsid w:val="00E33009"/>
    <w:rsid w:val="00E357B2"/>
    <w:rsid w:val="00E35CE6"/>
    <w:rsid w:val="00E36CD9"/>
    <w:rsid w:val="00E37764"/>
    <w:rsid w:val="00E37996"/>
    <w:rsid w:val="00E43306"/>
    <w:rsid w:val="00E45813"/>
    <w:rsid w:val="00E4747E"/>
    <w:rsid w:val="00E51248"/>
    <w:rsid w:val="00E5134E"/>
    <w:rsid w:val="00E534E7"/>
    <w:rsid w:val="00E53FEE"/>
    <w:rsid w:val="00E547E2"/>
    <w:rsid w:val="00E61500"/>
    <w:rsid w:val="00E63E97"/>
    <w:rsid w:val="00E66021"/>
    <w:rsid w:val="00E6617B"/>
    <w:rsid w:val="00E67AA9"/>
    <w:rsid w:val="00E71049"/>
    <w:rsid w:val="00E72AA5"/>
    <w:rsid w:val="00E7307F"/>
    <w:rsid w:val="00E770E0"/>
    <w:rsid w:val="00E77508"/>
    <w:rsid w:val="00E778EF"/>
    <w:rsid w:val="00E77E00"/>
    <w:rsid w:val="00E77F51"/>
    <w:rsid w:val="00E85E52"/>
    <w:rsid w:val="00E91E0F"/>
    <w:rsid w:val="00E978C4"/>
    <w:rsid w:val="00EA4D83"/>
    <w:rsid w:val="00EA5A49"/>
    <w:rsid w:val="00EB0BA3"/>
    <w:rsid w:val="00EB497D"/>
    <w:rsid w:val="00EC0D21"/>
    <w:rsid w:val="00EC5F5F"/>
    <w:rsid w:val="00ED1F3F"/>
    <w:rsid w:val="00ED4D44"/>
    <w:rsid w:val="00ED664B"/>
    <w:rsid w:val="00EE0A91"/>
    <w:rsid w:val="00EE1C77"/>
    <w:rsid w:val="00EE24AA"/>
    <w:rsid w:val="00EE2D43"/>
    <w:rsid w:val="00EE7173"/>
    <w:rsid w:val="00EF3505"/>
    <w:rsid w:val="00F0198D"/>
    <w:rsid w:val="00F04729"/>
    <w:rsid w:val="00F0651D"/>
    <w:rsid w:val="00F0667C"/>
    <w:rsid w:val="00F10F0D"/>
    <w:rsid w:val="00F11653"/>
    <w:rsid w:val="00F1276B"/>
    <w:rsid w:val="00F128F3"/>
    <w:rsid w:val="00F146F1"/>
    <w:rsid w:val="00F15296"/>
    <w:rsid w:val="00F15967"/>
    <w:rsid w:val="00F162E9"/>
    <w:rsid w:val="00F17673"/>
    <w:rsid w:val="00F20413"/>
    <w:rsid w:val="00F21D85"/>
    <w:rsid w:val="00F22A4D"/>
    <w:rsid w:val="00F22EE0"/>
    <w:rsid w:val="00F25921"/>
    <w:rsid w:val="00F25F20"/>
    <w:rsid w:val="00F302A1"/>
    <w:rsid w:val="00F30BE8"/>
    <w:rsid w:val="00F31BA3"/>
    <w:rsid w:val="00F3431B"/>
    <w:rsid w:val="00F34346"/>
    <w:rsid w:val="00F34719"/>
    <w:rsid w:val="00F40EF2"/>
    <w:rsid w:val="00F429E1"/>
    <w:rsid w:val="00F42D3E"/>
    <w:rsid w:val="00F45EF7"/>
    <w:rsid w:val="00F62179"/>
    <w:rsid w:val="00F65960"/>
    <w:rsid w:val="00F74612"/>
    <w:rsid w:val="00F75DDD"/>
    <w:rsid w:val="00F80081"/>
    <w:rsid w:val="00F801CF"/>
    <w:rsid w:val="00F8203E"/>
    <w:rsid w:val="00F84869"/>
    <w:rsid w:val="00F921F6"/>
    <w:rsid w:val="00F93974"/>
    <w:rsid w:val="00F96283"/>
    <w:rsid w:val="00FA10FE"/>
    <w:rsid w:val="00FA1370"/>
    <w:rsid w:val="00FA1512"/>
    <w:rsid w:val="00FA1530"/>
    <w:rsid w:val="00FA76CF"/>
    <w:rsid w:val="00FB456B"/>
    <w:rsid w:val="00FB46FC"/>
    <w:rsid w:val="00FB4D77"/>
    <w:rsid w:val="00FB74F3"/>
    <w:rsid w:val="00FB75CB"/>
    <w:rsid w:val="00FC4F46"/>
    <w:rsid w:val="00FC681C"/>
    <w:rsid w:val="00FC6CEE"/>
    <w:rsid w:val="00FD05C5"/>
    <w:rsid w:val="00FD3143"/>
    <w:rsid w:val="00FD4F8B"/>
    <w:rsid w:val="00FD6AAE"/>
    <w:rsid w:val="00FE17CF"/>
    <w:rsid w:val="00FE4618"/>
    <w:rsid w:val="00FE6756"/>
    <w:rsid w:val="00FE6C90"/>
    <w:rsid w:val="00FF3123"/>
    <w:rsid w:val="00FF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CC7B0D"/>
  <w15:docId w15:val="{02D9B215-B321-403D-9E7C-8AEEA1720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rsid w:val="00DA2FDC"/>
    <w:pPr>
      <w:widowControl/>
      <w:spacing w:after="180" w:line="240" w:lineRule="auto"/>
      <w:ind w:left="568" w:hanging="284"/>
      <w:jc w:val="left"/>
    </w:pPr>
    <w:rPr>
      <w:rFonts w:eastAsiaTheme="minorEastAsia"/>
      <w:kern w:val="0"/>
      <w:sz w:val="20"/>
      <w:szCs w:val="20"/>
      <w:lang w:val="x-none" w:eastAsia="en-US"/>
    </w:rPr>
  </w:style>
  <w:style w:type="paragraph" w:customStyle="1" w:styleId="B2">
    <w:name w:val="B2"/>
    <w:basedOn w:val="a"/>
    <w:link w:val="B2Char"/>
    <w:rsid w:val="00DA2FDC"/>
    <w:pPr>
      <w:widowControl/>
      <w:spacing w:after="180" w:line="240" w:lineRule="auto"/>
      <w:ind w:left="851" w:hanging="284"/>
      <w:jc w:val="left"/>
    </w:pPr>
    <w:rPr>
      <w:rFonts w:eastAsiaTheme="minorEastAsia"/>
      <w:kern w:val="0"/>
      <w:sz w:val="20"/>
      <w:szCs w:val="20"/>
      <w:lang w:val="x-none"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val="x-none" w:eastAsia="en-US"/>
    </w:rPr>
  </w:style>
  <w:style w:type="character" w:customStyle="1" w:styleId="B2Char">
    <w:name w:val="B2 Char"/>
    <w:link w:val="B2"/>
    <w:rsid w:val="00DA2FDC"/>
    <w:rPr>
      <w:rFonts w:ascii="Times New Roman" w:hAnsi="Times New Roman" w:cs="Times New Roman"/>
      <w:kern w:val="0"/>
      <w:sz w:val="20"/>
      <w:szCs w:val="20"/>
      <w:lang w:val="x-none"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19"/>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25"/>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styleId="af4">
    <w:name w:val="Body Text"/>
    <w:basedOn w:val="a"/>
    <w:link w:val="af5"/>
    <w:rsid w:val="002E5610"/>
    <w:pPr>
      <w:widowControl/>
      <w:overflowPunct w:val="0"/>
      <w:autoSpaceDE w:val="0"/>
      <w:autoSpaceDN w:val="0"/>
      <w:adjustRightInd w:val="0"/>
      <w:spacing w:after="120" w:line="240" w:lineRule="auto"/>
      <w:jc w:val="left"/>
      <w:textAlignment w:val="baseline"/>
    </w:pPr>
    <w:rPr>
      <w:rFonts w:eastAsia="MS Mincho"/>
      <w:kern w:val="0"/>
      <w:sz w:val="20"/>
      <w:szCs w:val="20"/>
      <w:lang w:val="en-GB" w:eastAsia="en-US"/>
    </w:rPr>
  </w:style>
  <w:style w:type="character" w:customStyle="1" w:styleId="af5">
    <w:name w:val="正文文本 字符"/>
    <w:basedOn w:val="a0"/>
    <w:link w:val="af4"/>
    <w:rsid w:val="002E5610"/>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60140-47A8-4389-A2D7-C2F4FE421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555</Words>
  <Characters>3169</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XueyingHou</cp:lastModifiedBy>
  <cp:revision>3</cp:revision>
  <dcterms:created xsi:type="dcterms:W3CDTF">2018-02-15T07:10:00Z</dcterms:created>
  <dcterms:modified xsi:type="dcterms:W3CDTF">2018-02-15T07:11:00Z</dcterms:modified>
</cp:coreProperties>
</file>