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208D479C"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BD55BD">
        <w:rPr>
          <w:b/>
          <w:sz w:val="24"/>
          <w:szCs w:val="24"/>
          <w:lang w:eastAsia="ko-KR"/>
        </w:rPr>
        <w:t>#92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1C325C">
        <w:rPr>
          <w:b/>
          <w:i/>
          <w:noProof/>
          <w:sz w:val="24"/>
          <w:szCs w:val="24"/>
          <w:lang w:eastAsia="ko-KR"/>
        </w:rPr>
        <w:t>0</w:t>
      </w:r>
      <w:r w:rsidR="001B0106">
        <w:rPr>
          <w:b/>
          <w:i/>
          <w:noProof/>
          <w:sz w:val="24"/>
          <w:szCs w:val="24"/>
          <w:lang w:eastAsia="ko-KR"/>
        </w:rPr>
        <w:t>1963</w:t>
      </w:r>
    </w:p>
    <w:p w14:paraId="0E4D8C1D" w14:textId="6318000A" w:rsidR="00C82B99" w:rsidRPr="003D6F63" w:rsidRDefault="00BD55BD" w:rsidP="00C82B99">
      <w:pPr>
        <w:tabs>
          <w:tab w:val="center" w:pos="4536"/>
          <w:tab w:val="right" w:pos="9072"/>
        </w:tabs>
        <w:rPr>
          <w:rFonts w:ascii="Arial" w:hAnsi="Arial" w:cs="Arial"/>
          <w:b/>
          <w:bCs/>
          <w:sz w:val="24"/>
          <w:szCs w:val="24"/>
        </w:rPr>
      </w:pPr>
      <w:r>
        <w:rPr>
          <w:rFonts w:ascii="Arial" w:hAnsi="Arial" w:cs="Arial"/>
          <w:b/>
          <w:bCs/>
          <w:sz w:val="24"/>
          <w:szCs w:val="24"/>
        </w:rPr>
        <w:t>Athens</w:t>
      </w:r>
      <w:r w:rsidR="00C82B99" w:rsidRPr="003D6F63">
        <w:rPr>
          <w:rFonts w:ascii="Arial" w:hAnsi="Arial" w:cs="Arial"/>
          <w:b/>
          <w:bCs/>
          <w:sz w:val="24"/>
          <w:szCs w:val="24"/>
        </w:rPr>
        <w:t xml:space="preserve">, </w:t>
      </w:r>
      <w:r>
        <w:rPr>
          <w:rFonts w:ascii="Arial" w:hAnsi="Arial" w:cs="Arial"/>
          <w:b/>
          <w:bCs/>
          <w:sz w:val="24"/>
          <w:szCs w:val="24"/>
        </w:rPr>
        <w:t>Greece</w:t>
      </w:r>
      <w:r w:rsidR="00C82B99">
        <w:rPr>
          <w:rFonts w:ascii="Arial" w:hAnsi="Arial" w:cs="Arial"/>
          <w:b/>
          <w:bCs/>
          <w:sz w:val="24"/>
          <w:szCs w:val="24"/>
        </w:rPr>
        <w:t xml:space="preserve">, </w:t>
      </w:r>
      <w:r>
        <w:rPr>
          <w:rFonts w:ascii="Arial" w:hAnsi="Arial" w:cs="Arial"/>
          <w:b/>
          <w:bCs/>
          <w:sz w:val="24"/>
          <w:szCs w:val="24"/>
        </w:rPr>
        <w:t>February</w:t>
      </w:r>
      <w:r w:rsidR="00C82B99">
        <w:rPr>
          <w:rFonts w:ascii="Arial" w:hAnsi="Arial" w:cs="Arial"/>
          <w:b/>
          <w:bCs/>
          <w:sz w:val="24"/>
          <w:szCs w:val="24"/>
        </w:rPr>
        <w:t xml:space="preserve"> 2</w:t>
      </w:r>
      <w:r>
        <w:rPr>
          <w:rFonts w:ascii="Arial" w:hAnsi="Arial" w:cs="Arial"/>
          <w:b/>
          <w:bCs/>
          <w:sz w:val="24"/>
          <w:szCs w:val="24"/>
        </w:rPr>
        <w:t>6</w:t>
      </w:r>
      <w:r w:rsidR="00C82B99">
        <w:rPr>
          <w:rFonts w:ascii="Arial" w:hAnsi="Arial" w:cs="Arial"/>
          <w:b/>
          <w:bCs/>
          <w:sz w:val="24"/>
          <w:szCs w:val="24"/>
          <w:vertAlign w:val="superscript"/>
        </w:rPr>
        <w:t xml:space="preserve">nd </w:t>
      </w:r>
      <w:r w:rsidR="00C82B99">
        <w:rPr>
          <w:rFonts w:ascii="Arial" w:hAnsi="Arial" w:cs="Arial"/>
          <w:b/>
          <w:bCs/>
          <w:sz w:val="24"/>
          <w:szCs w:val="24"/>
        </w:rPr>
        <w:t xml:space="preserve">– </w:t>
      </w:r>
      <w:r>
        <w:rPr>
          <w:rFonts w:ascii="Arial" w:hAnsi="Arial" w:cs="Arial"/>
          <w:b/>
          <w:bCs/>
          <w:sz w:val="24"/>
          <w:szCs w:val="24"/>
        </w:rPr>
        <w:t>March 2</w:t>
      </w:r>
      <w:r>
        <w:rPr>
          <w:rFonts w:ascii="Arial" w:hAnsi="Arial" w:cs="Arial"/>
          <w:b/>
          <w:bCs/>
          <w:sz w:val="24"/>
          <w:szCs w:val="24"/>
          <w:vertAlign w:val="superscript"/>
        </w:rPr>
        <w:t>nd</w:t>
      </w:r>
      <w:r w:rsidR="00C82B99">
        <w:rPr>
          <w:rFonts w:ascii="Arial" w:hAnsi="Arial" w:cs="Arial"/>
          <w:b/>
          <w:bCs/>
          <w:sz w:val="24"/>
          <w:szCs w:val="24"/>
        </w:rPr>
        <w:t xml:space="preserve"> </w:t>
      </w:r>
      <w:r w:rsidR="00C82B99" w:rsidRPr="003D6F63">
        <w:rPr>
          <w:rFonts w:ascii="Arial" w:hAnsi="Arial" w:cs="Arial"/>
          <w:b/>
          <w:bCs/>
          <w:sz w:val="24"/>
          <w:szCs w:val="24"/>
        </w:rPr>
        <w:t>201</w:t>
      </w:r>
      <w:r w:rsidR="00C82B99">
        <w:rPr>
          <w:rFonts w:ascii="Arial" w:hAnsi="Arial" w:cs="Arial"/>
          <w:b/>
          <w:bCs/>
          <w:sz w:val="24"/>
          <w:szCs w:val="24"/>
        </w:rPr>
        <w:t>8</w:t>
      </w:r>
    </w:p>
    <w:bookmarkEnd w:id="0"/>
    <w:bookmarkEnd w:id="1"/>
    <w:p w14:paraId="5E2A7ECE" w14:textId="2AC66BFB"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BD55BD">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00874C18"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B96757">
        <w:rPr>
          <w:rFonts w:ascii="Arial" w:hAnsi="Arial"/>
          <w:sz w:val="24"/>
        </w:rPr>
        <w:t>Corrections</w:t>
      </w:r>
      <w:r w:rsidR="00A30E61" w:rsidRPr="00745E58">
        <w:rPr>
          <w:rFonts w:ascii="Arial" w:hAnsi="Arial"/>
          <w:sz w:val="24"/>
        </w:rPr>
        <w:t xml:space="preserve"> on </w:t>
      </w:r>
      <w:r w:rsidR="00BD55BD">
        <w:rPr>
          <w:rFonts w:ascii="Arial" w:hAnsi="Arial"/>
          <w:sz w:val="24"/>
          <w:lang w:eastAsia="ko-KR"/>
        </w:rPr>
        <w:t>B</w:t>
      </w:r>
      <w:r w:rsidR="00A30E61" w:rsidRPr="00A30E61">
        <w:rPr>
          <w:rFonts w:ascii="Arial" w:hAnsi="Arial"/>
          <w:sz w:val="24"/>
          <w:lang w:eastAsia="ko-KR"/>
        </w:rPr>
        <w:t xml:space="preserve">eam </w:t>
      </w:r>
      <w:r w:rsidR="00BD55BD">
        <w:rPr>
          <w:rFonts w:ascii="Arial" w:hAnsi="Arial"/>
          <w:sz w:val="24"/>
          <w:lang w:eastAsia="ko-KR"/>
        </w:rPr>
        <w:t>F</w:t>
      </w:r>
      <w:r w:rsidR="00F600B0" w:rsidRPr="00A30E61">
        <w:rPr>
          <w:rFonts w:ascii="Arial" w:hAnsi="Arial"/>
          <w:sz w:val="24"/>
          <w:lang w:eastAsia="ko-KR"/>
        </w:rPr>
        <w:t xml:space="preserve">ailure </w:t>
      </w:r>
      <w:r w:rsidR="00BD55BD">
        <w:rPr>
          <w:rFonts w:ascii="Arial" w:hAnsi="Arial"/>
          <w:sz w:val="24"/>
          <w:lang w:eastAsia="ko-KR"/>
        </w:rPr>
        <w:t>R</w:t>
      </w:r>
      <w:r w:rsidR="00F600B0" w:rsidRPr="00A30E61">
        <w:rPr>
          <w:rFonts w:ascii="Arial" w:hAnsi="Arial"/>
          <w:sz w:val="24"/>
          <w:lang w:eastAsia="ko-KR"/>
        </w:rPr>
        <w:t>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27BDF4D1" w:rsidR="00F40A4B" w:rsidRDefault="00AF3638" w:rsidP="007D4042">
      <w:pPr>
        <w:pStyle w:val="00MainText"/>
        <w:rPr>
          <w:lang w:eastAsia="ko-KR"/>
        </w:rPr>
      </w:pPr>
      <w:r>
        <w:rPr>
          <w:lang w:eastAsia="ko-KR"/>
        </w:rPr>
        <w:t>Pertinent agreements and progresses made o</w:t>
      </w:r>
      <w:r w:rsidR="00D93EA1">
        <w:rPr>
          <w:lang w:eastAsia="ko-KR"/>
        </w:rPr>
        <w:t xml:space="preserve">n beam failure recovery in RAN1 </w:t>
      </w:r>
      <w:proofErr w:type="spellStart"/>
      <w:r w:rsidR="00D93EA1">
        <w:rPr>
          <w:lang w:eastAsia="ko-KR"/>
        </w:rPr>
        <w:t>AdHoc</w:t>
      </w:r>
      <w:proofErr w:type="spellEnd"/>
      <w:r w:rsidR="00D93EA1">
        <w:rPr>
          <w:lang w:eastAsia="ko-KR"/>
        </w:rPr>
        <w:t xml:space="preserve"> 201801</w:t>
      </w:r>
      <w:r w:rsidR="00A30E61">
        <w:rPr>
          <w:lang w:eastAsia="ko-KR"/>
        </w:rPr>
        <w:t xml:space="preserve"> </w:t>
      </w:r>
      <w:r>
        <w:rPr>
          <w:lang w:eastAsia="ko-KR"/>
        </w:rPr>
        <w:t>[1]</w:t>
      </w:r>
      <w:r w:rsidR="00DA5210">
        <w:rPr>
          <w:lang w:eastAsia="ko-KR"/>
        </w:rPr>
        <w:t xml:space="preserve"> and email discussion </w:t>
      </w:r>
      <w:r>
        <w:rPr>
          <w:lang w:eastAsia="ko-KR"/>
        </w:rPr>
        <w:t>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7DC343C" w14:textId="77777777" w:rsidR="00C44DCC" w:rsidRPr="00C44DCC" w:rsidRDefault="00C44DCC" w:rsidP="00C44DCC">
            <w:pPr>
              <w:rPr>
                <w:sz w:val="20"/>
                <w:highlight w:val="green"/>
                <w:lang w:eastAsia="x-none"/>
              </w:rPr>
            </w:pPr>
            <w:r w:rsidRPr="00C44DCC">
              <w:rPr>
                <w:b/>
                <w:sz w:val="20"/>
                <w:highlight w:val="green"/>
                <w:lang w:eastAsia="x-none"/>
              </w:rPr>
              <w:t>Agreement</w:t>
            </w:r>
            <w:r w:rsidRPr="00C44DCC">
              <w:rPr>
                <w:sz w:val="20"/>
                <w:highlight w:val="green"/>
                <w:lang w:eastAsia="x-none"/>
              </w:rPr>
              <w:t xml:space="preserve">: </w:t>
            </w:r>
          </w:p>
          <w:p w14:paraId="15CCAF5A" w14:textId="77777777" w:rsidR="00C44DCC" w:rsidRPr="00C44DCC" w:rsidRDefault="00C44DCC" w:rsidP="00C44DCC">
            <w:pPr>
              <w:pStyle w:val="ListParagraph"/>
              <w:numPr>
                <w:ilvl w:val="0"/>
                <w:numId w:val="21"/>
              </w:numPr>
              <w:spacing w:after="0"/>
              <w:ind w:leftChars="0"/>
              <w:rPr>
                <w:sz w:val="20"/>
                <w:lang w:val="en-US"/>
              </w:rPr>
            </w:pPr>
            <w:r w:rsidRPr="00C44DCC">
              <w:rPr>
                <w:sz w:val="20"/>
                <w:lang w:val="en-US"/>
              </w:rPr>
              <w:t xml:space="preserve">Indication of beam failure instance to higher layer is periodic and indication interval is determined by the shortest periodicity of BFD RS </w:t>
            </w:r>
            <w:r w:rsidRPr="00C44DCC">
              <w:rPr>
                <w:iCs/>
                <w:position w:val="-10"/>
                <w:sz w:val="20"/>
              </w:rPr>
              <w:object w:dxaOrig="240" w:dyaOrig="300" w14:anchorId="70E90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80125224" r:id="rId9"/>
              </w:object>
            </w:r>
            <w:r w:rsidRPr="00C44DCC">
              <w:rPr>
                <w:iCs/>
                <w:sz w:val="20"/>
              </w:rPr>
              <w:t xml:space="preserve">, </w:t>
            </w:r>
            <w:r w:rsidRPr="00C44DCC">
              <w:rPr>
                <w:sz w:val="20"/>
                <w:lang w:val="en-US"/>
              </w:rPr>
              <w:t xml:space="preserve">which is also lower bounded by [10] </w:t>
            </w:r>
            <w:proofErr w:type="spellStart"/>
            <w:r w:rsidRPr="00C44DCC">
              <w:rPr>
                <w:sz w:val="20"/>
                <w:lang w:val="en-US"/>
              </w:rPr>
              <w:t>ms.</w:t>
            </w:r>
            <w:proofErr w:type="spellEnd"/>
          </w:p>
          <w:p w14:paraId="686FC318" w14:textId="77777777" w:rsidR="00C44DCC" w:rsidRPr="00C44DCC" w:rsidRDefault="00C44DCC" w:rsidP="00C44DCC">
            <w:pPr>
              <w:pStyle w:val="ListParagraph"/>
              <w:numPr>
                <w:ilvl w:val="1"/>
                <w:numId w:val="21"/>
              </w:numPr>
              <w:spacing w:after="0"/>
              <w:ind w:leftChars="0"/>
              <w:rPr>
                <w:sz w:val="20"/>
                <w:lang w:val="en-US"/>
              </w:rPr>
            </w:pPr>
            <w:r w:rsidRPr="00C44DCC">
              <w:rPr>
                <w:sz w:val="20"/>
                <w:lang w:val="en-US"/>
              </w:rPr>
              <w:t>Note: if the evaluation is below beam failure instance BLER threshold, there is no indication to higher layer.</w:t>
            </w:r>
          </w:p>
          <w:p w14:paraId="229C60CA" w14:textId="77777777" w:rsidR="00C44DCC" w:rsidRPr="00C44DCC" w:rsidRDefault="00C44DCC" w:rsidP="00C44DCC">
            <w:pPr>
              <w:pStyle w:val="ListParagraph"/>
              <w:numPr>
                <w:ilvl w:val="0"/>
                <w:numId w:val="21"/>
              </w:numPr>
              <w:spacing w:after="0"/>
              <w:ind w:leftChars="0"/>
              <w:rPr>
                <w:sz w:val="20"/>
                <w:lang w:val="en-US"/>
              </w:rPr>
            </w:pPr>
            <w:r w:rsidRPr="00C44DCC">
              <w:rPr>
                <w:sz w:val="20"/>
                <w:lang w:val="en-US"/>
              </w:rPr>
              <w:t xml:space="preserve"> </w:t>
            </w:r>
            <w:r w:rsidRPr="00C44DCC">
              <w:rPr>
                <w:sz w:val="20"/>
              </w:rPr>
              <w:t>PHY provides to higher layer one or more sets of {beam RS index, L1-RSRP measurement} that satisfies the L1-RSRP threshold</w:t>
            </w:r>
            <w:r w:rsidRPr="00C44DCC">
              <w:rPr>
                <w:sz w:val="20"/>
                <w:lang w:val="en-US"/>
              </w:rPr>
              <w:t xml:space="preserve"> upon higher layer request.</w:t>
            </w:r>
          </w:p>
          <w:p w14:paraId="28181777" w14:textId="77777777" w:rsidR="00DA5210" w:rsidRPr="00C44DCC" w:rsidRDefault="00DA5210" w:rsidP="00C44DCC">
            <w:pPr>
              <w:spacing w:after="0"/>
              <w:ind w:left="720"/>
              <w:rPr>
                <w:sz w:val="20"/>
                <w:lang w:eastAsia="ja-JP"/>
              </w:rPr>
            </w:pPr>
          </w:p>
          <w:p w14:paraId="3F48F6F7" w14:textId="77777777" w:rsidR="00C44DCC" w:rsidRPr="00C44DCC" w:rsidRDefault="00C44DCC" w:rsidP="00C44DCC">
            <w:pPr>
              <w:rPr>
                <w:b/>
                <w:sz w:val="20"/>
                <w:highlight w:val="green"/>
              </w:rPr>
            </w:pPr>
            <w:r w:rsidRPr="00C44DCC">
              <w:rPr>
                <w:b/>
                <w:sz w:val="20"/>
                <w:highlight w:val="green"/>
              </w:rPr>
              <w:t>Agreement:</w:t>
            </w:r>
          </w:p>
          <w:p w14:paraId="6D372730" w14:textId="77777777" w:rsidR="00C44DCC" w:rsidRPr="00C44DCC" w:rsidRDefault="00C44DCC" w:rsidP="00C44DCC">
            <w:pPr>
              <w:rPr>
                <w:i/>
                <w:sz w:val="20"/>
              </w:rPr>
            </w:pPr>
            <w:proofErr w:type="spellStart"/>
            <w:r w:rsidRPr="00C44DCC">
              <w:rPr>
                <w:sz w:val="20"/>
              </w:rPr>
              <w:t>Behavior</w:t>
            </w:r>
            <w:proofErr w:type="spellEnd"/>
            <w:r w:rsidRPr="00C44DCC">
              <w:rPr>
                <w:sz w:val="20"/>
              </w:rPr>
              <w:t xml:space="preserve"> of </w:t>
            </w:r>
            <w:r w:rsidRPr="00C44DCC">
              <w:rPr>
                <w:i/>
                <w:sz w:val="20"/>
              </w:rPr>
              <w:t>Beam-failure-recovery-Timer</w:t>
            </w:r>
          </w:p>
          <w:p w14:paraId="77E744E2" w14:textId="77777777" w:rsidR="00C44DCC" w:rsidRPr="00C44DCC" w:rsidRDefault="00C44DCC" w:rsidP="00C44DCC">
            <w:pPr>
              <w:numPr>
                <w:ilvl w:val="0"/>
                <w:numId w:val="26"/>
              </w:numPr>
              <w:spacing w:after="0"/>
              <w:rPr>
                <w:sz w:val="20"/>
              </w:rPr>
            </w:pPr>
            <w:r w:rsidRPr="00C44DCC">
              <w:rPr>
                <w:sz w:val="20"/>
              </w:rPr>
              <w:t xml:space="preserve">Start </w:t>
            </w:r>
            <w:r w:rsidRPr="00C44DCC">
              <w:rPr>
                <w:i/>
                <w:sz w:val="20"/>
              </w:rPr>
              <w:t>Beam-failure-recovery-Timer</w:t>
            </w:r>
            <w:r w:rsidRPr="00C44DCC">
              <w:rPr>
                <w:sz w:val="20"/>
              </w:rPr>
              <w:t xml:space="preserve"> upon beam failure detection event declared by UE</w:t>
            </w:r>
          </w:p>
          <w:p w14:paraId="7E4A9A65" w14:textId="77777777" w:rsidR="00C44DCC" w:rsidRPr="00C44DCC" w:rsidRDefault="00C44DCC" w:rsidP="00C44DCC">
            <w:pPr>
              <w:numPr>
                <w:ilvl w:val="0"/>
                <w:numId w:val="26"/>
              </w:numPr>
              <w:spacing w:after="0"/>
              <w:rPr>
                <w:sz w:val="20"/>
              </w:rPr>
            </w:pPr>
            <w:r w:rsidRPr="00C44DCC">
              <w:rPr>
                <w:sz w:val="20"/>
              </w:rPr>
              <w:t xml:space="preserve">Stop </w:t>
            </w:r>
            <w:r w:rsidRPr="00C44DCC">
              <w:rPr>
                <w:i/>
                <w:sz w:val="20"/>
              </w:rPr>
              <w:t>Beam-failure-recovery-Timer</w:t>
            </w:r>
            <w:r w:rsidRPr="00C44DCC">
              <w:rPr>
                <w:sz w:val="20"/>
              </w:rPr>
              <w:t xml:space="preserve"> upon reception of </w:t>
            </w:r>
            <w:proofErr w:type="spellStart"/>
            <w:r w:rsidRPr="00C44DCC">
              <w:rPr>
                <w:sz w:val="20"/>
              </w:rPr>
              <w:t>gNB</w:t>
            </w:r>
            <w:proofErr w:type="spellEnd"/>
            <w:r w:rsidRPr="00C44DCC">
              <w:rPr>
                <w:sz w:val="20"/>
              </w:rPr>
              <w:t xml:space="preserve"> response for beam failure recovery request transmission</w:t>
            </w:r>
          </w:p>
          <w:p w14:paraId="5068B494" w14:textId="5AF7D667" w:rsidR="00C44DCC" w:rsidRPr="00A50A8B" w:rsidRDefault="00C44DCC" w:rsidP="00C44DCC">
            <w:pPr>
              <w:spacing w:after="0"/>
              <w:ind w:left="720"/>
              <w:rPr>
                <w:lang w:eastAsia="ja-JP"/>
              </w:rPr>
            </w:pPr>
          </w:p>
        </w:tc>
      </w:tr>
    </w:tbl>
    <w:p w14:paraId="0D9B48E1" w14:textId="77777777" w:rsidR="000B530B" w:rsidRPr="000B530B" w:rsidRDefault="000B530B" w:rsidP="00FE210A">
      <w:pPr>
        <w:spacing w:before="60" w:after="60" w:line="288" w:lineRule="auto"/>
        <w:jc w:val="both"/>
        <w:rPr>
          <w:lang w:eastAsia="ko-KR"/>
        </w:rPr>
      </w:pPr>
    </w:p>
    <w:p w14:paraId="3E635697" w14:textId="29E67852" w:rsidR="00CD10DF" w:rsidRDefault="00B66C6F" w:rsidP="007D4042">
      <w:pPr>
        <w:pStyle w:val="00MainText"/>
      </w:pPr>
      <w:r>
        <w:t xml:space="preserve">This contribution addresses </w:t>
      </w:r>
      <w:r w:rsidR="00CD10DF">
        <w:t>a few</w:t>
      </w:r>
      <w:r>
        <w:t xml:space="preserve"> remaining </w:t>
      </w:r>
      <w:r w:rsidR="001B70F6">
        <w:t xml:space="preserve">issues </w:t>
      </w:r>
      <w:r>
        <w:t xml:space="preserve">of </w:t>
      </w:r>
      <w:r w:rsidR="00193442">
        <w:t xml:space="preserve">beam failure recovery, including </w:t>
      </w:r>
      <w:r w:rsidR="00CD10DF">
        <w:t>beam failure instance reporting, power offset for beam failure detection and new beam identification and some other issues.</w:t>
      </w:r>
    </w:p>
    <w:p w14:paraId="3B3BA031" w14:textId="31F961D7" w:rsidR="00CA6AFA" w:rsidRPr="00CA6AFA" w:rsidRDefault="00CA6AFA" w:rsidP="00CA6AFA">
      <w:pPr>
        <w:pStyle w:val="00MainText"/>
        <w:numPr>
          <w:ilvl w:val="0"/>
          <w:numId w:val="24"/>
        </w:numPr>
        <w:rPr>
          <w:color w:val="FF0000"/>
        </w:rPr>
      </w:pPr>
      <w:r w:rsidRPr="00CA6AFA">
        <w:rPr>
          <w:color w:val="FF0000"/>
        </w:rPr>
        <w:t>Reporting beam failure instance: periodicity and power setting</w:t>
      </w:r>
    </w:p>
    <w:p w14:paraId="797D4BB8" w14:textId="130A13A9" w:rsidR="00CA6AFA" w:rsidRPr="00CA6AFA" w:rsidRDefault="00CA6AFA" w:rsidP="00CA6AFA">
      <w:pPr>
        <w:pStyle w:val="00MainText"/>
        <w:numPr>
          <w:ilvl w:val="0"/>
          <w:numId w:val="24"/>
        </w:numPr>
        <w:rPr>
          <w:color w:val="FF0000"/>
        </w:rPr>
      </w:pPr>
      <w:r w:rsidRPr="00CA6AFA">
        <w:rPr>
          <w:color w:val="FF0000"/>
        </w:rPr>
        <w:t>New beam: power configuration</w:t>
      </w:r>
    </w:p>
    <w:p w14:paraId="472B52B1" w14:textId="379CE943" w:rsidR="00CA6AFA" w:rsidRPr="00CA6AFA" w:rsidRDefault="00CA6AFA" w:rsidP="00CA6AFA">
      <w:pPr>
        <w:pStyle w:val="00MainText"/>
        <w:numPr>
          <w:ilvl w:val="0"/>
          <w:numId w:val="24"/>
        </w:numPr>
        <w:rPr>
          <w:color w:val="FF0000"/>
        </w:rPr>
      </w:pPr>
      <w:r w:rsidRPr="00CA6AFA">
        <w:rPr>
          <w:color w:val="FF0000"/>
        </w:rPr>
        <w:t>No failed beam selected in new beam.</w:t>
      </w:r>
    </w:p>
    <w:p w14:paraId="19AD84E9" w14:textId="30D0A2C1" w:rsidR="00CA6AFA" w:rsidRDefault="00CA6AFA" w:rsidP="00CA6AFA">
      <w:pPr>
        <w:pStyle w:val="00MainText"/>
        <w:numPr>
          <w:ilvl w:val="0"/>
          <w:numId w:val="24"/>
        </w:numPr>
        <w:rPr>
          <w:color w:val="FF0000"/>
        </w:rPr>
      </w:pPr>
      <w:r w:rsidRPr="00CA6AFA">
        <w:rPr>
          <w:color w:val="FF0000"/>
        </w:rPr>
        <w:t>Corset monitoring:</w:t>
      </w:r>
    </w:p>
    <w:p w14:paraId="0D29C170" w14:textId="25B5657B" w:rsidR="009A78DC" w:rsidRDefault="009A78DC" w:rsidP="00CA6AFA">
      <w:pPr>
        <w:pStyle w:val="00MainText"/>
        <w:numPr>
          <w:ilvl w:val="0"/>
          <w:numId w:val="24"/>
        </w:numPr>
        <w:rPr>
          <w:color w:val="FF0000"/>
        </w:rPr>
      </w:pPr>
      <w:r>
        <w:rPr>
          <w:color w:val="FF0000"/>
        </w:rPr>
        <w:t xml:space="preserve">PHY layer needs to figure out </w:t>
      </w:r>
      <w:proofErr w:type="spellStart"/>
      <w:r>
        <w:rPr>
          <w:color w:val="FF0000"/>
        </w:rPr>
        <w:t>qnew</w:t>
      </w:r>
      <w:proofErr w:type="spellEnd"/>
      <w:r>
        <w:rPr>
          <w:color w:val="FF0000"/>
        </w:rPr>
        <w:t xml:space="preserve"> for QCL based on the resource indication from MAC layer.</w:t>
      </w:r>
    </w:p>
    <w:p w14:paraId="0549A324" w14:textId="64B5E89B" w:rsidR="008B625E" w:rsidRDefault="008B625E" w:rsidP="00C44DCC">
      <w:pPr>
        <w:pStyle w:val="00MainText"/>
        <w:numPr>
          <w:ilvl w:val="1"/>
          <w:numId w:val="24"/>
        </w:numPr>
        <w:rPr>
          <w:color w:val="FF0000"/>
        </w:rPr>
      </w:pPr>
      <w:r>
        <w:rPr>
          <w:color w:val="FF0000"/>
        </w:rPr>
        <w:t>One: higher layer indicating</w:t>
      </w:r>
    </w:p>
    <w:p w14:paraId="3FA98090" w14:textId="31A96969" w:rsidR="008B625E" w:rsidRDefault="008B625E" w:rsidP="00C44DCC">
      <w:pPr>
        <w:pStyle w:val="00MainText"/>
        <w:numPr>
          <w:ilvl w:val="1"/>
          <w:numId w:val="24"/>
        </w:numPr>
        <w:rPr>
          <w:color w:val="FF0000"/>
        </w:rPr>
      </w:pPr>
      <w:r>
        <w:rPr>
          <w:color w:val="FF0000"/>
        </w:rPr>
        <w:t xml:space="preserve">Two: PHY figures it out based on RACH </w:t>
      </w:r>
      <w:proofErr w:type="spellStart"/>
      <w:r>
        <w:rPr>
          <w:color w:val="FF0000"/>
        </w:rPr>
        <w:t>resoue</w:t>
      </w:r>
      <w:proofErr w:type="spellEnd"/>
      <w:r>
        <w:rPr>
          <w:color w:val="FF0000"/>
        </w:rPr>
        <w:t>.</w:t>
      </w:r>
    </w:p>
    <w:p w14:paraId="3703BEA4" w14:textId="3B02F999" w:rsidR="009A78DC" w:rsidRPr="00CA6AFA" w:rsidRDefault="009A78DC" w:rsidP="00CA6AFA">
      <w:pPr>
        <w:pStyle w:val="00MainText"/>
        <w:numPr>
          <w:ilvl w:val="0"/>
          <w:numId w:val="24"/>
        </w:numPr>
        <w:rPr>
          <w:color w:val="FF0000"/>
        </w:rPr>
      </w:pPr>
      <w:r>
        <w:rPr>
          <w:color w:val="FF0000"/>
        </w:rPr>
        <w:t>Use MAC-CE (not RRC) to configure the q0.</w:t>
      </w:r>
    </w:p>
    <w:p w14:paraId="02B488BC" w14:textId="39F07084" w:rsidR="004214E2" w:rsidRDefault="004214E2" w:rsidP="004214E2">
      <w:pPr>
        <w:pStyle w:val="Heading1"/>
        <w:spacing w:before="240" w:after="60"/>
        <w:jc w:val="both"/>
      </w:pPr>
      <w:r>
        <w:t>Discussions</w:t>
      </w:r>
    </w:p>
    <w:p w14:paraId="20B4C466" w14:textId="77777777" w:rsidR="004214E2" w:rsidRPr="004214E2" w:rsidRDefault="004214E2" w:rsidP="004214E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B1EDA06" w14:textId="77777777" w:rsidR="004214E2" w:rsidRPr="004214E2" w:rsidRDefault="004214E2" w:rsidP="004214E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36D64D8" w14:textId="38868BD6" w:rsidR="004214E2" w:rsidRDefault="004214E2" w:rsidP="004214E2">
      <w:pPr>
        <w:pStyle w:val="Heading2"/>
      </w:pPr>
      <w:r>
        <w:t>Beam failure detection</w:t>
      </w:r>
    </w:p>
    <w:p w14:paraId="32CDA44B" w14:textId="6D5C56C1" w:rsidR="00621C65" w:rsidRDefault="004214E2" w:rsidP="004214E2">
      <w:pPr>
        <w:pStyle w:val="00MainText"/>
        <w:rPr>
          <w:lang w:eastAsia="ko-KR"/>
        </w:rPr>
      </w:pPr>
      <w:r>
        <w:rPr>
          <w:lang w:eastAsia="ko-KR"/>
        </w:rPr>
        <w:t xml:space="preserve">It was agreed that beam failure is declared with the number of consecutive beam failure instance reaches some threshold. </w:t>
      </w:r>
      <w:r w:rsidR="00621C65">
        <w:rPr>
          <w:lang w:eastAsia="ko-KR"/>
        </w:rPr>
        <w:t>PHY layer monitor the beam failure RS resources and calculate the hypothetical BLER to detect beam failure instance. The PHY layer reports beam failure instance periodically to the high layer. According to the current agreement, the reporting periodicity is equal to max</w:t>
      </w:r>
      <w:r w:rsidR="00683EA4">
        <w:rPr>
          <w:lang w:eastAsia="ko-KR"/>
        </w:rPr>
        <w:t xml:space="preserve"> </w:t>
      </w:r>
      <w:r w:rsidR="00621C65">
        <w:rPr>
          <w:lang w:eastAsia="ko-KR"/>
        </w:rPr>
        <w:t>([10</w:t>
      </w:r>
      <w:proofErr w:type="gramStart"/>
      <w:r w:rsidR="00621C65">
        <w:rPr>
          <w:lang w:eastAsia="ko-KR"/>
        </w:rPr>
        <w:t>]</w:t>
      </w:r>
      <w:proofErr w:type="spellStart"/>
      <w:r w:rsidR="00621C65">
        <w:rPr>
          <w:lang w:eastAsia="ko-KR"/>
        </w:rPr>
        <w:t>ms</w:t>
      </w:r>
      <w:proofErr w:type="spellEnd"/>
      <w:proofErr w:type="gramEnd"/>
      <w:r w:rsidR="00621C65">
        <w:rPr>
          <w:lang w:eastAsia="ko-KR"/>
        </w:rPr>
        <w:t>, shortest periodicity of beam failure RSs). This design has couple of issues:</w:t>
      </w:r>
    </w:p>
    <w:p w14:paraId="216E4DEA" w14:textId="77777777" w:rsidR="00621C65" w:rsidRDefault="00621C65" w:rsidP="00621C65">
      <w:pPr>
        <w:pStyle w:val="00MainText"/>
        <w:numPr>
          <w:ilvl w:val="0"/>
          <w:numId w:val="27"/>
        </w:numPr>
        <w:rPr>
          <w:lang w:eastAsia="ko-KR"/>
        </w:rPr>
      </w:pPr>
      <w:r>
        <w:rPr>
          <w:lang w:eastAsia="ko-KR"/>
        </w:rPr>
        <w:lastRenderedPageBreak/>
        <w:t xml:space="preserve">The reporting periodicity is lower bounded by [10] </w:t>
      </w:r>
      <w:proofErr w:type="spellStart"/>
      <w:proofErr w:type="gramStart"/>
      <w:r>
        <w:rPr>
          <w:lang w:eastAsia="ko-KR"/>
        </w:rPr>
        <w:t>ms</w:t>
      </w:r>
      <w:proofErr w:type="spellEnd"/>
      <w:proofErr w:type="gramEnd"/>
      <w:r>
        <w:rPr>
          <w:lang w:eastAsia="ko-KR"/>
        </w:rPr>
        <w:t>. The timeline to declare beam failure would be enlarged unreasonably and the motivation of beam failure to combat sudden blockage would be lost.</w:t>
      </w:r>
    </w:p>
    <w:p w14:paraId="5DD11103" w14:textId="0A5124A8" w:rsidR="004214E2" w:rsidRPr="004214E2" w:rsidRDefault="00621C65" w:rsidP="00621C65">
      <w:pPr>
        <w:pStyle w:val="00MainText"/>
        <w:numPr>
          <w:ilvl w:val="0"/>
          <w:numId w:val="27"/>
        </w:numPr>
        <w:rPr>
          <w:lang w:eastAsia="ko-KR"/>
        </w:rPr>
      </w:pPr>
      <w:r>
        <w:rPr>
          <w:lang w:eastAsia="ko-KR"/>
        </w:rPr>
        <w:t xml:space="preserve">The reporting periodicity is determined by the smallest periodicity of beam failure RSs. That is not a fair design for RS with longer periodicity and that would result in multiple beam failure instance during one periodicity of one RS.     </w:t>
      </w:r>
      <w:r w:rsidR="004214E2">
        <w:rPr>
          <w:lang w:eastAsia="ko-KR"/>
        </w:rPr>
        <w:t xml:space="preserve"> </w:t>
      </w:r>
    </w:p>
    <w:p w14:paraId="1382243A" w14:textId="10292882" w:rsidR="004214E2" w:rsidRDefault="00621C65" w:rsidP="00CA6AFA">
      <w:pPr>
        <w:pStyle w:val="00MainText"/>
      </w:pPr>
      <w:r>
        <w:t>To resolve the above issues, the reporting periodicity shall be determined by the largest periodicity of beam failure RSs and upper bound by 10ms.</w:t>
      </w:r>
    </w:p>
    <w:p w14:paraId="27318CD1" w14:textId="4669B0FE" w:rsidR="00621C65" w:rsidRPr="00780DFC" w:rsidRDefault="00621C65" w:rsidP="00621C65">
      <w:pPr>
        <w:pStyle w:val="Style1"/>
        <w:ind w:firstLine="0"/>
        <w:rPr>
          <w:i/>
        </w:rPr>
      </w:pPr>
      <w:r w:rsidRPr="00780DFC">
        <w:rPr>
          <w:b/>
          <w:bCs/>
          <w:iCs/>
          <w:u w:val="single"/>
        </w:rPr>
        <w:t>Proposal</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sidRPr="00780DFC">
        <w:rPr>
          <w:i/>
          <w:lang w:eastAsia="ko-KR"/>
        </w:rPr>
        <w:t>The periodicity of indicating beam failure instance to higher layer is equal to the largest periodicity of beam failure RS and upper bounded by 10ms.</w:t>
      </w:r>
      <w:r w:rsidRPr="00780DFC">
        <w:rPr>
          <w:i/>
        </w:rPr>
        <w:t xml:space="preserve"> </w:t>
      </w:r>
    </w:p>
    <w:p w14:paraId="38C1BD96" w14:textId="77777777" w:rsidR="00621C65" w:rsidRDefault="00621C65" w:rsidP="00621C65">
      <w:pPr>
        <w:pStyle w:val="0Maintext"/>
      </w:pPr>
      <w:r>
        <w:t>The following table provides the corresponding text proposal for Proposal 1:</w:t>
      </w:r>
    </w:p>
    <w:tbl>
      <w:tblPr>
        <w:tblStyle w:val="TableGrid"/>
        <w:tblW w:w="0" w:type="auto"/>
        <w:tblLook w:val="04A0" w:firstRow="1" w:lastRow="0" w:firstColumn="1" w:lastColumn="0" w:noHBand="0" w:noVBand="1"/>
      </w:tblPr>
      <w:tblGrid>
        <w:gridCol w:w="9629"/>
      </w:tblGrid>
      <w:tr w:rsidR="00D03C42" w14:paraId="56D154EE" w14:textId="77777777" w:rsidTr="00D03C42">
        <w:tc>
          <w:tcPr>
            <w:tcW w:w="9629" w:type="dxa"/>
          </w:tcPr>
          <w:p w14:paraId="7B9305CB" w14:textId="62643768" w:rsidR="00621C65" w:rsidRPr="00207ED1" w:rsidRDefault="00621C65" w:rsidP="00151FD4">
            <w:pPr>
              <w:pStyle w:val="00MainText"/>
              <w:spacing w:after="0" w:afterAutospacing="0"/>
              <w:ind w:firstLine="0"/>
              <w:rPr>
                <w:b/>
                <w:u w:val="single"/>
              </w:rPr>
            </w:pPr>
            <w:r w:rsidRPr="00207ED1">
              <w:rPr>
                <w:b/>
                <w:u w:val="single"/>
              </w:rPr>
              <w:t>Text proposal for Proposal 1:</w:t>
            </w:r>
          </w:p>
          <w:p w14:paraId="39C4F355" w14:textId="53B7DD0B" w:rsidR="00621C65" w:rsidRPr="00207ED1" w:rsidRDefault="00621C65" w:rsidP="00151FD4">
            <w:pPr>
              <w:pStyle w:val="00MainText"/>
              <w:spacing w:after="0" w:afterAutospacing="0"/>
              <w:ind w:firstLine="0"/>
              <w:rPr>
                <w:b/>
                <w:u w:val="single"/>
              </w:rPr>
            </w:pPr>
            <w:r w:rsidRPr="00207ED1">
              <w:rPr>
                <w:b/>
                <w:u w:val="single"/>
              </w:rPr>
              <w:t>In TS 38.213</w:t>
            </w:r>
          </w:p>
          <w:p w14:paraId="4FA7CEAE" w14:textId="787AE910" w:rsidR="00621C65" w:rsidRPr="00207ED1" w:rsidRDefault="00207ED1" w:rsidP="00151FD4">
            <w:pPr>
              <w:pStyle w:val="00MainText"/>
              <w:spacing w:after="0" w:afterAutospacing="0"/>
              <w:ind w:firstLine="0"/>
              <w:rPr>
                <w:u w:val="single"/>
              </w:rPr>
            </w:pPr>
            <w:r w:rsidRPr="00207ED1">
              <w:rPr>
                <w:u w:val="single"/>
              </w:rPr>
              <w:t>Section 6 Link Reconfiguration Procedures</w:t>
            </w:r>
          </w:p>
          <w:p w14:paraId="1E4BF0DE" w14:textId="355FDD49" w:rsidR="00207ED1" w:rsidRDefault="00207ED1" w:rsidP="00151FD4">
            <w:pPr>
              <w:pStyle w:val="00MainText"/>
              <w:spacing w:after="120" w:afterAutospacing="0"/>
              <w:ind w:firstLine="0"/>
            </w:pPr>
            <w:r>
              <w:t>…</w:t>
            </w:r>
          </w:p>
          <w:p w14:paraId="1A87E99E" w14:textId="088D58B1" w:rsidR="00207ED1" w:rsidRPr="00207ED1" w:rsidRDefault="00207ED1" w:rsidP="00151FD4">
            <w:pPr>
              <w:spacing w:after="120"/>
              <w:rPr>
                <w:sz w:val="20"/>
              </w:rPr>
            </w:pPr>
            <w:r w:rsidRPr="00207ED1">
              <w:rPr>
                <w:sz w:val="20"/>
              </w:rPr>
              <w:t xml:space="preserve">The physical layer in the UE shall, in slots where the radio link quality according to the set </w:t>
            </w:r>
            <w:r w:rsidRPr="00207ED1">
              <w:rPr>
                <w:iCs/>
                <w:position w:val="-10"/>
                <w:sz w:val="20"/>
              </w:rPr>
              <w:object w:dxaOrig="240" w:dyaOrig="300" w14:anchorId="20C71F91">
                <v:shape id="_x0000_i1026" type="#_x0000_t75" style="width:12pt;height:15.5pt" o:ole="">
                  <v:imagedata r:id="rId8" o:title=""/>
                </v:shape>
                <o:OLEObject Type="Embed" ProgID="Equation.3" ShapeID="_x0000_i1026" DrawAspect="Content" ObjectID="_1580125225" r:id="rId10"/>
              </w:object>
            </w:r>
            <w:r w:rsidRPr="00207ED1">
              <w:rPr>
                <w:iCs/>
                <w:sz w:val="20"/>
              </w:rPr>
              <w:t xml:space="preserve"> </w:t>
            </w:r>
            <w:r w:rsidRPr="00207ED1">
              <w:rPr>
                <w:sz w:val="20"/>
              </w:rPr>
              <w:t xml:space="preserve">is assessed, provide an indication to higher layers when the radio link quality for all corresponding resource configurations in the set </w:t>
            </w:r>
            <w:r w:rsidRPr="00207ED1">
              <w:rPr>
                <w:iCs/>
                <w:position w:val="-10"/>
                <w:sz w:val="20"/>
              </w:rPr>
              <w:object w:dxaOrig="240" w:dyaOrig="300" w14:anchorId="1212C443">
                <v:shape id="_x0000_i1027" type="#_x0000_t75" style="width:12pt;height:15.5pt" o:ole="">
                  <v:imagedata r:id="rId8" o:title=""/>
                </v:shape>
                <o:OLEObject Type="Embed" ProgID="Equation.3" ShapeID="_x0000_i1027" DrawAspect="Content" ObjectID="_1580125226" r:id="rId11"/>
              </w:object>
            </w:r>
            <w:r w:rsidRPr="00207ED1">
              <w:rPr>
                <w:iCs/>
                <w:sz w:val="20"/>
              </w:rPr>
              <w:t xml:space="preserve"> that the UE uses to assess the radio link quality </w:t>
            </w:r>
            <w:r w:rsidRPr="00207ED1">
              <w:rPr>
                <w:sz w:val="20"/>
              </w:rPr>
              <w:t xml:space="preserve">is worse than the threshold </w:t>
            </w:r>
            <w:proofErr w:type="spellStart"/>
            <w:r w:rsidRPr="00207ED1">
              <w:rPr>
                <w:sz w:val="20"/>
              </w:rPr>
              <w:t>Q</w:t>
            </w:r>
            <w:r w:rsidRPr="00207ED1">
              <w:rPr>
                <w:sz w:val="20"/>
                <w:vertAlign w:val="subscript"/>
              </w:rPr>
              <w:t>out</w:t>
            </w:r>
            <w:proofErr w:type="gramStart"/>
            <w:r w:rsidRPr="00207ED1">
              <w:rPr>
                <w:sz w:val="20"/>
                <w:vertAlign w:val="subscript"/>
              </w:rPr>
              <w:t>,LR</w:t>
            </w:r>
            <w:proofErr w:type="spellEnd"/>
            <w:proofErr w:type="gramEnd"/>
            <w:r w:rsidRPr="00207ED1">
              <w:rPr>
                <w:sz w:val="20"/>
              </w:rPr>
              <w:t>.</w:t>
            </w:r>
            <w:r w:rsidRPr="00207ED1">
              <w:rPr>
                <w:iCs/>
                <w:sz w:val="20"/>
              </w:rPr>
              <w:t xml:space="preserve"> </w:t>
            </w:r>
            <w:r w:rsidRPr="00207ED1">
              <w:rPr>
                <w:sz w:val="20"/>
              </w:rPr>
              <w:t xml:space="preserve">The physical layer informs the higher layers when the </w:t>
            </w:r>
            <w:r w:rsidRPr="00207ED1">
              <w:rPr>
                <w:iCs/>
                <w:sz w:val="20"/>
              </w:rPr>
              <w:t xml:space="preserve">radio link quality </w:t>
            </w:r>
            <w:r w:rsidRPr="00207ED1">
              <w:rPr>
                <w:sz w:val="20"/>
              </w:rPr>
              <w:t xml:space="preserve">is worse than the threshold </w:t>
            </w:r>
            <w:proofErr w:type="spellStart"/>
            <w:r w:rsidRPr="00207ED1">
              <w:rPr>
                <w:sz w:val="20"/>
              </w:rPr>
              <w:t>Q</w:t>
            </w:r>
            <w:r w:rsidRPr="00207ED1">
              <w:rPr>
                <w:sz w:val="20"/>
                <w:vertAlign w:val="subscript"/>
              </w:rPr>
              <w:t>out,LR</w:t>
            </w:r>
            <w:proofErr w:type="spellEnd"/>
            <w:r w:rsidRPr="00207ED1">
              <w:rPr>
                <w:sz w:val="20"/>
              </w:rPr>
              <w:t xml:space="preserve"> with a periodicity </w:t>
            </w:r>
            <w:r w:rsidRPr="00207ED1">
              <w:rPr>
                <w:sz w:val="20"/>
                <w:lang w:val="en-US"/>
              </w:rPr>
              <w:t xml:space="preserve">determined by the </w:t>
            </w:r>
            <w:r w:rsidRPr="00207ED1">
              <w:rPr>
                <w:strike/>
                <w:color w:val="FF0000"/>
                <w:sz w:val="20"/>
                <w:lang w:val="en-US"/>
              </w:rPr>
              <w:t>maximum</w:t>
            </w:r>
            <w:r w:rsidRPr="00207ED1">
              <w:rPr>
                <w:color w:val="FF0000"/>
                <w:sz w:val="20"/>
                <w:lang w:val="en-US"/>
              </w:rPr>
              <w:t xml:space="preserve"> minimum </w:t>
            </w:r>
            <w:r w:rsidRPr="00207ED1">
              <w:rPr>
                <w:sz w:val="20"/>
                <w:lang w:val="en-US"/>
              </w:rPr>
              <w:t xml:space="preserve">between the </w:t>
            </w:r>
            <w:r w:rsidRPr="00207ED1">
              <w:rPr>
                <w:strike/>
                <w:sz w:val="20"/>
                <w:lang w:val="en-US"/>
              </w:rPr>
              <w:t>shortest</w:t>
            </w:r>
            <w:r w:rsidRPr="00207ED1">
              <w:rPr>
                <w:sz w:val="20"/>
                <w:lang w:val="en-US"/>
              </w:rPr>
              <w:t xml:space="preserve"> </w:t>
            </w:r>
            <w:r w:rsidRPr="00207ED1">
              <w:rPr>
                <w:color w:val="FF0000"/>
                <w:sz w:val="20"/>
                <w:lang w:val="en-US"/>
              </w:rPr>
              <w:t xml:space="preserve">largest </w:t>
            </w:r>
            <w:r w:rsidRPr="00207ED1">
              <w:rPr>
                <w:sz w:val="20"/>
                <w:lang w:val="en-US"/>
              </w:rPr>
              <w:t xml:space="preserve">periodicity of periodic CSI-RS configurations or SS/PBCH blocks in the set </w:t>
            </w:r>
            <w:r w:rsidRPr="00207ED1">
              <w:rPr>
                <w:iCs/>
                <w:position w:val="-10"/>
                <w:sz w:val="20"/>
              </w:rPr>
              <w:object w:dxaOrig="240" w:dyaOrig="300" w14:anchorId="74FFF5DC">
                <v:shape id="_x0000_i1028" type="#_x0000_t75" style="width:12pt;height:15pt" o:ole="">
                  <v:imagedata r:id="rId8" o:title=""/>
                </v:shape>
                <o:OLEObject Type="Embed" ProgID="Equation.3" ShapeID="_x0000_i1028" DrawAspect="Content" ObjectID="_1580125227" r:id="rId12"/>
              </w:object>
            </w:r>
            <w:r w:rsidRPr="00207ED1">
              <w:rPr>
                <w:iCs/>
                <w:sz w:val="20"/>
              </w:rPr>
              <w:t xml:space="preserve"> and </w:t>
            </w:r>
            <w:r w:rsidRPr="00207ED1">
              <w:rPr>
                <w:iCs/>
                <w:strike/>
                <w:color w:val="FF0000"/>
                <w:sz w:val="20"/>
              </w:rPr>
              <w:t>X</w:t>
            </w:r>
            <w:r w:rsidRPr="00207ED1">
              <w:rPr>
                <w:iCs/>
                <w:color w:val="FF0000"/>
                <w:sz w:val="20"/>
              </w:rPr>
              <w:t xml:space="preserve"> 10ms</w:t>
            </w:r>
            <w:r w:rsidRPr="00207ED1">
              <w:rPr>
                <w:iCs/>
                <w:sz w:val="20"/>
              </w:rPr>
              <w:t xml:space="preserve">. </w:t>
            </w:r>
            <w:r w:rsidRPr="00207ED1">
              <w:rPr>
                <w:sz w:val="20"/>
              </w:rPr>
              <w:t xml:space="preserve"> </w:t>
            </w:r>
          </w:p>
          <w:p w14:paraId="31E5C55D" w14:textId="76AC36A0" w:rsidR="00D03C42" w:rsidRPr="00D03C42" w:rsidRDefault="00207ED1" w:rsidP="00151FD4">
            <w:pPr>
              <w:pStyle w:val="00MainText"/>
              <w:spacing w:after="120" w:afterAutospacing="0"/>
              <w:ind w:firstLine="0"/>
              <w:rPr>
                <w:lang w:val="en-US"/>
              </w:rPr>
            </w:pPr>
            <w:r>
              <w:t>…</w:t>
            </w:r>
          </w:p>
        </w:tc>
      </w:tr>
    </w:tbl>
    <w:p w14:paraId="177EB74C" w14:textId="77777777" w:rsidR="00D03C42" w:rsidRDefault="00D03C42" w:rsidP="00CA6AFA">
      <w:pPr>
        <w:pStyle w:val="00MainText"/>
      </w:pPr>
    </w:p>
    <w:p w14:paraId="331ED5A5" w14:textId="1A170554" w:rsidR="00780DFC" w:rsidRDefault="00780DFC" w:rsidP="00780DFC">
      <w:pPr>
        <w:pStyle w:val="Heading2"/>
      </w:pPr>
      <w:r>
        <w:t>Power offset configuration</w:t>
      </w:r>
    </w:p>
    <w:p w14:paraId="75B973D4" w14:textId="77777777" w:rsidR="00683EA4" w:rsidRDefault="00683EA4" w:rsidP="00683EA4">
      <w:pPr>
        <w:pStyle w:val="00MainText"/>
      </w:pPr>
      <w:r w:rsidRPr="00683EA4">
        <w:t>The UE calculates the hypothetical BLER for a PDCCH by measuring the corresponding CSI-RS resource or SS/PBCH block. When estimating the hypothetical BLER, the UE needs to compensate the power offset between PDCCH and CSI-RS or SS/PBCH block. But the current design for configuring power offset for PDCCH, CSI-RS and SS/PBCH has some misalignment and not useable for the UE. Some clarification and re-design is needed for hypothetical BLER estimation.</w:t>
      </w:r>
    </w:p>
    <w:p w14:paraId="0E0FB864" w14:textId="4F9C739A" w:rsidR="00276294" w:rsidRDefault="00276294" w:rsidP="00683EA4">
      <w:pPr>
        <w:pStyle w:val="00MainText"/>
      </w:pPr>
      <w:r>
        <w:t xml:space="preserve">In the current design, the power offset are configured as follows: (1) Each CSI-RS resource is configured with a </w:t>
      </w:r>
      <w:proofErr w:type="spellStart"/>
      <w:r>
        <w:t>Pc_SS</w:t>
      </w:r>
      <w:proofErr w:type="spellEnd"/>
      <w:r>
        <w:t xml:space="preserve">, the power offset that CSI-RS resources with respect to SS/PBCH block. (2) The power offset </w:t>
      </w:r>
      <w:proofErr w:type="spellStart"/>
      <w:r>
        <w:t>Pc_PDCCH</w:t>
      </w:r>
      <w:proofErr w:type="spellEnd"/>
      <w:r>
        <w:t xml:space="preserve"> between CSI-RS and PDCCH is fixed to 0dB. This design has the following issues:</w:t>
      </w:r>
    </w:p>
    <w:p w14:paraId="497A4B02" w14:textId="1DA4A7C1" w:rsidR="00276294" w:rsidRDefault="00276294" w:rsidP="00FE7E5D">
      <w:pPr>
        <w:pStyle w:val="00MainText"/>
        <w:numPr>
          <w:ilvl w:val="0"/>
          <w:numId w:val="28"/>
        </w:numPr>
      </w:pPr>
      <w:r>
        <w:t xml:space="preserve">The definition of </w:t>
      </w:r>
      <w:proofErr w:type="spellStart"/>
      <w:r>
        <w:t>Pc_PDCCH</w:t>
      </w:r>
      <w:proofErr w:type="spellEnd"/>
      <w:r>
        <w:t xml:space="preserve"> is not clear. Is it the power offset between one particular CSI-RS and PDCCH? Is it the power offset between all CSI-RS and PDCCH? If the power offset is defined as the ratio between one particular CSI-RS and PDCCH, the issue is we do not have any configured association between CSI-RS resource and PDCCH and there is no need to conf</w:t>
      </w:r>
      <w:r w:rsidR="00FE7E5D">
        <w:t xml:space="preserve">igure such. Furthermore, when configuring one CSI-RS resource, we do not know which PDCCH will be spatial </w:t>
      </w:r>
      <w:proofErr w:type="spellStart"/>
      <w:r w:rsidR="00FE7E5D">
        <w:t>QCLed</w:t>
      </w:r>
      <w:proofErr w:type="spellEnd"/>
      <w:r w:rsidR="00FE7E5D">
        <w:t xml:space="preserve"> to this CSI-RS resource. If the power </w:t>
      </w:r>
      <w:proofErr w:type="spellStart"/>
      <w:r w:rsidR="00FE7E5D">
        <w:t>offser</w:t>
      </w:r>
      <w:proofErr w:type="spellEnd"/>
      <w:r w:rsidR="00FE7E5D">
        <w:t xml:space="preserve"> is defined as the ratio between all CSI-RS resources to all the PDCCH for one UE. The issue here is we would have to force all the CSI-RS resource use the same </w:t>
      </w:r>
      <w:proofErr w:type="spellStart"/>
      <w:proofErr w:type="gramStart"/>
      <w:r w:rsidR="00FE7E5D">
        <w:t>Tx</w:t>
      </w:r>
      <w:proofErr w:type="spellEnd"/>
      <w:proofErr w:type="gramEnd"/>
      <w:r w:rsidR="00FE7E5D">
        <w:t xml:space="preserve"> power, including the CSI-RS resource for CSI acquisition, tracking and beam management. </w:t>
      </w:r>
    </w:p>
    <w:p w14:paraId="0C5F28E6" w14:textId="41AC6DE1" w:rsidR="00276294" w:rsidRDefault="00276294" w:rsidP="00FE7E5D">
      <w:pPr>
        <w:pStyle w:val="00MainText"/>
        <w:numPr>
          <w:ilvl w:val="0"/>
          <w:numId w:val="28"/>
        </w:numPr>
      </w:pPr>
      <w:r>
        <w:t xml:space="preserve">There is no power offset between PDCCH and SS/PBCH blocks. But one PDCCH can be configured to be spatial </w:t>
      </w:r>
      <w:proofErr w:type="spellStart"/>
      <w:r>
        <w:t>QCLed</w:t>
      </w:r>
      <w:proofErr w:type="spellEnd"/>
      <w:r>
        <w:t xml:space="preserve"> to a SS/PBCH block and the UE can be configured to monitor a SS/PBCH to estimate the hypothetical BLER of one PDCCH. Without power offset configuration, the UE is not able to estimate the hypothetical BLER. </w:t>
      </w:r>
    </w:p>
    <w:p w14:paraId="0C219A04" w14:textId="2D24F8A7" w:rsidR="00276294" w:rsidRDefault="00FE7E5D" w:rsidP="00683EA4">
      <w:pPr>
        <w:pStyle w:val="00MainText"/>
      </w:pPr>
      <w:r>
        <w:lastRenderedPageBreak/>
        <w:t xml:space="preserve">To resolve the issues here, the solution is to define the power offset of PDCCH with respect to SS/PBCH blocks. All the SS/PBCH blocks has the same </w:t>
      </w:r>
      <w:proofErr w:type="spellStart"/>
      <w:proofErr w:type="gramStart"/>
      <w:r>
        <w:t>Tx</w:t>
      </w:r>
      <w:proofErr w:type="spellEnd"/>
      <w:proofErr w:type="gramEnd"/>
      <w:r>
        <w:t xml:space="preserve"> power and we shall use SS/PBCH as the baseline to defined the </w:t>
      </w:r>
      <w:proofErr w:type="spellStart"/>
      <w:r>
        <w:t>Tx</w:t>
      </w:r>
      <w:proofErr w:type="spellEnd"/>
      <w:r>
        <w:t xml:space="preserve"> power for PDCCH and CSI-RS resources. The design is:</w:t>
      </w:r>
    </w:p>
    <w:p w14:paraId="61786574" w14:textId="1F3DF251" w:rsidR="00FE7E5D" w:rsidRDefault="00FE7E5D" w:rsidP="00FE7E5D">
      <w:pPr>
        <w:pStyle w:val="00MainText"/>
        <w:numPr>
          <w:ilvl w:val="0"/>
          <w:numId w:val="29"/>
        </w:numPr>
      </w:pPr>
      <w:r>
        <w:t xml:space="preserve">A </w:t>
      </w:r>
      <w:proofErr w:type="spellStart"/>
      <w:r>
        <w:t>Pc_PDCCH</w:t>
      </w:r>
      <w:proofErr w:type="spellEnd"/>
      <w:r>
        <w:t xml:space="preserve"> parameter to configure the ratio of SS/PBCH block EPRE to PDCCH EPRE;</w:t>
      </w:r>
    </w:p>
    <w:p w14:paraId="618DFD5E" w14:textId="53310513" w:rsidR="00FE7E5D" w:rsidRDefault="00FE7E5D" w:rsidP="00FE7E5D">
      <w:pPr>
        <w:pStyle w:val="00MainText"/>
        <w:numPr>
          <w:ilvl w:val="0"/>
          <w:numId w:val="29"/>
        </w:numPr>
      </w:pPr>
      <w:r>
        <w:t xml:space="preserve">A </w:t>
      </w:r>
      <w:proofErr w:type="spellStart"/>
      <w:r>
        <w:t>Pc_SS</w:t>
      </w:r>
      <w:proofErr w:type="spellEnd"/>
      <w:r>
        <w:t xml:space="preserve"> of one NZP CSI-RS to configure the ratio of SS/PBCH block EPRE to NZP CSI-RS EPRE;</w:t>
      </w:r>
    </w:p>
    <w:p w14:paraId="7551838F" w14:textId="2A4D2566" w:rsidR="00FE7E5D" w:rsidRPr="00FE7E5D" w:rsidRDefault="00FE7E5D" w:rsidP="00FE7E5D">
      <w:pPr>
        <w:pStyle w:val="00MainText"/>
      </w:pPr>
      <w:r w:rsidRPr="00FE7E5D">
        <w:t xml:space="preserve">When the UE estimates hypocritical BLER for a PDCCH based on SS/PBCH block, the UE can scale the transmit power of SS/PBCH block by </w:t>
      </w:r>
      <w:proofErr w:type="spellStart"/>
      <w:r w:rsidRPr="00FE7E5D">
        <w:t>Pc_DCCH</w:t>
      </w:r>
      <w:proofErr w:type="spellEnd"/>
      <w:r w:rsidRPr="00FE7E5D">
        <w:t xml:space="preserve">. When the UE estimates hypothetical BLER based on a CSI-RS resource, the UE can scale the transmit power of CSI-RS resource by </w:t>
      </w:r>
      <w:proofErr w:type="spellStart"/>
      <w:r w:rsidRPr="00FE7E5D">
        <w:t>Pc_SS</w:t>
      </w:r>
      <w:proofErr w:type="spellEnd"/>
      <w:r w:rsidRPr="00FE7E5D">
        <w:t xml:space="preserve"> and </w:t>
      </w:r>
      <w:proofErr w:type="spellStart"/>
      <w:r w:rsidRPr="00FE7E5D">
        <w:t>Pc_PDCCH</w:t>
      </w:r>
      <w:proofErr w:type="spellEnd"/>
      <w:r w:rsidRPr="00FE7E5D">
        <w:t>.</w:t>
      </w:r>
    </w:p>
    <w:p w14:paraId="3ACE71B3" w14:textId="45AA01FF" w:rsidR="008052CB" w:rsidRDefault="008052CB" w:rsidP="008052CB">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803F7B">
        <w:rPr>
          <w:b/>
          <w:bCs/>
          <w:iCs/>
          <w:u w:val="single"/>
          <w:lang w:eastAsia="ko-KR"/>
        </w:rPr>
        <w:t>2</w:t>
      </w:r>
      <w:r w:rsidRPr="00780DFC">
        <w:rPr>
          <w:b/>
          <w:bCs/>
          <w:i/>
          <w:iCs/>
        </w:rPr>
        <w:t>:</w:t>
      </w:r>
      <w:r w:rsidRPr="00780DFC">
        <w:rPr>
          <w:rFonts w:hint="eastAsia"/>
          <w:b/>
          <w:i/>
          <w:lang w:eastAsia="ko-KR"/>
        </w:rPr>
        <w:t xml:space="preserve"> </w:t>
      </w:r>
      <w:r w:rsidRPr="008052CB">
        <w:rPr>
          <w:i/>
          <w:lang w:eastAsia="ko-KR"/>
        </w:rPr>
        <w:t xml:space="preserve">The PDCCH is configured with </w:t>
      </w:r>
      <w:proofErr w:type="spellStart"/>
      <w:r w:rsidRPr="008052CB">
        <w:rPr>
          <w:i/>
          <w:lang w:eastAsia="ko-KR"/>
        </w:rPr>
        <w:t>Pc_PDCCH</w:t>
      </w:r>
      <w:proofErr w:type="spellEnd"/>
      <w:r w:rsidRPr="008052CB">
        <w:rPr>
          <w:i/>
          <w:lang w:eastAsia="ko-KR"/>
        </w:rPr>
        <w:t xml:space="preserve">, the </w:t>
      </w:r>
      <w:proofErr w:type="spellStart"/>
      <w:proofErr w:type="gramStart"/>
      <w:r w:rsidRPr="008052CB">
        <w:rPr>
          <w:i/>
          <w:lang w:eastAsia="ko-KR"/>
        </w:rPr>
        <w:t>Tx</w:t>
      </w:r>
      <w:proofErr w:type="spellEnd"/>
      <w:proofErr w:type="gramEnd"/>
      <w:r w:rsidRPr="008052CB">
        <w:rPr>
          <w:i/>
          <w:lang w:eastAsia="ko-KR"/>
        </w:rPr>
        <w:t xml:space="preserve"> power offset with respect to the transmit power of SS/PBCH block.</w:t>
      </w:r>
      <w:r>
        <w:rPr>
          <w:i/>
          <w:lang w:eastAsia="ko-KR"/>
        </w:rPr>
        <w:t xml:space="preserve"> The UE shall compensate the </w:t>
      </w:r>
      <w:proofErr w:type="spellStart"/>
      <w:r>
        <w:rPr>
          <w:i/>
          <w:lang w:eastAsia="ko-KR"/>
        </w:rPr>
        <w:t>Pc_PDCCH</w:t>
      </w:r>
      <w:proofErr w:type="spellEnd"/>
      <w:r>
        <w:rPr>
          <w:i/>
          <w:lang w:eastAsia="ko-KR"/>
        </w:rPr>
        <w:t xml:space="preserve"> when estimating hypothetical BLER from a SS/PBCH block.</w:t>
      </w:r>
    </w:p>
    <w:p w14:paraId="5246AD61" w14:textId="2376F846" w:rsidR="008052CB" w:rsidRDefault="008052CB" w:rsidP="008052CB">
      <w:pPr>
        <w:pStyle w:val="0Maintext"/>
      </w:pPr>
      <w:r>
        <w:rPr>
          <w:i/>
          <w:lang w:eastAsia="ko-KR"/>
        </w:rPr>
        <w:t xml:space="preserve"> </w:t>
      </w:r>
      <w:r>
        <w:t>The following table provides the corresponding text proposal for Proposal 2:</w:t>
      </w:r>
    </w:p>
    <w:tbl>
      <w:tblPr>
        <w:tblStyle w:val="TableGrid"/>
        <w:tblW w:w="0" w:type="auto"/>
        <w:tblLook w:val="04A0" w:firstRow="1" w:lastRow="0" w:firstColumn="1" w:lastColumn="0" w:noHBand="0" w:noVBand="1"/>
      </w:tblPr>
      <w:tblGrid>
        <w:gridCol w:w="9629"/>
      </w:tblGrid>
      <w:tr w:rsidR="008052CB" w14:paraId="3573D807" w14:textId="77777777" w:rsidTr="00C54873">
        <w:tc>
          <w:tcPr>
            <w:tcW w:w="9629" w:type="dxa"/>
          </w:tcPr>
          <w:p w14:paraId="7C763D93" w14:textId="1B36A732" w:rsidR="008052CB" w:rsidRPr="00207ED1" w:rsidRDefault="008052CB" w:rsidP="00C54873">
            <w:pPr>
              <w:pStyle w:val="00MainText"/>
              <w:spacing w:after="0" w:afterAutospacing="0"/>
              <w:ind w:firstLine="0"/>
              <w:rPr>
                <w:b/>
                <w:u w:val="single"/>
              </w:rPr>
            </w:pPr>
            <w:r>
              <w:rPr>
                <w:b/>
                <w:u w:val="single"/>
              </w:rPr>
              <w:t>Text proposal for Proposal 2</w:t>
            </w:r>
            <w:r w:rsidRPr="00207ED1">
              <w:rPr>
                <w:b/>
                <w:u w:val="single"/>
              </w:rPr>
              <w:t>:</w:t>
            </w:r>
          </w:p>
          <w:p w14:paraId="5F251A59" w14:textId="77777777" w:rsidR="008052CB" w:rsidRPr="00207ED1" w:rsidRDefault="008052CB" w:rsidP="00C54873">
            <w:pPr>
              <w:pStyle w:val="00MainText"/>
              <w:spacing w:after="0" w:afterAutospacing="0"/>
              <w:ind w:firstLine="0"/>
              <w:rPr>
                <w:b/>
                <w:u w:val="single"/>
              </w:rPr>
            </w:pPr>
            <w:r w:rsidRPr="00207ED1">
              <w:rPr>
                <w:b/>
                <w:u w:val="single"/>
              </w:rPr>
              <w:t>In TS 38.213</w:t>
            </w:r>
          </w:p>
          <w:p w14:paraId="2D70C28B" w14:textId="77777777" w:rsidR="008052CB" w:rsidRPr="00207ED1" w:rsidRDefault="008052CB" w:rsidP="00C54873">
            <w:pPr>
              <w:pStyle w:val="00MainText"/>
              <w:spacing w:after="0" w:afterAutospacing="0"/>
              <w:ind w:firstLine="0"/>
              <w:rPr>
                <w:u w:val="single"/>
              </w:rPr>
            </w:pPr>
            <w:r w:rsidRPr="00207ED1">
              <w:rPr>
                <w:u w:val="single"/>
              </w:rPr>
              <w:t>Section 6 Link Reconfiguration Procedures</w:t>
            </w:r>
          </w:p>
          <w:p w14:paraId="59E40BC9" w14:textId="77777777" w:rsidR="008052CB" w:rsidRDefault="008052CB" w:rsidP="00C54873">
            <w:pPr>
              <w:pStyle w:val="00MainText"/>
              <w:spacing w:after="120" w:afterAutospacing="0"/>
              <w:ind w:firstLine="0"/>
            </w:pPr>
            <w:r>
              <w:t>…</w:t>
            </w:r>
          </w:p>
          <w:p w14:paraId="58C7A2E7" w14:textId="2013CDAB" w:rsidR="008052CB" w:rsidRPr="008052CB" w:rsidRDefault="008052CB" w:rsidP="008052CB">
            <w:pPr>
              <w:rPr>
                <w:sz w:val="20"/>
                <w:lang w:val="en-US"/>
              </w:rPr>
            </w:pPr>
            <w:r w:rsidRPr="008052CB">
              <w:rPr>
                <w:sz w:val="20"/>
              </w:rPr>
              <w:t xml:space="preserve">The thresholds </w:t>
            </w:r>
            <w:proofErr w:type="spellStart"/>
            <w:r w:rsidRPr="008052CB">
              <w:rPr>
                <w:sz w:val="20"/>
              </w:rPr>
              <w:t>Q</w:t>
            </w:r>
            <w:r w:rsidRPr="008052CB">
              <w:rPr>
                <w:sz w:val="20"/>
                <w:vertAlign w:val="subscript"/>
              </w:rPr>
              <w:t>out</w:t>
            </w:r>
            <w:proofErr w:type="gramStart"/>
            <w:r w:rsidRPr="008052CB">
              <w:rPr>
                <w:sz w:val="20"/>
                <w:vertAlign w:val="subscript"/>
              </w:rPr>
              <w:t>,LR</w:t>
            </w:r>
            <w:proofErr w:type="spellEnd"/>
            <w:proofErr w:type="gramEnd"/>
            <w:r w:rsidRPr="008052CB">
              <w:rPr>
                <w:sz w:val="20"/>
              </w:rPr>
              <w:t xml:space="preserve"> and </w:t>
            </w:r>
            <w:proofErr w:type="spellStart"/>
            <w:r w:rsidRPr="008052CB">
              <w:rPr>
                <w:sz w:val="20"/>
              </w:rPr>
              <w:t>Q</w:t>
            </w:r>
            <w:r w:rsidRPr="008052CB">
              <w:rPr>
                <w:sz w:val="20"/>
                <w:vertAlign w:val="subscript"/>
              </w:rPr>
              <w:t>in,LR</w:t>
            </w:r>
            <w:proofErr w:type="spellEnd"/>
            <w:r w:rsidRPr="008052CB">
              <w:rPr>
                <w:sz w:val="20"/>
              </w:rPr>
              <w:t xml:space="preserve"> correspond to the default value of higher layer parameter </w:t>
            </w:r>
            <w:r w:rsidRPr="008052CB">
              <w:rPr>
                <w:i/>
                <w:sz w:val="20"/>
              </w:rPr>
              <w:t>RLM-IS-OOS-</w:t>
            </w:r>
            <w:proofErr w:type="spellStart"/>
            <w:r w:rsidRPr="008052CB">
              <w:rPr>
                <w:i/>
                <w:sz w:val="20"/>
              </w:rPr>
              <w:t>thresholdConfig</w:t>
            </w:r>
            <w:proofErr w:type="spellEnd"/>
            <w:r w:rsidRPr="008052CB">
              <w:rPr>
                <w:sz w:val="20"/>
              </w:rPr>
              <w:t xml:space="preserve"> and </w:t>
            </w:r>
            <w:r w:rsidRPr="008052CB">
              <w:rPr>
                <w:i/>
                <w:sz w:val="20"/>
              </w:rPr>
              <w:t>Beam-failure-candidate-beam-threshold</w:t>
            </w:r>
            <w:r w:rsidRPr="008052CB">
              <w:rPr>
                <w:sz w:val="20"/>
              </w:rPr>
              <w:t xml:space="preserve">, respectively. The physical layer in the UE shall assess the radio link quality according to the set </w:t>
            </w:r>
            <w:r w:rsidRPr="008052CB">
              <w:rPr>
                <w:iCs/>
                <w:position w:val="-10"/>
                <w:sz w:val="20"/>
              </w:rPr>
              <w:object w:dxaOrig="240" w:dyaOrig="300" w14:anchorId="5DDAD351">
                <v:shape id="_x0000_i1029" type="#_x0000_t75" style="width:12pt;height:15.5pt" o:ole="">
                  <v:imagedata r:id="rId8" o:title=""/>
                </v:shape>
                <o:OLEObject Type="Embed" ProgID="Equation.3" ShapeID="_x0000_i1029" DrawAspect="Content" ObjectID="_1580125228" r:id="rId13"/>
              </w:object>
            </w:r>
            <w:r w:rsidRPr="008052CB">
              <w:rPr>
                <w:iCs/>
                <w:sz w:val="20"/>
              </w:rPr>
              <w:t xml:space="preserve"> </w:t>
            </w:r>
            <w:r w:rsidRPr="008052CB">
              <w:rPr>
                <w:sz w:val="20"/>
              </w:rPr>
              <w:t xml:space="preserve">of resource configurations against the threshold </w:t>
            </w:r>
            <w:proofErr w:type="spellStart"/>
            <w:r w:rsidRPr="008052CB">
              <w:rPr>
                <w:sz w:val="20"/>
              </w:rPr>
              <w:t>Q</w:t>
            </w:r>
            <w:r w:rsidRPr="008052CB">
              <w:rPr>
                <w:sz w:val="20"/>
                <w:vertAlign w:val="subscript"/>
              </w:rPr>
              <w:t>out</w:t>
            </w:r>
            <w:proofErr w:type="gramStart"/>
            <w:r w:rsidRPr="008052CB">
              <w:rPr>
                <w:sz w:val="20"/>
                <w:vertAlign w:val="subscript"/>
              </w:rPr>
              <w:t>,LR</w:t>
            </w:r>
            <w:proofErr w:type="spellEnd"/>
            <w:proofErr w:type="gramEnd"/>
            <w:r w:rsidRPr="008052CB">
              <w:rPr>
                <w:sz w:val="20"/>
              </w:rPr>
              <w:t xml:space="preserve"> [10, TS 38.133]. For the set </w:t>
            </w:r>
            <w:r w:rsidRPr="008052CB">
              <w:rPr>
                <w:iCs/>
                <w:position w:val="-10"/>
                <w:sz w:val="20"/>
              </w:rPr>
              <w:object w:dxaOrig="240" w:dyaOrig="300" w14:anchorId="2EE9C216">
                <v:shape id="_x0000_i1030" type="#_x0000_t75" style="width:12pt;height:15.5pt" o:ole="">
                  <v:imagedata r:id="rId8" o:title=""/>
                </v:shape>
                <o:OLEObject Type="Embed" ProgID="Equation.3" ShapeID="_x0000_i1030" DrawAspect="Content" ObjectID="_1580125229" r:id="rId14"/>
              </w:object>
            </w:r>
            <w:r w:rsidRPr="008052CB">
              <w:rPr>
                <w:iCs/>
                <w:sz w:val="20"/>
              </w:rPr>
              <w:t xml:space="preserve">, the UE </w:t>
            </w:r>
            <w:r w:rsidRPr="008052CB">
              <w:rPr>
                <w:sz w:val="20"/>
              </w:rPr>
              <w:t xml:space="preserve">shall assess the radio link quality only according to periodic </w:t>
            </w:r>
            <w:r w:rsidRPr="008052CB">
              <w:rPr>
                <w:iCs/>
                <w:sz w:val="20"/>
              </w:rPr>
              <w:t>CSI-RS resource configurations or SS/PBCH blocks that</w:t>
            </w:r>
            <w:r w:rsidRPr="008052CB">
              <w:rPr>
                <w:sz w:val="20"/>
              </w:rPr>
              <w:t xml:space="preserve"> are quasi co-located, as described in [6, TS 38.214], with the DM-RS of PDCCH receptions DM-RS monitored by the UE. The UE applies the configured </w:t>
            </w:r>
            <w:proofErr w:type="spellStart"/>
            <w:r w:rsidRPr="008052CB">
              <w:rPr>
                <w:strike/>
                <w:color w:val="FF0000"/>
                <w:sz w:val="20"/>
              </w:rPr>
              <w:t>Q</w:t>
            </w:r>
            <w:r w:rsidRPr="008052CB">
              <w:rPr>
                <w:strike/>
                <w:color w:val="FF0000"/>
                <w:sz w:val="20"/>
                <w:vertAlign w:val="subscript"/>
              </w:rPr>
              <w:t>in,LR</w:t>
            </w:r>
            <w:proofErr w:type="spellEnd"/>
            <w:r w:rsidRPr="008052CB">
              <w:rPr>
                <w:color w:val="FF0000"/>
                <w:sz w:val="20"/>
              </w:rPr>
              <w:t xml:space="preserve"> </w:t>
            </w:r>
            <w:proofErr w:type="spellStart"/>
            <w:r w:rsidRPr="008052CB">
              <w:rPr>
                <w:color w:val="FF0000"/>
                <w:sz w:val="20"/>
              </w:rPr>
              <w:t>Q</w:t>
            </w:r>
            <w:r w:rsidRPr="008052CB">
              <w:rPr>
                <w:color w:val="FF0000"/>
                <w:sz w:val="20"/>
                <w:vertAlign w:val="subscript"/>
              </w:rPr>
              <w:t>out,LR</w:t>
            </w:r>
            <w:proofErr w:type="spellEnd"/>
            <w:r w:rsidRPr="008052CB">
              <w:rPr>
                <w:color w:val="FF0000"/>
                <w:sz w:val="20"/>
              </w:rPr>
              <w:t xml:space="preserve"> </w:t>
            </w:r>
            <w:r w:rsidRPr="008052CB">
              <w:rPr>
                <w:sz w:val="20"/>
              </w:rPr>
              <w:t xml:space="preserve">threshold for the periodic CSI-RS resource configurations assuming </w:t>
            </w:r>
            <w:r w:rsidRPr="008052CB">
              <w:rPr>
                <w:strike/>
                <w:color w:val="FF0000"/>
                <w:sz w:val="20"/>
              </w:rPr>
              <w:t>a</w:t>
            </w:r>
            <w:r w:rsidRPr="008052CB">
              <w:rPr>
                <w:sz w:val="20"/>
              </w:rPr>
              <w:t xml:space="preserve"> </w:t>
            </w:r>
            <w:r w:rsidRPr="008052CB">
              <w:rPr>
                <w:color w:val="FF0000"/>
                <w:sz w:val="20"/>
              </w:rPr>
              <w:t>the</w:t>
            </w:r>
            <w:r>
              <w:rPr>
                <w:sz w:val="20"/>
              </w:rPr>
              <w:t xml:space="preserve"> </w:t>
            </w:r>
            <w:r w:rsidRPr="008052CB">
              <w:rPr>
                <w:strike/>
                <w:color w:val="FF0000"/>
                <w:sz w:val="20"/>
              </w:rPr>
              <w:t xml:space="preserve">same </w:t>
            </w:r>
            <w:r w:rsidRPr="008052CB">
              <w:rPr>
                <w:sz w:val="20"/>
              </w:rPr>
              <w:t xml:space="preserve">transmission power </w:t>
            </w:r>
            <w:r w:rsidRPr="008052CB">
              <w:rPr>
                <w:color w:val="FF0000"/>
                <w:sz w:val="20"/>
              </w:rPr>
              <w:t>offset</w:t>
            </w:r>
            <w:r>
              <w:rPr>
                <w:sz w:val="20"/>
              </w:rPr>
              <w:t xml:space="preserve"> </w:t>
            </w:r>
            <w:r w:rsidRPr="008052CB">
              <w:rPr>
                <w:sz w:val="20"/>
              </w:rPr>
              <w:t>between the periodic CSI-RS and PDCCH DM-RS</w:t>
            </w:r>
            <w:r>
              <w:rPr>
                <w:sz w:val="20"/>
              </w:rPr>
              <w:t xml:space="preserve"> </w:t>
            </w:r>
            <w:r w:rsidRPr="008052CB">
              <w:rPr>
                <w:color w:val="FF0000"/>
                <w:sz w:val="20"/>
              </w:rPr>
              <w:t xml:space="preserve">is determined by </w:t>
            </w:r>
            <w:proofErr w:type="spellStart"/>
            <w:r w:rsidRPr="008052CB">
              <w:rPr>
                <w:color w:val="FF0000"/>
                <w:sz w:val="20"/>
              </w:rPr>
              <w:t>Pc_SS</w:t>
            </w:r>
            <w:proofErr w:type="spellEnd"/>
            <w:r w:rsidRPr="008052CB">
              <w:rPr>
                <w:color w:val="FF0000"/>
                <w:sz w:val="20"/>
              </w:rPr>
              <w:t xml:space="preserve"> and </w:t>
            </w:r>
            <w:proofErr w:type="spellStart"/>
            <w:r w:rsidRPr="008052CB">
              <w:rPr>
                <w:color w:val="FF0000"/>
                <w:sz w:val="20"/>
              </w:rPr>
              <w:t>Pc_PDCCH</w:t>
            </w:r>
            <w:proofErr w:type="spellEnd"/>
            <w:r w:rsidRPr="008052CB">
              <w:rPr>
                <w:sz w:val="20"/>
              </w:rPr>
              <w:t xml:space="preserve">. The UE applies the </w:t>
            </w:r>
            <w:proofErr w:type="spellStart"/>
            <w:r w:rsidRPr="008052CB">
              <w:rPr>
                <w:strike/>
                <w:color w:val="FF0000"/>
                <w:sz w:val="20"/>
              </w:rPr>
              <w:t>Q</w:t>
            </w:r>
            <w:r w:rsidRPr="008052CB">
              <w:rPr>
                <w:strike/>
                <w:color w:val="FF0000"/>
                <w:sz w:val="20"/>
                <w:vertAlign w:val="subscript"/>
              </w:rPr>
              <w:t>in</w:t>
            </w:r>
            <w:proofErr w:type="gramStart"/>
            <w:r w:rsidRPr="008052CB">
              <w:rPr>
                <w:strike/>
                <w:color w:val="FF0000"/>
                <w:sz w:val="20"/>
                <w:vertAlign w:val="subscript"/>
              </w:rPr>
              <w:t>,LR</w:t>
            </w:r>
            <w:proofErr w:type="spellEnd"/>
            <w:proofErr w:type="gramEnd"/>
            <w:r w:rsidRPr="008052CB">
              <w:rPr>
                <w:color w:val="FF0000"/>
                <w:sz w:val="20"/>
              </w:rPr>
              <w:t xml:space="preserve"> </w:t>
            </w:r>
            <w:proofErr w:type="spellStart"/>
            <w:r w:rsidRPr="008052CB">
              <w:rPr>
                <w:color w:val="FF0000"/>
                <w:sz w:val="20"/>
              </w:rPr>
              <w:t>Q</w:t>
            </w:r>
            <w:r w:rsidRPr="008052CB">
              <w:rPr>
                <w:color w:val="FF0000"/>
                <w:sz w:val="20"/>
                <w:vertAlign w:val="subscript"/>
              </w:rPr>
              <w:t>out,LR</w:t>
            </w:r>
            <w:proofErr w:type="spellEnd"/>
            <w:r w:rsidRPr="008052CB">
              <w:rPr>
                <w:color w:val="FF0000"/>
                <w:sz w:val="20"/>
              </w:rPr>
              <w:t xml:space="preserve"> </w:t>
            </w:r>
            <w:r w:rsidRPr="008052CB">
              <w:rPr>
                <w:sz w:val="20"/>
              </w:rPr>
              <w:t xml:space="preserve">threshold for SS/PBCH blocks after scaling </w:t>
            </w:r>
            <w:r w:rsidRPr="008052CB">
              <w:rPr>
                <w:sz w:val="20"/>
                <w:lang w:val="en-US"/>
              </w:rPr>
              <w:t>a SS/PBCH block transmission power</w:t>
            </w:r>
            <w:r w:rsidRPr="008052CB">
              <w:rPr>
                <w:sz w:val="20"/>
              </w:rPr>
              <w:t xml:space="preserve"> with a value provided </w:t>
            </w:r>
            <w:r w:rsidRPr="008052CB">
              <w:rPr>
                <w:sz w:val="20"/>
                <w:lang w:val="en-US"/>
              </w:rPr>
              <w:t xml:space="preserve">by higher layer parameter </w:t>
            </w:r>
            <w:proofErr w:type="spellStart"/>
            <w:r w:rsidRPr="008052CB">
              <w:rPr>
                <w:rFonts w:eastAsia="MS Mincho"/>
                <w:i/>
                <w:strike/>
                <w:color w:val="FF0000"/>
                <w:sz w:val="20"/>
                <w:lang w:val="en-US"/>
              </w:rPr>
              <w:t>Pc_SS</w:t>
            </w:r>
            <w:r w:rsidRPr="008052CB">
              <w:rPr>
                <w:rFonts w:eastAsia="MS Mincho"/>
                <w:i/>
                <w:color w:val="FF0000"/>
                <w:sz w:val="20"/>
                <w:lang w:val="en-US"/>
              </w:rPr>
              <w:t>Pc_PDDCH</w:t>
            </w:r>
            <w:proofErr w:type="spellEnd"/>
            <w:r w:rsidRPr="008052CB">
              <w:rPr>
                <w:sz w:val="20"/>
                <w:lang w:val="en-US"/>
              </w:rPr>
              <w:t xml:space="preserve">. </w:t>
            </w:r>
          </w:p>
          <w:p w14:paraId="13A638FD" w14:textId="77777777" w:rsidR="008052CB" w:rsidRDefault="008052CB" w:rsidP="00C54873">
            <w:pPr>
              <w:pStyle w:val="00MainText"/>
              <w:spacing w:after="120" w:afterAutospacing="0"/>
              <w:ind w:firstLine="0"/>
            </w:pPr>
            <w:r>
              <w:t>…</w:t>
            </w:r>
          </w:p>
          <w:p w14:paraId="194E6E14" w14:textId="06B6471D" w:rsidR="00700864" w:rsidRPr="00700864" w:rsidRDefault="00700864" w:rsidP="00700864">
            <w:pPr>
              <w:rPr>
                <w:sz w:val="20"/>
              </w:rPr>
            </w:pPr>
            <w:r w:rsidRPr="00700864">
              <w:rPr>
                <w:sz w:val="20"/>
              </w:rPr>
              <w:t xml:space="preserve">Upon request from higher layers, the UE shall provide to higher layers </w:t>
            </w:r>
            <w:r w:rsidRPr="00700864">
              <w:rPr>
                <w:strike/>
                <w:color w:val="FF0000"/>
                <w:sz w:val="20"/>
              </w:rPr>
              <w:t>the periodic CSI-RS configuration indexes and/or</w:t>
            </w:r>
            <w:r w:rsidRPr="00700864">
              <w:rPr>
                <w:sz w:val="20"/>
              </w:rPr>
              <w:t xml:space="preserve"> SS/PBCH block indexes</w:t>
            </w:r>
            <w:r w:rsidRPr="00700864">
              <w:rPr>
                <w:iCs/>
                <w:sz w:val="20"/>
              </w:rPr>
              <w:t xml:space="preserve"> </w:t>
            </w:r>
            <w:r w:rsidRPr="00700864">
              <w:rPr>
                <w:sz w:val="20"/>
              </w:rPr>
              <w:t xml:space="preserve">from the set </w:t>
            </w:r>
            <w:r w:rsidRPr="00700864">
              <w:rPr>
                <w:iCs/>
                <w:position w:val="-10"/>
                <w:sz w:val="20"/>
              </w:rPr>
              <w:object w:dxaOrig="220" w:dyaOrig="300" w14:anchorId="6DBD7C17">
                <v:shape id="_x0000_i1031" type="#_x0000_t75" style="width:11pt;height:15.5pt" o:ole="">
                  <v:imagedata r:id="rId15" o:title=""/>
                </v:shape>
                <o:OLEObject Type="Embed" ProgID="Equation.3" ShapeID="_x0000_i1031" DrawAspect="Content" ObjectID="_1580125230" r:id="rId16"/>
              </w:object>
            </w:r>
            <w:r w:rsidRPr="00700864">
              <w:rPr>
                <w:iCs/>
                <w:sz w:val="20"/>
              </w:rPr>
              <w:t xml:space="preserve"> and the corresponding L1-RSRP measurements that are larger than or equal to </w:t>
            </w:r>
            <w:proofErr w:type="spellStart"/>
            <w:r w:rsidRPr="00700864">
              <w:rPr>
                <w:sz w:val="20"/>
              </w:rPr>
              <w:t>Q</w:t>
            </w:r>
            <w:r w:rsidRPr="00700864">
              <w:rPr>
                <w:sz w:val="20"/>
                <w:vertAlign w:val="subscript"/>
              </w:rPr>
              <w:t>in</w:t>
            </w:r>
            <w:proofErr w:type="gramStart"/>
            <w:r w:rsidRPr="00700864">
              <w:rPr>
                <w:sz w:val="20"/>
                <w:vertAlign w:val="subscript"/>
              </w:rPr>
              <w:t>,LR</w:t>
            </w:r>
            <w:proofErr w:type="spellEnd"/>
            <w:proofErr w:type="gramEnd"/>
            <w:r>
              <w:rPr>
                <w:iCs/>
                <w:sz w:val="20"/>
              </w:rPr>
              <w:t xml:space="preserve"> </w:t>
            </w:r>
            <w:r w:rsidRPr="00700864">
              <w:rPr>
                <w:iCs/>
                <w:color w:val="FF0000"/>
                <w:sz w:val="20"/>
              </w:rPr>
              <w:t xml:space="preserve">and/or periodic CSI-RS configuration indexes from the set </w:t>
            </w:r>
            <w:r w:rsidRPr="00700864">
              <w:rPr>
                <w:iCs/>
                <w:color w:val="FF0000"/>
                <w:position w:val="-10"/>
                <w:sz w:val="20"/>
              </w:rPr>
              <w:object w:dxaOrig="220" w:dyaOrig="300" w14:anchorId="4CB40584">
                <v:shape id="_x0000_i1032" type="#_x0000_t75" style="width:11pt;height:15.5pt" o:ole="">
                  <v:imagedata r:id="rId15" o:title=""/>
                </v:shape>
                <o:OLEObject Type="Embed" ProgID="Equation.3" ShapeID="_x0000_i1032" DrawAspect="Content" ObjectID="_1580125231" r:id="rId17"/>
              </w:object>
            </w:r>
            <w:r w:rsidRPr="00700864">
              <w:rPr>
                <w:iCs/>
                <w:color w:val="FF0000"/>
                <w:sz w:val="20"/>
              </w:rPr>
              <w:t xml:space="preserve"> and the corresponding L1-RSRP measurements that are larger than or equal to </w:t>
            </w:r>
            <w:proofErr w:type="spellStart"/>
            <w:r w:rsidRPr="00700864">
              <w:rPr>
                <w:color w:val="FF0000"/>
                <w:sz w:val="20"/>
              </w:rPr>
              <w:t>Q</w:t>
            </w:r>
            <w:r w:rsidRPr="00700864">
              <w:rPr>
                <w:color w:val="FF0000"/>
                <w:sz w:val="20"/>
                <w:vertAlign w:val="subscript"/>
              </w:rPr>
              <w:t>in,LR</w:t>
            </w:r>
            <w:proofErr w:type="spellEnd"/>
            <w:r w:rsidRPr="00700864">
              <w:rPr>
                <w:color w:val="FF0000"/>
                <w:sz w:val="20"/>
                <w:vertAlign w:val="subscript"/>
              </w:rPr>
              <w:t xml:space="preserve"> </w:t>
            </w:r>
            <w:r w:rsidRPr="00700864">
              <w:rPr>
                <w:color w:val="FF0000"/>
                <w:sz w:val="20"/>
              </w:rPr>
              <w:t xml:space="preserve">- </w:t>
            </w:r>
            <w:proofErr w:type="spellStart"/>
            <w:r w:rsidRPr="00700864">
              <w:rPr>
                <w:color w:val="FF0000"/>
                <w:sz w:val="20"/>
              </w:rPr>
              <w:t>Pc_SS</w:t>
            </w:r>
            <w:proofErr w:type="spellEnd"/>
            <w:r>
              <w:rPr>
                <w:sz w:val="20"/>
              </w:rPr>
              <w:t>.</w:t>
            </w:r>
          </w:p>
          <w:p w14:paraId="031E1E0F" w14:textId="4423E9D3" w:rsidR="00700864" w:rsidRPr="00700864" w:rsidRDefault="00700864" w:rsidP="00C54873">
            <w:pPr>
              <w:pStyle w:val="00MainText"/>
              <w:spacing w:after="120" w:afterAutospacing="0"/>
              <w:ind w:firstLine="0"/>
            </w:pPr>
            <w:r>
              <w:t>…</w:t>
            </w:r>
          </w:p>
        </w:tc>
      </w:tr>
    </w:tbl>
    <w:p w14:paraId="22B30A87" w14:textId="1CECB97F" w:rsidR="008052CB" w:rsidRPr="00780DFC" w:rsidRDefault="008052CB" w:rsidP="008052CB">
      <w:pPr>
        <w:pStyle w:val="Style1"/>
        <w:ind w:firstLine="0"/>
        <w:rPr>
          <w:i/>
        </w:rPr>
      </w:pPr>
    </w:p>
    <w:p w14:paraId="21B0D410" w14:textId="5D534722" w:rsidR="007E4EC9" w:rsidRDefault="007E4EC9" w:rsidP="007E4EC9">
      <w:pPr>
        <w:pStyle w:val="Heading2"/>
      </w:pPr>
      <w:r>
        <w:t>New candidate beam selection</w:t>
      </w:r>
    </w:p>
    <w:p w14:paraId="6B296E64" w14:textId="29355BD8" w:rsidR="00FE7E5D" w:rsidRPr="002868A2" w:rsidRDefault="002868A2" w:rsidP="002868A2">
      <w:pPr>
        <w:pStyle w:val="00MainText"/>
      </w:pPr>
      <w:r w:rsidRPr="002868A2">
        <w:t xml:space="preserve">A UE can be configured with two RS sets </w:t>
      </w:r>
      <w:r w:rsidRPr="002868A2">
        <w:object w:dxaOrig="240" w:dyaOrig="300" w14:anchorId="1B94DC59">
          <v:shape id="_x0000_i1033" type="#_x0000_t75" style="width:12pt;height:15.5pt" o:ole="">
            <v:imagedata r:id="rId8" o:title=""/>
          </v:shape>
          <o:OLEObject Type="Embed" ProgID="Equation.3" ShapeID="_x0000_i1033" DrawAspect="Content" ObjectID="_1580125232" r:id="rId18"/>
        </w:object>
      </w:r>
      <w:r w:rsidRPr="002868A2">
        <w:t xml:space="preserve"> for the beam failure RS and </w:t>
      </w:r>
      <w:r w:rsidRPr="002868A2">
        <w:object w:dxaOrig="220" w:dyaOrig="300" w14:anchorId="5D4C75AD">
          <v:shape id="_x0000_i1034" type="#_x0000_t75" style="width:11pt;height:15.5pt" o:ole="">
            <v:imagedata r:id="rId15" o:title=""/>
          </v:shape>
          <o:OLEObject Type="Embed" ProgID="Equation.3" ShapeID="_x0000_i1034" DrawAspect="Content" ObjectID="_1580125233" r:id="rId19"/>
        </w:object>
      </w:r>
      <w:r w:rsidRPr="002868A2">
        <w:t xml:space="preserve"> for the new candidate beam RSs.  When beam failure is declared, the UE shall report one or more CSI-RS resources </w:t>
      </w:r>
      <w:proofErr w:type="spellStart"/>
      <w:r w:rsidRPr="002868A2">
        <w:t>indexex</w:t>
      </w:r>
      <w:proofErr w:type="spellEnd"/>
      <w:r w:rsidRPr="002868A2">
        <w:t xml:space="preserve"> and/or SS/PBCH block indexes from </w:t>
      </w:r>
      <w:proofErr w:type="gramStart"/>
      <w:r w:rsidRPr="002868A2">
        <w:t xml:space="preserve">set </w:t>
      </w:r>
      <w:proofErr w:type="gramEnd"/>
      <w:r w:rsidRPr="002868A2">
        <w:object w:dxaOrig="220" w:dyaOrig="300" w14:anchorId="795E7C2D">
          <v:shape id="_x0000_i1035" type="#_x0000_t75" style="width:11pt;height:15.5pt" o:ole="">
            <v:imagedata r:id="rId15" o:title=""/>
          </v:shape>
          <o:OLEObject Type="Embed" ProgID="Equation.3" ShapeID="_x0000_i1035" DrawAspect="Content" ObjectID="_1580125234" r:id="rId20"/>
        </w:object>
      </w:r>
      <w:r w:rsidRPr="002868A2">
        <w:t xml:space="preserve">, whose L1-RSRP measurement is not less than the new beam identification threshold. Then the higher layer will choose one from those reported RS IDs as the new the beam </w:t>
      </w:r>
      <w:r w:rsidRPr="002868A2">
        <w:object w:dxaOrig="380" w:dyaOrig="300" w14:anchorId="52189814">
          <v:shape id="_x0000_i1036" type="#_x0000_t75" style="width:19pt;height:15.5pt" o:ole="">
            <v:imagedata r:id="rId21" o:title=""/>
          </v:shape>
          <o:OLEObject Type="Embed" ProgID="Equation.3" ShapeID="_x0000_i1036" DrawAspect="Content" ObjectID="_1580125235" r:id="rId22"/>
        </w:object>
      </w:r>
      <w:r w:rsidRPr="002868A2">
        <w:t xml:space="preserve"> and the indicate PHY layer to transmit beam failure recovery request on UL resource associated with the selected new beam </w:t>
      </w:r>
      <w:r w:rsidRPr="002868A2">
        <w:object w:dxaOrig="380" w:dyaOrig="300" w14:anchorId="567743C3">
          <v:shape id="_x0000_i1037" type="#_x0000_t75" style="width:19pt;height:15.5pt" o:ole="">
            <v:imagedata r:id="rId21" o:title=""/>
          </v:shape>
          <o:OLEObject Type="Embed" ProgID="Equation.3" ShapeID="_x0000_i1037" DrawAspect="Content" ObjectID="_1580125236" r:id="rId23"/>
        </w:object>
      </w:r>
      <w:r w:rsidRPr="002868A2">
        <w:t>.</w:t>
      </w:r>
    </w:p>
    <w:p w14:paraId="50488CEB" w14:textId="77777777" w:rsidR="002868A2" w:rsidRDefault="002868A2" w:rsidP="002868A2">
      <w:pPr>
        <w:pStyle w:val="00MainText"/>
      </w:pPr>
      <w:r w:rsidRPr="002868A2">
        <w:t xml:space="preserve">Those two sets </w:t>
      </w:r>
      <w:r w:rsidRPr="002868A2">
        <w:object w:dxaOrig="240" w:dyaOrig="300" w14:anchorId="68607342">
          <v:shape id="_x0000_i1038" type="#_x0000_t75" style="width:12pt;height:15.5pt" o:ole="">
            <v:imagedata r:id="rId8" o:title=""/>
          </v:shape>
          <o:OLEObject Type="Embed" ProgID="Equation.3" ShapeID="_x0000_i1038" DrawAspect="Content" ObjectID="_1580125237" r:id="rId24"/>
        </w:object>
      </w:r>
      <w:r w:rsidRPr="002868A2">
        <w:t xml:space="preserve"> and </w:t>
      </w:r>
      <w:r w:rsidRPr="002868A2">
        <w:object w:dxaOrig="220" w:dyaOrig="300" w14:anchorId="4954B29A">
          <v:shape id="_x0000_i1039" type="#_x0000_t75" style="width:11pt;height:15.5pt" o:ole="">
            <v:imagedata r:id="rId15" o:title=""/>
          </v:shape>
          <o:OLEObject Type="Embed" ProgID="Equation.3" ShapeID="_x0000_i1039" DrawAspect="Content" ObjectID="_1580125238" r:id="rId25"/>
        </w:object>
      </w:r>
      <w:r w:rsidRPr="002868A2">
        <w:t xml:space="preserve"> might have some overlap on some CSI-RS resources or SS/PBCH blocks. When they have overlap, the UE could choose </w:t>
      </w:r>
      <w:proofErr w:type="gramStart"/>
      <w:r w:rsidRPr="002868A2">
        <w:t xml:space="preserve">a </w:t>
      </w:r>
      <w:r w:rsidRPr="002868A2">
        <w:object w:dxaOrig="380" w:dyaOrig="300" w14:anchorId="0D1D6EE6">
          <v:shape id="_x0000_i1040" type="#_x0000_t75" style="width:19pt;height:15.5pt" o:ole="">
            <v:imagedata r:id="rId21" o:title=""/>
          </v:shape>
          <o:OLEObject Type="Embed" ProgID="Equation.3" ShapeID="_x0000_i1040" DrawAspect="Content" ObjectID="_1580125239" r:id="rId26"/>
        </w:object>
      </w:r>
      <w:r w:rsidRPr="002868A2">
        <w:t xml:space="preserve"> that</w:t>
      </w:r>
      <w:proofErr w:type="gramEnd"/>
      <w:r w:rsidRPr="002868A2">
        <w:t xml:space="preserve"> is in both sets   </w:t>
      </w:r>
      <w:r w:rsidRPr="002868A2">
        <w:object w:dxaOrig="240" w:dyaOrig="300" w14:anchorId="6B53F41C">
          <v:shape id="_x0000_i1041" type="#_x0000_t75" style="width:12pt;height:15.5pt" o:ole="">
            <v:imagedata r:id="rId8" o:title=""/>
          </v:shape>
          <o:OLEObject Type="Embed" ProgID="Equation.3" ShapeID="_x0000_i1041" DrawAspect="Content" ObjectID="_1580125240" r:id="rId27"/>
        </w:object>
      </w:r>
      <w:r w:rsidRPr="002868A2">
        <w:t xml:space="preserve"> and </w:t>
      </w:r>
      <w:r w:rsidRPr="002868A2">
        <w:object w:dxaOrig="220" w:dyaOrig="300" w14:anchorId="0EC8B7F5">
          <v:shape id="_x0000_i1042" type="#_x0000_t75" style="width:11pt;height:15.5pt" o:ole="">
            <v:imagedata r:id="rId15" o:title=""/>
          </v:shape>
          <o:OLEObject Type="Embed" ProgID="Equation.3" ShapeID="_x0000_i1042" DrawAspect="Content" ObjectID="_1580125241" r:id="rId28"/>
        </w:object>
      </w:r>
      <w:r w:rsidRPr="002868A2">
        <w:t xml:space="preserve"> because different metrics are used for beam failure detection and new beam identification. </w:t>
      </w:r>
      <w:r>
        <w:t xml:space="preserve">To avoid choosing an already-failed beam as new candidate </w:t>
      </w:r>
      <w:proofErr w:type="gramStart"/>
      <w:r>
        <w:t xml:space="preserve">beam </w:t>
      </w:r>
      <w:proofErr w:type="gramEnd"/>
      <w:r w:rsidRPr="002868A2">
        <w:object w:dxaOrig="380" w:dyaOrig="300" w14:anchorId="619A4992">
          <v:shape id="_x0000_i1043" type="#_x0000_t75" style="width:19pt;height:15.5pt" o:ole="">
            <v:imagedata r:id="rId21" o:title=""/>
          </v:shape>
          <o:OLEObject Type="Embed" ProgID="Equation.3" ShapeID="_x0000_i1043" DrawAspect="Content" ObjectID="_1580125242" r:id="rId29"/>
        </w:object>
      </w:r>
      <w:r>
        <w:t xml:space="preserve">, </w:t>
      </w:r>
      <w:r>
        <w:lastRenderedPageBreak/>
        <w:t xml:space="preserve">the UE shall not choose one RS ID that is in both sets </w:t>
      </w:r>
      <w:r w:rsidRPr="002868A2">
        <w:object w:dxaOrig="240" w:dyaOrig="300" w14:anchorId="3E075137">
          <v:shape id="_x0000_i1044" type="#_x0000_t75" style="width:12pt;height:15.5pt" o:ole="">
            <v:imagedata r:id="rId8" o:title=""/>
          </v:shape>
          <o:OLEObject Type="Embed" ProgID="Equation.3" ShapeID="_x0000_i1044" DrawAspect="Content" ObjectID="_1580125243" r:id="rId30"/>
        </w:object>
      </w:r>
      <w:r w:rsidRPr="002868A2">
        <w:t xml:space="preserve"> and </w:t>
      </w:r>
      <w:r w:rsidRPr="002868A2">
        <w:object w:dxaOrig="220" w:dyaOrig="300" w14:anchorId="39C37ED3">
          <v:shape id="_x0000_i1045" type="#_x0000_t75" style="width:11pt;height:15.5pt" o:ole="">
            <v:imagedata r:id="rId15" o:title=""/>
          </v:shape>
          <o:OLEObject Type="Embed" ProgID="Equation.3" ShapeID="_x0000_i1045" DrawAspect="Content" ObjectID="_1580125244" r:id="rId31"/>
        </w:object>
      </w:r>
      <w:r>
        <w:t xml:space="preserve"> as the new candidate beam </w:t>
      </w:r>
      <w:r w:rsidRPr="002868A2">
        <w:object w:dxaOrig="380" w:dyaOrig="300" w14:anchorId="5FE9D08D">
          <v:shape id="_x0000_i1046" type="#_x0000_t75" style="width:19pt;height:15.5pt" o:ole="">
            <v:imagedata r:id="rId21" o:title=""/>
          </v:shape>
          <o:OLEObject Type="Embed" ProgID="Equation.3" ShapeID="_x0000_i1046" DrawAspect="Content" ObjectID="_1580125245" r:id="rId32"/>
        </w:object>
      </w:r>
      <w:r>
        <w:t xml:space="preserve"> for beam failure request transmission.</w:t>
      </w:r>
    </w:p>
    <w:p w14:paraId="39D64BAA" w14:textId="7335EFEE" w:rsidR="002868A2" w:rsidRDefault="002868A2" w:rsidP="002868A2">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D853B6">
        <w:rPr>
          <w:b/>
          <w:bCs/>
          <w:iCs/>
          <w:u w:val="single"/>
          <w:lang w:eastAsia="ko-KR"/>
        </w:rPr>
        <w:t>3</w:t>
      </w:r>
      <w:r w:rsidRPr="00780DFC">
        <w:rPr>
          <w:b/>
          <w:bCs/>
          <w:i/>
          <w:iCs/>
        </w:rPr>
        <w:t>:</w:t>
      </w:r>
      <w:r w:rsidRPr="00780DFC">
        <w:rPr>
          <w:rFonts w:hint="eastAsia"/>
          <w:b/>
          <w:i/>
          <w:lang w:eastAsia="ko-KR"/>
        </w:rPr>
        <w:t xml:space="preserve"> </w:t>
      </w:r>
      <w:r w:rsidRPr="008052CB">
        <w:rPr>
          <w:i/>
          <w:lang w:eastAsia="ko-KR"/>
        </w:rPr>
        <w:t xml:space="preserve">The </w:t>
      </w:r>
      <w:r w:rsidR="00D853B6">
        <w:rPr>
          <w:i/>
          <w:lang w:eastAsia="ko-KR"/>
        </w:rPr>
        <w:t xml:space="preserve">UE shall not choose a beam that is </w:t>
      </w:r>
      <w:r w:rsidR="00D853B6" w:rsidRPr="00D853B6">
        <w:rPr>
          <w:i/>
          <w:lang w:eastAsia="ko-KR"/>
        </w:rPr>
        <w:t xml:space="preserve">contained in both </w:t>
      </w:r>
      <w:r w:rsidR="00D853B6" w:rsidRPr="00D853B6">
        <w:rPr>
          <w:i/>
        </w:rPr>
        <w:t xml:space="preserve">sets </w:t>
      </w:r>
      <w:r w:rsidR="00D853B6" w:rsidRPr="00D853B6">
        <w:rPr>
          <w:i/>
        </w:rPr>
        <w:object w:dxaOrig="240" w:dyaOrig="300" w14:anchorId="322DC4DE">
          <v:shape id="_x0000_i1047" type="#_x0000_t75" style="width:12pt;height:15.5pt" o:ole="">
            <v:imagedata r:id="rId8" o:title=""/>
          </v:shape>
          <o:OLEObject Type="Embed" ProgID="Equation.3" ShapeID="_x0000_i1047" DrawAspect="Content" ObjectID="_1580125246" r:id="rId33"/>
        </w:object>
      </w:r>
      <w:r w:rsidR="00D853B6" w:rsidRPr="00D853B6">
        <w:rPr>
          <w:i/>
        </w:rPr>
        <w:t xml:space="preserve"> and </w:t>
      </w:r>
      <w:r w:rsidR="00D853B6" w:rsidRPr="00D853B6">
        <w:rPr>
          <w:i/>
        </w:rPr>
        <w:object w:dxaOrig="220" w:dyaOrig="300" w14:anchorId="20E647B3">
          <v:shape id="_x0000_i1048" type="#_x0000_t75" style="width:11pt;height:15.5pt" o:ole="">
            <v:imagedata r:id="rId15" o:title=""/>
          </v:shape>
          <o:OLEObject Type="Embed" ProgID="Equation.3" ShapeID="_x0000_i1048" DrawAspect="Content" ObjectID="_1580125247" r:id="rId34"/>
        </w:object>
      </w:r>
      <w:r w:rsidR="00D853B6" w:rsidRPr="00D853B6">
        <w:rPr>
          <w:i/>
        </w:rPr>
        <w:t xml:space="preserve"> as a new candidate beam</w:t>
      </w:r>
      <w:r w:rsidRPr="00D853B6">
        <w:rPr>
          <w:i/>
          <w:lang w:eastAsia="ko-KR"/>
        </w:rPr>
        <w:t>.</w:t>
      </w:r>
    </w:p>
    <w:p w14:paraId="75A2D8E4" w14:textId="4B1B48AE" w:rsidR="00D853B6" w:rsidRDefault="002868A2" w:rsidP="00D853B6">
      <w:pPr>
        <w:pStyle w:val="0Maintext"/>
      </w:pPr>
      <w:r>
        <w:t xml:space="preserve"> </w:t>
      </w:r>
      <w:r w:rsidRPr="002868A2">
        <w:t xml:space="preserve">  </w:t>
      </w:r>
      <w:r>
        <w:t xml:space="preserve"> </w:t>
      </w:r>
      <w:r w:rsidR="00D853B6">
        <w:t>The following table provides the corresponding text proposal for Proposal 3:</w:t>
      </w:r>
    </w:p>
    <w:tbl>
      <w:tblPr>
        <w:tblStyle w:val="TableGrid"/>
        <w:tblW w:w="0" w:type="auto"/>
        <w:tblLook w:val="04A0" w:firstRow="1" w:lastRow="0" w:firstColumn="1" w:lastColumn="0" w:noHBand="0" w:noVBand="1"/>
      </w:tblPr>
      <w:tblGrid>
        <w:gridCol w:w="9629"/>
      </w:tblGrid>
      <w:tr w:rsidR="00D853B6" w14:paraId="6BC4A94C" w14:textId="77777777" w:rsidTr="00C54873">
        <w:tc>
          <w:tcPr>
            <w:tcW w:w="9629" w:type="dxa"/>
          </w:tcPr>
          <w:p w14:paraId="03679998" w14:textId="77777777" w:rsidR="00D853B6" w:rsidRPr="00207ED1" w:rsidRDefault="00D853B6" w:rsidP="00C54873">
            <w:pPr>
              <w:pStyle w:val="00MainText"/>
              <w:spacing w:after="0" w:afterAutospacing="0"/>
              <w:ind w:firstLine="0"/>
              <w:rPr>
                <w:b/>
                <w:u w:val="single"/>
              </w:rPr>
            </w:pPr>
            <w:r>
              <w:rPr>
                <w:b/>
                <w:u w:val="single"/>
              </w:rPr>
              <w:t>Text proposal for Proposal 2</w:t>
            </w:r>
            <w:r w:rsidRPr="00207ED1">
              <w:rPr>
                <w:b/>
                <w:u w:val="single"/>
              </w:rPr>
              <w:t>:</w:t>
            </w:r>
          </w:p>
          <w:p w14:paraId="387C0BF3" w14:textId="77777777" w:rsidR="00D853B6" w:rsidRPr="00207ED1" w:rsidRDefault="00D853B6" w:rsidP="00C54873">
            <w:pPr>
              <w:pStyle w:val="00MainText"/>
              <w:spacing w:after="0" w:afterAutospacing="0"/>
              <w:ind w:firstLine="0"/>
              <w:rPr>
                <w:b/>
                <w:u w:val="single"/>
              </w:rPr>
            </w:pPr>
            <w:r w:rsidRPr="00207ED1">
              <w:rPr>
                <w:b/>
                <w:u w:val="single"/>
              </w:rPr>
              <w:t>In TS 38.213</w:t>
            </w:r>
          </w:p>
          <w:p w14:paraId="09E337CE" w14:textId="77777777" w:rsidR="00D853B6" w:rsidRPr="00207ED1" w:rsidRDefault="00D853B6" w:rsidP="00C54873">
            <w:pPr>
              <w:pStyle w:val="00MainText"/>
              <w:spacing w:after="0" w:afterAutospacing="0"/>
              <w:ind w:firstLine="0"/>
              <w:rPr>
                <w:u w:val="single"/>
              </w:rPr>
            </w:pPr>
            <w:r w:rsidRPr="00207ED1">
              <w:rPr>
                <w:u w:val="single"/>
              </w:rPr>
              <w:t>Section 6 Link Reconfiguration Procedures</w:t>
            </w:r>
          </w:p>
          <w:p w14:paraId="6CE09B19" w14:textId="77777777" w:rsidR="00D853B6" w:rsidRDefault="00D853B6" w:rsidP="00C54873">
            <w:pPr>
              <w:pStyle w:val="00MainText"/>
              <w:spacing w:after="120" w:afterAutospacing="0"/>
              <w:ind w:firstLine="0"/>
            </w:pPr>
            <w:r>
              <w:t>…</w:t>
            </w:r>
          </w:p>
          <w:p w14:paraId="42B235D0" w14:textId="2486E96A" w:rsidR="00D853B6" w:rsidRPr="00735ED0" w:rsidRDefault="00D853B6" w:rsidP="00D853B6">
            <w:pPr>
              <w:rPr>
                <w:color w:val="FF0000"/>
                <w:sz w:val="20"/>
              </w:rPr>
            </w:pPr>
            <w:r w:rsidRPr="00D853B6">
              <w:rPr>
                <w:sz w:val="20"/>
              </w:rPr>
              <w:t>Upon request from higher layers, the UE shall provide to higher layers the periodic CSI-RS configuration indexes and/or SS/PBCH block indexes</w:t>
            </w:r>
            <w:r w:rsidRPr="00D853B6">
              <w:rPr>
                <w:iCs/>
                <w:sz w:val="20"/>
              </w:rPr>
              <w:t xml:space="preserve"> </w:t>
            </w:r>
            <w:r w:rsidRPr="00D853B6">
              <w:rPr>
                <w:sz w:val="20"/>
              </w:rPr>
              <w:t xml:space="preserve">from the set </w:t>
            </w:r>
            <w:r w:rsidRPr="00D853B6">
              <w:rPr>
                <w:iCs/>
                <w:position w:val="-10"/>
                <w:sz w:val="20"/>
              </w:rPr>
              <w:object w:dxaOrig="220" w:dyaOrig="300" w14:anchorId="43AC43CF">
                <v:shape id="_x0000_i1049" type="#_x0000_t75" style="width:11pt;height:15.5pt" o:ole="">
                  <v:imagedata r:id="rId15" o:title=""/>
                </v:shape>
                <o:OLEObject Type="Embed" ProgID="Equation.3" ShapeID="_x0000_i1049" DrawAspect="Content" ObjectID="_1580125248" r:id="rId35"/>
              </w:object>
            </w:r>
            <w:r w:rsidRPr="00D853B6">
              <w:rPr>
                <w:iCs/>
                <w:sz w:val="20"/>
              </w:rPr>
              <w:t xml:space="preserve"> and the corresponding L1-RSRP measurements that are larger than or equal to </w:t>
            </w:r>
            <w:proofErr w:type="spellStart"/>
            <w:r w:rsidRPr="00D853B6">
              <w:rPr>
                <w:sz w:val="20"/>
              </w:rPr>
              <w:t>Q</w:t>
            </w:r>
            <w:r w:rsidRPr="00D853B6">
              <w:rPr>
                <w:sz w:val="20"/>
                <w:vertAlign w:val="subscript"/>
              </w:rPr>
              <w:t>in</w:t>
            </w:r>
            <w:proofErr w:type="gramStart"/>
            <w:r w:rsidRPr="00D853B6">
              <w:rPr>
                <w:sz w:val="20"/>
                <w:vertAlign w:val="subscript"/>
              </w:rPr>
              <w:t>,LR</w:t>
            </w:r>
            <w:proofErr w:type="spellEnd"/>
            <w:proofErr w:type="gramEnd"/>
            <w:r w:rsidRPr="00D853B6">
              <w:rPr>
                <w:iCs/>
                <w:sz w:val="20"/>
              </w:rPr>
              <w:t xml:space="preserve">. </w:t>
            </w:r>
            <w:r w:rsidR="00735ED0" w:rsidRPr="00735ED0">
              <w:rPr>
                <w:iCs/>
                <w:color w:val="FF0000"/>
                <w:sz w:val="20"/>
              </w:rPr>
              <w:t xml:space="preserve">The reported periodic CSI-RS configuration indexes and SS/PBCH block indexes shall not be contained in </w:t>
            </w:r>
            <w:proofErr w:type="gramStart"/>
            <w:r w:rsidR="00735ED0" w:rsidRPr="00735ED0">
              <w:rPr>
                <w:iCs/>
                <w:color w:val="FF0000"/>
                <w:sz w:val="20"/>
              </w:rPr>
              <w:t xml:space="preserve">set </w:t>
            </w:r>
            <w:proofErr w:type="gramEnd"/>
            <w:r w:rsidR="00440326" w:rsidRPr="00735ED0">
              <w:rPr>
                <w:iCs/>
                <w:color w:val="FF0000"/>
                <w:position w:val="-12"/>
                <w:sz w:val="20"/>
              </w:rPr>
              <w:object w:dxaOrig="260" w:dyaOrig="360" w14:anchorId="54D8E633">
                <v:shape id="_x0000_i1050" type="#_x0000_t75" style="width:13pt;height:18.5pt" o:ole="">
                  <v:imagedata r:id="rId36" o:title=""/>
                </v:shape>
                <o:OLEObject Type="Embed" ProgID="Equation.3" ShapeID="_x0000_i1050" DrawAspect="Content" ObjectID="_1580125249" r:id="rId37"/>
              </w:object>
            </w:r>
            <w:r w:rsidR="00735ED0" w:rsidRPr="00735ED0">
              <w:rPr>
                <w:iCs/>
                <w:color w:val="FF0000"/>
                <w:sz w:val="20"/>
              </w:rPr>
              <w:t>.</w:t>
            </w:r>
          </w:p>
          <w:p w14:paraId="4EAD5C8F" w14:textId="77777777" w:rsidR="00D853B6" w:rsidRPr="00700864" w:rsidRDefault="00D853B6" w:rsidP="00C54873">
            <w:pPr>
              <w:pStyle w:val="00MainText"/>
              <w:spacing w:after="120" w:afterAutospacing="0"/>
              <w:ind w:firstLine="0"/>
            </w:pPr>
            <w:r>
              <w:t>…</w:t>
            </w:r>
          </w:p>
        </w:tc>
      </w:tr>
    </w:tbl>
    <w:p w14:paraId="7F113D90" w14:textId="0A52E19A" w:rsidR="002868A2" w:rsidRPr="002868A2" w:rsidRDefault="002868A2" w:rsidP="002868A2">
      <w:pPr>
        <w:pStyle w:val="00MainText"/>
      </w:pPr>
    </w:p>
    <w:p w14:paraId="147859A6" w14:textId="1D850309" w:rsidR="00440326" w:rsidRDefault="00BD3C8F" w:rsidP="00440326">
      <w:pPr>
        <w:pStyle w:val="Heading2"/>
      </w:pPr>
      <w:r>
        <w:t xml:space="preserve">Configure </w:t>
      </w:r>
      <w:bookmarkStart w:id="4" w:name="_GoBack"/>
      <w:bookmarkEnd w:id="4"/>
      <w:r w:rsidR="00440326">
        <w:t>Beam Failure RS</w:t>
      </w:r>
    </w:p>
    <w:p w14:paraId="566EE480" w14:textId="7F6A23E6" w:rsidR="00B377FA" w:rsidRDefault="00B377FA" w:rsidP="00B377FA">
      <w:pPr>
        <w:pStyle w:val="00MainText"/>
      </w:pPr>
      <w:r w:rsidRPr="00B377FA">
        <w:t xml:space="preserve">In our current design, beam failure RS can be configured through RRC signalling. Such design would meet latency issue due to the MAC-CE-based PDCCH beam indication. For PDCCH, RRC signalling is used to configure a set of K TCI states for a control resource set and then MAC-CE signalling is used to select one from those configured K as the active TCI state for the QCL configuration to that control resource set. </w:t>
      </w:r>
      <w:r>
        <w:t xml:space="preserve">With such setup, we meet the following latency issue. We use MAC-CE signalling to change and switch the beam for PDCCH. When the beams for one control resource set is switched, we would need to send a new RRC signalling to configure a beam failure RS for the corresponding control resource set. </w:t>
      </w:r>
      <w:r w:rsidR="00F3226E">
        <w:t>Different latency of MAC-CE signalling and RRC would cause misalignment to beam failure detection.</w:t>
      </w:r>
    </w:p>
    <w:p w14:paraId="2EE4DA5C" w14:textId="56702061" w:rsidR="00F3226E" w:rsidRDefault="00F3226E" w:rsidP="00F3226E">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4</w:t>
      </w:r>
      <w:r w:rsidRPr="00780DFC">
        <w:rPr>
          <w:b/>
          <w:bCs/>
          <w:i/>
          <w:iCs/>
        </w:rPr>
        <w:t>:</w:t>
      </w:r>
      <w:r w:rsidRPr="00780DFC">
        <w:rPr>
          <w:rFonts w:hint="eastAsia"/>
          <w:b/>
          <w:i/>
          <w:lang w:eastAsia="ko-KR"/>
        </w:rPr>
        <w:t xml:space="preserve"> </w:t>
      </w:r>
      <w:r>
        <w:rPr>
          <w:i/>
          <w:lang w:eastAsia="ko-KR"/>
        </w:rPr>
        <w:t xml:space="preserve">Use MAC-CE signalling to configure and update beam failure RS </w:t>
      </w:r>
      <w:proofErr w:type="gramStart"/>
      <w:r>
        <w:rPr>
          <w:i/>
          <w:lang w:eastAsia="ko-KR"/>
        </w:rPr>
        <w:t xml:space="preserve">set </w:t>
      </w:r>
      <w:proofErr w:type="gramEnd"/>
      <w:r w:rsidRPr="00735ED0">
        <w:rPr>
          <w:iCs/>
          <w:color w:val="FF0000"/>
          <w:position w:val="-12"/>
        </w:rPr>
        <w:object w:dxaOrig="260" w:dyaOrig="360" w14:anchorId="7DF90CE1">
          <v:shape id="_x0000_i1051" type="#_x0000_t75" style="width:13pt;height:18.5pt" o:ole="">
            <v:imagedata r:id="rId36" o:title=""/>
          </v:shape>
          <o:OLEObject Type="Embed" ProgID="Equation.3" ShapeID="_x0000_i1051" DrawAspect="Content" ObjectID="_1580125250" r:id="rId38"/>
        </w:object>
      </w:r>
      <w:r>
        <w:rPr>
          <w:i/>
          <w:lang w:eastAsia="ko-KR"/>
        </w:rPr>
        <w:t>.</w:t>
      </w:r>
    </w:p>
    <w:p w14:paraId="6AA6C823" w14:textId="596D856E" w:rsidR="003D3E2E" w:rsidRPr="00B25B26" w:rsidRDefault="003D3E2E" w:rsidP="00FE210A">
      <w:pPr>
        <w:pStyle w:val="Heading1"/>
        <w:jc w:val="both"/>
      </w:pPr>
      <w:r w:rsidRPr="00B25B26">
        <w:rPr>
          <w:rFonts w:hint="eastAsia"/>
        </w:rPr>
        <w:t>Conclusions</w:t>
      </w:r>
    </w:p>
    <w:p w14:paraId="18021837" w14:textId="259F38C2" w:rsidR="00106779" w:rsidRDefault="00561208" w:rsidP="0091395A">
      <w:pPr>
        <w:pStyle w:val="00MainText"/>
        <w:rPr>
          <w:lang w:eastAsia="ko-KR"/>
        </w:rPr>
      </w:pPr>
      <w:r>
        <w:rPr>
          <w:lang w:eastAsia="ko-KR"/>
        </w:rPr>
        <w:t xml:space="preserve">In this contribution, </w:t>
      </w:r>
      <w:r w:rsidR="0071694E">
        <w:rPr>
          <w:lang w:eastAsia="ko-KR"/>
        </w:rPr>
        <w:t xml:space="preserve">the remaining details for </w:t>
      </w:r>
      <w:r>
        <w:rPr>
          <w:lang w:eastAsia="ko-KR"/>
        </w:rPr>
        <w:t xml:space="preserve">beam failure recovery mechanism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2ABDA714" w14:textId="77777777" w:rsidR="00B95D99" w:rsidRDefault="00B95D99" w:rsidP="00B95D99">
      <w:pPr>
        <w:pStyle w:val="Style1"/>
        <w:ind w:firstLine="0"/>
        <w:rPr>
          <w:i/>
        </w:rPr>
      </w:pPr>
      <w:r w:rsidRPr="00780DFC">
        <w:rPr>
          <w:b/>
          <w:bCs/>
          <w:iCs/>
          <w:u w:val="single"/>
        </w:rPr>
        <w:t>Proposal</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sidRPr="00780DFC">
        <w:rPr>
          <w:i/>
          <w:lang w:eastAsia="ko-KR"/>
        </w:rPr>
        <w:t>The periodicity of indicating beam failure instance to higher layer is equal to the largest periodicity of beam failure RS and upper bounded by 10ms.</w:t>
      </w:r>
      <w:r w:rsidRPr="00780DFC">
        <w:rPr>
          <w:i/>
        </w:rPr>
        <w:t xml:space="preserve"> </w:t>
      </w:r>
    </w:p>
    <w:p w14:paraId="2BBA8C73" w14:textId="77777777" w:rsidR="00B95D99" w:rsidRDefault="00B95D99" w:rsidP="00B95D99">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2</w:t>
      </w:r>
      <w:r w:rsidRPr="00780DFC">
        <w:rPr>
          <w:b/>
          <w:bCs/>
          <w:i/>
          <w:iCs/>
        </w:rPr>
        <w:t>:</w:t>
      </w:r>
      <w:r w:rsidRPr="00780DFC">
        <w:rPr>
          <w:rFonts w:hint="eastAsia"/>
          <w:b/>
          <w:i/>
          <w:lang w:eastAsia="ko-KR"/>
        </w:rPr>
        <w:t xml:space="preserve"> </w:t>
      </w:r>
      <w:r w:rsidRPr="008052CB">
        <w:rPr>
          <w:i/>
          <w:lang w:eastAsia="ko-KR"/>
        </w:rPr>
        <w:t xml:space="preserve">The PDCCH is configured with </w:t>
      </w:r>
      <w:proofErr w:type="spellStart"/>
      <w:r w:rsidRPr="008052CB">
        <w:rPr>
          <w:i/>
          <w:lang w:eastAsia="ko-KR"/>
        </w:rPr>
        <w:t>Pc_PDCCH</w:t>
      </w:r>
      <w:proofErr w:type="spellEnd"/>
      <w:r w:rsidRPr="008052CB">
        <w:rPr>
          <w:i/>
          <w:lang w:eastAsia="ko-KR"/>
        </w:rPr>
        <w:t xml:space="preserve">, the </w:t>
      </w:r>
      <w:proofErr w:type="spellStart"/>
      <w:proofErr w:type="gramStart"/>
      <w:r w:rsidRPr="008052CB">
        <w:rPr>
          <w:i/>
          <w:lang w:eastAsia="ko-KR"/>
        </w:rPr>
        <w:t>Tx</w:t>
      </w:r>
      <w:proofErr w:type="spellEnd"/>
      <w:proofErr w:type="gramEnd"/>
      <w:r w:rsidRPr="008052CB">
        <w:rPr>
          <w:i/>
          <w:lang w:eastAsia="ko-KR"/>
        </w:rPr>
        <w:t xml:space="preserve"> power offset with respect to the transmit power of SS/PBCH block.</w:t>
      </w:r>
      <w:r>
        <w:rPr>
          <w:i/>
          <w:lang w:eastAsia="ko-KR"/>
        </w:rPr>
        <w:t xml:space="preserve"> The UE shall compensate the </w:t>
      </w:r>
      <w:proofErr w:type="spellStart"/>
      <w:r>
        <w:rPr>
          <w:i/>
          <w:lang w:eastAsia="ko-KR"/>
        </w:rPr>
        <w:t>Pc_PDCCH</w:t>
      </w:r>
      <w:proofErr w:type="spellEnd"/>
      <w:r>
        <w:rPr>
          <w:i/>
          <w:lang w:eastAsia="ko-KR"/>
        </w:rPr>
        <w:t xml:space="preserve"> when estimating hypothetical BLER from a SS/PBCH block.</w:t>
      </w:r>
    </w:p>
    <w:p w14:paraId="78D3EAE0" w14:textId="77777777" w:rsidR="00B95D99" w:rsidRDefault="00B95D99" w:rsidP="00B95D99">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3</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UE shall not choose a beam that is </w:t>
      </w:r>
      <w:r w:rsidRPr="00D853B6">
        <w:rPr>
          <w:i/>
          <w:lang w:eastAsia="ko-KR"/>
        </w:rPr>
        <w:t xml:space="preserve">contained in both </w:t>
      </w:r>
      <w:r w:rsidRPr="00D853B6">
        <w:rPr>
          <w:i/>
        </w:rPr>
        <w:t xml:space="preserve">sets </w:t>
      </w:r>
      <w:r w:rsidRPr="00D853B6">
        <w:rPr>
          <w:i/>
        </w:rPr>
        <w:object w:dxaOrig="240" w:dyaOrig="300" w14:anchorId="07D8FF44">
          <v:shape id="_x0000_i1052" type="#_x0000_t75" style="width:12pt;height:15.5pt" o:ole="">
            <v:imagedata r:id="rId8" o:title=""/>
          </v:shape>
          <o:OLEObject Type="Embed" ProgID="Equation.3" ShapeID="_x0000_i1052" DrawAspect="Content" ObjectID="_1580125251" r:id="rId39"/>
        </w:object>
      </w:r>
      <w:r w:rsidRPr="00D853B6">
        <w:rPr>
          <w:i/>
        </w:rPr>
        <w:t xml:space="preserve"> and </w:t>
      </w:r>
      <w:r w:rsidRPr="00D853B6">
        <w:rPr>
          <w:i/>
        </w:rPr>
        <w:object w:dxaOrig="220" w:dyaOrig="300" w14:anchorId="2AC59438">
          <v:shape id="_x0000_i1053" type="#_x0000_t75" style="width:11pt;height:15.5pt" o:ole="">
            <v:imagedata r:id="rId15" o:title=""/>
          </v:shape>
          <o:OLEObject Type="Embed" ProgID="Equation.3" ShapeID="_x0000_i1053" DrawAspect="Content" ObjectID="_1580125252" r:id="rId40"/>
        </w:object>
      </w:r>
      <w:r w:rsidRPr="00D853B6">
        <w:rPr>
          <w:i/>
        </w:rPr>
        <w:t xml:space="preserve"> as a new candidate beam</w:t>
      </w:r>
      <w:r w:rsidRPr="00D853B6">
        <w:rPr>
          <w:i/>
          <w:lang w:eastAsia="ko-KR"/>
        </w:rPr>
        <w:t>.</w:t>
      </w:r>
    </w:p>
    <w:p w14:paraId="388EA613" w14:textId="77777777" w:rsidR="00B95D99" w:rsidRDefault="00B95D99" w:rsidP="00B95D99">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4</w:t>
      </w:r>
      <w:r w:rsidRPr="00780DFC">
        <w:rPr>
          <w:b/>
          <w:bCs/>
          <w:i/>
          <w:iCs/>
        </w:rPr>
        <w:t>:</w:t>
      </w:r>
      <w:r w:rsidRPr="00780DFC">
        <w:rPr>
          <w:rFonts w:hint="eastAsia"/>
          <w:b/>
          <w:i/>
          <w:lang w:eastAsia="ko-KR"/>
        </w:rPr>
        <w:t xml:space="preserve"> </w:t>
      </w:r>
      <w:r>
        <w:rPr>
          <w:i/>
          <w:lang w:eastAsia="ko-KR"/>
        </w:rPr>
        <w:t xml:space="preserve">Use MAC-CE signalling to configure and update beam failure RS </w:t>
      </w:r>
      <w:proofErr w:type="gramStart"/>
      <w:r>
        <w:rPr>
          <w:i/>
          <w:lang w:eastAsia="ko-KR"/>
        </w:rPr>
        <w:t xml:space="preserve">set </w:t>
      </w:r>
      <w:proofErr w:type="gramEnd"/>
      <w:r w:rsidRPr="00735ED0">
        <w:rPr>
          <w:iCs/>
          <w:color w:val="FF0000"/>
          <w:position w:val="-12"/>
        </w:rPr>
        <w:object w:dxaOrig="260" w:dyaOrig="360" w14:anchorId="53106F67">
          <v:shape id="_x0000_i1054" type="#_x0000_t75" style="width:13pt;height:18.5pt" o:ole="">
            <v:imagedata r:id="rId36" o:title=""/>
          </v:shape>
          <o:OLEObject Type="Embed" ProgID="Equation.3" ShapeID="_x0000_i1054" DrawAspect="Content" ObjectID="_1580125253" r:id="rId41"/>
        </w:object>
      </w:r>
      <w:r>
        <w:rPr>
          <w:i/>
          <w:lang w:eastAsia="ko-KR"/>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312F6AED" w:rsidR="00B91E35" w:rsidRDefault="006668CB" w:rsidP="00745E58">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 xml:space="preserve">s Note of 3GPP TSG </w:t>
      </w:r>
      <w:r w:rsidR="00D93EA1">
        <w:rPr>
          <w:rFonts w:hint="eastAsia"/>
          <w:lang w:eastAsia="ko-KR"/>
        </w:rPr>
        <w:t xml:space="preserve">RAN WG1 AH </w:t>
      </w:r>
      <w:r w:rsidR="00D93EA1">
        <w:rPr>
          <w:lang w:eastAsia="ko-KR"/>
        </w:rPr>
        <w:t>1801</w:t>
      </w:r>
    </w:p>
    <w:p w14:paraId="6E0EF0BB" w14:textId="54BCE945" w:rsidR="00CC48A7" w:rsidRDefault="002D7BE9" w:rsidP="00745E58">
      <w:pPr>
        <w:pStyle w:val="2222"/>
        <w:numPr>
          <w:ilvl w:val="0"/>
          <w:numId w:val="5"/>
        </w:numPr>
        <w:spacing w:before="60" w:after="60" w:line="288" w:lineRule="auto"/>
        <w:ind w:left="357" w:firstLineChars="0" w:hanging="357"/>
        <w:rPr>
          <w:lang w:eastAsia="ko-KR"/>
        </w:rPr>
      </w:pPr>
      <w:r>
        <w:rPr>
          <w:lang w:eastAsia="ko-KR"/>
        </w:rPr>
        <w:t>3GPP TS38.213 V15.0.1</w:t>
      </w:r>
    </w:p>
    <w:sectPr w:rsidR="00CC48A7" w:rsidSect="00FF4D8E">
      <w:head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9DC5E" w14:textId="77777777" w:rsidR="0094468F" w:rsidRDefault="0094468F">
      <w:r>
        <w:separator/>
      </w:r>
    </w:p>
  </w:endnote>
  <w:endnote w:type="continuationSeparator" w:id="0">
    <w:p w14:paraId="033D1D02" w14:textId="77777777" w:rsidR="0094468F" w:rsidRDefault="0094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8F8D6" w14:textId="77777777" w:rsidR="0094468F" w:rsidRDefault="0094468F">
      <w:r>
        <w:separator/>
      </w:r>
    </w:p>
  </w:footnote>
  <w:footnote w:type="continuationSeparator" w:id="0">
    <w:p w14:paraId="6FA875B4" w14:textId="77777777" w:rsidR="0094468F" w:rsidRDefault="0094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C04F7"/>
    <w:multiLevelType w:val="hybridMultilevel"/>
    <w:tmpl w:val="5D1A49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0066A8"/>
    <w:multiLevelType w:val="hybridMultilevel"/>
    <w:tmpl w:val="F842C08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C315D2"/>
    <w:multiLevelType w:val="hybridMultilevel"/>
    <w:tmpl w:val="B09A8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F77711"/>
    <w:multiLevelType w:val="hybridMultilevel"/>
    <w:tmpl w:val="29DC6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AD53BC"/>
    <w:multiLevelType w:val="hybridMultilevel"/>
    <w:tmpl w:val="4B1CEC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19"/>
  </w:num>
  <w:num w:numId="4">
    <w:abstractNumId w:val="25"/>
  </w:num>
  <w:num w:numId="5">
    <w:abstractNumId w:val="1"/>
  </w:num>
  <w:num w:numId="6">
    <w:abstractNumId w:val="26"/>
  </w:num>
  <w:num w:numId="7">
    <w:abstractNumId w:val="3"/>
  </w:num>
  <w:num w:numId="8">
    <w:abstractNumId w:val="0"/>
  </w:num>
  <w:num w:numId="9">
    <w:abstractNumId w:val="7"/>
  </w:num>
  <w:num w:numId="10">
    <w:abstractNumId w:val="13"/>
  </w:num>
  <w:num w:numId="11">
    <w:abstractNumId w:val="12"/>
  </w:num>
  <w:num w:numId="12">
    <w:abstractNumId w:val="11"/>
  </w:num>
  <w:num w:numId="13">
    <w:abstractNumId w:val="4"/>
  </w:num>
  <w:num w:numId="14">
    <w:abstractNumId w:val="20"/>
  </w:num>
  <w:num w:numId="15">
    <w:abstractNumId w:val="24"/>
  </w:num>
  <w:num w:numId="16">
    <w:abstractNumId w:val="23"/>
  </w:num>
  <w:num w:numId="17">
    <w:abstractNumId w:val="27"/>
  </w:num>
  <w:num w:numId="18">
    <w:abstractNumId w:val="6"/>
  </w:num>
  <w:num w:numId="19">
    <w:abstractNumId w:val="5"/>
  </w:num>
  <w:num w:numId="20">
    <w:abstractNumId w:val="2"/>
  </w:num>
  <w:num w:numId="21">
    <w:abstractNumId w:val="14"/>
  </w:num>
  <w:num w:numId="22">
    <w:abstractNumId w:val="22"/>
  </w:num>
  <w:num w:numId="23">
    <w:abstractNumId w:val="28"/>
  </w:num>
  <w:num w:numId="24">
    <w:abstractNumId w:val="15"/>
  </w:num>
  <w:num w:numId="25">
    <w:abstractNumId w:val="17"/>
  </w:num>
  <w:num w:numId="26">
    <w:abstractNumId w:val="18"/>
  </w:num>
  <w:num w:numId="27">
    <w:abstractNumId w:val="21"/>
  </w:num>
  <w:num w:numId="28">
    <w:abstractNumId w:val="16"/>
  </w:num>
  <w:num w:numId="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4D90"/>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FA3"/>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B35"/>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1FD4"/>
    <w:rsid w:val="001525EB"/>
    <w:rsid w:val="0015445A"/>
    <w:rsid w:val="001549F1"/>
    <w:rsid w:val="00154D07"/>
    <w:rsid w:val="00155043"/>
    <w:rsid w:val="0015585E"/>
    <w:rsid w:val="00155E0A"/>
    <w:rsid w:val="0015707B"/>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6"/>
    <w:rsid w:val="001B010D"/>
    <w:rsid w:val="001B0EED"/>
    <w:rsid w:val="001B1581"/>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25C"/>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07ED1"/>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1C5"/>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6294"/>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68A2"/>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BE9"/>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5BE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A064C"/>
    <w:rsid w:val="003A1FEF"/>
    <w:rsid w:val="003A2765"/>
    <w:rsid w:val="003A3092"/>
    <w:rsid w:val="003A367F"/>
    <w:rsid w:val="003A3B7A"/>
    <w:rsid w:val="003A4677"/>
    <w:rsid w:val="003A4806"/>
    <w:rsid w:val="003A4BC7"/>
    <w:rsid w:val="003A4C99"/>
    <w:rsid w:val="003A52EC"/>
    <w:rsid w:val="003A5477"/>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4FC3"/>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4FE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4E2"/>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326"/>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2CB2"/>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4F7825"/>
    <w:rsid w:val="005001B1"/>
    <w:rsid w:val="00501BF4"/>
    <w:rsid w:val="00501CC1"/>
    <w:rsid w:val="00501E42"/>
    <w:rsid w:val="005033DA"/>
    <w:rsid w:val="00503993"/>
    <w:rsid w:val="00503F9D"/>
    <w:rsid w:val="00505091"/>
    <w:rsid w:val="005051FB"/>
    <w:rsid w:val="00505AB0"/>
    <w:rsid w:val="005063A3"/>
    <w:rsid w:val="0050649A"/>
    <w:rsid w:val="00507091"/>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80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001D"/>
    <w:rsid w:val="00561208"/>
    <w:rsid w:val="00562126"/>
    <w:rsid w:val="005626F8"/>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EFE"/>
    <w:rsid w:val="00593F01"/>
    <w:rsid w:val="005942A3"/>
    <w:rsid w:val="00594308"/>
    <w:rsid w:val="005944A1"/>
    <w:rsid w:val="00594AAF"/>
    <w:rsid w:val="00594FBE"/>
    <w:rsid w:val="00595737"/>
    <w:rsid w:val="00595879"/>
    <w:rsid w:val="00595B38"/>
    <w:rsid w:val="00595D5A"/>
    <w:rsid w:val="00595F25"/>
    <w:rsid w:val="00596B9A"/>
    <w:rsid w:val="0059714E"/>
    <w:rsid w:val="0059743A"/>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152"/>
    <w:rsid w:val="005A6AAF"/>
    <w:rsid w:val="005A73AC"/>
    <w:rsid w:val="005A73D3"/>
    <w:rsid w:val="005B0B0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1C65"/>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3AD"/>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3EA4"/>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0864"/>
    <w:rsid w:val="007008C2"/>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5ED0"/>
    <w:rsid w:val="00737451"/>
    <w:rsid w:val="00737778"/>
    <w:rsid w:val="00737F4D"/>
    <w:rsid w:val="00740EA6"/>
    <w:rsid w:val="00741159"/>
    <w:rsid w:val="007418C1"/>
    <w:rsid w:val="00741A37"/>
    <w:rsid w:val="00741B82"/>
    <w:rsid w:val="0074432F"/>
    <w:rsid w:val="007447DC"/>
    <w:rsid w:val="00745E58"/>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28DE"/>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0DFC"/>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AE"/>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3A8"/>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2349"/>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4EC9"/>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3F7B"/>
    <w:rsid w:val="00804239"/>
    <w:rsid w:val="0080482F"/>
    <w:rsid w:val="008052CB"/>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B90"/>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37"/>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D7B"/>
    <w:rsid w:val="00892EF8"/>
    <w:rsid w:val="00893197"/>
    <w:rsid w:val="00893D78"/>
    <w:rsid w:val="008941E7"/>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25E"/>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0831"/>
    <w:rsid w:val="008E1091"/>
    <w:rsid w:val="008E158C"/>
    <w:rsid w:val="008E1CBB"/>
    <w:rsid w:val="008E1EB9"/>
    <w:rsid w:val="008E334D"/>
    <w:rsid w:val="008E351D"/>
    <w:rsid w:val="008E4757"/>
    <w:rsid w:val="008E522D"/>
    <w:rsid w:val="008E5300"/>
    <w:rsid w:val="008E534B"/>
    <w:rsid w:val="008E5CD1"/>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8A9"/>
    <w:rsid w:val="00903A53"/>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3AFA"/>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8F"/>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3E10"/>
    <w:rsid w:val="00994754"/>
    <w:rsid w:val="0099494C"/>
    <w:rsid w:val="00994EA8"/>
    <w:rsid w:val="00995128"/>
    <w:rsid w:val="0099527E"/>
    <w:rsid w:val="00995A38"/>
    <w:rsid w:val="00996D1C"/>
    <w:rsid w:val="00996D4C"/>
    <w:rsid w:val="00997C9D"/>
    <w:rsid w:val="009A03D1"/>
    <w:rsid w:val="009A067C"/>
    <w:rsid w:val="009A08FE"/>
    <w:rsid w:val="009A0EE3"/>
    <w:rsid w:val="009A1571"/>
    <w:rsid w:val="009A1FA0"/>
    <w:rsid w:val="009A20C6"/>
    <w:rsid w:val="009A2CD3"/>
    <w:rsid w:val="009A32A6"/>
    <w:rsid w:val="009A4121"/>
    <w:rsid w:val="009A4307"/>
    <w:rsid w:val="009A5398"/>
    <w:rsid w:val="009A546A"/>
    <w:rsid w:val="009A6C4C"/>
    <w:rsid w:val="009A6D58"/>
    <w:rsid w:val="009A7375"/>
    <w:rsid w:val="009A78DC"/>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268"/>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ED1"/>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7FA"/>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22F"/>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5D99"/>
    <w:rsid w:val="00B9652E"/>
    <w:rsid w:val="00B96757"/>
    <w:rsid w:val="00B96BFE"/>
    <w:rsid w:val="00B97183"/>
    <w:rsid w:val="00B97A2C"/>
    <w:rsid w:val="00BA0940"/>
    <w:rsid w:val="00BA0D40"/>
    <w:rsid w:val="00BA1A30"/>
    <w:rsid w:val="00BA2621"/>
    <w:rsid w:val="00BA267A"/>
    <w:rsid w:val="00BA3A0E"/>
    <w:rsid w:val="00BA3D0B"/>
    <w:rsid w:val="00BA4A51"/>
    <w:rsid w:val="00BA571E"/>
    <w:rsid w:val="00BA5A0C"/>
    <w:rsid w:val="00BA650E"/>
    <w:rsid w:val="00BA66BF"/>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3C8F"/>
    <w:rsid w:val="00BD4462"/>
    <w:rsid w:val="00BD4DE2"/>
    <w:rsid w:val="00BD55BD"/>
    <w:rsid w:val="00BD6006"/>
    <w:rsid w:val="00BD6D28"/>
    <w:rsid w:val="00BD7209"/>
    <w:rsid w:val="00BD7D5B"/>
    <w:rsid w:val="00BD7DAB"/>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2CE"/>
    <w:rsid w:val="00BF265D"/>
    <w:rsid w:val="00BF26A0"/>
    <w:rsid w:val="00BF2C7B"/>
    <w:rsid w:val="00BF3444"/>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07F4F"/>
    <w:rsid w:val="00C10261"/>
    <w:rsid w:val="00C10A32"/>
    <w:rsid w:val="00C10DE6"/>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D97"/>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4DCC"/>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2F4"/>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0DA"/>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6AFA"/>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8A7"/>
    <w:rsid w:val="00CC4E0F"/>
    <w:rsid w:val="00CC5693"/>
    <w:rsid w:val="00CC5B79"/>
    <w:rsid w:val="00CC5DFD"/>
    <w:rsid w:val="00CC6844"/>
    <w:rsid w:val="00CC7705"/>
    <w:rsid w:val="00CC7BE5"/>
    <w:rsid w:val="00CC7C8D"/>
    <w:rsid w:val="00CD09F9"/>
    <w:rsid w:val="00CD10DF"/>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3C4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0DFC"/>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3B6"/>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3EA1"/>
    <w:rsid w:val="00D94390"/>
    <w:rsid w:val="00D94826"/>
    <w:rsid w:val="00D948BD"/>
    <w:rsid w:val="00D9542E"/>
    <w:rsid w:val="00D957EA"/>
    <w:rsid w:val="00D958E3"/>
    <w:rsid w:val="00DA1231"/>
    <w:rsid w:val="00DA19A1"/>
    <w:rsid w:val="00DA20D7"/>
    <w:rsid w:val="00DA3266"/>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205"/>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2B83"/>
    <w:rsid w:val="00EE3661"/>
    <w:rsid w:val="00EE3CFE"/>
    <w:rsid w:val="00EE42F4"/>
    <w:rsid w:val="00EE4827"/>
    <w:rsid w:val="00EE5A11"/>
    <w:rsid w:val="00EE720B"/>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4819"/>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26E"/>
    <w:rsid w:val="00F32A82"/>
    <w:rsid w:val="00F32FFD"/>
    <w:rsid w:val="00F333C1"/>
    <w:rsid w:val="00F33402"/>
    <w:rsid w:val="00F33C53"/>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47E78"/>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529"/>
    <w:rsid w:val="00FE4B66"/>
    <w:rsid w:val="00FE4D0C"/>
    <w:rsid w:val="00FE5C15"/>
    <w:rsid w:val="00FE78F2"/>
    <w:rsid w:val="00FE7E5D"/>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4214E2"/>
    <w:pPr>
      <w:spacing w:after="100" w:afterAutospacing="1" w:line="264" w:lineRule="auto"/>
      <w:ind w:firstLine="360"/>
      <w:jc w:val="both"/>
    </w:pPr>
    <w:rPr>
      <w:rFonts w:cs="Batang"/>
      <w:sz w:val="20"/>
    </w:rPr>
  </w:style>
  <w:style w:type="character" w:customStyle="1" w:styleId="00MainTextChar">
    <w:name w:val="00 Main Text Char"/>
    <w:basedOn w:val="DefaultParagraphFont"/>
    <w:link w:val="00MainText"/>
    <w:rsid w:val="004214E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목록 단락 Char,リスト段落 Char,列出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textintend2">
    <w:name w:val="text intend 2"/>
    <w:basedOn w:val="Normal"/>
    <w:rsid w:val="004B2CB2"/>
    <w:pPr>
      <w:numPr>
        <w:numId w:val="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maintext"/>
    <w:link w:val="0MaintextChar"/>
    <w:qFormat/>
    <w:rsid w:val="00621C65"/>
    <w:pPr>
      <w:spacing w:before="0" w:after="120" w:line="264" w:lineRule="auto"/>
      <w:ind w:firstLineChars="0" w:firstLine="360"/>
    </w:pPr>
    <w:rPr>
      <w:sz w:val="20"/>
      <w:lang w:eastAsia="en-US"/>
    </w:rPr>
  </w:style>
  <w:style w:type="character" w:customStyle="1" w:styleId="0MaintextChar">
    <w:name w:val="0 Main text Char"/>
    <w:basedOn w:val="maintextChar"/>
    <w:link w:val="0Maintext"/>
    <w:rsid w:val="00621C65"/>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6.bin"/><Relationship Id="rId39" Type="http://schemas.openxmlformats.org/officeDocument/2006/relationships/oleObject" Target="embeddings/oleObject28.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24.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openxmlformats.org/officeDocument/2006/relationships/oleObject" Target="embeddings/oleObject23.bin"/><Relationship Id="rId38" Type="http://schemas.openxmlformats.org/officeDocument/2006/relationships/oleObject" Target="embeddings/oleObject27.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oleObject" Target="embeddings/oleObject19.bin"/><Relationship Id="rId41"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openxmlformats.org/officeDocument/2006/relationships/oleObject" Target="embeddings/oleObject26.bin"/><Relationship Id="rId40" Type="http://schemas.openxmlformats.org/officeDocument/2006/relationships/oleObject" Target="embeddings/oleObject2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image" Target="media/image4.wmf"/><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oleObject" Target="embeddings/oleObject21.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oleObject" Target="embeddings/oleObject25.bin"/><Relationship Id="rId43"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873BE-FC31-4F1B-BDED-16459A1C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4244</TotalTime>
  <Pages>4</Pages>
  <Words>1799</Words>
  <Characters>10258</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62</cp:revision>
  <cp:lastPrinted>2017-03-24T06:34:00Z</cp:lastPrinted>
  <dcterms:created xsi:type="dcterms:W3CDTF">2017-11-16T15:29:00Z</dcterms:created>
  <dcterms:modified xsi:type="dcterms:W3CDTF">2018-02-14T20:51:00Z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