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408" w:rsidRDefault="00470E32">
      <w:pPr>
        <w:pStyle w:val="CRCoverPage"/>
        <w:tabs>
          <w:tab w:val="right" w:pos="9639"/>
        </w:tabs>
        <w:spacing w:after="0"/>
        <w:jc w:val="both"/>
      </w:pPr>
      <w:r>
        <w:rPr>
          <w:rFonts w:cs="Arial"/>
          <w:b/>
          <w:position w:val="6"/>
          <w:szCs w:val="24"/>
          <w:lang w:val="de-DE"/>
        </w:rPr>
        <w:t>3GPP TSG RAN WG1 Meeting #</w:t>
      </w:r>
      <w:r>
        <w:rPr>
          <w:rFonts w:cs="Arial"/>
          <w:b/>
          <w:szCs w:val="24"/>
          <w:lang w:val="de-DE"/>
        </w:rPr>
        <w:t>92</w:t>
      </w:r>
      <w:r>
        <w:rPr>
          <w:rFonts w:cs="Arial"/>
          <w:b/>
          <w:szCs w:val="24"/>
          <w:lang w:val="de-DE"/>
        </w:rPr>
        <w:tab/>
      </w:r>
      <w:r>
        <w:rPr>
          <w:rFonts w:eastAsia="SimSun" w:cs="Arial"/>
          <w:b/>
          <w:szCs w:val="24"/>
          <w:lang w:val="de-DE" w:eastAsia="zh-CN"/>
        </w:rPr>
        <w:t xml:space="preserve">     R1-1801888</w:t>
      </w:r>
    </w:p>
    <w:p w:rsidR="00280408" w:rsidRDefault="00470E32">
      <w:pPr>
        <w:pStyle w:val="Header"/>
        <w:jc w:val="both"/>
        <w:rPr>
          <w:rFonts w:eastAsia="SimSun" w:cs="Arial"/>
          <w:sz w:val="24"/>
          <w:lang w:val="de-DE" w:eastAsia="zh-CN"/>
        </w:rPr>
      </w:pPr>
      <w:r>
        <w:rPr>
          <w:rFonts w:eastAsia="SimSun" w:cs="Arial"/>
          <w:sz w:val="24"/>
          <w:lang w:val="de-DE" w:eastAsia="zh-CN"/>
        </w:rPr>
        <w:t>Athens, Greece, 26</w:t>
      </w:r>
      <w:r>
        <w:rPr>
          <w:rFonts w:eastAsia="SimSun" w:cs="Arial"/>
          <w:sz w:val="24"/>
          <w:vertAlign w:val="superscript"/>
          <w:lang w:val="de-DE" w:eastAsia="zh-CN"/>
        </w:rPr>
        <w:t xml:space="preserve">th </w:t>
      </w:r>
      <w:r>
        <w:rPr>
          <w:rFonts w:eastAsia="SimSun" w:cs="Arial"/>
          <w:sz w:val="24"/>
          <w:lang w:val="de-DE" w:eastAsia="zh-CN"/>
        </w:rPr>
        <w:t>Feb – 03</w:t>
      </w:r>
      <w:r>
        <w:rPr>
          <w:rFonts w:eastAsia="SimSun" w:cs="Arial"/>
          <w:sz w:val="24"/>
          <w:vertAlign w:val="superscript"/>
          <w:lang w:val="de-DE" w:eastAsia="zh-CN"/>
        </w:rPr>
        <w:t>rd</w:t>
      </w:r>
      <w:bookmarkStart w:id="0" w:name="OLE_LINK1"/>
      <w:bookmarkEnd w:id="0"/>
      <w:r>
        <w:rPr>
          <w:rFonts w:eastAsia="SimSun" w:cs="Arial"/>
          <w:sz w:val="24"/>
          <w:lang w:val="de-DE" w:eastAsia="zh-CN"/>
        </w:rPr>
        <w:t xml:space="preserve"> March 2018</w:t>
      </w:r>
    </w:p>
    <w:p w:rsidR="00280408" w:rsidRDefault="00280408">
      <w:pPr>
        <w:pBdr>
          <w:bottom w:val="single" w:sz="12" w:space="1" w:color="00000A"/>
        </w:pBdr>
        <w:tabs>
          <w:tab w:val="left" w:pos="1985"/>
        </w:tabs>
        <w:jc w:val="both"/>
        <w:rPr>
          <w:rFonts w:ascii="Arial" w:hAnsi="Arial"/>
          <w:b/>
          <w:lang w:val="de-DE" w:eastAsia="ja-JP"/>
        </w:rPr>
      </w:pPr>
    </w:p>
    <w:p w:rsidR="00280408" w:rsidRDefault="00470E32">
      <w:pPr>
        <w:pBdr>
          <w:bottom w:val="single" w:sz="12" w:space="1" w:color="00000A"/>
        </w:pBdr>
        <w:tabs>
          <w:tab w:val="left" w:pos="1985"/>
        </w:tabs>
        <w:spacing w:before="62"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t>7.4.4</w:t>
      </w:r>
    </w:p>
    <w:p w:rsidR="00280408" w:rsidRDefault="00470E32">
      <w:pPr>
        <w:pBdr>
          <w:bottom w:val="single" w:sz="12" w:space="1" w:color="00000A"/>
        </w:pBdr>
        <w:tabs>
          <w:tab w:val="left" w:pos="1985"/>
        </w:tabs>
        <w:spacing w:before="62" w:after="62"/>
        <w:jc w:val="both"/>
        <w:rPr>
          <w:rFonts w:ascii="Arial" w:eastAsia="SimSun" w:hAnsi="Arial" w:cs="Arial"/>
          <w:b/>
          <w:lang w:eastAsia="zh-CN"/>
        </w:rPr>
      </w:pPr>
      <w:r>
        <w:rPr>
          <w:rFonts w:ascii="Arial" w:hAnsi="Arial" w:cs="Arial"/>
          <w:b/>
        </w:rPr>
        <w:t xml:space="preserve">Source: </w:t>
      </w:r>
      <w:r>
        <w:rPr>
          <w:rFonts w:ascii="Arial" w:hAnsi="Arial" w:cs="Arial"/>
          <w:b/>
        </w:rPr>
        <w:tab/>
      </w:r>
      <w:r>
        <w:rPr>
          <w:rFonts w:ascii="Arial" w:hAnsi="Arial" w:cs="Arial"/>
          <w:b/>
          <w:lang w:eastAsia="ja-JP"/>
        </w:rPr>
        <w:t>Hughes</w:t>
      </w:r>
    </w:p>
    <w:p w:rsidR="00280408" w:rsidRDefault="00470E32">
      <w:pPr>
        <w:pBdr>
          <w:bottom w:val="single" w:sz="12" w:space="1" w:color="00000A"/>
        </w:pBdr>
        <w:tabs>
          <w:tab w:val="left" w:pos="1985"/>
        </w:tabs>
        <w:spacing w:before="62" w:after="62"/>
        <w:ind w:left="1983" w:hanging="1983"/>
        <w:jc w:val="both"/>
      </w:pPr>
      <w:r>
        <w:rPr>
          <w:rFonts w:ascii="Arial" w:hAnsi="Arial" w:cs="Arial"/>
          <w:b/>
        </w:rPr>
        <w:t xml:space="preserve">Title:                  </w:t>
      </w:r>
      <w:r>
        <w:rPr>
          <w:rFonts w:ascii="Arial" w:hAnsi="Arial" w:cs="Arial"/>
          <w:b/>
        </w:rPr>
        <w:tab/>
        <w:t>Spectral Efficiency of NOMA-Optimized LDPC code vs. LTE Turbo code for UL NOMA</w:t>
      </w:r>
    </w:p>
    <w:p w:rsidR="00280408" w:rsidRDefault="00470E32">
      <w:pPr>
        <w:pBdr>
          <w:bottom w:val="single" w:sz="12" w:space="1" w:color="00000A"/>
        </w:pBdr>
        <w:tabs>
          <w:tab w:val="left" w:pos="1985"/>
        </w:tabs>
        <w:spacing w:before="62" w:after="62"/>
        <w:jc w:val="both"/>
        <w:rPr>
          <w:rFonts w:ascii="Arial" w:eastAsia="SimSun" w:hAnsi="Arial" w:cs="Arial"/>
          <w:b/>
          <w:lang w:eastAsia="zh-CN"/>
        </w:rPr>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280408" w:rsidRDefault="00470E32">
      <w:pPr>
        <w:pStyle w:val="Heading1"/>
        <w:numPr>
          <w:ilvl w:val="0"/>
          <w:numId w:val="2"/>
        </w:numPr>
        <w:spacing w:before="156" w:after="156"/>
        <w:ind w:left="432" w:hanging="432"/>
        <w:jc w:val="both"/>
        <w:rPr>
          <w:b/>
          <w:sz w:val="24"/>
        </w:rPr>
      </w:pPr>
      <w:r>
        <w:rPr>
          <w:b/>
          <w:sz w:val="24"/>
          <w:lang w:eastAsia="ko-KR"/>
        </w:rPr>
        <w:t>Introduction</w:t>
      </w:r>
    </w:p>
    <w:p w:rsidR="00280408" w:rsidRDefault="00470E32">
      <w:pPr>
        <w:pStyle w:val="BodyText"/>
        <w:rPr>
          <w:rFonts w:eastAsia="SimSun"/>
          <w:sz w:val="20"/>
          <w:szCs w:val="20"/>
          <w:lang w:eastAsia="zh-CN"/>
        </w:rPr>
      </w:pPr>
      <w:r>
        <w:rPr>
          <w:rFonts w:eastAsia="SimSun"/>
          <w:sz w:val="20"/>
          <w:szCs w:val="20"/>
          <w:lang w:eastAsia="zh-CN"/>
        </w:rPr>
        <w:t xml:space="preserve">In RAN1 #86, it was agreed that NR should target to support UL NOMA access for at least </w:t>
      </w:r>
      <w:proofErr w:type="spellStart"/>
      <w:r>
        <w:rPr>
          <w:rFonts w:eastAsia="SimSun"/>
          <w:sz w:val="20"/>
          <w:szCs w:val="20"/>
          <w:lang w:eastAsia="zh-CN"/>
        </w:rPr>
        <w:t>mMTC</w:t>
      </w:r>
      <w:proofErr w:type="spellEnd"/>
      <w:r>
        <w:rPr>
          <w:rFonts w:eastAsia="SimSun"/>
          <w:sz w:val="20"/>
          <w:szCs w:val="20"/>
          <w:lang w:eastAsia="zh-CN"/>
        </w:rPr>
        <w:t xml:space="preserve"> [1]. Subsequently, following the NOMA workshop #3 conducted during RAN1 #90, offline discussions were conducted on proposed LLS assumptions for NOMA e</w:t>
      </w:r>
      <w:r>
        <w:rPr>
          <w:rFonts w:eastAsia="SimSun"/>
          <w:sz w:val="20"/>
          <w:szCs w:val="20"/>
          <w:lang w:eastAsia="zh-CN"/>
        </w:rPr>
        <w:t>valuation and baseline calibration.    One topic of those discussions was the type of code that would be used for NOMA evaluation.</w:t>
      </w:r>
    </w:p>
    <w:p w:rsidR="00280408" w:rsidRDefault="00470E32">
      <w:pPr>
        <w:pStyle w:val="BodyText"/>
        <w:rPr>
          <w:rFonts w:eastAsia="SimSun"/>
          <w:sz w:val="20"/>
          <w:szCs w:val="20"/>
          <w:lang w:eastAsia="zh-CN"/>
        </w:rPr>
      </w:pPr>
      <w:r>
        <w:rPr>
          <w:rFonts w:eastAsia="SimSun"/>
          <w:sz w:val="20"/>
          <w:szCs w:val="20"/>
          <w:lang w:eastAsia="zh-CN"/>
        </w:rPr>
        <w:t xml:space="preserve">Hughes position is that the choice of coding for NOMA </w:t>
      </w:r>
      <w:proofErr w:type="spellStart"/>
      <w:r>
        <w:rPr>
          <w:rFonts w:eastAsia="SimSun"/>
          <w:sz w:val="20"/>
          <w:szCs w:val="20"/>
          <w:lang w:eastAsia="zh-CN"/>
        </w:rPr>
        <w:t>mMTC</w:t>
      </w:r>
      <w:proofErr w:type="spellEnd"/>
      <w:r>
        <w:rPr>
          <w:rFonts w:eastAsia="SimSun"/>
          <w:sz w:val="20"/>
          <w:szCs w:val="20"/>
          <w:lang w:eastAsia="zh-CN"/>
        </w:rPr>
        <w:t xml:space="preserve"> application should be up to each proponent because coding optimize</w:t>
      </w:r>
      <w:r>
        <w:rPr>
          <w:rFonts w:eastAsia="SimSun"/>
          <w:sz w:val="20"/>
          <w:szCs w:val="20"/>
          <w:lang w:eastAsia="zh-CN"/>
        </w:rPr>
        <w:t>d for NOMA can vastly outperform coding designed for single user application, as are all the currently used codes in NR.</w:t>
      </w:r>
    </w:p>
    <w:p w:rsidR="00280408" w:rsidRDefault="00470E32">
      <w:pPr>
        <w:pStyle w:val="BodyText"/>
      </w:pPr>
      <w:r>
        <w:rPr>
          <w:rFonts w:eastAsia="SimSun"/>
          <w:sz w:val="20"/>
          <w:szCs w:val="20"/>
          <w:lang w:eastAsia="zh-CN"/>
        </w:rPr>
        <w:t xml:space="preserve">This document provides BLER versus spectral efficiency results for LTE standard Turbo code with rate matching </w:t>
      </w:r>
      <w:proofErr w:type="gramStart"/>
      <w:r>
        <w:rPr>
          <w:rFonts w:eastAsia="SimSun"/>
          <w:sz w:val="20"/>
          <w:szCs w:val="20"/>
          <w:lang w:eastAsia="zh-CN"/>
        </w:rPr>
        <w:t>for  R</w:t>
      </w:r>
      <w:proofErr w:type="gramEnd"/>
      <w:r>
        <w:rPr>
          <w:rFonts w:eastAsia="SimSun"/>
          <w:sz w:val="20"/>
          <w:szCs w:val="20"/>
          <w:lang w:eastAsia="zh-CN"/>
        </w:rPr>
        <w:t xml:space="preserve">=1/8 160-bit code, </w:t>
      </w:r>
      <w:r>
        <w:rPr>
          <w:rFonts w:eastAsia="SimSun"/>
          <w:sz w:val="20"/>
          <w:szCs w:val="20"/>
          <w:lang w:eastAsia="zh-CN"/>
        </w:rPr>
        <w:t>compared with a NOMA-optimized LDPC, R=1/8 160-bit code developed by Hughes.   As will be seen the NOMA-optimized code delivers about a factor of 2 increase in spectral efficiency under identical test conditions.</w:t>
      </w:r>
    </w:p>
    <w:p w:rsidR="00280408" w:rsidRDefault="00470E32">
      <w:pPr>
        <w:pStyle w:val="Heading1"/>
        <w:numPr>
          <w:ilvl w:val="0"/>
          <w:numId w:val="2"/>
        </w:numPr>
        <w:spacing w:before="156" w:after="156"/>
        <w:ind w:left="432" w:hanging="432"/>
        <w:jc w:val="both"/>
        <w:rPr>
          <w:rFonts w:eastAsia="SimSun"/>
          <w:b/>
          <w:sz w:val="24"/>
          <w:lang w:eastAsia="zh-CN"/>
        </w:rPr>
      </w:pPr>
      <w:r>
        <w:rPr>
          <w:rFonts w:eastAsia="SimSun"/>
          <w:b/>
          <w:sz w:val="24"/>
          <w:lang w:eastAsia="zh-CN"/>
        </w:rPr>
        <w:t>Link Level Simulation Assumptions and Perfo</w:t>
      </w:r>
      <w:r>
        <w:rPr>
          <w:rFonts w:eastAsia="SimSun"/>
          <w:b/>
          <w:sz w:val="24"/>
          <w:lang w:eastAsia="zh-CN"/>
        </w:rPr>
        <w:t>rmance Results</w:t>
      </w:r>
    </w:p>
    <w:p w:rsidR="00280408" w:rsidRDefault="00470E32">
      <w:pPr>
        <w:pStyle w:val="Heading2"/>
        <w:numPr>
          <w:ilvl w:val="1"/>
          <w:numId w:val="2"/>
        </w:numPr>
      </w:pPr>
      <w:r>
        <w:t>Simulation Assumptions</w:t>
      </w:r>
    </w:p>
    <w:p w:rsidR="00280408" w:rsidRDefault="00470E32">
      <w:r>
        <w:rPr>
          <w:sz w:val="20"/>
          <w:szCs w:val="20"/>
          <w:lang w:eastAsia="zh-CN"/>
        </w:rPr>
        <w:t xml:space="preserve">The waveform used for the following evaluations is Hughes ACMA-OFDM which is described in </w:t>
      </w:r>
      <w:r>
        <w:rPr>
          <w:rFonts w:eastAsia="SimSun" w:cs="Arial"/>
          <w:sz w:val="20"/>
          <w:szCs w:val="20"/>
          <w:lang w:val="de-DE" w:eastAsia="zh-CN"/>
        </w:rPr>
        <w:t>R1-1801889.</w:t>
      </w:r>
      <w:r>
        <w:rPr>
          <w:sz w:val="20"/>
          <w:szCs w:val="20"/>
          <w:lang w:eastAsia="zh-CN"/>
        </w:rPr>
        <w:t xml:space="preserve">  This waveform is based on our earlier contribution at </w:t>
      </w:r>
      <w:r>
        <w:rPr>
          <w:color w:val="212121"/>
          <w:sz w:val="20"/>
          <w:szCs w:val="20"/>
          <w:shd w:val="clear" w:color="auto" w:fill="FFFFFF"/>
        </w:rPr>
        <w:t>RAN1#88bis</w:t>
      </w:r>
      <w:r>
        <w:t xml:space="preserve"> </w:t>
      </w:r>
      <w:r>
        <w:rPr>
          <w:sz w:val="20"/>
          <w:szCs w:val="20"/>
          <w:lang w:eastAsia="zh-CN"/>
        </w:rPr>
        <w:t>[2], adapted for OFDM usage. Briefly, the design i</w:t>
      </w:r>
      <w:r>
        <w:rPr>
          <w:sz w:val="20"/>
          <w:szCs w:val="20"/>
          <w:lang w:eastAsia="zh-CN"/>
        </w:rPr>
        <w:t>s similar to IDMA, using a simple receiver based on SIC, where no matrix operations are required.</w:t>
      </w:r>
    </w:p>
    <w:p w:rsidR="00280408" w:rsidRDefault="00470E32">
      <w:pPr>
        <w:spacing w:after="158"/>
      </w:pPr>
      <w:r>
        <w:rPr>
          <w:sz w:val="20"/>
          <w:szCs w:val="20"/>
          <w:lang w:eastAsia="zh-CN"/>
        </w:rPr>
        <w:t xml:space="preserve">In these LLS SCS is </w:t>
      </w:r>
      <w:proofErr w:type="gramStart"/>
      <w:r>
        <w:rPr>
          <w:sz w:val="20"/>
          <w:szCs w:val="20"/>
          <w:lang w:eastAsia="zh-CN"/>
        </w:rPr>
        <w:t>15kHz</w:t>
      </w:r>
      <w:proofErr w:type="gramEnd"/>
      <w:r>
        <w:rPr>
          <w:sz w:val="20"/>
          <w:szCs w:val="20"/>
          <w:lang w:eastAsia="zh-CN"/>
        </w:rPr>
        <w:t xml:space="preserve"> with 72 consecutive subcarriers used. QPSK modulation is assumed, with 1 </w:t>
      </w:r>
      <w:proofErr w:type="spellStart"/>
      <w:proofErr w:type="gramStart"/>
      <w:r>
        <w:rPr>
          <w:sz w:val="20"/>
          <w:szCs w:val="20"/>
          <w:lang w:eastAsia="zh-CN"/>
        </w:rPr>
        <w:t>Tx</w:t>
      </w:r>
      <w:proofErr w:type="spellEnd"/>
      <w:proofErr w:type="gramEnd"/>
      <w:r>
        <w:rPr>
          <w:sz w:val="20"/>
          <w:szCs w:val="20"/>
          <w:lang w:eastAsia="zh-CN"/>
        </w:rPr>
        <w:t xml:space="preserve"> and 2 Rx antennas.  The channel is </w:t>
      </w:r>
      <w:r>
        <w:rPr>
          <w:kern w:val="2"/>
          <w:sz w:val="18"/>
          <w:lang w:val="en-GB"/>
        </w:rPr>
        <w:t xml:space="preserve">TR38.901 </w:t>
      </w:r>
      <w:r>
        <w:rPr>
          <w:sz w:val="20"/>
          <w:szCs w:val="20"/>
          <w:lang w:eastAsia="zh-CN"/>
        </w:rPr>
        <w:t xml:space="preserve">TDLA with </w:t>
      </w:r>
      <w:proofErr w:type="spellStart"/>
      <w:r>
        <w:rPr>
          <w:sz w:val="20"/>
          <w:szCs w:val="20"/>
          <w:lang w:eastAsia="zh-CN"/>
        </w:rPr>
        <w:t>rm</w:t>
      </w:r>
      <w:r>
        <w:rPr>
          <w:sz w:val="20"/>
          <w:szCs w:val="20"/>
          <w:lang w:eastAsia="zh-CN"/>
        </w:rPr>
        <w:t>s</w:t>
      </w:r>
      <w:proofErr w:type="spellEnd"/>
      <w:r>
        <w:rPr>
          <w:sz w:val="20"/>
          <w:szCs w:val="20"/>
          <w:lang w:eastAsia="zh-CN"/>
        </w:rPr>
        <w:t xml:space="preserve"> delay spread 30ns, assumed speed of 3km/hr.  The turbo decoder uses a maximum of 10 iterations, with exact log-sum-exp. Results presented here assume ideal channel estimation. In </w:t>
      </w:r>
      <w:proofErr w:type="gramStart"/>
      <w:r>
        <w:rPr>
          <w:sz w:val="20"/>
          <w:szCs w:val="20"/>
          <w:lang w:eastAsia="zh-CN"/>
        </w:rPr>
        <w:t>addition</w:t>
      </w:r>
      <w:proofErr w:type="gramEnd"/>
      <w:r>
        <w:rPr>
          <w:sz w:val="20"/>
          <w:szCs w:val="20"/>
          <w:lang w:eastAsia="zh-CN"/>
        </w:rPr>
        <w:t xml:space="preserve"> to the random fading channel each UE has a random power variation </w:t>
      </w:r>
      <w:r>
        <w:rPr>
          <w:sz w:val="20"/>
          <w:szCs w:val="20"/>
          <w:lang w:eastAsia="zh-CN"/>
        </w:rPr>
        <w:t>uniform</w:t>
      </w:r>
      <w:r>
        <w:t xml:space="preserve"> </w:t>
      </w:r>
      <w:r>
        <w:rPr>
          <w:sz w:val="20"/>
          <w:szCs w:val="20"/>
          <w:lang w:eastAsia="zh-CN"/>
        </w:rPr>
        <w:t xml:space="preserve">±2dB.  The stated </w:t>
      </w:r>
      <w:proofErr w:type="spellStart"/>
      <w:r>
        <w:rPr>
          <w:sz w:val="20"/>
          <w:szCs w:val="20"/>
          <w:lang w:eastAsia="zh-CN"/>
        </w:rPr>
        <w:t>Es</w:t>
      </w:r>
      <w:proofErr w:type="spellEnd"/>
      <w:r>
        <w:rPr>
          <w:sz w:val="20"/>
          <w:szCs w:val="20"/>
          <w:lang w:eastAsia="zh-CN"/>
        </w:rPr>
        <w:t xml:space="preserve">/No is mean, per user, per antenna (for the nominal power not including the </w:t>
      </w:r>
      <w:proofErr w:type="gramStart"/>
      <w:r>
        <w:rPr>
          <w:sz w:val="20"/>
          <w:szCs w:val="20"/>
          <w:lang w:eastAsia="zh-CN"/>
        </w:rPr>
        <w:t>U(</w:t>
      </w:r>
      <w:proofErr w:type="gramEnd"/>
      <w:r>
        <w:rPr>
          <w:sz w:val="20"/>
          <w:szCs w:val="20"/>
          <w:lang w:eastAsia="zh-CN"/>
        </w:rPr>
        <w:t>±2dB)). Since the code rates and sizes are identical for the two FEC schemes, the arrangement of RB is identical.  The receivers are identical, with o</w:t>
      </w:r>
      <w:r>
        <w:rPr>
          <w:sz w:val="20"/>
          <w:szCs w:val="20"/>
          <w:lang w:eastAsia="zh-CN"/>
        </w:rPr>
        <w:t>nly the code being changed.</w:t>
      </w:r>
    </w:p>
    <w:p w:rsidR="00280408" w:rsidRDefault="00470E32">
      <w:pPr>
        <w:spacing w:after="158"/>
      </w:pPr>
      <w:r>
        <w:rPr>
          <w:sz w:val="20"/>
          <w:szCs w:val="20"/>
          <w:lang w:eastAsia="zh-CN"/>
        </w:rPr>
        <w:t>Common test conditions are summarized in Table 1.</w:t>
      </w:r>
    </w:p>
    <w:p w:rsidR="00280408" w:rsidRDefault="00470E32">
      <w:pPr>
        <w:rPr>
          <w:sz w:val="20"/>
          <w:szCs w:val="20"/>
          <w:lang w:eastAsia="zh-CN"/>
        </w:rPr>
      </w:pPr>
      <w:r>
        <w:br w:type="page"/>
      </w:r>
    </w:p>
    <w:p w:rsidR="00280408" w:rsidRDefault="00280408">
      <w:pPr>
        <w:rPr>
          <w:sz w:val="20"/>
          <w:szCs w:val="20"/>
          <w:lang w:eastAsia="zh-CN"/>
        </w:rPr>
      </w:pPr>
    </w:p>
    <w:p w:rsidR="00280408" w:rsidRDefault="00470E32">
      <w:pPr>
        <w:jc w:val="center"/>
      </w:pPr>
      <w:r>
        <w:rPr>
          <w:lang w:eastAsia="zh-CN"/>
        </w:rPr>
        <w:t>Table 1. Common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48" w:type="dxa"/>
          <w:bottom w:w="55" w:type="dxa"/>
          <w:right w:w="55" w:type="dxa"/>
        </w:tblCellMar>
        <w:tblLook w:val="04A0" w:firstRow="1" w:lastRow="0" w:firstColumn="1" w:lastColumn="0" w:noHBand="0" w:noVBand="1"/>
      </w:tblPr>
      <w:tblGrid>
        <w:gridCol w:w="4820"/>
        <w:gridCol w:w="4818"/>
      </w:tblGrid>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TDLA</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RMS Delay Spread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30ns</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proofErr w:type="spellStart"/>
            <w:r>
              <w:rPr>
                <w:sz w:val="20"/>
                <w:szCs w:val="20"/>
              </w:rPr>
              <w:t>Freq</w:t>
            </w:r>
            <w:proofErr w:type="spellEnd"/>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2GHz</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Speed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3km/</w:t>
            </w:r>
            <w:proofErr w:type="spellStart"/>
            <w:r>
              <w:rPr>
                <w:sz w:val="20"/>
                <w:szCs w:val="20"/>
              </w:rPr>
              <w:t>hr</w:t>
            </w:r>
            <w:proofErr w:type="spellEnd"/>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Code Rate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1/8</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Information Block Size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160 bit</w:t>
            </w:r>
          </w:p>
        </w:tc>
      </w:tr>
      <w:tr w:rsidR="00280408">
        <w:tc>
          <w:tcPr>
            <w:tcW w:w="4819" w:type="dxa"/>
            <w:tcBorders>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Modulation</w:t>
            </w:r>
          </w:p>
        </w:tc>
        <w:tc>
          <w:tcPr>
            <w:tcW w:w="4818" w:type="dxa"/>
            <w:tcBorders>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pPr>
            <w:r>
              <w:rPr>
                <w:sz w:val="20"/>
                <w:szCs w:val="20"/>
              </w:rPr>
              <w:t>QPSK</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 xml:space="preserve">1 </w:t>
            </w:r>
            <w:proofErr w:type="spellStart"/>
            <w:r>
              <w:rPr>
                <w:sz w:val="20"/>
                <w:szCs w:val="20"/>
              </w:rPr>
              <w:t>Tx</w:t>
            </w:r>
            <w:proofErr w:type="spellEnd"/>
            <w:r>
              <w:rPr>
                <w:sz w:val="20"/>
                <w:szCs w:val="20"/>
              </w:rPr>
              <w:t xml:space="preserve">, 2 </w:t>
            </w:r>
            <w:r>
              <w:rPr>
                <w:sz w:val="20"/>
                <w:szCs w:val="20"/>
              </w:rPr>
              <w:t>Rx</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Subcarrier Spacing (SCS)</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15kHz</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Total Subcarriers Used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72</w:t>
            </w:r>
          </w:p>
        </w:tc>
      </w:tr>
      <w:tr w:rsidR="00280408">
        <w:tc>
          <w:tcPr>
            <w:tcW w:w="4819" w:type="dxa"/>
            <w:tcBorders>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proofErr w:type="spellStart"/>
            <w:r>
              <w:rPr>
                <w:sz w:val="20"/>
                <w:szCs w:val="20"/>
              </w:rPr>
              <w:t>Δ</w:t>
            </w:r>
            <w:r>
              <w:rPr>
                <w:sz w:val="20"/>
                <w:szCs w:val="20"/>
                <w:vertAlign w:val="subscript"/>
              </w:rPr>
              <w:t>f</w:t>
            </w:r>
            <w:proofErr w:type="spellEnd"/>
          </w:p>
        </w:tc>
        <w:tc>
          <w:tcPr>
            <w:tcW w:w="4818" w:type="dxa"/>
            <w:tcBorders>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 xml:space="preserve">1 (subcarrier spacing rel. to </w:t>
            </w:r>
            <w:proofErr w:type="spellStart"/>
            <w:r>
              <w:rPr>
                <w:sz w:val="20"/>
                <w:szCs w:val="20"/>
              </w:rPr>
              <w:t>sym</w:t>
            </w:r>
            <w:proofErr w:type="spellEnd"/>
            <w:r>
              <w:rPr>
                <w:sz w:val="20"/>
                <w:szCs w:val="20"/>
              </w:rPr>
              <w:t xml:space="preserve"> rate </w:t>
            </w:r>
            <w:proofErr w:type="spellStart"/>
            <w:r>
              <w:rPr>
                <w:i/>
                <w:iCs/>
                <w:sz w:val="20"/>
                <w:szCs w:val="20"/>
              </w:rPr>
              <w:t>R</w:t>
            </w:r>
            <w:r>
              <w:rPr>
                <w:sz w:val="20"/>
                <w:szCs w:val="20"/>
                <w:vertAlign w:val="subscript"/>
              </w:rPr>
              <w:t>s</w:t>
            </w:r>
            <w:proofErr w:type="spellEnd"/>
            <w:r>
              <w:rPr>
                <w:sz w:val="20"/>
                <w:szCs w:val="20"/>
              </w:rPr>
              <w:t>)</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Perfect</w:t>
            </w:r>
          </w:p>
        </w:tc>
      </w:tr>
      <w:tr w:rsidR="00280408">
        <w:tc>
          <w:tcPr>
            <w:tcW w:w="4819" w:type="dxa"/>
            <w:tcBorders>
              <w:top w:val="single" w:sz="2" w:space="0" w:color="000001"/>
              <w:left w:val="single" w:sz="2" w:space="0" w:color="000001"/>
              <w:bottom w:val="single" w:sz="2" w:space="0" w:color="000001"/>
            </w:tcBorders>
            <w:shd w:val="clear" w:color="auto" w:fill="auto"/>
            <w:tcMar>
              <w:left w:w="48" w:type="dxa"/>
            </w:tcMar>
          </w:tcPr>
          <w:p w:rsidR="00280408" w:rsidRDefault="00470E32">
            <w:pPr>
              <w:pStyle w:val="TableContents"/>
              <w:rPr>
                <w:sz w:val="20"/>
                <w:szCs w:val="20"/>
              </w:rPr>
            </w:pPr>
            <w:r>
              <w:rPr>
                <w:sz w:val="20"/>
                <w:szCs w:val="20"/>
              </w:rPr>
              <w:t>Synchronization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48" w:type="dxa"/>
            </w:tcMar>
          </w:tcPr>
          <w:p w:rsidR="00280408" w:rsidRDefault="00470E32">
            <w:pPr>
              <w:pStyle w:val="TableContents"/>
              <w:rPr>
                <w:sz w:val="20"/>
                <w:szCs w:val="20"/>
              </w:rPr>
            </w:pPr>
            <w:r>
              <w:rPr>
                <w:sz w:val="20"/>
                <w:szCs w:val="20"/>
              </w:rPr>
              <w:t>Perfect</w:t>
            </w:r>
          </w:p>
        </w:tc>
      </w:tr>
    </w:tbl>
    <w:p w:rsidR="00280408" w:rsidRDefault="00280408">
      <w:pPr>
        <w:rPr>
          <w:sz w:val="20"/>
          <w:szCs w:val="20"/>
          <w:lang w:eastAsia="zh-CN"/>
        </w:rPr>
      </w:pPr>
    </w:p>
    <w:p w:rsidR="00280408" w:rsidRDefault="00470E32">
      <w:pPr>
        <w:pStyle w:val="Heading2"/>
        <w:numPr>
          <w:ilvl w:val="1"/>
          <w:numId w:val="2"/>
        </w:numPr>
        <w:rPr>
          <w:rFonts w:eastAsia="SimSun"/>
          <w:bCs/>
          <w:kern w:val="2"/>
          <w:lang w:eastAsia="zh-CN"/>
        </w:rPr>
      </w:pPr>
      <w:r>
        <w:rPr>
          <w:rFonts w:eastAsia="SimSun"/>
          <w:bCs/>
          <w:kern w:val="2"/>
          <w:lang w:eastAsia="zh-CN"/>
        </w:rPr>
        <w:t>Performance Results</w:t>
      </w:r>
    </w:p>
    <w:p w:rsidR="00280408" w:rsidRDefault="00470E32">
      <w:pPr>
        <w:rPr>
          <w:sz w:val="20"/>
          <w:szCs w:val="20"/>
          <w:lang w:eastAsia="zh-CN"/>
        </w:rPr>
      </w:pPr>
      <w:r>
        <w:rPr>
          <w:sz w:val="20"/>
          <w:szCs w:val="20"/>
          <w:lang w:eastAsia="zh-CN"/>
        </w:rPr>
        <w:t xml:space="preserve">In the following figures the same simulation data is presented in </w:t>
      </w:r>
      <w:r>
        <w:rPr>
          <w:sz w:val="20"/>
          <w:szCs w:val="20"/>
          <w:lang w:eastAsia="zh-CN"/>
        </w:rPr>
        <w:t xml:space="preserve">two different forms. Unlike the </w:t>
      </w:r>
      <w:proofErr w:type="spellStart"/>
      <w:r>
        <w:rPr>
          <w:sz w:val="20"/>
          <w:szCs w:val="20"/>
          <w:lang w:eastAsia="zh-CN"/>
        </w:rPr>
        <w:t>preassigned</w:t>
      </w:r>
      <w:proofErr w:type="spellEnd"/>
      <w:r>
        <w:rPr>
          <w:sz w:val="20"/>
          <w:szCs w:val="20"/>
          <w:lang w:eastAsia="zh-CN"/>
        </w:rPr>
        <w:t xml:space="preserve"> access channel traditionally considered, uplink NOMA (particularly for </w:t>
      </w:r>
      <w:proofErr w:type="spellStart"/>
      <w:r>
        <w:rPr>
          <w:sz w:val="20"/>
          <w:szCs w:val="20"/>
          <w:lang w:eastAsia="zh-CN"/>
        </w:rPr>
        <w:t>mMTC</w:t>
      </w:r>
      <w:proofErr w:type="spellEnd"/>
      <w:r>
        <w:rPr>
          <w:sz w:val="20"/>
          <w:szCs w:val="20"/>
          <w:lang w:eastAsia="zh-CN"/>
        </w:rPr>
        <w:t>) is designed for Random Access (RA).  Accordingly, it is most useful to present BLER vs. average arrival rate (or spectral efficiency) a</w:t>
      </w:r>
      <w:r>
        <w:rPr>
          <w:sz w:val="20"/>
          <w:szCs w:val="20"/>
          <w:lang w:eastAsia="zh-CN"/>
        </w:rPr>
        <w:t>nd these comparisons are shown first.  Later the same data is also presented as BLER vs. SNR. Spectral efficiency (</w:t>
      </w:r>
      <w:r>
        <w:rPr>
          <w:i/>
          <w:sz w:val="20"/>
          <w:szCs w:val="20"/>
          <w:lang w:eastAsia="zh-CN"/>
        </w:rPr>
        <w:t>G</w:t>
      </w:r>
      <w:r>
        <w:rPr>
          <w:sz w:val="20"/>
          <w:szCs w:val="20"/>
          <w:lang w:eastAsia="zh-CN"/>
        </w:rPr>
        <w:t xml:space="preserve">) is stated in </w:t>
      </w:r>
      <w:proofErr w:type="spellStart"/>
      <w:r>
        <w:rPr>
          <w:sz w:val="20"/>
          <w:szCs w:val="20"/>
          <w:lang w:eastAsia="zh-CN"/>
        </w:rPr>
        <w:t>info_bit</w:t>
      </w:r>
      <w:proofErr w:type="spellEnd"/>
      <w:r>
        <w:rPr>
          <w:sz w:val="20"/>
          <w:szCs w:val="20"/>
          <w:lang w:eastAsia="zh-CN"/>
        </w:rPr>
        <w:t>/s/Hz, including all reference symbol overhead.</w:t>
      </w:r>
    </w:p>
    <w:p w:rsidR="00280408" w:rsidRDefault="00470E32">
      <w:r>
        <w:rPr>
          <w:sz w:val="20"/>
          <w:szCs w:val="20"/>
          <w:lang w:eastAsia="zh-CN"/>
        </w:rPr>
        <w:t xml:space="preserve">In addition, 2 different sets of data are presented. One set of data </w:t>
      </w:r>
      <w:r>
        <w:rPr>
          <w:sz w:val="20"/>
          <w:szCs w:val="20"/>
          <w:lang w:eastAsia="zh-CN"/>
        </w:rPr>
        <w:t>shows performance with a constant arrival rate (constant number of simultaneous users).  As this design is intended for a RA channel, it is more useful to show performance under RA conditions and a second set of data shows performance with Poisson arrival.</w:t>
      </w:r>
    </w:p>
    <w:p w:rsidR="00280408" w:rsidRDefault="00470E32">
      <w:pPr>
        <w:rPr>
          <w:lang w:val="en-GB" w:eastAsia="zh-CN"/>
        </w:rPr>
      </w:pPr>
      <w:r>
        <w:rPr>
          <w:noProof/>
        </w:rPr>
        <w:lastRenderedPageBreak/>
        <w:drawing>
          <wp:inline distT="0" distB="0" distL="0" distR="0">
            <wp:extent cx="5867400" cy="4391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bwMode="auto">
                    <a:xfrm>
                      <a:off x="0" y="0"/>
                      <a:ext cx="5867400" cy="4391025"/>
                    </a:xfrm>
                    <a:prstGeom prst="rect">
                      <a:avLst/>
                    </a:prstGeom>
                  </pic:spPr>
                </pic:pic>
              </a:graphicData>
            </a:graphic>
          </wp:inline>
        </w:drawing>
      </w:r>
    </w:p>
    <w:p w:rsidR="00280408" w:rsidRDefault="00470E32">
      <w:pPr>
        <w:jc w:val="center"/>
        <w:rPr>
          <w:lang w:val="en-GB" w:eastAsia="zh-CN"/>
        </w:rPr>
      </w:pPr>
      <w:r>
        <w:rPr>
          <w:lang w:val="en-GB" w:eastAsia="zh-CN"/>
        </w:rPr>
        <w:t>Figure 1. BLER vs. arrival rate Turbo with Constant arrivals</w:t>
      </w:r>
    </w:p>
    <w:p w:rsidR="00280408" w:rsidRDefault="00470E32">
      <w:pPr>
        <w:rPr>
          <w:lang w:val="en-GB" w:eastAsia="zh-CN"/>
        </w:rPr>
      </w:pPr>
      <w:r>
        <w:br w:type="page"/>
      </w:r>
    </w:p>
    <w:p w:rsidR="00280408" w:rsidRDefault="00280408">
      <w:pPr>
        <w:rPr>
          <w:lang w:val="en-GB" w:eastAsia="zh-CN"/>
        </w:rPr>
      </w:pPr>
    </w:p>
    <w:p w:rsidR="00280408" w:rsidRDefault="00470E32">
      <w:pPr>
        <w:jc w:val="center"/>
      </w:pPr>
      <w:r>
        <w:rPr>
          <w:noProof/>
        </w:rPr>
        <w:drawing>
          <wp:inline distT="0" distB="0" distL="0" distR="0">
            <wp:extent cx="5867400" cy="439102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9"/>
                    <a:stretch>
                      <a:fillRect/>
                    </a:stretch>
                  </pic:blipFill>
                  <pic:spPr bwMode="auto">
                    <a:xfrm>
                      <a:off x="0" y="0"/>
                      <a:ext cx="5867400" cy="4391025"/>
                    </a:xfrm>
                    <a:prstGeom prst="rect">
                      <a:avLst/>
                    </a:prstGeom>
                  </pic:spPr>
                </pic:pic>
              </a:graphicData>
            </a:graphic>
          </wp:inline>
        </w:drawing>
      </w:r>
    </w:p>
    <w:p w:rsidR="00280408" w:rsidRDefault="00470E32">
      <w:pPr>
        <w:jc w:val="center"/>
        <w:rPr>
          <w:lang w:val="en-GB" w:eastAsia="zh-CN"/>
        </w:rPr>
      </w:pPr>
      <w:r>
        <w:rPr>
          <w:lang w:val="en-GB" w:eastAsia="zh-CN"/>
        </w:rPr>
        <w:t>Figure 2. BLER vs arrival rate NOMA-Optimized LDPC with constant arrivals</w:t>
      </w:r>
    </w:p>
    <w:p w:rsidR="00280408" w:rsidRDefault="00280408">
      <w:pPr>
        <w:jc w:val="center"/>
        <w:rPr>
          <w:lang w:val="en-GB" w:eastAsia="zh-CN"/>
        </w:rPr>
      </w:pPr>
    </w:p>
    <w:p w:rsidR="00280408" w:rsidRDefault="00470E32">
      <w:pPr>
        <w:jc w:val="center"/>
        <w:rPr>
          <w:lang w:val="en-GB" w:eastAsia="zh-CN"/>
        </w:rPr>
      </w:pPr>
      <w:r>
        <w:br w:type="page"/>
      </w:r>
    </w:p>
    <w:p w:rsidR="00280408" w:rsidRDefault="00280408">
      <w:pPr>
        <w:jc w:val="center"/>
        <w:rPr>
          <w:lang w:val="en-GB" w:eastAsia="zh-CN"/>
        </w:rPr>
      </w:pPr>
    </w:p>
    <w:p w:rsidR="00280408" w:rsidRDefault="00470E32">
      <w:pPr>
        <w:jc w:val="center"/>
        <w:rPr>
          <w:lang w:val="en-GB" w:eastAsia="zh-CN"/>
        </w:rPr>
      </w:pPr>
      <w:r>
        <w:rPr>
          <w:noProof/>
        </w:rPr>
        <w:drawing>
          <wp:inline distT="0" distB="0" distL="0" distR="0">
            <wp:extent cx="5867400" cy="439102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0"/>
                    <a:stretch>
                      <a:fillRect/>
                    </a:stretch>
                  </pic:blipFill>
                  <pic:spPr bwMode="auto">
                    <a:xfrm>
                      <a:off x="0" y="0"/>
                      <a:ext cx="5867400" cy="4391025"/>
                    </a:xfrm>
                    <a:prstGeom prst="rect">
                      <a:avLst/>
                    </a:prstGeom>
                  </pic:spPr>
                </pic:pic>
              </a:graphicData>
            </a:graphic>
          </wp:inline>
        </w:drawing>
      </w:r>
    </w:p>
    <w:p w:rsidR="00280408" w:rsidRDefault="00470E32">
      <w:pPr>
        <w:jc w:val="center"/>
      </w:pPr>
      <w:r>
        <w:rPr>
          <w:lang w:val="en-GB" w:eastAsia="zh-CN"/>
        </w:rPr>
        <w:t>Figure 3. BLER vs. arrival rate Turbo with Poisson arrivals</w:t>
      </w:r>
    </w:p>
    <w:p w:rsidR="00280408" w:rsidRDefault="00470E32">
      <w:pPr>
        <w:jc w:val="center"/>
        <w:rPr>
          <w:lang w:val="en-GB" w:eastAsia="zh-CN"/>
        </w:rPr>
      </w:pPr>
      <w:r>
        <w:br w:type="page"/>
      </w:r>
    </w:p>
    <w:p w:rsidR="00280408" w:rsidRDefault="00280408">
      <w:pPr>
        <w:rPr>
          <w:lang w:val="en-GB" w:eastAsia="zh-CN"/>
        </w:rPr>
      </w:pPr>
    </w:p>
    <w:p w:rsidR="00280408" w:rsidRDefault="00470E32">
      <w:pPr>
        <w:jc w:val="center"/>
        <w:rPr>
          <w:lang w:val="en-GB" w:eastAsia="zh-CN"/>
        </w:rPr>
      </w:pPr>
      <w:r>
        <w:rPr>
          <w:noProof/>
        </w:rPr>
        <w:drawing>
          <wp:inline distT="0" distB="0" distL="0" distR="0">
            <wp:extent cx="5867400" cy="4391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a:stretch>
                      <a:fillRect/>
                    </a:stretch>
                  </pic:blipFill>
                  <pic:spPr bwMode="auto">
                    <a:xfrm>
                      <a:off x="0" y="0"/>
                      <a:ext cx="5867400" cy="4391025"/>
                    </a:xfrm>
                    <a:prstGeom prst="rect">
                      <a:avLst/>
                    </a:prstGeom>
                  </pic:spPr>
                </pic:pic>
              </a:graphicData>
            </a:graphic>
          </wp:inline>
        </w:drawing>
      </w:r>
    </w:p>
    <w:p w:rsidR="00280408" w:rsidRDefault="00470E32">
      <w:pPr>
        <w:jc w:val="center"/>
        <w:rPr>
          <w:lang w:val="en-GB" w:eastAsia="zh-CN"/>
        </w:rPr>
      </w:pPr>
      <w:r>
        <w:rPr>
          <w:lang w:val="en-GB" w:eastAsia="zh-CN"/>
        </w:rPr>
        <w:t xml:space="preserve">Figure 4. BLER vs arrival rate </w:t>
      </w:r>
      <w:r>
        <w:rPr>
          <w:lang w:val="en-GB" w:eastAsia="zh-CN"/>
        </w:rPr>
        <w:t>NOMA-Optimized LDPC with Poisson arrivals</w:t>
      </w:r>
    </w:p>
    <w:p w:rsidR="00280408" w:rsidRDefault="00470E32">
      <w:pPr>
        <w:rPr>
          <w:lang w:val="en-GB" w:eastAsia="zh-CN"/>
        </w:rPr>
      </w:pPr>
      <w:r>
        <w:br w:type="page"/>
      </w:r>
    </w:p>
    <w:p w:rsidR="00280408" w:rsidRDefault="00470E32">
      <w:pPr>
        <w:jc w:val="center"/>
        <w:rPr>
          <w:lang w:val="en-GB" w:eastAsia="zh-CN"/>
        </w:rPr>
      </w:pPr>
      <w:r>
        <w:rPr>
          <w:noProof/>
        </w:rPr>
        <w:lastRenderedPageBreak/>
        <w:drawing>
          <wp:inline distT="0" distB="0" distL="0" distR="0">
            <wp:extent cx="5867400" cy="4391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stretch>
                      <a:fillRect/>
                    </a:stretch>
                  </pic:blipFill>
                  <pic:spPr bwMode="auto">
                    <a:xfrm>
                      <a:off x="0" y="0"/>
                      <a:ext cx="5867400" cy="4391025"/>
                    </a:xfrm>
                    <a:prstGeom prst="rect">
                      <a:avLst/>
                    </a:prstGeom>
                  </pic:spPr>
                </pic:pic>
              </a:graphicData>
            </a:graphic>
          </wp:inline>
        </w:drawing>
      </w:r>
    </w:p>
    <w:p w:rsidR="00280408" w:rsidRDefault="00470E32">
      <w:pPr>
        <w:jc w:val="center"/>
        <w:rPr>
          <w:lang w:val="en-GB" w:eastAsia="zh-CN"/>
        </w:rPr>
      </w:pPr>
      <w:r>
        <w:rPr>
          <w:lang w:val="en-GB" w:eastAsia="zh-CN"/>
        </w:rPr>
        <w:t xml:space="preserve">Figure 5. BLER vs </w:t>
      </w:r>
      <w:proofErr w:type="spellStart"/>
      <w:r>
        <w:rPr>
          <w:lang w:val="en-GB" w:eastAsia="zh-CN"/>
        </w:rPr>
        <w:t>Es</w:t>
      </w:r>
      <w:proofErr w:type="spellEnd"/>
      <w:r>
        <w:rPr>
          <w:lang w:val="en-GB" w:eastAsia="zh-CN"/>
        </w:rPr>
        <w:t>/No Turbo with constant arrivals</w:t>
      </w:r>
    </w:p>
    <w:p w:rsidR="00280408" w:rsidRDefault="00470E32">
      <w:pPr>
        <w:rPr>
          <w:lang w:val="en-GB" w:eastAsia="zh-CN"/>
        </w:rPr>
      </w:pPr>
      <w:r>
        <w:br w:type="page"/>
      </w:r>
    </w:p>
    <w:p w:rsidR="00280408" w:rsidRDefault="00470E32">
      <w:pPr>
        <w:jc w:val="center"/>
      </w:pPr>
      <w:r>
        <w:rPr>
          <w:noProof/>
        </w:rPr>
        <w:lastRenderedPageBreak/>
        <w:drawing>
          <wp:inline distT="0" distB="0" distL="0" distR="0">
            <wp:extent cx="5867400" cy="4391025"/>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3"/>
                    <a:stretch>
                      <a:fillRect/>
                    </a:stretch>
                  </pic:blipFill>
                  <pic:spPr bwMode="auto">
                    <a:xfrm>
                      <a:off x="0" y="0"/>
                      <a:ext cx="5867400" cy="4391025"/>
                    </a:xfrm>
                    <a:prstGeom prst="rect">
                      <a:avLst/>
                    </a:prstGeom>
                  </pic:spPr>
                </pic:pic>
              </a:graphicData>
            </a:graphic>
          </wp:inline>
        </w:drawing>
      </w:r>
    </w:p>
    <w:p w:rsidR="00280408" w:rsidRDefault="00470E32">
      <w:pPr>
        <w:jc w:val="center"/>
        <w:rPr>
          <w:lang w:val="en-GB" w:eastAsia="zh-CN"/>
        </w:rPr>
      </w:pPr>
      <w:r>
        <w:rPr>
          <w:lang w:val="en-GB" w:eastAsia="zh-CN"/>
        </w:rPr>
        <w:t xml:space="preserve">Figure 6. BLER vs </w:t>
      </w:r>
      <w:proofErr w:type="spellStart"/>
      <w:r>
        <w:rPr>
          <w:lang w:val="en-GB" w:eastAsia="zh-CN"/>
        </w:rPr>
        <w:t>Es</w:t>
      </w:r>
      <w:proofErr w:type="spellEnd"/>
      <w:r>
        <w:rPr>
          <w:lang w:val="en-GB" w:eastAsia="zh-CN"/>
        </w:rPr>
        <w:t>/No NOMA-Optimized LDPC with constant arrivals</w:t>
      </w:r>
    </w:p>
    <w:p w:rsidR="00280408" w:rsidRDefault="00470E32">
      <w:pPr>
        <w:rPr>
          <w:lang w:val="en-GB" w:eastAsia="zh-CN"/>
        </w:rPr>
      </w:pPr>
      <w:r>
        <w:br w:type="page"/>
      </w:r>
    </w:p>
    <w:p w:rsidR="00280408" w:rsidRDefault="00470E32">
      <w:pPr>
        <w:jc w:val="center"/>
        <w:rPr>
          <w:lang w:val="en-GB" w:eastAsia="zh-CN"/>
        </w:rPr>
      </w:pPr>
      <w:r>
        <w:rPr>
          <w:noProof/>
        </w:rPr>
        <w:lastRenderedPageBreak/>
        <w:drawing>
          <wp:inline distT="0" distB="0" distL="0" distR="0">
            <wp:extent cx="5867400" cy="4391025"/>
            <wp:effectExtent l="0" t="0" r="0" b="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noChangeArrowheads="1"/>
                    </pic:cNvPicPr>
                  </pic:nvPicPr>
                  <pic:blipFill>
                    <a:blip r:embed="rId14"/>
                    <a:stretch>
                      <a:fillRect/>
                    </a:stretch>
                  </pic:blipFill>
                  <pic:spPr bwMode="auto">
                    <a:xfrm>
                      <a:off x="0" y="0"/>
                      <a:ext cx="5867400" cy="4391025"/>
                    </a:xfrm>
                    <a:prstGeom prst="rect">
                      <a:avLst/>
                    </a:prstGeom>
                  </pic:spPr>
                </pic:pic>
              </a:graphicData>
            </a:graphic>
          </wp:inline>
        </w:drawing>
      </w:r>
    </w:p>
    <w:p w:rsidR="00280408" w:rsidRDefault="00470E32">
      <w:pPr>
        <w:jc w:val="center"/>
        <w:rPr>
          <w:lang w:val="en-GB" w:eastAsia="zh-CN"/>
        </w:rPr>
      </w:pPr>
      <w:r>
        <w:rPr>
          <w:lang w:val="en-GB" w:eastAsia="zh-CN"/>
        </w:rPr>
        <w:t xml:space="preserve">Figure 7. BLER vs </w:t>
      </w:r>
      <w:proofErr w:type="spellStart"/>
      <w:r>
        <w:rPr>
          <w:lang w:val="en-GB" w:eastAsia="zh-CN"/>
        </w:rPr>
        <w:t>Es</w:t>
      </w:r>
      <w:proofErr w:type="spellEnd"/>
      <w:r>
        <w:rPr>
          <w:lang w:val="en-GB" w:eastAsia="zh-CN"/>
        </w:rPr>
        <w:t>/No Turbo with Poisson arrivals</w:t>
      </w:r>
    </w:p>
    <w:p w:rsidR="00280408" w:rsidRDefault="00470E32">
      <w:pPr>
        <w:rPr>
          <w:lang w:val="en-GB" w:eastAsia="zh-CN"/>
        </w:rPr>
      </w:pPr>
      <w:r>
        <w:br w:type="page"/>
      </w:r>
    </w:p>
    <w:p w:rsidR="00280408" w:rsidRDefault="00470E32">
      <w:pPr>
        <w:jc w:val="center"/>
        <w:rPr>
          <w:lang w:val="en-GB" w:eastAsia="zh-CN"/>
        </w:rPr>
      </w:pPr>
      <w:r>
        <w:rPr>
          <w:noProof/>
        </w:rPr>
        <w:lastRenderedPageBreak/>
        <w:drawing>
          <wp:inline distT="0" distB="0" distL="0" distR="0">
            <wp:extent cx="5867400" cy="4391025"/>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
                    <pic:cNvPicPr>
                      <a:picLocks noChangeAspect="1" noChangeArrowheads="1"/>
                    </pic:cNvPicPr>
                  </pic:nvPicPr>
                  <pic:blipFill>
                    <a:blip r:embed="rId15"/>
                    <a:stretch>
                      <a:fillRect/>
                    </a:stretch>
                  </pic:blipFill>
                  <pic:spPr bwMode="auto">
                    <a:xfrm>
                      <a:off x="0" y="0"/>
                      <a:ext cx="5867400" cy="4391025"/>
                    </a:xfrm>
                    <a:prstGeom prst="rect">
                      <a:avLst/>
                    </a:prstGeom>
                  </pic:spPr>
                </pic:pic>
              </a:graphicData>
            </a:graphic>
          </wp:inline>
        </w:drawing>
      </w:r>
    </w:p>
    <w:p w:rsidR="00280408" w:rsidRDefault="00470E32">
      <w:pPr>
        <w:jc w:val="center"/>
        <w:rPr>
          <w:lang w:val="en-GB" w:eastAsia="zh-CN"/>
        </w:rPr>
      </w:pPr>
      <w:r>
        <w:rPr>
          <w:lang w:val="en-GB" w:eastAsia="zh-CN"/>
        </w:rPr>
        <w:t xml:space="preserve">Figure 8. BLER vs </w:t>
      </w:r>
      <w:proofErr w:type="spellStart"/>
      <w:r>
        <w:rPr>
          <w:lang w:val="en-GB" w:eastAsia="zh-CN"/>
        </w:rPr>
        <w:t>Es</w:t>
      </w:r>
      <w:proofErr w:type="spellEnd"/>
      <w:r>
        <w:rPr>
          <w:lang w:val="en-GB" w:eastAsia="zh-CN"/>
        </w:rPr>
        <w:t>/No NO</w:t>
      </w:r>
      <w:r>
        <w:rPr>
          <w:lang w:val="en-GB" w:eastAsia="zh-CN"/>
        </w:rPr>
        <w:t>MA-Optimized LDPC with Poisson arrivals</w:t>
      </w:r>
    </w:p>
    <w:p w:rsidR="00280408" w:rsidRDefault="00470E32">
      <w:pPr>
        <w:pStyle w:val="Heading1"/>
        <w:numPr>
          <w:ilvl w:val="0"/>
          <w:numId w:val="2"/>
        </w:numPr>
        <w:spacing w:before="156" w:after="156"/>
        <w:ind w:left="432" w:hanging="432"/>
        <w:jc w:val="both"/>
        <w:rPr>
          <w:rFonts w:eastAsia="SimSun"/>
          <w:b/>
          <w:sz w:val="24"/>
          <w:lang w:eastAsia="zh-CN"/>
        </w:rPr>
      </w:pPr>
      <w:r>
        <w:rPr>
          <w:rFonts w:eastAsia="SimSun"/>
          <w:b/>
          <w:sz w:val="24"/>
          <w:lang w:eastAsia="zh-CN"/>
        </w:rPr>
        <w:t>Observations</w:t>
      </w:r>
    </w:p>
    <w:p w:rsidR="00280408" w:rsidRDefault="00470E32">
      <w:pPr>
        <w:spacing w:after="156"/>
        <w:jc w:val="both"/>
      </w:pPr>
      <w:r>
        <w:rPr>
          <w:rFonts w:eastAsia="SimSun"/>
          <w:sz w:val="20"/>
          <w:szCs w:val="20"/>
          <w:lang w:eastAsia="zh-CN"/>
        </w:rPr>
        <w:t>Simulations demonstrate that the NOMA-optimized LDPC code outperforms the LTE turbo code by a factor of about 2 in spectral efficiency under identical test conditions. This large difference strongly urge</w:t>
      </w:r>
      <w:r>
        <w:rPr>
          <w:rFonts w:eastAsia="SimSun"/>
          <w:sz w:val="20"/>
          <w:szCs w:val="20"/>
          <w:lang w:eastAsia="zh-CN"/>
        </w:rPr>
        <w:t xml:space="preserve">s the consideration of NOMA-optimized code for the NOMA uplink </w:t>
      </w:r>
      <w:proofErr w:type="spellStart"/>
      <w:r>
        <w:rPr>
          <w:rFonts w:eastAsia="SimSun"/>
          <w:sz w:val="20"/>
          <w:szCs w:val="20"/>
          <w:lang w:eastAsia="zh-CN"/>
        </w:rPr>
        <w:t>mMTC</w:t>
      </w:r>
      <w:proofErr w:type="spellEnd"/>
      <w:r>
        <w:rPr>
          <w:rFonts w:eastAsia="SimSun"/>
          <w:sz w:val="20"/>
          <w:szCs w:val="20"/>
          <w:lang w:eastAsia="zh-CN"/>
        </w:rPr>
        <w:t xml:space="preserve"> design.</w:t>
      </w:r>
    </w:p>
    <w:p w:rsidR="00280408" w:rsidRDefault="00791962">
      <w:pPr>
        <w:pStyle w:val="Heading1"/>
        <w:numPr>
          <w:ilvl w:val="0"/>
          <w:numId w:val="2"/>
        </w:numPr>
      </w:pPr>
      <w:r>
        <w:rPr>
          <w:b/>
          <w:sz w:val="24"/>
        </w:rPr>
        <w:t>Proposal</w:t>
      </w:r>
      <w:bookmarkStart w:id="2" w:name="_GoBack"/>
      <w:bookmarkEnd w:id="2"/>
    </w:p>
    <w:p w:rsidR="00280408" w:rsidRDefault="00470E32">
      <w:bookmarkStart w:id="3" w:name="_Ref228947482"/>
      <w:bookmarkEnd w:id="3"/>
      <w:r>
        <w:rPr>
          <w:sz w:val="20"/>
          <w:szCs w:val="20"/>
          <w:lang w:eastAsia="ja-JP"/>
        </w:rPr>
        <w:t xml:space="preserve">The choice of FEC for uplink NOMA (esp. </w:t>
      </w:r>
      <w:proofErr w:type="spellStart"/>
      <w:r>
        <w:rPr>
          <w:sz w:val="20"/>
          <w:szCs w:val="20"/>
          <w:lang w:eastAsia="ja-JP"/>
        </w:rPr>
        <w:t>mMTC</w:t>
      </w:r>
      <w:proofErr w:type="spellEnd"/>
      <w:r>
        <w:rPr>
          <w:sz w:val="20"/>
          <w:szCs w:val="20"/>
          <w:lang w:eastAsia="ja-JP"/>
        </w:rPr>
        <w:t>) applications shall be up to the proponents to specify.</w:t>
      </w:r>
    </w:p>
    <w:p w:rsidR="00280408" w:rsidRDefault="00470E32">
      <w:pPr>
        <w:pStyle w:val="Heading1"/>
        <w:numPr>
          <w:ilvl w:val="0"/>
          <w:numId w:val="0"/>
        </w:numPr>
        <w:spacing w:before="156" w:after="156"/>
        <w:jc w:val="both"/>
        <w:rPr>
          <w:rFonts w:eastAsia="MS Mincho" w:cs="Arial"/>
          <w:b/>
          <w:bCs w:val="0"/>
          <w:sz w:val="24"/>
        </w:rPr>
      </w:pPr>
      <w:r>
        <w:rPr>
          <w:rFonts w:eastAsia="MS Mincho" w:cs="Arial"/>
          <w:b/>
          <w:bCs w:val="0"/>
          <w:sz w:val="24"/>
        </w:rPr>
        <w:t>References</w:t>
      </w:r>
    </w:p>
    <w:p w:rsidR="00280408" w:rsidRDefault="00470E32">
      <w:pPr>
        <w:pStyle w:val="BodyText"/>
        <w:numPr>
          <w:ilvl w:val="0"/>
          <w:numId w:val="3"/>
        </w:numPr>
        <w:suppressAutoHyphens/>
        <w:spacing w:after="0"/>
        <w:ind w:right="1"/>
      </w:pPr>
      <w:bookmarkStart w:id="4" w:name="_Ref446329069"/>
      <w:bookmarkStart w:id="5" w:name="_Ref355718930"/>
      <w:r>
        <w:rPr>
          <w:rFonts w:eastAsia="SimSun"/>
          <w:sz w:val="20"/>
          <w:szCs w:val="20"/>
          <w:lang w:val="it-IT" w:eastAsia="zh-CN"/>
        </w:rPr>
        <w:t xml:space="preserve">RAN1 Chairman’s notes, RAN1#86, Gothenburg, Sweden, Aug </w:t>
      </w:r>
      <w:r>
        <w:rPr>
          <w:rFonts w:eastAsia="SimSun"/>
          <w:sz w:val="20"/>
          <w:szCs w:val="20"/>
          <w:lang w:val="it-IT" w:eastAsia="zh-CN"/>
        </w:rPr>
        <w:t>22-26, 2016</w:t>
      </w:r>
      <w:bookmarkEnd w:id="4"/>
      <w:bookmarkEnd w:id="5"/>
      <w:r>
        <w:rPr>
          <w:rFonts w:eastAsia="SimSun"/>
          <w:sz w:val="20"/>
          <w:szCs w:val="20"/>
          <w:lang w:val="it-IT" w:eastAsia="zh-CN"/>
        </w:rPr>
        <w:t>.</w:t>
      </w:r>
    </w:p>
    <w:p w:rsidR="00280408" w:rsidRDefault="00470E32">
      <w:pPr>
        <w:pStyle w:val="BodyText"/>
        <w:widowControl w:val="0"/>
        <w:suppressAutoHyphens/>
        <w:ind w:right="1"/>
        <w:textAlignment w:val="baseline"/>
      </w:pPr>
      <w:r>
        <w:rPr>
          <w:rFonts w:eastAsia="SimSun"/>
          <w:sz w:val="20"/>
          <w:szCs w:val="20"/>
          <w:lang w:eastAsia="zh-CN"/>
        </w:rPr>
        <w:t>[2]   R1-1704818,</w:t>
      </w:r>
      <w:r>
        <w:rPr>
          <w:color w:val="000000"/>
          <w:sz w:val="27"/>
          <w:szCs w:val="27"/>
        </w:rPr>
        <w:t xml:space="preserve"> </w:t>
      </w:r>
      <w:r>
        <w:rPr>
          <w:rFonts w:eastAsia="SimSun"/>
          <w:sz w:val="20"/>
          <w:szCs w:val="20"/>
          <w:lang w:eastAsia="zh-CN"/>
        </w:rPr>
        <w:t>“Asynchronous Scrambled Coded Multiple Access (A-SCMA)”, RAN1#88bis</w:t>
      </w:r>
    </w:p>
    <w:sectPr w:rsidR="00280408">
      <w:footerReference w:type="default" r:id="rId16"/>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E32" w:rsidRDefault="00470E32">
      <w:r>
        <w:separator/>
      </w:r>
    </w:p>
  </w:endnote>
  <w:endnote w:type="continuationSeparator" w:id="0">
    <w:p w:rsidR="00470E32" w:rsidRDefault="0047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408" w:rsidRDefault="00470E32">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791962">
      <w:rPr>
        <w:noProof/>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E32" w:rsidRDefault="00470E32">
      <w:r>
        <w:separator/>
      </w:r>
    </w:p>
  </w:footnote>
  <w:footnote w:type="continuationSeparator" w:id="0">
    <w:p w:rsidR="00470E32" w:rsidRDefault="00470E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467A6E"/>
    <w:multiLevelType w:val="multilevel"/>
    <w:tmpl w:val="382A2398"/>
    <w:lvl w:ilvl="0">
      <w:start w:val="1"/>
      <w:numFmt w:val="decimal"/>
      <w:pStyle w:val="Heading1"/>
      <w:lvlText w:val="%1."/>
      <w:lvlJc w:val="left"/>
      <w:pPr>
        <w:ind w:left="425" w:firstLine="0"/>
      </w:pPr>
    </w:lvl>
    <w:lvl w:ilvl="1">
      <w:start w:val="1"/>
      <w:numFmt w:val="none"/>
      <w:suff w:val="nothing"/>
      <w:lvlText w:val=""/>
      <w:lvlJc w:val="left"/>
      <w:pPr>
        <w:ind w:left="0" w:firstLine="0"/>
      </w:pPr>
    </w:lvl>
    <w:lvl w:ilvl="2">
      <w:start w:val="1"/>
      <w:numFmt w:val="decimal"/>
      <w:pStyle w:val="Heading3"/>
      <w:lvlText w:val="%1.%3."/>
      <w:lvlJc w:val="left"/>
      <w:pPr>
        <w:ind w:left="709" w:firstLine="0"/>
      </w:pPr>
    </w:lvl>
    <w:lvl w:ilvl="3">
      <w:start w:val="1"/>
      <w:numFmt w:val="decimal"/>
      <w:pStyle w:val="Heading4"/>
      <w:lvlText w:val="%1.%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FCA14D2"/>
    <w:multiLevelType w:val="multilevel"/>
    <w:tmpl w:val="C518B430"/>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 w15:restartNumberingAfterBreak="0">
    <w:nsid w:val="64EA2EE9"/>
    <w:multiLevelType w:val="multilevel"/>
    <w:tmpl w:val="C16617A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 %1.%2.%3 "/>
      <w:lvlJc w:val="left"/>
      <w:pPr>
        <w:tabs>
          <w:tab w:val="num" w:pos="709"/>
        </w:tabs>
        <w:ind w:left="709" w:hanging="709"/>
      </w:pPr>
    </w:lvl>
    <w:lvl w:ilvl="3">
      <w:start w:val="1"/>
      <w:numFmt w:val="decimal"/>
      <w:lvlText w:val=" %1.%2.%3.%4 "/>
      <w:lvlJc w:val="left"/>
      <w:pPr>
        <w:tabs>
          <w:tab w:val="num" w:pos="851"/>
        </w:tabs>
        <w:ind w:left="851" w:hanging="851"/>
      </w:pPr>
    </w:lvl>
    <w:lvl w:ilvl="4">
      <w:start w:val="1"/>
      <w:numFmt w:val="decimal"/>
      <w:lvlText w:val=" %1.%2.%3.%4.%5 "/>
      <w:lvlJc w:val="left"/>
      <w:pPr>
        <w:tabs>
          <w:tab w:val="num" w:pos="992"/>
        </w:tabs>
        <w:ind w:left="992" w:hanging="992"/>
      </w:pPr>
    </w:lvl>
    <w:lvl w:ilvl="5">
      <w:start w:val="1"/>
      <w:numFmt w:val="decimal"/>
      <w:lvlText w:val=" %1.%2.%3.%4.%5.%6 "/>
      <w:lvlJc w:val="left"/>
      <w:pPr>
        <w:tabs>
          <w:tab w:val="num" w:pos="1134"/>
        </w:tabs>
        <w:ind w:left="1134" w:hanging="1134"/>
      </w:pPr>
    </w:lvl>
    <w:lvl w:ilvl="6">
      <w:start w:val="1"/>
      <w:numFmt w:val="decimal"/>
      <w:lvlText w:val=" %1.%2.%3.%4.%5.%6.%7 "/>
      <w:lvlJc w:val="left"/>
      <w:pPr>
        <w:tabs>
          <w:tab w:val="num" w:pos="1276"/>
        </w:tabs>
        <w:ind w:left="1276" w:hanging="1276"/>
      </w:pPr>
    </w:lvl>
    <w:lvl w:ilvl="7">
      <w:start w:val="1"/>
      <w:numFmt w:val="decimal"/>
      <w:lvlText w:val=" %1.%2.%3.%4.%5.%6.%7.%8 "/>
      <w:lvlJc w:val="left"/>
      <w:pPr>
        <w:tabs>
          <w:tab w:val="num" w:pos="1418"/>
        </w:tabs>
        <w:ind w:left="1418" w:hanging="1418"/>
      </w:pPr>
    </w:lvl>
    <w:lvl w:ilvl="8">
      <w:start w:val="1"/>
      <w:numFmt w:val="decimal"/>
      <w:lvlText w:val=" %1.%2.%3.%4.%5.%6.%7.%8.%9 "/>
      <w:lvlJc w:val="left"/>
      <w:pPr>
        <w:tabs>
          <w:tab w:val="num" w:pos="1559"/>
        </w:tabs>
        <w:ind w:left="1559" w:hanging="1559"/>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408"/>
    <w:rsid w:val="00280408"/>
    <w:rsid w:val="00470E32"/>
    <w:rsid w:val="00791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0F3436-377D-43A9-A124-D6C3F6440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spacing w:line="480" w:lineRule="auto"/>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val="0"/>
      <w:bCs w:val="0"/>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ListLabel55">
    <w:name w:val="ListLabel 55"/>
    <w:qFormat/>
    <w:rPr>
      <w:sz w:val="24"/>
      <w:szCs w:val="28"/>
    </w:rPr>
  </w:style>
  <w:style w:type="character" w:customStyle="1" w:styleId="ListLabel56">
    <w:name w:val="ListLabel 56"/>
    <w:qFormat/>
    <w:rPr>
      <w:rFonts w:eastAsia="Times New Roman"/>
      <w:sz w:val="20"/>
      <w:lang w:val="it-IT"/>
    </w:rPr>
  </w:style>
  <w:style w:type="character" w:customStyle="1" w:styleId="ListLabel57">
    <w:name w:val="ListLabel 57"/>
    <w:qFormat/>
    <w:rPr>
      <w:rFonts w:eastAsia="Times New Roman"/>
      <w:sz w:val="20"/>
      <w:lang w:val="it-IT"/>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pPr>
      <w:spacing w:after="156"/>
      <w:jc w:val="both"/>
    </w:p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pPr>
    <w:rPr>
      <w:b/>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semiHidden/>
    <w:qFormat/>
    <w:rsid w:val="00400537"/>
    <w:pPr>
      <w:keepLines/>
      <w:ind w:left="454" w:hanging="454"/>
    </w:pPr>
    <w:rPr>
      <w:sz w:val="16"/>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68F1D-AACB-4270-9390-FE2EA459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10</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4681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Eroz, Mustafa</cp:lastModifiedBy>
  <cp:revision>17</cp:revision>
  <cp:lastPrinted>2018-02-12T14:30:00Z</cp:lastPrinted>
  <dcterms:created xsi:type="dcterms:W3CDTF">2018-02-08T13:08:00Z</dcterms:created>
  <dcterms:modified xsi:type="dcterms:W3CDTF">2018-02-14T20:45:00Z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