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CF" w:rsidRPr="00EA5BDB" w:rsidRDefault="007B76CF" w:rsidP="007B76CF">
      <w:pPr>
        <w:pStyle w:val="a4"/>
        <w:rPr>
          <w:rFonts w:eastAsia="宋体" w:cs="Arial"/>
          <w:bCs/>
          <w:sz w:val="22"/>
          <w:szCs w:val="22"/>
          <w:lang w:eastAsia="zh-CN"/>
        </w:rPr>
      </w:pPr>
      <w:r w:rsidRPr="009F2814">
        <w:rPr>
          <w:rFonts w:eastAsia="宋体" w:cs="Arial"/>
          <w:bCs/>
          <w:sz w:val="22"/>
          <w:szCs w:val="22"/>
          <w:lang w:eastAsia="zh-CN"/>
        </w:rPr>
        <w:t xml:space="preserve">3GPP TSG RAN WG1 </w:t>
      </w:r>
      <w:r>
        <w:rPr>
          <w:rFonts w:eastAsia="宋体" w:cs="Arial"/>
          <w:bCs/>
          <w:sz w:val="22"/>
          <w:szCs w:val="22"/>
          <w:lang w:eastAsia="zh-CN"/>
        </w:rPr>
        <w:t>Meeting #92</w:t>
      </w:r>
      <w:r>
        <w:rPr>
          <w:rFonts w:eastAsia="宋体" w:cs="Arial"/>
          <w:bCs/>
          <w:sz w:val="22"/>
          <w:szCs w:val="22"/>
          <w:lang w:eastAsia="zh-CN"/>
        </w:rPr>
        <w:tab/>
      </w:r>
      <w:r>
        <w:rPr>
          <w:rFonts w:eastAsia="宋体" w:cs="Arial"/>
          <w:bCs/>
          <w:sz w:val="22"/>
          <w:szCs w:val="22"/>
          <w:lang w:eastAsia="zh-CN"/>
        </w:rPr>
        <w:tab/>
        <w:t xml:space="preserve">          R1-</w:t>
      </w:r>
      <w:r w:rsidRPr="00092BF6">
        <w:t xml:space="preserve"> </w:t>
      </w:r>
      <w:r w:rsidRPr="00760064">
        <w:rPr>
          <w:rFonts w:eastAsia="宋体" w:hint="eastAsia"/>
          <w:sz w:val="22"/>
          <w:szCs w:val="22"/>
          <w:lang w:eastAsia="zh-CN"/>
        </w:rPr>
        <w:t>1</w:t>
      </w:r>
      <w:r>
        <w:rPr>
          <w:rFonts w:eastAsia="宋体"/>
          <w:sz w:val="22"/>
          <w:szCs w:val="22"/>
          <w:lang w:eastAsia="zh-CN"/>
        </w:rPr>
        <w:t>801742</w:t>
      </w:r>
    </w:p>
    <w:p w:rsidR="007B76CF" w:rsidRPr="00AA5F74" w:rsidRDefault="007B76CF" w:rsidP="007B76CF">
      <w:pPr>
        <w:pStyle w:val="a4"/>
        <w:tabs>
          <w:tab w:val="left" w:pos="1800"/>
        </w:tabs>
        <w:ind w:left="1800" w:hanging="1800"/>
        <w:rPr>
          <w:bCs/>
          <w:sz w:val="22"/>
          <w:szCs w:val="22"/>
        </w:rPr>
      </w:pPr>
      <w:r>
        <w:rPr>
          <w:bCs/>
          <w:sz w:val="22"/>
          <w:szCs w:val="22"/>
        </w:rPr>
        <w:t>Athens, Greece</w:t>
      </w:r>
      <w:r w:rsidRPr="00AA5F74">
        <w:rPr>
          <w:bCs/>
          <w:sz w:val="22"/>
          <w:szCs w:val="22"/>
        </w:rPr>
        <w:t xml:space="preserve">, </w:t>
      </w:r>
      <w:proofErr w:type="gramStart"/>
      <w:r>
        <w:rPr>
          <w:bCs/>
          <w:sz w:val="22"/>
          <w:szCs w:val="22"/>
        </w:rPr>
        <w:t>26</w:t>
      </w:r>
      <w:r w:rsidRPr="00136BF9">
        <w:rPr>
          <w:bCs/>
          <w:sz w:val="22"/>
          <w:szCs w:val="22"/>
          <w:vertAlign w:val="superscript"/>
        </w:rPr>
        <w:t>th</w:t>
      </w:r>
      <w:r>
        <w:rPr>
          <w:bCs/>
          <w:sz w:val="22"/>
          <w:szCs w:val="22"/>
        </w:rPr>
        <w:t xml:space="preserve">  February</w:t>
      </w:r>
      <w:proofErr w:type="gramEnd"/>
      <w:r>
        <w:rPr>
          <w:bCs/>
          <w:sz w:val="22"/>
          <w:szCs w:val="22"/>
        </w:rPr>
        <w:t xml:space="preserve"> – 2</w:t>
      </w:r>
      <w:r w:rsidRPr="00CD1D86">
        <w:rPr>
          <w:bCs/>
          <w:sz w:val="22"/>
          <w:szCs w:val="22"/>
          <w:vertAlign w:val="superscript"/>
        </w:rPr>
        <w:t>nd</w:t>
      </w:r>
      <w:r>
        <w:rPr>
          <w:bCs/>
          <w:sz w:val="22"/>
          <w:szCs w:val="22"/>
        </w:rPr>
        <w:t xml:space="preserve"> March 2018</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6C15E7" w:rsidRPr="006C15E7">
        <w:rPr>
          <w:rFonts w:eastAsia="宋体" w:cs="Arial"/>
          <w:sz w:val="22"/>
          <w:szCs w:val="22"/>
          <w:lang w:val="en-GB" w:eastAsia="zh-CN"/>
        </w:rPr>
        <w:t>Remaining issues on LTE/NR coexistence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950BEB">
        <w:rPr>
          <w:rFonts w:eastAsia="宋体" w:cs="Arial"/>
          <w:sz w:val="22"/>
          <w:szCs w:val="22"/>
          <w:lang w:eastAsia="zh-CN"/>
        </w:rPr>
        <w:t>7.</w:t>
      </w:r>
      <w:r w:rsidR="007B76CF">
        <w:rPr>
          <w:rFonts w:eastAsia="宋体" w:cs="Arial"/>
          <w:sz w:val="22"/>
          <w:szCs w:val="22"/>
          <w:lang w:eastAsia="zh-CN"/>
        </w:rPr>
        <w:t>1.</w:t>
      </w:r>
      <w:r w:rsidR="00950BEB">
        <w:rPr>
          <w:rFonts w:eastAsia="宋体" w:cs="Arial"/>
          <w:sz w:val="22"/>
          <w:szCs w:val="22"/>
          <w:lang w:eastAsia="zh-CN"/>
        </w:rPr>
        <w:t>5</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Pr="007644B0" w:rsidRDefault="00AA1654" w:rsidP="0085641B">
      <w:pPr>
        <w:rPr>
          <w:szCs w:val="20"/>
        </w:rPr>
      </w:pPr>
      <w:bookmarkStart w:id="0" w:name="_Ref398821160"/>
      <w:r>
        <w:rPr>
          <w:szCs w:val="20"/>
        </w:rPr>
        <w:t xml:space="preserve">In RAN1NR AH#1801, further details </w:t>
      </w:r>
      <w:proofErr w:type="gramStart"/>
      <w:r>
        <w:rPr>
          <w:szCs w:val="20"/>
        </w:rPr>
        <w:t>of  dynamic</w:t>
      </w:r>
      <w:proofErr w:type="gramEnd"/>
      <w:r>
        <w:rPr>
          <w:szCs w:val="20"/>
        </w:rPr>
        <w:t xml:space="preserve"> switching of S</w:t>
      </w:r>
      <w:r w:rsidR="007644B0">
        <w:rPr>
          <w:szCs w:val="20"/>
        </w:rPr>
        <w:t>UL operation were agreed in the following</w:t>
      </w:r>
      <w:r w:rsidR="007644B0" w:rsidRPr="007644B0">
        <w:rPr>
          <w:szCs w:val="20"/>
        </w:rPr>
        <w:t xml:space="preserve">, </w:t>
      </w:r>
    </w:p>
    <w:p w:rsidR="007644B0" w:rsidRDefault="007644B0" w:rsidP="0085641B">
      <w:pPr>
        <w:rPr>
          <w:rFonts w:eastAsia="宋体"/>
          <w:lang w:val="en-GB" w:eastAsia="zh-CN"/>
        </w:rPr>
      </w:pPr>
    </w:p>
    <w:p w:rsidR="00AA1654" w:rsidRDefault="00AA1654" w:rsidP="00AA1654">
      <w:r w:rsidRPr="00016855">
        <w:rPr>
          <w:highlight w:val="green"/>
        </w:rPr>
        <w:t>Agreement:</w:t>
      </w:r>
    </w:p>
    <w:p w:rsidR="00AA1654" w:rsidRDefault="00AA1654" w:rsidP="00AA1654">
      <w:r>
        <w:t>If a SUL/non-SUL indicator field is present in DCI format 0_0, a UE ignores the SUL/non-SUL indicator field in DCI format 0_0 when it is not configured for dynamic PUSCH switching between SUL/non-SUL, and transmits PUSCH on the uplink configured to the UE for PUCCH transmission.</w:t>
      </w:r>
    </w:p>
    <w:p w:rsidR="00AA1654" w:rsidRDefault="00AA1654" w:rsidP="00AA1654"/>
    <w:p w:rsidR="00AA1654" w:rsidRDefault="00AA1654" w:rsidP="00AA1654">
      <w:r w:rsidRPr="00016855">
        <w:rPr>
          <w:highlight w:val="green"/>
        </w:rPr>
        <w:t>Agreement:</w:t>
      </w:r>
    </w:p>
    <w:p w:rsidR="00AA1654" w:rsidRDefault="00AA1654" w:rsidP="00AA1654">
      <w:r>
        <w:t>If a SUL/non-SUL indicator field is not present in DCI format 0_0, the UE transmits PUSCH on the uplink configured to the UE for PUCCH transmission when it is scheduled by DCI format 0_0</w:t>
      </w:r>
    </w:p>
    <w:p w:rsidR="00AA1654" w:rsidRDefault="00AA1654" w:rsidP="00AA1654">
      <w:pPr>
        <w:numPr>
          <w:ilvl w:val="0"/>
          <w:numId w:val="27"/>
        </w:numPr>
      </w:pPr>
      <w:r>
        <w:t xml:space="preserve">Note: This updates a previous agreement which stated that the PUSCH transmission </w:t>
      </w:r>
      <w:proofErr w:type="spellStart"/>
      <w:r>
        <w:t>alwas</w:t>
      </w:r>
      <w:proofErr w:type="spellEnd"/>
      <w:r>
        <w:t xml:space="preserve"> occurs on the non-SUL carrier in this case.</w:t>
      </w:r>
    </w:p>
    <w:p w:rsidR="00AA1654" w:rsidRDefault="00AA1654" w:rsidP="007644B0">
      <w:pPr>
        <w:outlineLvl w:val="0"/>
        <w:rPr>
          <w:b/>
          <w:highlight w:val="green"/>
          <w:u w:val="single"/>
          <w:lang w:val="en-GB"/>
        </w:rPr>
      </w:pPr>
    </w:p>
    <w:p w:rsidR="00794658" w:rsidRDefault="00794658" w:rsidP="00794658">
      <w:r w:rsidRPr="00035D5C">
        <w:rPr>
          <w:highlight w:val="green"/>
        </w:rPr>
        <w:t>Agreement:</w:t>
      </w:r>
    </w:p>
    <w:p w:rsidR="00794658" w:rsidRDefault="00794658" w:rsidP="00794658">
      <w:r>
        <w:t>The MAC CE should include a mechanism to indicate whether the activation/deactivation of semi-persistent SRS applies to the SUL or the non-SUL (but not both).</w:t>
      </w:r>
    </w:p>
    <w:p w:rsidR="00794658" w:rsidRDefault="00794658" w:rsidP="00794658"/>
    <w:p w:rsidR="00794658" w:rsidRPr="0044108A" w:rsidRDefault="00794658" w:rsidP="00794658">
      <w:pPr>
        <w:rPr>
          <w:b/>
          <w:u w:val="single"/>
        </w:rPr>
      </w:pPr>
      <w:r w:rsidRPr="0044108A">
        <w:rPr>
          <w:b/>
          <w:u w:val="single"/>
        </w:rPr>
        <w:t>Conclusion:</w:t>
      </w:r>
    </w:p>
    <w:p w:rsidR="00794658" w:rsidRPr="00794658" w:rsidRDefault="00794658" w:rsidP="00794658">
      <w:pPr>
        <w:outlineLvl w:val="0"/>
        <w:rPr>
          <w:b/>
          <w:highlight w:val="green"/>
          <w:u w:val="single"/>
        </w:rPr>
      </w:pPr>
      <w:r>
        <w:t>As per previous agreements, for HARQ case 1, LTE uplink transmission is allowed only in uplink subframes (i.e., not in special subframes) of the reference configuration.</w:t>
      </w:r>
    </w:p>
    <w:p w:rsidR="00794658" w:rsidRDefault="00794658" w:rsidP="007644B0">
      <w:pPr>
        <w:outlineLvl w:val="0"/>
        <w:rPr>
          <w:b/>
          <w:highlight w:val="green"/>
          <w:u w:val="single"/>
          <w:lang w:val="en-GB"/>
        </w:rPr>
      </w:pP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103194">
        <w:rPr>
          <w:rFonts w:eastAsia="宋体"/>
          <w:lang w:val="en-GB" w:eastAsia="zh-CN"/>
        </w:rPr>
        <w:t xml:space="preserve">remaining details </w:t>
      </w:r>
      <w:r w:rsidR="00103194">
        <w:rPr>
          <w:rFonts w:eastAsia="宋体" w:hint="eastAsia"/>
          <w:lang w:val="en-GB" w:eastAsia="zh-CN"/>
        </w:rPr>
        <w:t>of NR</w:t>
      </w:r>
      <w:r w:rsidR="00103194">
        <w:rPr>
          <w:rFonts w:eastAsia="宋体"/>
          <w:lang w:val="en-GB" w:eastAsia="zh-CN"/>
        </w:rPr>
        <w:t>/</w:t>
      </w:r>
      <w:r w:rsidR="007227AB">
        <w:rPr>
          <w:rFonts w:eastAsia="宋体" w:hint="eastAsia"/>
          <w:lang w:val="en-GB" w:eastAsia="zh-CN"/>
        </w:rPr>
        <w:t>LTE</w:t>
      </w:r>
      <w:r w:rsidR="00103194">
        <w:rPr>
          <w:rFonts w:eastAsia="宋体"/>
          <w:lang w:val="en-GB" w:eastAsia="zh-CN"/>
        </w:rPr>
        <w:t xml:space="preserve"> coexistence</w:t>
      </w:r>
      <w:r w:rsidR="00912738" w:rsidRPr="000B1156">
        <w:rPr>
          <w:rFonts w:eastAsia="宋体" w:hint="eastAsia"/>
          <w:lang w:val="en-GB" w:eastAsia="zh-CN"/>
        </w:rPr>
        <w:t xml:space="preserve">. </w:t>
      </w:r>
    </w:p>
    <w:p w:rsidR="007D4D7D" w:rsidRDefault="007644B0" w:rsidP="007D4D7D">
      <w:pPr>
        <w:pStyle w:val="1"/>
        <w:tabs>
          <w:tab w:val="clear" w:pos="612"/>
          <w:tab w:val="num" w:pos="567"/>
        </w:tabs>
        <w:ind w:left="567" w:hanging="567"/>
      </w:pPr>
      <w:r>
        <w:t xml:space="preserve">Remaining Issues </w:t>
      </w:r>
      <w:r w:rsidR="006D3E3E">
        <w:t xml:space="preserve">of </w:t>
      </w:r>
      <w:r w:rsidR="00AA1654">
        <w:t>UL and SUL</w:t>
      </w:r>
    </w:p>
    <w:p w:rsidR="009B7BD4" w:rsidRDefault="009B7BD4" w:rsidP="00DD5746">
      <w:pPr>
        <w:rPr>
          <w:rFonts w:eastAsia="MS Mincho"/>
          <w:lang w:eastAsia="ja-JP"/>
        </w:rPr>
      </w:pPr>
    </w:p>
    <w:p w:rsidR="003B117F" w:rsidRDefault="003B117F" w:rsidP="003B117F"/>
    <w:p w:rsidR="003B117F" w:rsidRDefault="003B117F" w:rsidP="003B117F">
      <w:r>
        <w:t>In RAN1 NR AH#1801, the</w:t>
      </w:r>
      <w:r w:rsidRPr="003B117F">
        <w:rPr>
          <w:lang w:eastAsia="zh-CN"/>
        </w:rPr>
        <w:t xml:space="preserve"> </w:t>
      </w:r>
      <w:r w:rsidRPr="0082371A">
        <w:rPr>
          <w:lang w:eastAsia="zh-CN"/>
        </w:rPr>
        <w:t>N</w:t>
      </w:r>
      <w:r w:rsidRPr="0082371A">
        <w:rPr>
          <w:vertAlign w:val="subscript"/>
          <w:lang w:eastAsia="zh-CN"/>
        </w:rPr>
        <w:t>TA-offset</w:t>
      </w:r>
      <w:r>
        <w:t xml:space="preserve"> for SUL was discussed when UE is configured with SUL. </w:t>
      </w:r>
      <w:r w:rsidR="00B40C8A">
        <w:t xml:space="preserve"> </w:t>
      </w:r>
      <w:r w:rsidR="00B40C8A" w:rsidRPr="0082371A">
        <w:rPr>
          <w:lang w:eastAsia="zh-CN"/>
        </w:rPr>
        <w:t>N</w:t>
      </w:r>
      <w:r w:rsidR="00B40C8A" w:rsidRPr="0082371A">
        <w:rPr>
          <w:vertAlign w:val="subscript"/>
          <w:lang w:eastAsia="zh-CN"/>
        </w:rPr>
        <w:t>TA-</w:t>
      </w:r>
      <w:proofErr w:type="gramStart"/>
      <w:r w:rsidR="00B40C8A" w:rsidRPr="0082371A">
        <w:rPr>
          <w:vertAlign w:val="subscript"/>
          <w:lang w:eastAsia="zh-CN"/>
        </w:rPr>
        <w:t>offset</w:t>
      </w:r>
      <w:r w:rsidR="00B40C8A">
        <w:t xml:space="preserve">  is</w:t>
      </w:r>
      <w:proofErr w:type="gramEnd"/>
      <w:r w:rsidR="00B40C8A">
        <w:t xml:space="preserve"> the additional process time of TDD UL-to-DL switching.  </w:t>
      </w:r>
      <w:r w:rsidR="00B40C8A" w:rsidRPr="00172B0B">
        <w:rPr>
          <w:position w:val="-12"/>
        </w:rPr>
        <w:object w:dxaOrig="7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6.7pt" o:ole="">
            <v:imagedata r:id="rId8" o:title=""/>
          </v:shape>
          <o:OLEObject Type="Embed" ProgID="Equation.3" ShapeID="_x0000_i1025" DrawAspect="Content" ObjectID="_1580192386" r:id="rId9"/>
        </w:object>
      </w:r>
      <w:r w:rsidR="00B40C8A">
        <w:t xml:space="preserve"> </w:t>
      </w:r>
      <w:proofErr w:type="gramStart"/>
      <w:r w:rsidR="00B40C8A">
        <w:t>depends</w:t>
      </w:r>
      <w:proofErr w:type="gramEnd"/>
      <w:r w:rsidR="00B40C8A">
        <w:t xml:space="preserve"> on the frequency band and is defined in Table 7.1.2-2 of </w:t>
      </w:r>
      <w:r w:rsidR="00E50FFA">
        <w:fldChar w:fldCharType="begin"/>
      </w:r>
      <w:r w:rsidR="004B2C22">
        <w:instrText xml:space="preserve"> REF _Ref506153915 \r \h </w:instrText>
      </w:r>
      <w:r w:rsidR="00E50FFA">
        <w:fldChar w:fldCharType="separate"/>
      </w:r>
      <w:r w:rsidR="004B2C22">
        <w:t>[2]</w:t>
      </w:r>
      <w:r w:rsidR="00E50FFA">
        <w:fldChar w:fldCharType="end"/>
      </w:r>
      <w:r w:rsidR="004B2C22">
        <w:t xml:space="preserve">.  </w:t>
      </w:r>
      <w:r w:rsidR="00B40C8A">
        <w:t xml:space="preserve"> </w:t>
      </w:r>
      <w:r w:rsidR="0085541D">
        <w:t xml:space="preserve">  </w:t>
      </w:r>
      <w:r w:rsidR="004B2C22">
        <w:t xml:space="preserve">In </w:t>
      </w:r>
      <w:r w:rsidR="00E50FFA">
        <w:fldChar w:fldCharType="begin"/>
      </w:r>
      <w:r w:rsidR="004B2C22">
        <w:instrText xml:space="preserve"> REF _Ref506153915 \r \h </w:instrText>
      </w:r>
      <w:r w:rsidR="00E50FFA">
        <w:fldChar w:fldCharType="separate"/>
      </w:r>
      <w:r w:rsidR="004B2C22">
        <w:t>[2]</w:t>
      </w:r>
      <w:r w:rsidR="00E50FFA">
        <w:fldChar w:fldCharType="end"/>
      </w:r>
      <w:r w:rsidR="004B2C22">
        <w:t xml:space="preserve">, </w:t>
      </w:r>
      <w:r w:rsidR="004B2C22" w:rsidRPr="0082371A">
        <w:rPr>
          <w:lang w:eastAsia="zh-CN"/>
        </w:rPr>
        <w:t>N</w:t>
      </w:r>
      <w:r w:rsidR="004B2C22" w:rsidRPr="0082371A">
        <w:rPr>
          <w:vertAlign w:val="subscript"/>
          <w:lang w:eastAsia="zh-CN"/>
        </w:rPr>
        <w:t>TA-offset</w:t>
      </w:r>
      <w:r w:rsidR="004B2C22">
        <w:t xml:space="preserve"> is 0 for FDD, 25560 </w:t>
      </w:r>
      <w:proofErr w:type="spellStart"/>
      <w:r w:rsidR="004B2C22">
        <w:t>T</w:t>
      </w:r>
      <w:r w:rsidR="004B2C22">
        <w:rPr>
          <w:vertAlign w:val="subscript"/>
        </w:rPr>
        <w:t>c</w:t>
      </w:r>
      <w:proofErr w:type="spellEnd"/>
      <w:r w:rsidR="004B2C22">
        <w:t xml:space="preserve"> for TDD in FR1 and 13763 </w:t>
      </w:r>
      <w:proofErr w:type="spellStart"/>
      <w:r w:rsidR="004B2C22">
        <w:t>T</w:t>
      </w:r>
      <w:r w:rsidR="004B2C22">
        <w:rPr>
          <w:vertAlign w:val="subscript"/>
        </w:rPr>
        <w:t>c</w:t>
      </w:r>
      <w:proofErr w:type="spellEnd"/>
      <w:r w:rsidR="004B2C22">
        <w:t xml:space="preserve"> for TDD in FR2.   When SUL is configured,</w:t>
      </w:r>
      <w:r w:rsidR="00B92429">
        <w:t xml:space="preserve"> UL and SUL might not be in the same frequency band.  </w:t>
      </w:r>
      <w:r w:rsidR="00B92429" w:rsidRPr="0082371A">
        <w:rPr>
          <w:lang w:eastAsia="zh-CN"/>
        </w:rPr>
        <w:t>N</w:t>
      </w:r>
      <w:r w:rsidR="00B92429" w:rsidRPr="0082371A">
        <w:rPr>
          <w:vertAlign w:val="subscript"/>
          <w:lang w:eastAsia="zh-CN"/>
        </w:rPr>
        <w:t>TA-offset</w:t>
      </w:r>
      <w:r w:rsidR="00B92429">
        <w:rPr>
          <w:vertAlign w:val="subscript"/>
          <w:lang w:eastAsia="zh-CN"/>
        </w:rPr>
        <w:t xml:space="preserve"> </w:t>
      </w:r>
      <w:r w:rsidR="00B92429">
        <w:rPr>
          <w:lang w:eastAsia="zh-CN"/>
        </w:rPr>
        <w:t xml:space="preserve">would be different if UL and SUL are in different frequent bands </w:t>
      </w:r>
      <w:r w:rsidR="00B92429">
        <w:t xml:space="preserve">as specified in </w:t>
      </w:r>
      <w:r w:rsidR="00E50FFA">
        <w:fldChar w:fldCharType="begin"/>
      </w:r>
      <w:r w:rsidR="00B92429">
        <w:instrText xml:space="preserve"> REF _Ref506153915 \r \h </w:instrText>
      </w:r>
      <w:r w:rsidR="00E50FFA">
        <w:fldChar w:fldCharType="separate"/>
      </w:r>
      <w:r w:rsidR="00B92429">
        <w:t>[2]</w:t>
      </w:r>
      <w:r w:rsidR="00E50FFA">
        <w:fldChar w:fldCharType="end"/>
      </w:r>
      <w:r w:rsidR="00B92429">
        <w:t xml:space="preserve">.   </w:t>
      </w:r>
      <w:r w:rsidR="004B2C22">
        <w:t xml:space="preserve"> </w:t>
      </w:r>
      <w:r w:rsidR="00B92429">
        <w:t xml:space="preserve">The proposal from </w:t>
      </w:r>
      <w:r w:rsidR="00E50FFA">
        <w:fldChar w:fldCharType="begin"/>
      </w:r>
      <w:r w:rsidR="00B92429">
        <w:instrText xml:space="preserve"> REF _Ref506155346 \r \h </w:instrText>
      </w:r>
      <w:r w:rsidR="00E50FFA">
        <w:fldChar w:fldCharType="separate"/>
      </w:r>
      <w:r w:rsidR="00B92429">
        <w:t>[1</w:t>
      </w:r>
      <w:proofErr w:type="gramStart"/>
      <w:r w:rsidR="00B92429">
        <w:t>]</w:t>
      </w:r>
      <w:proofErr w:type="gramEnd"/>
      <w:r w:rsidR="00E50FFA">
        <w:fldChar w:fldCharType="end"/>
      </w:r>
      <w:r w:rsidR="00B92429">
        <w:t xml:space="preserve">in RAN1 NR AH#1801 is that </w:t>
      </w:r>
      <w:r w:rsidR="00B92429" w:rsidRPr="00B92429">
        <w:rPr>
          <w:lang w:eastAsia="zh-CN"/>
        </w:rPr>
        <w:t xml:space="preserve"> N</w:t>
      </w:r>
      <w:r w:rsidR="00B92429" w:rsidRPr="00B92429">
        <w:rPr>
          <w:vertAlign w:val="subscript"/>
          <w:lang w:eastAsia="zh-CN"/>
        </w:rPr>
        <w:t>TA-offset</w:t>
      </w:r>
      <w:r w:rsidR="00B92429" w:rsidRPr="00B92429">
        <w:rPr>
          <w:lang w:eastAsia="zh-CN"/>
        </w:rPr>
        <w:t xml:space="preserve"> of SUL should be the same as that of UL</w:t>
      </w:r>
      <w:r w:rsidR="00B92429">
        <w:rPr>
          <w:lang w:eastAsia="zh-CN"/>
        </w:rPr>
        <w:t xml:space="preserve"> based on the reason of UL and SUL in the same TAG group.  </w:t>
      </w:r>
      <w:r w:rsidR="00B92429" w:rsidRPr="0082371A">
        <w:rPr>
          <w:lang w:eastAsia="zh-CN"/>
        </w:rPr>
        <w:t>N</w:t>
      </w:r>
      <w:r w:rsidR="00B92429" w:rsidRPr="0082371A">
        <w:rPr>
          <w:vertAlign w:val="subscript"/>
          <w:lang w:eastAsia="zh-CN"/>
        </w:rPr>
        <w:t>TA-offset</w:t>
      </w:r>
      <w:r w:rsidR="00B92429">
        <w:t xml:space="preserve"> is used for the timing switching.  The UL transmission time is to start from </w:t>
      </w:r>
      <w:r w:rsidR="00AE1331">
        <w:t>T</w:t>
      </w:r>
      <w:r w:rsidR="00AE1331">
        <w:rPr>
          <w:vertAlign w:val="subscript"/>
        </w:rPr>
        <w:t>TA</w:t>
      </w:r>
      <w:r w:rsidR="00AE1331">
        <w:t xml:space="preserve"> where</w:t>
      </w:r>
      <w:r w:rsidR="00B92429" w:rsidRPr="00B36B53">
        <w:rPr>
          <w:position w:val="-12"/>
        </w:rPr>
        <w:object w:dxaOrig="2140" w:dyaOrig="320">
          <v:shape id="_x0000_i1026" type="#_x0000_t75" style="width:104.85pt;height:16.7pt" o:ole="">
            <v:imagedata r:id="rId10" o:title=""/>
          </v:shape>
          <o:OLEObject Type="Embed" ProgID="Equation.3" ShapeID="_x0000_i1026" DrawAspect="Content" ObjectID="_1580192387" r:id="rId11"/>
        </w:object>
      </w:r>
      <w:r w:rsidR="00AE1331">
        <w:t xml:space="preserve">.   </w:t>
      </w:r>
      <w:r w:rsidR="00AE1331" w:rsidRPr="0082371A">
        <w:rPr>
          <w:lang w:eastAsia="zh-CN"/>
        </w:rPr>
        <w:t>N</w:t>
      </w:r>
      <w:r w:rsidR="00AE1331" w:rsidRPr="0082371A">
        <w:rPr>
          <w:vertAlign w:val="subscript"/>
          <w:lang w:eastAsia="zh-CN"/>
        </w:rPr>
        <w:t>TA-offset</w:t>
      </w:r>
      <w:r w:rsidR="00AE1331">
        <w:t xml:space="preserve"> does not need to be the same for UL and SUL even if they are in the same TAG.   </w:t>
      </w:r>
    </w:p>
    <w:p w:rsidR="00AE1331" w:rsidRDefault="00AE1331" w:rsidP="003B117F"/>
    <w:p w:rsidR="00AE1331" w:rsidRPr="00AE1331" w:rsidRDefault="00AE1331" w:rsidP="003B117F">
      <w:pPr>
        <w:rPr>
          <w:b/>
        </w:rPr>
      </w:pPr>
      <w:r>
        <w:rPr>
          <w:b/>
        </w:rPr>
        <w:t xml:space="preserve">Proposal 1:  </w:t>
      </w:r>
      <w:r w:rsidRPr="0082371A">
        <w:rPr>
          <w:lang w:eastAsia="zh-CN"/>
        </w:rPr>
        <w:t>N</w:t>
      </w:r>
      <w:r w:rsidRPr="0082371A">
        <w:rPr>
          <w:vertAlign w:val="subscript"/>
          <w:lang w:eastAsia="zh-CN"/>
        </w:rPr>
        <w:t>TA-offset</w:t>
      </w:r>
      <w:r>
        <w:rPr>
          <w:b/>
        </w:rPr>
        <w:t xml:space="preserve"> for UL and SUL should be independently determined based on its frequency band defined in </w:t>
      </w:r>
      <w:r w:rsidR="00C17107">
        <w:rPr>
          <w:b/>
        </w:rPr>
        <w:t>TS</w:t>
      </w:r>
      <w:r>
        <w:rPr>
          <w:b/>
        </w:rPr>
        <w:t xml:space="preserve">38.133.  </w:t>
      </w:r>
    </w:p>
    <w:p w:rsidR="003B117F" w:rsidRDefault="003B117F" w:rsidP="003B117F"/>
    <w:p w:rsidR="003B117F" w:rsidRDefault="003B117F" w:rsidP="003B117F"/>
    <w:p w:rsidR="00096670" w:rsidRDefault="00096670" w:rsidP="003B117F">
      <w:r>
        <w:t xml:space="preserve">The PUCCH resource allocation for EN-DC case 1 was also discussed.  The WF in </w:t>
      </w:r>
      <w:r w:rsidR="00E50FFA">
        <w:fldChar w:fldCharType="begin"/>
      </w:r>
      <w:r>
        <w:instrText xml:space="preserve"> REF _Ref506194976 \r \h </w:instrText>
      </w:r>
      <w:r w:rsidR="00E50FFA">
        <w:fldChar w:fldCharType="separate"/>
      </w:r>
      <w:r>
        <w:t>[3]</w:t>
      </w:r>
      <w:r w:rsidR="00E50FFA">
        <w:fldChar w:fldCharType="end"/>
      </w:r>
      <w:r>
        <w:t xml:space="preserve"> on the resource allocation </w:t>
      </w:r>
      <w:proofErr w:type="gramStart"/>
      <w:r>
        <w:t>of  LTE</w:t>
      </w:r>
      <w:proofErr w:type="gramEnd"/>
      <w:r>
        <w:t xml:space="preserve"> PUCCH format 1b to avoid the collision with other LTE UEs are as follows,</w:t>
      </w:r>
    </w:p>
    <w:p w:rsidR="00096670" w:rsidRDefault="00096670" w:rsidP="003B117F"/>
    <w:p w:rsidR="00096670" w:rsidRDefault="00096670" w:rsidP="003B117F"/>
    <w:p w:rsidR="00096670" w:rsidRDefault="00096670" w:rsidP="003B117F"/>
    <w:p w:rsidR="003B117F" w:rsidRPr="00B04A90" w:rsidRDefault="003B117F" w:rsidP="003B117F">
      <w:r w:rsidRPr="00B04A90">
        <w:t>If UE is configured with EN-DC with a single carrier for LTE, for case 1 DL-reference UL/DL configuration is configured for LTE FDD carrier</w:t>
      </w:r>
    </w:p>
    <w:p w:rsidR="003B117F" w:rsidRPr="00B04A90" w:rsidRDefault="003B117F" w:rsidP="003B117F">
      <w:pPr>
        <w:numPr>
          <w:ilvl w:val="0"/>
          <w:numId w:val="28"/>
        </w:numPr>
      </w:pPr>
      <w:r w:rsidRPr="00B04A90">
        <w:lastRenderedPageBreak/>
        <w:t xml:space="preserve">If PUCCH format 1b with channel selection is configured for HARQ-ACK feedback with DL-reference UL/DL configuration #0/#1/#6 </w:t>
      </w:r>
    </w:p>
    <w:p w:rsidR="003B117F" w:rsidRPr="00B04A90" w:rsidRDefault="003B117F" w:rsidP="003B117F">
      <w:pPr>
        <w:numPr>
          <w:ilvl w:val="1"/>
          <w:numId w:val="28"/>
        </w:numPr>
      </w:pPr>
      <w:r w:rsidRPr="00B04A90">
        <w:t xml:space="preserve">PUCCH resource is implicit derived from lowest CCE for PDSCH scheduled/cross carrier scheduled by </w:t>
      </w:r>
      <w:proofErr w:type="spellStart"/>
      <w:r w:rsidRPr="00B04A90">
        <w:t>Pcell</w:t>
      </w:r>
      <w:proofErr w:type="spellEnd"/>
    </w:p>
    <w:p w:rsidR="003B117F" w:rsidRPr="00B04A90" w:rsidRDefault="00C17107" w:rsidP="00096670">
      <w:pPr>
        <w:jc w:val="center"/>
      </w:pPr>
      <w:r>
        <w:pict>
          <v:shape id="_x0000_i1027" type="#_x0000_t75" style="width:350.2pt;height:42.6pt">
            <v:imagedata r:id="rId12" o:title=""/>
          </v:shape>
        </w:pict>
      </w:r>
    </w:p>
    <w:p w:rsidR="003B117F" w:rsidRPr="00B04A90" w:rsidRDefault="003B117F" w:rsidP="003B117F">
      <w:pPr>
        <w:numPr>
          <w:ilvl w:val="1"/>
          <w:numId w:val="28"/>
        </w:numPr>
      </w:pPr>
      <w:r w:rsidRPr="00B04A90">
        <w:t>If PUCCH format 3/4/5 is configured for HARQ-ACK feedback, four PUCCH resources are explicitly configured by RRC signaling for LTE carrier, fallback operation is supported</w:t>
      </w:r>
    </w:p>
    <w:p w:rsidR="003B117F" w:rsidRDefault="003B117F" w:rsidP="003B117F"/>
    <w:p w:rsidR="00096670" w:rsidRDefault="00096670" w:rsidP="003B117F"/>
    <w:p w:rsidR="00096670" w:rsidRDefault="00E30210" w:rsidP="003B117F">
      <w:r>
        <w:t>The aforementioned</w:t>
      </w:r>
      <w:r w:rsidR="00096670">
        <w:t xml:space="preserve"> WF</w:t>
      </w:r>
      <w:r>
        <w:t xml:space="preserve"> proposed to have</w:t>
      </w:r>
      <w:r w:rsidR="00096670">
        <w:t xml:space="preserve"> additional </w:t>
      </w:r>
      <w:r w:rsidR="0022729D">
        <w:t xml:space="preserve">offset for the autonomous resource selection of PUCCH format 1b with channel selection.  The additional offset is used to shift the resource allocation of PUCCH format 1b with channel selection for EN-DC UEs configured with case 1timing to prevent the potential collision with legacy LTE UEs.   However, the UE-specific offset of resource allocation of PUCCH format 1b with channel selection has been specified since Rel-10 to support CA and other LTE features.   When UE is configured with EN-DC with case </w:t>
      </w:r>
      <w:proofErr w:type="gramStart"/>
      <w:r w:rsidR="0022729D">
        <w:t>1 timing</w:t>
      </w:r>
      <w:proofErr w:type="gramEnd"/>
      <w:r w:rsidR="0022729D">
        <w:t xml:space="preserve">, the UE specific offset in LTE early release could be reused to avoid and collision with other LTE.  There is no additional UE specific offset of PUCCH format 1b with channel selection is needed to be specified for EN-DC case </w:t>
      </w:r>
      <w:proofErr w:type="gramStart"/>
      <w:r w:rsidR="0022729D">
        <w:t>1 timing</w:t>
      </w:r>
      <w:proofErr w:type="gramEnd"/>
      <w:r w:rsidR="0022729D">
        <w:t xml:space="preserve">.  </w:t>
      </w:r>
    </w:p>
    <w:p w:rsidR="009D0AB4" w:rsidRDefault="009D0AB4" w:rsidP="00DA0CDD">
      <w:pPr>
        <w:pStyle w:val="a0"/>
        <w:rPr>
          <w:rFonts w:eastAsia="SimSun" w:cs="Arial"/>
          <w:iCs/>
          <w:lang w:eastAsia="zh-CN"/>
        </w:rPr>
      </w:pPr>
    </w:p>
    <w:p w:rsidR="0022729D" w:rsidRPr="0022729D" w:rsidRDefault="0022729D" w:rsidP="0022729D">
      <w:pPr>
        <w:rPr>
          <w:rFonts w:eastAsia="SimSun" w:cs="Arial"/>
          <w:b/>
          <w:iCs/>
          <w:lang w:eastAsia="zh-CN"/>
        </w:rPr>
      </w:pPr>
      <w:r>
        <w:rPr>
          <w:rFonts w:eastAsia="SimSun" w:cs="Arial"/>
          <w:b/>
          <w:iCs/>
          <w:lang w:eastAsia="zh-CN"/>
        </w:rPr>
        <w:t>Proposal 2</w:t>
      </w:r>
      <w:r w:rsidR="009D0AB4">
        <w:rPr>
          <w:rFonts w:eastAsia="SimSun" w:cs="Arial"/>
          <w:b/>
          <w:iCs/>
          <w:lang w:eastAsia="zh-CN"/>
        </w:rPr>
        <w:t xml:space="preserve">:  </w:t>
      </w:r>
      <w:r w:rsidRPr="0022729D">
        <w:rPr>
          <w:rFonts w:eastAsia="SimSun" w:cs="Arial"/>
          <w:b/>
          <w:iCs/>
          <w:lang w:eastAsia="zh-CN"/>
        </w:rPr>
        <w:t xml:space="preserve">There is no additional UE specific offset of PUCCH format 1b with channel selection is needed to be specified for EN-DC case </w:t>
      </w:r>
      <w:proofErr w:type="gramStart"/>
      <w:r w:rsidRPr="0022729D">
        <w:rPr>
          <w:rFonts w:eastAsia="SimSun" w:cs="Arial"/>
          <w:b/>
          <w:iCs/>
          <w:lang w:eastAsia="zh-CN"/>
        </w:rPr>
        <w:t>1 timing</w:t>
      </w:r>
      <w:proofErr w:type="gramEnd"/>
      <w:r w:rsidRPr="0022729D">
        <w:rPr>
          <w:rFonts w:eastAsia="SimSun" w:cs="Arial"/>
          <w:b/>
          <w:iCs/>
          <w:lang w:eastAsia="zh-CN"/>
        </w:rPr>
        <w:t xml:space="preserve">.  </w:t>
      </w:r>
    </w:p>
    <w:p w:rsidR="007400FA" w:rsidRPr="00AE1331" w:rsidRDefault="007400FA" w:rsidP="00DA0CDD">
      <w:pPr>
        <w:pStyle w:val="a0"/>
        <w:rPr>
          <w:rFonts w:eastAsia="SimSun" w:cs="Arial"/>
          <w:b/>
          <w:iCs/>
          <w:lang w:eastAsia="zh-CN"/>
        </w:rPr>
      </w:pP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3D2A42">
        <w:rPr>
          <w:rFonts w:eastAsia="宋体"/>
          <w:lang w:eastAsia="zh-CN"/>
        </w:rPr>
        <w:t>the remaining issues</w:t>
      </w:r>
      <w:r w:rsidR="00E50D21">
        <w:rPr>
          <w:rFonts w:eastAsia="宋体"/>
          <w:lang w:eastAsia="zh-CN"/>
        </w:rPr>
        <w:t xml:space="preserve"> of NR</w:t>
      </w:r>
      <w:r w:rsidR="003D2A42">
        <w:rPr>
          <w:rFonts w:eastAsia="宋体"/>
          <w:lang w:eastAsia="zh-CN"/>
        </w:rPr>
        <w:t xml:space="preserve">-LTE coexistence. </w:t>
      </w:r>
      <w:r w:rsidR="00CF163B">
        <w:rPr>
          <w:rFonts w:eastAsia="宋体"/>
          <w:lang w:eastAsia="zh-CN"/>
        </w:rPr>
        <w:t xml:space="preserve"> We have the following proposals,</w:t>
      </w:r>
      <w:r w:rsidR="00CF163B" w:rsidRPr="00CF163B">
        <w:rPr>
          <w:rFonts w:eastAsia="宋体"/>
          <w:lang w:val="en-GB" w:eastAsia="zh-CN"/>
        </w:rPr>
        <w:t xml:space="preserve">  </w:t>
      </w:r>
    </w:p>
    <w:p w:rsidR="0022729D" w:rsidRPr="003D2A42" w:rsidRDefault="0022729D" w:rsidP="0022729D">
      <w:pPr>
        <w:pStyle w:val="af3"/>
        <w:numPr>
          <w:ilvl w:val="0"/>
          <w:numId w:val="6"/>
        </w:numPr>
        <w:ind w:firstLineChars="0"/>
        <w:rPr>
          <w:rFonts w:ascii="Times New Roman" w:hAnsi="Times New Roman" w:cs="Times New Roman"/>
          <w:sz w:val="20"/>
          <w:szCs w:val="20"/>
        </w:rPr>
      </w:pPr>
      <w:r w:rsidRPr="003D2A42">
        <w:rPr>
          <w:rFonts w:ascii="Times New Roman" w:hAnsi="Times New Roman" w:cs="Times New Roman"/>
          <w:sz w:val="20"/>
          <w:szCs w:val="20"/>
        </w:rPr>
        <w:t>Proposal 1:  N</w:t>
      </w:r>
      <w:r w:rsidRPr="003D2A42">
        <w:rPr>
          <w:rFonts w:ascii="Times New Roman" w:hAnsi="Times New Roman" w:cs="Times New Roman"/>
          <w:sz w:val="20"/>
          <w:szCs w:val="20"/>
          <w:vertAlign w:val="subscript"/>
        </w:rPr>
        <w:t>TA-offset</w:t>
      </w:r>
      <w:r w:rsidRPr="003D2A42">
        <w:rPr>
          <w:rFonts w:ascii="Times New Roman" w:hAnsi="Times New Roman" w:cs="Times New Roman"/>
          <w:sz w:val="20"/>
          <w:szCs w:val="20"/>
        </w:rPr>
        <w:t xml:space="preserve"> for UL and SUL should be independently determined based on its frequency band defined in </w:t>
      </w:r>
      <w:r w:rsidR="00C17107">
        <w:rPr>
          <w:rFonts w:ascii="Times New Roman" w:hAnsi="Times New Roman" w:cs="Times New Roman"/>
          <w:sz w:val="20"/>
          <w:szCs w:val="20"/>
        </w:rPr>
        <w:t>TS</w:t>
      </w:r>
      <w:r w:rsidRPr="003D2A42">
        <w:rPr>
          <w:rFonts w:ascii="Times New Roman" w:hAnsi="Times New Roman" w:cs="Times New Roman"/>
          <w:sz w:val="20"/>
          <w:szCs w:val="20"/>
        </w:rPr>
        <w:t xml:space="preserve">38.133.  </w:t>
      </w:r>
    </w:p>
    <w:p w:rsidR="000F2E74" w:rsidRPr="003D2A42" w:rsidRDefault="003D2A42" w:rsidP="003D2A42">
      <w:pPr>
        <w:pStyle w:val="af3"/>
        <w:numPr>
          <w:ilvl w:val="0"/>
          <w:numId w:val="6"/>
        </w:numPr>
        <w:ind w:firstLineChars="0"/>
        <w:rPr>
          <w:rFonts w:ascii="Times New Roman" w:eastAsia="SimSun" w:hAnsi="Times New Roman" w:cs="Times New Roman"/>
          <w:iCs/>
          <w:sz w:val="20"/>
          <w:szCs w:val="20"/>
        </w:rPr>
      </w:pPr>
      <w:r w:rsidRPr="003D2A42">
        <w:rPr>
          <w:rFonts w:ascii="Times New Roman" w:eastAsia="SimSun" w:hAnsi="Times New Roman" w:cs="Times New Roman"/>
          <w:iCs/>
          <w:sz w:val="20"/>
          <w:szCs w:val="20"/>
        </w:rPr>
        <w:t xml:space="preserve">Proposal 2:  There is no additional UE specific offset of PUCCH format 1b with channel selection is needed </w:t>
      </w:r>
      <w:r w:rsidR="00C17107">
        <w:rPr>
          <w:rFonts w:ascii="Times New Roman" w:eastAsia="SimSun" w:hAnsi="Times New Roman" w:cs="Times New Roman"/>
          <w:iCs/>
          <w:sz w:val="20"/>
          <w:szCs w:val="20"/>
        </w:rPr>
        <w:t xml:space="preserve">to be specified for EN-DC case </w:t>
      </w:r>
      <w:proofErr w:type="gramStart"/>
      <w:r w:rsidR="00C17107">
        <w:rPr>
          <w:rFonts w:ascii="Times New Roman" w:eastAsia="SimSun" w:hAnsi="Times New Roman" w:cs="Times New Roman"/>
          <w:iCs/>
          <w:sz w:val="20"/>
          <w:szCs w:val="20"/>
        </w:rPr>
        <w:t>1</w:t>
      </w:r>
      <w:r w:rsidRPr="003D2A42">
        <w:rPr>
          <w:rFonts w:ascii="Times New Roman" w:eastAsia="SimSun" w:hAnsi="Times New Roman" w:cs="Times New Roman"/>
          <w:iCs/>
          <w:sz w:val="20"/>
          <w:szCs w:val="20"/>
        </w:rPr>
        <w:t xml:space="preserve"> timing</w:t>
      </w:r>
      <w:proofErr w:type="gramEnd"/>
      <w:r w:rsidRPr="003D2A42">
        <w:rPr>
          <w:rFonts w:ascii="Times New Roman" w:eastAsia="SimSun" w:hAnsi="Times New Roman" w:cs="Times New Roman"/>
          <w:iCs/>
          <w:sz w:val="20"/>
          <w:szCs w:val="20"/>
        </w:rPr>
        <w:t xml:space="preserve">.  </w:t>
      </w:r>
    </w:p>
    <w:p w:rsidR="0072068B" w:rsidRPr="00874672" w:rsidRDefault="0072068B" w:rsidP="005F2421">
      <w:pPr>
        <w:pStyle w:val="a0"/>
        <w:rPr>
          <w:rFonts w:eastAsia="宋体"/>
          <w:lang w:eastAsia="zh-CN"/>
        </w:rPr>
      </w:pPr>
    </w:p>
    <w:bookmarkEnd w:id="0"/>
    <w:p w:rsidR="00BA3CBF" w:rsidRDefault="00BA3CBF" w:rsidP="00BA3CBF">
      <w:pPr>
        <w:pStyle w:val="1"/>
      </w:pPr>
      <w:r>
        <w:rPr>
          <w:rFonts w:hint="eastAsia"/>
        </w:rPr>
        <w:t>References</w:t>
      </w:r>
    </w:p>
    <w:p w:rsidR="00B40C8A" w:rsidRDefault="003B117F" w:rsidP="00B40C8A">
      <w:pPr>
        <w:pStyle w:val="af3"/>
        <w:numPr>
          <w:ilvl w:val="0"/>
          <w:numId w:val="29"/>
        </w:numPr>
        <w:ind w:firstLineChars="0"/>
        <w:rPr>
          <w:rFonts w:ascii="Times New Roman" w:hAnsi="Times New Roman" w:cs="Times New Roman"/>
          <w:sz w:val="20"/>
          <w:szCs w:val="20"/>
        </w:rPr>
      </w:pPr>
      <w:bookmarkStart w:id="1" w:name="_Ref506155346"/>
      <w:r w:rsidRPr="00B40C8A">
        <w:rPr>
          <w:rFonts w:ascii="Times New Roman" w:hAnsi="Times New Roman" w:cs="Times New Roman"/>
          <w:sz w:val="20"/>
          <w:szCs w:val="20"/>
        </w:rPr>
        <w:t xml:space="preserve">R1-1800022, “Summary of remaining issues on timing, scheduling, SRS and power control for SUL”, </w:t>
      </w:r>
      <w:r w:rsidRPr="00B40C8A">
        <w:rPr>
          <w:rFonts w:ascii="Times New Roman" w:hAnsi="Times New Roman" w:cs="Times New Roman"/>
          <w:sz w:val="20"/>
          <w:szCs w:val="20"/>
        </w:rPr>
        <w:tab/>
        <w:t xml:space="preserve">Huawei, </w:t>
      </w:r>
      <w:proofErr w:type="spellStart"/>
      <w:r w:rsidRPr="00B40C8A">
        <w:rPr>
          <w:rFonts w:ascii="Times New Roman" w:hAnsi="Times New Roman" w:cs="Times New Roman"/>
          <w:sz w:val="20"/>
          <w:szCs w:val="20"/>
        </w:rPr>
        <w:t>HiSilicon</w:t>
      </w:r>
      <w:bookmarkEnd w:id="1"/>
      <w:proofErr w:type="spellEnd"/>
    </w:p>
    <w:p w:rsidR="00B40C8A" w:rsidRPr="00B40C8A" w:rsidRDefault="00B40C8A" w:rsidP="00B40C8A">
      <w:pPr>
        <w:pStyle w:val="af3"/>
        <w:numPr>
          <w:ilvl w:val="0"/>
          <w:numId w:val="29"/>
        </w:numPr>
        <w:ind w:firstLineChars="0"/>
        <w:rPr>
          <w:rFonts w:ascii="Times New Roman" w:hAnsi="Times New Roman" w:cs="Times New Roman"/>
          <w:sz w:val="20"/>
          <w:szCs w:val="20"/>
        </w:rPr>
      </w:pPr>
      <w:bookmarkStart w:id="2" w:name="_Ref506153915"/>
      <w:r>
        <w:rPr>
          <w:rFonts w:ascii="Times New Roman" w:hAnsi="Times New Roman" w:cs="Times New Roman"/>
          <w:sz w:val="20"/>
          <w:szCs w:val="20"/>
        </w:rPr>
        <w:t>TS38.133v15.0.0, “</w:t>
      </w:r>
      <w:r w:rsidRPr="00B40C8A">
        <w:rPr>
          <w:rFonts w:ascii="Times New Roman" w:hAnsi="Times New Roman" w:cs="Times New Roman"/>
          <w:sz w:val="20"/>
          <w:szCs w:val="20"/>
        </w:rPr>
        <w:t>Requirements for support of radio resource management</w:t>
      </w:r>
      <w:r>
        <w:rPr>
          <w:rFonts w:ascii="Times New Roman" w:hAnsi="Times New Roman" w:cs="Times New Roman"/>
          <w:sz w:val="20"/>
          <w:szCs w:val="20"/>
        </w:rPr>
        <w:t>”</w:t>
      </w:r>
      <w:bookmarkEnd w:id="2"/>
    </w:p>
    <w:p w:rsidR="003B117F" w:rsidRPr="003B117F" w:rsidRDefault="003B117F" w:rsidP="00B40C8A">
      <w:pPr>
        <w:pStyle w:val="af3"/>
        <w:numPr>
          <w:ilvl w:val="0"/>
          <w:numId w:val="29"/>
        </w:numPr>
        <w:ind w:firstLineChars="0"/>
        <w:rPr>
          <w:rFonts w:ascii="Times New Roman" w:hAnsi="Times New Roman" w:cs="Times New Roman"/>
          <w:sz w:val="20"/>
          <w:szCs w:val="20"/>
        </w:rPr>
      </w:pPr>
      <w:bookmarkStart w:id="3" w:name="_Ref506194976"/>
      <w:r w:rsidRPr="003B117F">
        <w:rPr>
          <w:rFonts w:ascii="Times New Roman" w:hAnsi="Times New Roman" w:cs="Times New Roman"/>
          <w:sz w:val="20"/>
          <w:szCs w:val="20"/>
        </w:rPr>
        <w:t>R1-1801111</w:t>
      </w:r>
      <w:r>
        <w:rPr>
          <w:rFonts w:ascii="Times New Roman" w:hAnsi="Times New Roman" w:cs="Times New Roman"/>
          <w:sz w:val="20"/>
          <w:szCs w:val="20"/>
        </w:rPr>
        <w:t>, “</w:t>
      </w:r>
      <w:r w:rsidRPr="003B117F">
        <w:rPr>
          <w:rFonts w:ascii="Times New Roman" w:hAnsi="Times New Roman" w:cs="Times New Roman"/>
          <w:sz w:val="20"/>
          <w:szCs w:val="20"/>
        </w:rPr>
        <w:t>WF on LTE HARQ-ACK resource determination in EN-DC</w:t>
      </w:r>
      <w:r>
        <w:rPr>
          <w:rFonts w:ascii="Times New Roman" w:hAnsi="Times New Roman" w:cs="Times New Roman"/>
          <w:sz w:val="20"/>
          <w:szCs w:val="20"/>
        </w:rPr>
        <w:t>”</w:t>
      </w:r>
      <w:r w:rsidRPr="003B117F">
        <w:rPr>
          <w:rFonts w:ascii="Times New Roman" w:hAnsi="Times New Roman" w:cs="Times New Roman"/>
          <w:sz w:val="20"/>
          <w:szCs w:val="20"/>
        </w:rPr>
        <w:t>,</w:t>
      </w:r>
      <w:r>
        <w:rPr>
          <w:rFonts w:ascii="Times New Roman" w:hAnsi="Times New Roman" w:cs="Times New Roman"/>
          <w:sz w:val="20"/>
          <w:szCs w:val="20"/>
        </w:rPr>
        <w:t xml:space="preserve"> </w:t>
      </w:r>
      <w:r w:rsidRPr="003B117F">
        <w:rPr>
          <w:rFonts w:ascii="Times New Roman" w:hAnsi="Times New Roman" w:cs="Times New Roman"/>
          <w:sz w:val="20"/>
          <w:szCs w:val="20"/>
        </w:rPr>
        <w:t xml:space="preserve">Nokia, Nokia Shanghai Bell, NTT </w:t>
      </w:r>
      <w:proofErr w:type="spellStart"/>
      <w:r w:rsidRPr="003B117F">
        <w:rPr>
          <w:rFonts w:ascii="Times New Roman" w:hAnsi="Times New Roman" w:cs="Times New Roman"/>
          <w:sz w:val="20"/>
          <w:szCs w:val="20"/>
        </w:rPr>
        <w:t>DoCoMo</w:t>
      </w:r>
      <w:proofErr w:type="spellEnd"/>
      <w:r w:rsidRPr="003B117F">
        <w:rPr>
          <w:rFonts w:ascii="Times New Roman" w:hAnsi="Times New Roman" w:cs="Times New Roman"/>
          <w:sz w:val="20"/>
          <w:szCs w:val="20"/>
        </w:rPr>
        <w:t>, ZTE</w:t>
      </w:r>
      <w:bookmarkEnd w:id="3"/>
    </w:p>
    <w:p w:rsidR="0022729D" w:rsidRDefault="0022729D" w:rsidP="00B40C8A">
      <w:pPr>
        <w:pStyle w:val="af3"/>
        <w:numPr>
          <w:ilvl w:val="0"/>
          <w:numId w:val="29"/>
        </w:numPr>
        <w:ind w:firstLineChars="0"/>
        <w:rPr>
          <w:rFonts w:ascii="Times New Roman" w:hAnsi="Times New Roman" w:cs="Times New Roman"/>
          <w:sz w:val="20"/>
          <w:szCs w:val="20"/>
        </w:rPr>
      </w:pPr>
      <w:r>
        <w:rPr>
          <w:rFonts w:ascii="Times New Roman" w:hAnsi="Times New Roman" w:cs="Times New Roman"/>
          <w:sz w:val="20"/>
          <w:szCs w:val="20"/>
        </w:rPr>
        <w:t>TS36.213v14.5.0, “E-UTRA Physical Layer Procedure”</w:t>
      </w:r>
    </w:p>
    <w:p w:rsidR="0022729D" w:rsidRDefault="0022729D" w:rsidP="00B40C8A">
      <w:pPr>
        <w:pStyle w:val="af3"/>
        <w:numPr>
          <w:ilvl w:val="0"/>
          <w:numId w:val="29"/>
        </w:numPr>
        <w:ind w:firstLineChars="0"/>
        <w:rPr>
          <w:rFonts w:ascii="Times New Roman" w:hAnsi="Times New Roman" w:cs="Times New Roman"/>
          <w:sz w:val="20"/>
          <w:szCs w:val="20"/>
        </w:rPr>
      </w:pPr>
      <w:r>
        <w:rPr>
          <w:rFonts w:ascii="Times New Roman" w:hAnsi="Times New Roman" w:cs="Times New Roman"/>
          <w:sz w:val="20"/>
          <w:szCs w:val="20"/>
        </w:rPr>
        <w:t>TS36.331v14.5.0, “E-UTRA RRC Protocol Specification”</w:t>
      </w:r>
    </w:p>
    <w:p w:rsidR="003B117F" w:rsidRPr="003B117F" w:rsidRDefault="00E50FFA" w:rsidP="00B40C8A">
      <w:pPr>
        <w:pStyle w:val="af3"/>
        <w:numPr>
          <w:ilvl w:val="0"/>
          <w:numId w:val="29"/>
        </w:numPr>
        <w:ind w:firstLineChars="0"/>
        <w:rPr>
          <w:rFonts w:ascii="Times New Roman" w:hAnsi="Times New Roman" w:cs="Times New Roman"/>
          <w:sz w:val="20"/>
          <w:szCs w:val="20"/>
        </w:rPr>
      </w:pPr>
      <w:hyperlink r:id="rId13" w:history="1">
        <w:r w:rsidR="003B117F" w:rsidRPr="003B117F">
          <w:rPr>
            <w:rStyle w:val="af0"/>
            <w:rFonts w:ascii="Times New Roman" w:hAnsi="Times New Roman" w:cs="Times New Roman"/>
            <w:sz w:val="20"/>
            <w:szCs w:val="20"/>
            <w:u w:val="none"/>
          </w:rPr>
          <w:t>R1-1800208</w:t>
        </w:r>
      </w:hyperlink>
      <w:r w:rsidR="003B117F">
        <w:rPr>
          <w:rFonts w:ascii="Times New Roman" w:hAnsi="Times New Roman" w:cs="Times New Roman"/>
          <w:sz w:val="20"/>
          <w:szCs w:val="20"/>
        </w:rPr>
        <w:t>, “</w:t>
      </w:r>
      <w:r w:rsidR="003B117F" w:rsidRPr="003B117F">
        <w:rPr>
          <w:rFonts w:ascii="Times New Roman" w:hAnsi="Times New Roman" w:cs="Times New Roman"/>
          <w:sz w:val="20"/>
          <w:szCs w:val="20"/>
        </w:rPr>
        <w:t>Remaining issues on SUL</w:t>
      </w:r>
      <w:r w:rsidR="003B117F">
        <w:rPr>
          <w:rFonts w:ascii="Times New Roman" w:hAnsi="Times New Roman" w:cs="Times New Roman"/>
          <w:sz w:val="20"/>
          <w:szCs w:val="20"/>
        </w:rPr>
        <w:t xml:space="preserve">”, </w:t>
      </w:r>
      <w:r w:rsidR="003B117F" w:rsidRPr="003B117F">
        <w:rPr>
          <w:rFonts w:ascii="Times New Roman" w:hAnsi="Times New Roman" w:cs="Times New Roman"/>
          <w:sz w:val="20"/>
          <w:szCs w:val="20"/>
        </w:rPr>
        <w:t>vivo</w:t>
      </w:r>
    </w:p>
    <w:p w:rsidR="003B117F" w:rsidRPr="003B117F" w:rsidRDefault="003B117F" w:rsidP="00B40C8A">
      <w:pPr>
        <w:pStyle w:val="af3"/>
        <w:numPr>
          <w:ilvl w:val="0"/>
          <w:numId w:val="29"/>
        </w:numPr>
        <w:ind w:firstLineChars="0"/>
        <w:rPr>
          <w:rFonts w:ascii="Times New Roman" w:hAnsi="Times New Roman" w:cs="Times New Roman"/>
          <w:sz w:val="20"/>
          <w:szCs w:val="20"/>
        </w:rPr>
      </w:pPr>
      <w:r w:rsidRPr="003B117F">
        <w:rPr>
          <w:rFonts w:ascii="Times New Roman" w:hAnsi="Times New Roman" w:cs="Times New Roman"/>
          <w:sz w:val="20"/>
          <w:szCs w:val="20"/>
        </w:rPr>
        <w:t>R1-1800339</w:t>
      </w:r>
      <w:r>
        <w:rPr>
          <w:rFonts w:ascii="Times New Roman" w:hAnsi="Times New Roman" w:cs="Times New Roman"/>
          <w:sz w:val="20"/>
          <w:szCs w:val="20"/>
        </w:rPr>
        <w:t>, “</w:t>
      </w:r>
      <w:r w:rsidRPr="003B117F">
        <w:rPr>
          <w:rFonts w:ascii="Times New Roman" w:hAnsi="Times New Roman" w:cs="Times New Roman"/>
          <w:sz w:val="20"/>
          <w:szCs w:val="20"/>
        </w:rPr>
        <w:t>Proposed changes for NR-LTE co-existence related specification descriptions</w:t>
      </w:r>
      <w:r>
        <w:rPr>
          <w:rFonts w:ascii="Times New Roman" w:hAnsi="Times New Roman" w:cs="Times New Roman"/>
          <w:sz w:val="20"/>
          <w:szCs w:val="20"/>
        </w:rPr>
        <w:t xml:space="preserve">”, </w:t>
      </w:r>
      <w:r w:rsidRPr="003B117F">
        <w:rPr>
          <w:rFonts w:ascii="Times New Roman" w:hAnsi="Times New Roman" w:cs="Times New Roman"/>
          <w:sz w:val="20"/>
          <w:szCs w:val="20"/>
        </w:rPr>
        <w:t>Intel Corporation</w:t>
      </w:r>
    </w:p>
    <w:p w:rsidR="003B117F" w:rsidRPr="003B117F" w:rsidRDefault="003B117F" w:rsidP="00B40C8A">
      <w:pPr>
        <w:pStyle w:val="af3"/>
        <w:numPr>
          <w:ilvl w:val="0"/>
          <w:numId w:val="29"/>
        </w:numPr>
        <w:ind w:firstLineChars="0"/>
        <w:rPr>
          <w:rFonts w:ascii="Times New Roman" w:hAnsi="Times New Roman" w:cs="Times New Roman"/>
          <w:sz w:val="20"/>
          <w:szCs w:val="20"/>
        </w:rPr>
      </w:pPr>
      <w:r w:rsidRPr="003B117F">
        <w:rPr>
          <w:rFonts w:ascii="Times New Roman" w:hAnsi="Times New Roman" w:cs="Times New Roman"/>
          <w:sz w:val="20"/>
          <w:szCs w:val="20"/>
        </w:rPr>
        <w:t>R1-1800390</w:t>
      </w:r>
      <w:r>
        <w:rPr>
          <w:rFonts w:ascii="Times New Roman" w:hAnsi="Times New Roman" w:cs="Times New Roman"/>
          <w:sz w:val="20"/>
          <w:szCs w:val="20"/>
        </w:rPr>
        <w:t>, “</w:t>
      </w:r>
      <w:r w:rsidRPr="003B117F">
        <w:rPr>
          <w:rFonts w:ascii="Times New Roman" w:hAnsi="Times New Roman" w:cs="Times New Roman"/>
          <w:sz w:val="20"/>
          <w:szCs w:val="20"/>
        </w:rPr>
        <w:t>Discussion on NR LTE coexistence</w:t>
      </w:r>
      <w:r>
        <w:rPr>
          <w:rFonts w:ascii="Times New Roman" w:hAnsi="Times New Roman" w:cs="Times New Roman"/>
          <w:sz w:val="20"/>
          <w:szCs w:val="20"/>
        </w:rPr>
        <w:t xml:space="preserve">”, </w:t>
      </w:r>
      <w:r w:rsidRPr="003B117F">
        <w:rPr>
          <w:rFonts w:ascii="Times New Roman" w:hAnsi="Times New Roman" w:cs="Times New Roman"/>
          <w:sz w:val="20"/>
          <w:szCs w:val="20"/>
        </w:rPr>
        <w:t>LG Electronics</w:t>
      </w:r>
    </w:p>
    <w:p w:rsidR="003B117F" w:rsidRPr="003B117F" w:rsidRDefault="003B117F" w:rsidP="003B117F">
      <w:pPr>
        <w:pStyle w:val="af3"/>
        <w:ind w:left="936" w:firstLineChars="0" w:firstLine="0"/>
        <w:rPr>
          <w:rFonts w:ascii="Times New Roman" w:hAnsi="Times New Roman" w:cs="Times New Roman"/>
          <w:sz w:val="20"/>
          <w:szCs w:val="20"/>
        </w:rPr>
      </w:pPr>
    </w:p>
    <w:p w:rsidR="008249A3" w:rsidRPr="003B117F" w:rsidRDefault="008249A3" w:rsidP="00913577">
      <w:pPr>
        <w:pStyle w:val="a0"/>
        <w:suppressAutoHyphens/>
        <w:ind w:left="720" w:hanging="432"/>
        <w:rPr>
          <w:rFonts w:eastAsia="宋体"/>
          <w:iCs/>
          <w:szCs w:val="20"/>
          <w:lang w:eastAsia="zh-CN"/>
        </w:rPr>
      </w:pPr>
    </w:p>
    <w:sectPr w:rsidR="008249A3" w:rsidRPr="003B117F" w:rsidSect="00C170F8">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2BB" w:rsidRDefault="001222BB">
      <w:r>
        <w:separator/>
      </w:r>
    </w:p>
  </w:endnote>
  <w:endnote w:type="continuationSeparator" w:id="0">
    <w:p w:rsidR="001222BB" w:rsidRDefault="00122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E50FFA"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2BB" w:rsidRDefault="001222BB">
      <w:r>
        <w:separator/>
      </w:r>
    </w:p>
  </w:footnote>
  <w:footnote w:type="continuationSeparator" w:id="0">
    <w:p w:rsidR="001222BB" w:rsidRDefault="001222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979A7AA8"/>
    <w:lvl w:ilvl="0" w:tplc="1B1C79C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82D7D"/>
    <w:multiLevelType w:val="hybridMultilevel"/>
    <w:tmpl w:val="85EAF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4">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5">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6">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3B1387"/>
    <w:multiLevelType w:val="hybridMultilevel"/>
    <w:tmpl w:val="8A80F230"/>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1">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12">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13">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4">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6">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7">
    <w:nsid w:val="4C2D14E4"/>
    <w:multiLevelType w:val="hybridMultilevel"/>
    <w:tmpl w:val="2C285DE0"/>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8FD1E58"/>
    <w:multiLevelType w:val="hybridMultilevel"/>
    <w:tmpl w:val="21D2EC82"/>
    <w:lvl w:ilvl="0" w:tplc="B89E3D1E">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680E0B"/>
    <w:multiLevelType w:val="hybridMultilevel"/>
    <w:tmpl w:val="CC348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26">
    <w:nsid w:val="7B3F7083"/>
    <w:multiLevelType w:val="hybridMultilevel"/>
    <w:tmpl w:val="3E4EBE1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2"/>
  </w:num>
  <w:num w:numId="3">
    <w:abstractNumId w:val="27"/>
  </w:num>
  <w:num w:numId="4">
    <w:abstractNumId w:val="7"/>
  </w:num>
  <w:num w:numId="5">
    <w:abstractNumId w:val="21"/>
  </w:num>
  <w:num w:numId="6">
    <w:abstractNumId w:val="24"/>
  </w:num>
  <w:num w:numId="7">
    <w:abstractNumId w:val="5"/>
  </w:num>
  <w:num w:numId="8">
    <w:abstractNumId w:val="14"/>
  </w:num>
  <w:num w:numId="9">
    <w:abstractNumId w:val="12"/>
  </w:num>
  <w:num w:numId="10">
    <w:abstractNumId w:val="3"/>
  </w:num>
  <w:num w:numId="11">
    <w:abstractNumId w:val="8"/>
  </w:num>
  <w:num w:numId="12">
    <w:abstractNumId w:val="0"/>
  </w:num>
  <w:num w:numId="13">
    <w:abstractNumId w:val="4"/>
  </w:num>
  <w:num w:numId="14">
    <w:abstractNumId w:val="25"/>
  </w:num>
  <w:num w:numId="15">
    <w:abstractNumId w:val="13"/>
  </w:num>
  <w:num w:numId="16">
    <w:abstractNumId w:val="11"/>
  </w:num>
  <w:num w:numId="17">
    <w:abstractNumId w:val="15"/>
  </w:num>
  <w:num w:numId="18">
    <w:abstractNumId w:val="16"/>
  </w:num>
  <w:num w:numId="19">
    <w:abstractNumId w:val="10"/>
  </w:num>
  <w:num w:numId="20">
    <w:abstractNumId w:val="2"/>
  </w:num>
  <w:num w:numId="21">
    <w:abstractNumId w:val="6"/>
  </w:num>
  <w:num w:numId="22">
    <w:abstractNumId w:val="26"/>
  </w:num>
  <w:num w:numId="23">
    <w:abstractNumId w:val="17"/>
  </w:num>
  <w:num w:numId="24">
    <w:abstractNumId w:val="19"/>
  </w:num>
  <w:num w:numId="25">
    <w:abstractNumId w:val="18"/>
  </w:num>
  <w:num w:numId="26">
    <w:abstractNumId w:val="20"/>
  </w:num>
  <w:num w:numId="27">
    <w:abstractNumId w:val="1"/>
  </w:num>
  <w:num w:numId="28">
    <w:abstractNumId w:val="23"/>
  </w:num>
  <w:num w:numId="29">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451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4F78"/>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670"/>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2E74"/>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271"/>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2BB"/>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5FAB"/>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ED2"/>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29D"/>
    <w:rsid w:val="00227856"/>
    <w:rsid w:val="00227C21"/>
    <w:rsid w:val="00227C5A"/>
    <w:rsid w:val="00227DB6"/>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7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8A"/>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3AF"/>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CF2"/>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117F"/>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A42"/>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7D"/>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541"/>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076"/>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2C22"/>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52"/>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E26"/>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0E96"/>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2A"/>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408"/>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0FA"/>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4B0"/>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658"/>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0E5"/>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6B72"/>
    <w:rsid w:val="007B7247"/>
    <w:rsid w:val="007B73AA"/>
    <w:rsid w:val="007B7507"/>
    <w:rsid w:val="007B76CF"/>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4D7D"/>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E5D"/>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41D"/>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672"/>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41B"/>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7FC"/>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4E"/>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3577"/>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6E0"/>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BEB"/>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0DCB"/>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BD4"/>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0AB4"/>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661C"/>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948"/>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654"/>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1"/>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5A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47A"/>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0C8A"/>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1FB"/>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429"/>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5D89"/>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0FA"/>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107"/>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83"/>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C30"/>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15"/>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7F"/>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0CDD"/>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698"/>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746"/>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6D2"/>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210"/>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0FFA"/>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611"/>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A4C"/>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6FE"/>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9E1"/>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 w:type="character" w:styleId="af4">
    <w:name w:val="Intense Reference"/>
    <w:basedOn w:val="a1"/>
    <w:uiPriority w:val="32"/>
    <w:qFormat/>
    <w:rsid w:val="008B37FC"/>
    <w:rPr>
      <w:rFonts w:ascii="Times New Roman" w:hAnsi="Times New Roman"/>
      <w:bCs/>
      <w:smallCaps/>
      <w:color w:val="auto"/>
      <w:spacing w:val="5"/>
      <w:sz w:val="20"/>
      <w:u w:val="none"/>
    </w:rPr>
  </w:style>
  <w:style w:type="character" w:styleId="af5">
    <w:name w:val="Book Title"/>
    <w:basedOn w:val="a1"/>
    <w:uiPriority w:val="33"/>
    <w:qFormat/>
    <w:rsid w:val="008B37FC"/>
    <w:rPr>
      <w:b/>
      <w:bCs/>
      <w:smallCaps/>
      <w:spacing w:val="5"/>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D:\My%20Documents\3gpp\wg1-NR_Adhoc1_Jan2018_Vancouver\R1-180020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EE8B6-309C-4F4E-B5A2-1ECD4F77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2</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42</cp:revision>
  <cp:lastPrinted>2007-08-30T15:45:00Z</cp:lastPrinted>
  <dcterms:created xsi:type="dcterms:W3CDTF">2017-06-12T13:10:00Z</dcterms:created>
  <dcterms:modified xsi:type="dcterms:W3CDTF">2018-02-15T14:33:00Z</dcterms:modified>
</cp:coreProperties>
</file>