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52C8" w:rsidRDefault="00293B25" w:rsidP="00BA52C8">
      <w:pPr>
        <w:tabs>
          <w:tab w:val="center" w:pos="4536"/>
          <w:tab w:val="right" w:pos="8280"/>
          <w:tab w:val="right" w:pos="9781"/>
        </w:tabs>
        <w:spacing w:after="120"/>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9</w:t>
      </w:r>
      <w:r w:rsidR="001D41ED">
        <w:rPr>
          <w:rFonts w:eastAsiaTheme="minorEastAsia" w:hint="eastAsia"/>
          <w:b/>
          <w:bCs/>
          <w:sz w:val="24"/>
          <w:szCs w:val="24"/>
          <w:lang w:eastAsia="zh-CN"/>
        </w:rPr>
        <w:t>2</w:t>
      </w:r>
      <w:r>
        <w:rPr>
          <w:rFonts w:eastAsiaTheme="minorEastAsia" w:hint="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007817A0">
        <w:rPr>
          <w:rFonts w:eastAsiaTheme="minorEastAsia" w:hint="eastAsia"/>
          <w:b/>
          <w:bCs/>
          <w:sz w:val="24"/>
          <w:szCs w:val="24"/>
          <w:lang w:eastAsia="zh-CN"/>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sidRPr="006F0DF2">
        <w:rPr>
          <w:rFonts w:eastAsiaTheme="minorEastAsia"/>
          <w:b/>
          <w:bCs/>
          <w:sz w:val="24"/>
          <w:szCs w:val="24"/>
          <w:lang w:eastAsia="zh-CN"/>
        </w:rPr>
        <w:t>1-</w:t>
      </w:r>
      <w:r w:rsidR="00742AE0" w:rsidRPr="006716A1">
        <w:rPr>
          <w:rFonts w:eastAsiaTheme="minorEastAsia"/>
          <w:b/>
          <w:bCs/>
          <w:sz w:val="24"/>
          <w:szCs w:val="24"/>
          <w:lang w:eastAsia="zh-CN"/>
        </w:rPr>
        <w:t>1</w:t>
      </w:r>
      <w:r w:rsidR="00176F78">
        <w:rPr>
          <w:rFonts w:eastAsiaTheme="minorEastAsia" w:hint="eastAsia"/>
          <w:b/>
          <w:bCs/>
          <w:sz w:val="24"/>
          <w:szCs w:val="24"/>
          <w:lang w:eastAsia="zh-CN"/>
        </w:rPr>
        <w:t>801702</w:t>
      </w:r>
    </w:p>
    <w:p w:rsidR="00D308F1" w:rsidRPr="0077265C" w:rsidRDefault="00D308F1" w:rsidP="00D308F1">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 xml:space="preserve">Athens, </w:t>
      </w:r>
      <w:r w:rsidRPr="00DF1709">
        <w:rPr>
          <w:rFonts w:ascii="Times New Roman" w:eastAsiaTheme="minorEastAsia" w:hAnsi="Times New Roman"/>
          <w:bCs/>
          <w:sz w:val="24"/>
          <w:szCs w:val="24"/>
          <w:lang w:eastAsia="zh-CN"/>
        </w:rPr>
        <w:t>G</w:t>
      </w:r>
      <w:r w:rsidR="007A6449">
        <w:rPr>
          <w:rFonts w:ascii="Times New Roman" w:eastAsiaTheme="minorEastAsia" w:hAnsi="Times New Roman" w:hint="eastAsia"/>
          <w:bCs/>
          <w:sz w:val="24"/>
          <w:szCs w:val="24"/>
          <w:lang w:eastAsia="zh-CN"/>
        </w:rPr>
        <w:t>reece</w:t>
      </w:r>
      <w:r>
        <w:rPr>
          <w:rFonts w:ascii="Times New Roman" w:eastAsiaTheme="minorEastAsia" w:hAnsi="Times New Roman" w:hint="eastAsia"/>
          <w:bCs/>
          <w:sz w:val="24"/>
          <w:szCs w:val="24"/>
          <w:lang w:eastAsia="zh-CN"/>
        </w:rPr>
        <w:t xml:space="preserve">, </w:t>
      </w:r>
      <w:r w:rsidRPr="00DF1709">
        <w:rPr>
          <w:rFonts w:ascii="Times New Roman" w:eastAsiaTheme="minorEastAsia" w:hAnsi="Times New Roman"/>
          <w:bCs/>
          <w:sz w:val="24"/>
          <w:szCs w:val="24"/>
          <w:lang w:eastAsia="zh-CN"/>
        </w:rPr>
        <w:t>February</w:t>
      </w:r>
      <w:r w:rsidRP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bCs/>
          <w:sz w:val="24"/>
          <w:szCs w:val="24"/>
          <w:lang w:eastAsia="zh-CN"/>
        </w:rPr>
        <w:t>–</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March</w:t>
      </w:r>
      <w:r>
        <w:rPr>
          <w:rFonts w:ascii="Times New Roman" w:eastAsiaTheme="minorEastAsia" w:hAnsi="Times New Roman" w:hint="eastAsia"/>
          <w:bCs/>
          <w:sz w:val="24"/>
          <w:szCs w:val="24"/>
          <w:lang w:eastAsia="zh-CN"/>
        </w:rPr>
        <w:t xml:space="preserve"> 2</w:t>
      </w:r>
      <w:r>
        <w:rPr>
          <w:rFonts w:ascii="Times New Roman" w:eastAsiaTheme="minorEastAsia" w:hAnsi="Times New Roman" w:hint="eastAsia"/>
          <w:bCs/>
          <w:sz w:val="24"/>
          <w:szCs w:val="24"/>
          <w:vertAlign w:val="superscript"/>
          <w:lang w:eastAsia="zh-CN"/>
        </w:rPr>
        <w:t>nd</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2018</w:t>
      </w:r>
    </w:p>
    <w:p w:rsidR="00BA52C8" w:rsidRPr="00D308F1" w:rsidRDefault="00BA52C8" w:rsidP="00BA52C8">
      <w:pPr>
        <w:pStyle w:val="ad"/>
        <w:spacing w:after="120"/>
        <w:rPr>
          <w:rFonts w:ascii="Times New Roman" w:eastAsiaTheme="minorEastAsia" w:hAnsi="Times New Roman"/>
          <w:sz w:val="22"/>
          <w:szCs w:val="22"/>
          <w:lang w:eastAsia="zh-CN"/>
        </w:rPr>
      </w:pP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BA52C8"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7A13CE" w:rsidRPr="007A13CE">
        <w:rPr>
          <w:rFonts w:ascii="Times New Roman" w:hAnsi="Times New Roman"/>
          <w:sz w:val="22"/>
          <w:szCs w:val="22"/>
        </w:rPr>
        <w:t>Discussion on synchronization for carrier aggregation in V2X Phase 2</w:t>
      </w:r>
    </w:p>
    <w:p w:rsidR="00BA52C8"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CF69C4">
        <w:rPr>
          <w:rFonts w:ascii="Times New Roman" w:hAnsi="Times New Roman"/>
          <w:sz w:val="22"/>
          <w:szCs w:val="22"/>
        </w:rPr>
        <w:t>Agenda Item:</w:t>
      </w:r>
      <w:r w:rsidRPr="00CF69C4">
        <w:rPr>
          <w:rFonts w:ascii="Times New Roman" w:hAnsi="Times New Roman"/>
          <w:sz w:val="22"/>
          <w:szCs w:val="22"/>
        </w:rPr>
        <w:tab/>
      </w:r>
      <w:r w:rsidR="00785F0B">
        <w:rPr>
          <w:rFonts w:ascii="Times New Roman" w:eastAsiaTheme="minorEastAsia" w:hAnsi="Times New Roman" w:hint="eastAsia"/>
          <w:sz w:val="22"/>
          <w:szCs w:val="22"/>
          <w:lang w:eastAsia="zh-CN"/>
        </w:rPr>
        <w:t>6.2.3.1.2</w:t>
      </w: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BA52C8" w:rsidRDefault="00BA52C8" w:rsidP="00BA52C8">
      <w:pPr>
        <w:pBdr>
          <w:bottom w:val="single" w:sz="4" w:space="1" w:color="auto"/>
        </w:pBdr>
        <w:tabs>
          <w:tab w:val="left" w:pos="2552"/>
        </w:tabs>
        <w:spacing w:after="120"/>
      </w:pPr>
    </w:p>
    <w:p w:rsidR="00ED5EF6" w:rsidRPr="0003648C" w:rsidRDefault="00830F4E" w:rsidP="00D92203">
      <w:pPr>
        <w:pStyle w:val="1"/>
        <w:rPr>
          <w:rFonts w:ascii="Times New Roman" w:hAnsi="Times New Roman"/>
        </w:rPr>
      </w:pPr>
      <w:r w:rsidRPr="0003648C">
        <w:rPr>
          <w:rFonts w:ascii="Times New Roman" w:hAnsi="Times New Roman"/>
        </w:rPr>
        <w:t>Introduction</w:t>
      </w:r>
    </w:p>
    <w:p w:rsidR="003318F4" w:rsidRDefault="00D308F1" w:rsidP="007A6449">
      <w:pPr>
        <w:spacing w:beforeLines="50" w:afterLines="50"/>
        <w:rPr>
          <w:rFonts w:eastAsiaTheme="minorEastAsia"/>
          <w:lang w:eastAsia="zh-CN"/>
        </w:rPr>
      </w:pPr>
      <w:r>
        <w:rPr>
          <w:rFonts w:eastAsiaTheme="minorEastAsia" w:hint="eastAsia"/>
          <w:lang w:eastAsia="zh-CN"/>
        </w:rPr>
        <w:t>In RAN1 #91</w:t>
      </w:r>
      <w:r w:rsidR="003F5A16">
        <w:rPr>
          <w:rFonts w:eastAsiaTheme="minorEastAsia" w:hint="eastAsia"/>
          <w:lang w:eastAsia="zh-CN"/>
        </w:rPr>
        <w:t xml:space="preserve"> meeting [1]</w:t>
      </w:r>
      <w:r w:rsidR="003318F4">
        <w:rPr>
          <w:rFonts w:eastAsiaTheme="minorEastAsia" w:hint="eastAsia"/>
          <w:lang w:eastAsia="zh-CN"/>
        </w:rPr>
        <w:t>, the following agreements were achieved for CA:</w:t>
      </w:r>
    </w:p>
    <w:tbl>
      <w:tblPr>
        <w:tblStyle w:val="af3"/>
        <w:tblW w:w="0" w:type="auto"/>
        <w:tblLook w:val="04A0"/>
      </w:tblPr>
      <w:tblGrid>
        <w:gridCol w:w="9288"/>
      </w:tblGrid>
      <w:tr w:rsidR="003318F4" w:rsidTr="003318F4">
        <w:tc>
          <w:tcPr>
            <w:tcW w:w="9288" w:type="dxa"/>
          </w:tcPr>
          <w:p w:rsidR="00D308F1" w:rsidRPr="00E711FD" w:rsidRDefault="00D308F1" w:rsidP="00D308F1">
            <w:pPr>
              <w:outlineLvl w:val="0"/>
              <w:rPr>
                <w:rFonts w:eastAsia="Yu Mincho"/>
                <w:lang w:eastAsia="ja-JP"/>
              </w:rPr>
            </w:pPr>
            <w:r w:rsidRPr="00E711FD">
              <w:rPr>
                <w:rFonts w:eastAsia="Yu Mincho"/>
                <w:highlight w:val="green"/>
                <w:lang w:eastAsia="ja-JP"/>
              </w:rPr>
              <w:t>Agreement</w:t>
            </w:r>
          </w:p>
          <w:p w:rsidR="00D308F1" w:rsidRPr="00340DA3" w:rsidRDefault="00D308F1" w:rsidP="00D308F1">
            <w:pPr>
              <w:numPr>
                <w:ilvl w:val="0"/>
                <w:numId w:val="13"/>
              </w:numPr>
              <w:overflowPunct w:val="0"/>
              <w:autoSpaceDE w:val="0"/>
              <w:autoSpaceDN w:val="0"/>
              <w:adjustRightInd w:val="0"/>
              <w:ind w:hanging="357"/>
              <w:textAlignment w:val="baseline"/>
            </w:pPr>
            <w:r w:rsidRPr="00340DA3">
              <w:t>Higher layers can configure set of carrier(s) (Set-A) that can potentially be used as the synchronization carrier for the potential carriers configured for Tx and Rx for CA</w:t>
            </w:r>
          </w:p>
          <w:p w:rsidR="00D308F1" w:rsidRPr="00340DA3" w:rsidRDefault="00D308F1" w:rsidP="00D308F1">
            <w:pPr>
              <w:numPr>
                <w:ilvl w:val="1"/>
                <w:numId w:val="13"/>
              </w:numPr>
              <w:overflowPunct w:val="0"/>
              <w:autoSpaceDE w:val="0"/>
              <w:autoSpaceDN w:val="0"/>
              <w:adjustRightInd w:val="0"/>
              <w:ind w:hanging="357"/>
              <w:textAlignment w:val="baseline"/>
            </w:pPr>
            <w:r w:rsidRPr="00340DA3">
              <w:t>If this set is empty, Rel-14 independent synchronization is used per carrier</w:t>
            </w:r>
          </w:p>
          <w:p w:rsidR="00D308F1" w:rsidRPr="00617665" w:rsidRDefault="00D308F1" w:rsidP="00D308F1">
            <w:pPr>
              <w:numPr>
                <w:ilvl w:val="2"/>
                <w:numId w:val="13"/>
              </w:numPr>
              <w:overflowPunct w:val="0"/>
              <w:autoSpaceDE w:val="0"/>
              <w:autoSpaceDN w:val="0"/>
              <w:adjustRightInd w:val="0"/>
              <w:ind w:hanging="357"/>
              <w:textAlignment w:val="baseline"/>
            </w:pPr>
            <w:r w:rsidRPr="00617665">
              <w:t>RAN1 assumes that carriers can only be aggregated in this behaviour if they use the same synchronization reference (e.g. GNSS, or same eNodeB)</w:t>
            </w:r>
          </w:p>
          <w:p w:rsidR="00D308F1" w:rsidRPr="00340DA3" w:rsidRDefault="00D308F1" w:rsidP="00D308F1">
            <w:pPr>
              <w:numPr>
                <w:ilvl w:val="1"/>
                <w:numId w:val="13"/>
              </w:numPr>
              <w:overflowPunct w:val="0"/>
              <w:autoSpaceDE w:val="0"/>
              <w:autoSpaceDN w:val="0"/>
              <w:adjustRightInd w:val="0"/>
              <w:ind w:hanging="357"/>
              <w:textAlignment w:val="baseline"/>
            </w:pPr>
            <w:r w:rsidRPr="00340DA3">
              <w:t>If this set is non-empty:</w:t>
            </w:r>
          </w:p>
          <w:p w:rsidR="00D308F1" w:rsidRPr="00340DA3" w:rsidRDefault="00D308F1" w:rsidP="00D308F1">
            <w:pPr>
              <w:numPr>
                <w:ilvl w:val="2"/>
                <w:numId w:val="13"/>
              </w:numPr>
              <w:overflowPunct w:val="0"/>
              <w:autoSpaceDE w:val="0"/>
              <w:autoSpaceDN w:val="0"/>
              <w:adjustRightInd w:val="0"/>
              <w:ind w:hanging="357"/>
              <w:textAlignment w:val="baseline"/>
            </w:pPr>
            <w:r w:rsidRPr="00340DA3">
              <w:t>Set-A must be a subset of the set of potential carriers configured for Tx and Rx for CA</w:t>
            </w:r>
          </w:p>
          <w:p w:rsidR="00D308F1" w:rsidRPr="00340DA3" w:rsidRDefault="00D308F1" w:rsidP="00D308F1">
            <w:pPr>
              <w:numPr>
                <w:ilvl w:val="3"/>
                <w:numId w:val="13"/>
              </w:numPr>
              <w:overflowPunct w:val="0"/>
              <w:autoSpaceDE w:val="0"/>
              <w:autoSpaceDN w:val="0"/>
              <w:adjustRightInd w:val="0"/>
              <w:ind w:hanging="357"/>
              <w:textAlignment w:val="baseline"/>
            </w:pPr>
            <w:r w:rsidRPr="00340DA3">
              <w:t>Note: this includes the case when Set-A is the same as the set of potential carriers configured for Tx and Rx for CA</w:t>
            </w:r>
          </w:p>
          <w:p w:rsidR="00D308F1" w:rsidRPr="00340DA3" w:rsidRDefault="00D308F1" w:rsidP="00D308F1">
            <w:pPr>
              <w:numPr>
                <w:ilvl w:val="3"/>
                <w:numId w:val="13"/>
              </w:numPr>
              <w:overflowPunct w:val="0"/>
              <w:autoSpaceDE w:val="0"/>
              <w:autoSpaceDN w:val="0"/>
              <w:adjustRightInd w:val="0"/>
              <w:ind w:hanging="357"/>
              <w:textAlignment w:val="baseline"/>
            </w:pPr>
            <w:r w:rsidRPr="00340DA3">
              <w:t>Note: At any given time, the UE may not be capable of reception and/or transmission on one or more of the configured synchronization carriers due to limited Rx and/or Tx chains</w:t>
            </w:r>
          </w:p>
          <w:p w:rsidR="00D308F1" w:rsidRPr="00340DA3" w:rsidRDefault="00D308F1" w:rsidP="00D308F1">
            <w:pPr>
              <w:numPr>
                <w:ilvl w:val="2"/>
                <w:numId w:val="13"/>
              </w:numPr>
              <w:overflowPunct w:val="0"/>
              <w:autoSpaceDE w:val="0"/>
              <w:autoSpaceDN w:val="0"/>
              <w:adjustRightInd w:val="0"/>
              <w:ind w:hanging="357"/>
              <w:textAlignment w:val="baseline"/>
            </w:pPr>
            <w:r w:rsidRPr="00340DA3">
              <w:t>UE determines the available set of synchronization carriers (Set-B) as the subset of Set-A based on the carriers which the UE is currently aggregating.</w:t>
            </w:r>
          </w:p>
          <w:p w:rsidR="00D308F1" w:rsidRPr="00340DA3" w:rsidRDefault="00D308F1" w:rsidP="00D308F1">
            <w:pPr>
              <w:numPr>
                <w:ilvl w:val="3"/>
                <w:numId w:val="13"/>
              </w:numPr>
              <w:overflowPunct w:val="0"/>
              <w:autoSpaceDE w:val="0"/>
              <w:autoSpaceDN w:val="0"/>
              <w:adjustRightInd w:val="0"/>
              <w:ind w:hanging="357"/>
              <w:textAlignment w:val="baseline"/>
            </w:pPr>
            <w:r w:rsidRPr="00340DA3">
              <w:t>Note: This does not exclude the UE implementation or proper higher layer configuration that allows Set-B to be the same or a subset of Set-A by choosing the carriers its aggregating.</w:t>
            </w:r>
          </w:p>
          <w:p w:rsidR="00D308F1" w:rsidRPr="00340DA3" w:rsidRDefault="00D308F1" w:rsidP="00D308F1">
            <w:pPr>
              <w:numPr>
                <w:ilvl w:val="1"/>
                <w:numId w:val="13"/>
              </w:numPr>
              <w:overflowPunct w:val="0"/>
              <w:autoSpaceDE w:val="0"/>
              <w:autoSpaceDN w:val="0"/>
              <w:adjustRightInd w:val="0"/>
              <w:ind w:hanging="357"/>
              <w:textAlignment w:val="baseline"/>
            </w:pPr>
            <w:r w:rsidRPr="00617665">
              <w:t>Within the Set-B</w:t>
            </w:r>
            <w:r w:rsidRPr="00340DA3">
              <w:t xml:space="preserve"> of available set of synchronization carriers: </w:t>
            </w:r>
          </w:p>
          <w:p w:rsidR="00D308F1" w:rsidRPr="00340DA3" w:rsidRDefault="00D308F1" w:rsidP="00D308F1">
            <w:pPr>
              <w:numPr>
                <w:ilvl w:val="2"/>
                <w:numId w:val="13"/>
              </w:numPr>
              <w:overflowPunct w:val="0"/>
              <w:autoSpaceDE w:val="0"/>
              <w:autoSpaceDN w:val="0"/>
              <w:adjustRightInd w:val="0"/>
              <w:ind w:hanging="357"/>
              <w:textAlignment w:val="baseline"/>
            </w:pPr>
            <w:r w:rsidRPr="00340DA3">
              <w:t>If no potential synchronization carrier is present, Rel-14 behaviour of independent synchronization per carrier is assumed.</w:t>
            </w:r>
          </w:p>
          <w:p w:rsidR="00D308F1" w:rsidRPr="00340DA3" w:rsidRDefault="00D308F1" w:rsidP="00D308F1">
            <w:pPr>
              <w:numPr>
                <w:ilvl w:val="2"/>
                <w:numId w:val="13"/>
              </w:numPr>
              <w:overflowPunct w:val="0"/>
              <w:autoSpaceDE w:val="0"/>
              <w:autoSpaceDN w:val="0"/>
              <w:adjustRightInd w:val="0"/>
              <w:ind w:hanging="357"/>
              <w:textAlignment w:val="baseline"/>
            </w:pPr>
            <w:r w:rsidRPr="00340DA3">
              <w:t xml:space="preserve">If only one potential synchronization carrier is present, UE shall use </w:t>
            </w:r>
            <w:r w:rsidRPr="00340DA3">
              <w:rPr>
                <w:rFonts w:eastAsia="Malgun Gothic" w:hint="eastAsia"/>
                <w:lang w:eastAsia="ko-KR"/>
              </w:rPr>
              <w:t>derive time/frequency of all the aggregated carriers from the synchronization reference of the synchronization carrier.</w:t>
            </w:r>
          </w:p>
          <w:p w:rsidR="00D308F1" w:rsidRPr="00617665" w:rsidRDefault="00D308F1" w:rsidP="00D308F1">
            <w:pPr>
              <w:numPr>
                <w:ilvl w:val="2"/>
                <w:numId w:val="13"/>
              </w:numPr>
              <w:overflowPunct w:val="0"/>
              <w:autoSpaceDE w:val="0"/>
              <w:autoSpaceDN w:val="0"/>
              <w:adjustRightInd w:val="0"/>
              <w:ind w:hanging="357"/>
              <w:textAlignment w:val="baseline"/>
            </w:pPr>
            <w:r w:rsidRPr="00617665">
              <w:t>If two or more potential</w:t>
            </w:r>
            <w:r w:rsidRPr="00617665">
              <w:rPr>
                <w:rFonts w:eastAsia="Malgun Gothic" w:hint="eastAsia"/>
                <w:lang w:eastAsia="ko-KR"/>
              </w:rPr>
              <w:t xml:space="preserve"> </w:t>
            </w:r>
            <w:r w:rsidRPr="00617665">
              <w:t>synchronization carriers are present, FFS how the UE selects one of the carrier to be used as the synchronization carrier.</w:t>
            </w:r>
          </w:p>
          <w:p w:rsidR="00D308F1" w:rsidRPr="00340DA3" w:rsidRDefault="00D308F1" w:rsidP="00D308F1">
            <w:pPr>
              <w:numPr>
                <w:ilvl w:val="0"/>
                <w:numId w:val="13"/>
              </w:numPr>
            </w:pPr>
            <w:r w:rsidRPr="00340DA3">
              <w:t>The following working assumption is confirmed in the context of this agreement</w:t>
            </w:r>
          </w:p>
          <w:p w:rsidR="00D308F1" w:rsidRPr="00340DA3" w:rsidRDefault="00D308F1" w:rsidP="00D308F1">
            <w:pPr>
              <w:numPr>
                <w:ilvl w:val="1"/>
                <w:numId w:val="13"/>
              </w:numPr>
            </w:pPr>
            <w:r w:rsidRPr="00340DA3">
              <w:t>From the transmitting UE perspective, a single synchronization reference is used for all aggregated carriers</w:t>
            </w:r>
          </w:p>
          <w:p w:rsidR="00D308F1" w:rsidRPr="00340DA3" w:rsidRDefault="00D308F1" w:rsidP="00D308F1">
            <w:pPr>
              <w:numPr>
                <w:ilvl w:val="2"/>
                <w:numId w:val="13"/>
              </w:numPr>
            </w:pPr>
            <w:r w:rsidRPr="00340DA3">
              <w:t>When a UE transmits multiple MAC PDUs on multiple carriers, timing on all transmission carriers is aligned</w:t>
            </w:r>
          </w:p>
          <w:p w:rsidR="00D308F1" w:rsidRPr="00CA54A9" w:rsidRDefault="00D308F1" w:rsidP="00D308F1">
            <w:pPr>
              <w:numPr>
                <w:ilvl w:val="0"/>
                <w:numId w:val="13"/>
              </w:numPr>
            </w:pPr>
            <w:r w:rsidRPr="00CA54A9">
              <w:rPr>
                <w:highlight w:val="darkYellow"/>
              </w:rPr>
              <w:t>Working assumption</w:t>
            </w:r>
            <w:r w:rsidRPr="00CA54A9">
              <w:t>: From the receiving UE perspective, a single synchronization reference is used for reception of all aggregated carriers</w:t>
            </w:r>
          </w:p>
          <w:p w:rsidR="00D308F1" w:rsidRPr="00CA54A9" w:rsidRDefault="00D308F1" w:rsidP="00D308F1">
            <w:pPr>
              <w:numPr>
                <w:ilvl w:val="1"/>
                <w:numId w:val="13"/>
              </w:numPr>
            </w:pPr>
            <w:r w:rsidRPr="009A43F0">
              <w:rPr>
                <w:rFonts w:eastAsia="Yu Mincho" w:hint="eastAsia"/>
                <w:lang w:eastAsia="ja-JP"/>
              </w:rPr>
              <w:t>T</w:t>
            </w:r>
            <w:r w:rsidRPr="009A43F0">
              <w:rPr>
                <w:rFonts w:eastAsia="Yu Mincho"/>
                <w:lang w:eastAsia="ja-JP"/>
              </w:rPr>
              <w:t>his does not preclude UE to monitor different synchronization sources on the different carriers</w:t>
            </w:r>
          </w:p>
          <w:p w:rsidR="003318F4" w:rsidRPr="00D308F1" w:rsidRDefault="00D308F1" w:rsidP="00D308F1">
            <w:pPr>
              <w:numPr>
                <w:ilvl w:val="0"/>
                <w:numId w:val="13"/>
              </w:numPr>
              <w:overflowPunct w:val="0"/>
              <w:autoSpaceDE w:val="0"/>
              <w:autoSpaceDN w:val="0"/>
              <w:adjustRightInd w:val="0"/>
              <w:textAlignment w:val="baseline"/>
            </w:pPr>
            <w:r w:rsidRPr="00340DA3">
              <w:t>Note that the terminology used in this agreement (e.g. synchronization carrier, Set-A, Set-B) are limited to this agreement.</w:t>
            </w:r>
          </w:p>
        </w:tc>
      </w:tr>
    </w:tbl>
    <w:p w:rsidR="0029456B" w:rsidRPr="00B9208D" w:rsidRDefault="008A2D18" w:rsidP="007A6449">
      <w:pPr>
        <w:spacing w:beforeLines="50" w:afterLines="50"/>
        <w:rPr>
          <w:rFonts w:eastAsiaTheme="minorEastAsia"/>
          <w:lang w:eastAsia="zh-CN"/>
        </w:rPr>
      </w:pPr>
      <w:r w:rsidRPr="00B9208D">
        <w:rPr>
          <w:rFonts w:eastAsiaTheme="minorEastAsia" w:hint="eastAsia"/>
          <w:lang w:eastAsia="zh-CN"/>
        </w:rPr>
        <w:t xml:space="preserve">In this contribution, we will further discuss the details </w:t>
      </w:r>
      <w:r w:rsidR="00015185" w:rsidRPr="00B9208D">
        <w:rPr>
          <w:rFonts w:eastAsiaTheme="minorEastAsia" w:hint="eastAsia"/>
          <w:lang w:eastAsia="zh-CN"/>
        </w:rPr>
        <w:t xml:space="preserve">of </w:t>
      </w:r>
      <w:r w:rsidR="000704EF" w:rsidRPr="00B9208D">
        <w:rPr>
          <w:rFonts w:eastAsiaTheme="minorEastAsia"/>
          <w:lang w:eastAsia="zh-CN"/>
        </w:rPr>
        <w:t>synchronization</w:t>
      </w:r>
      <w:r w:rsidRPr="00B9208D">
        <w:rPr>
          <w:rFonts w:eastAsiaTheme="minorEastAsia"/>
          <w:lang w:eastAsia="zh-CN"/>
        </w:rPr>
        <w:t xml:space="preserve"> </w:t>
      </w:r>
      <w:r w:rsidR="00015185" w:rsidRPr="00B9208D">
        <w:rPr>
          <w:rFonts w:eastAsiaTheme="minorEastAsia" w:hint="eastAsia"/>
          <w:lang w:eastAsia="zh-CN"/>
        </w:rPr>
        <w:t>for</w:t>
      </w:r>
      <w:r w:rsidRPr="00B9208D">
        <w:rPr>
          <w:rFonts w:eastAsiaTheme="minorEastAsia"/>
          <w:lang w:eastAsia="zh-CN"/>
        </w:rPr>
        <w:t xml:space="preserve"> </w:t>
      </w:r>
      <w:r w:rsidR="009F185A" w:rsidRPr="00B9208D">
        <w:rPr>
          <w:rFonts w:eastAsiaTheme="minorEastAsia" w:hint="eastAsia"/>
          <w:lang w:eastAsia="zh-CN"/>
        </w:rPr>
        <w:t>V2X CA</w:t>
      </w:r>
      <w:r w:rsidR="0063176D" w:rsidRPr="00B9208D">
        <w:rPr>
          <w:rFonts w:eastAsiaTheme="minorEastAsia" w:hint="eastAsia"/>
          <w:lang w:eastAsia="zh-CN"/>
        </w:rPr>
        <w:t>.</w:t>
      </w:r>
    </w:p>
    <w:p w:rsidR="009D3071" w:rsidRPr="00BA24C2" w:rsidRDefault="00EF2F71" w:rsidP="00D92203">
      <w:pPr>
        <w:pStyle w:val="1"/>
        <w:rPr>
          <w:rFonts w:ascii="Times New Roman" w:hAnsi="Times New Roman"/>
        </w:rPr>
      </w:pPr>
      <w:r>
        <w:rPr>
          <w:rFonts w:ascii="Times New Roman" w:hAnsi="Times New Roman" w:hint="eastAsia"/>
        </w:rPr>
        <w:lastRenderedPageBreak/>
        <w:t xml:space="preserve">Details of </w:t>
      </w:r>
      <w:r w:rsidR="00DD47FD" w:rsidRPr="00DD47FD">
        <w:rPr>
          <w:rFonts w:ascii="Times New Roman" w:hAnsi="Times New Roman"/>
        </w:rPr>
        <w:t>V2X CA synchronization</w:t>
      </w:r>
    </w:p>
    <w:p w:rsidR="007D5596" w:rsidRDefault="00B36C68" w:rsidP="007A6449">
      <w:pPr>
        <w:spacing w:beforeLines="50" w:after="120"/>
        <w:jc w:val="both"/>
        <w:rPr>
          <w:rFonts w:eastAsiaTheme="minorEastAsia"/>
          <w:bCs/>
          <w:lang w:eastAsia="zh-CN"/>
        </w:rPr>
      </w:pPr>
      <w:r>
        <w:rPr>
          <w:rFonts w:eastAsiaTheme="minorEastAsia" w:hint="eastAsia"/>
          <w:bCs/>
          <w:lang w:eastAsia="zh-CN"/>
        </w:rPr>
        <w:t xml:space="preserve">In RAN1 #91 meeting, the general framework of V2X CA </w:t>
      </w:r>
      <w:r>
        <w:rPr>
          <w:rFonts w:eastAsiaTheme="minorEastAsia"/>
          <w:bCs/>
          <w:lang w:eastAsia="zh-CN"/>
        </w:rPr>
        <w:t>synchronization</w:t>
      </w:r>
      <w:r>
        <w:rPr>
          <w:rFonts w:eastAsiaTheme="minorEastAsia" w:hint="eastAsia"/>
          <w:bCs/>
          <w:lang w:eastAsia="zh-CN"/>
        </w:rPr>
        <w:t xml:space="preserve"> procedure is concluded. However, </w:t>
      </w:r>
      <w:r w:rsidR="00B81A83">
        <w:rPr>
          <w:rFonts w:eastAsiaTheme="minorEastAsia" w:hint="eastAsia"/>
          <w:bCs/>
          <w:lang w:eastAsia="zh-CN"/>
        </w:rPr>
        <w:t>there are several details that should be discussed and confirmed.</w:t>
      </w:r>
    </w:p>
    <w:p w:rsidR="00B81A83" w:rsidRPr="003B21CC" w:rsidRDefault="00E61777" w:rsidP="00234557">
      <w:pPr>
        <w:pStyle w:val="1"/>
        <w:numPr>
          <w:ilvl w:val="1"/>
          <w:numId w:val="1"/>
        </w:numPr>
        <w:tabs>
          <w:tab w:val="clear" w:pos="-806"/>
          <w:tab w:val="num" w:pos="0"/>
        </w:tabs>
        <w:ind w:leftChars="-1" w:left="-2" w:firstLine="1"/>
        <w:jc w:val="both"/>
        <w:rPr>
          <w:rFonts w:ascii="Times New Roman" w:hAnsi="Times New Roman"/>
          <w:sz w:val="24"/>
          <w:szCs w:val="24"/>
        </w:rPr>
      </w:pPr>
      <w:r w:rsidRPr="003B21CC">
        <w:rPr>
          <w:rFonts w:ascii="Times New Roman" w:hAnsi="Times New Roman" w:hint="eastAsia"/>
          <w:sz w:val="24"/>
          <w:szCs w:val="24"/>
        </w:rPr>
        <w:t>C</w:t>
      </w:r>
      <w:r w:rsidR="00771AD4" w:rsidRPr="003B21CC">
        <w:rPr>
          <w:rFonts w:ascii="Times New Roman" w:hAnsi="Times New Roman" w:hint="eastAsia"/>
          <w:sz w:val="24"/>
          <w:szCs w:val="24"/>
        </w:rPr>
        <w:t>onfiguration</w:t>
      </w:r>
      <w:r w:rsidR="00B81A83" w:rsidRPr="003B21CC">
        <w:rPr>
          <w:rFonts w:ascii="Times New Roman" w:hAnsi="Times New Roman" w:hint="eastAsia"/>
          <w:sz w:val="24"/>
          <w:szCs w:val="24"/>
        </w:rPr>
        <w:t xml:space="preserve"> of Set-A</w:t>
      </w:r>
    </w:p>
    <w:p w:rsidR="00CB3CC5" w:rsidRDefault="00AB6DA0" w:rsidP="007A6449">
      <w:pPr>
        <w:spacing w:beforeLines="50" w:after="120"/>
        <w:jc w:val="both"/>
        <w:rPr>
          <w:rFonts w:eastAsiaTheme="minorEastAsia"/>
          <w:bCs/>
          <w:lang w:eastAsia="zh-CN"/>
        </w:rPr>
      </w:pPr>
      <w:r>
        <w:rPr>
          <w:rFonts w:eastAsiaTheme="minorEastAsia" w:hint="eastAsia"/>
          <w:bCs/>
          <w:lang w:eastAsia="zh-CN"/>
        </w:rPr>
        <w:t xml:space="preserve">In RAN1 #91 meeting, it is assumed that </w:t>
      </w:r>
      <w:r w:rsidRPr="00AB6DA0">
        <w:rPr>
          <w:rFonts w:eastAsiaTheme="minorEastAsia"/>
          <w:bCs/>
          <w:lang w:eastAsia="zh-CN"/>
        </w:rPr>
        <w:t>Set-A</w:t>
      </w:r>
      <w:r>
        <w:rPr>
          <w:rFonts w:eastAsiaTheme="minorEastAsia" w:hint="eastAsia"/>
          <w:bCs/>
          <w:lang w:eastAsia="zh-CN"/>
        </w:rPr>
        <w:t xml:space="preserve"> can be configured by higher layers, which contains carrier</w:t>
      </w:r>
      <w:r w:rsidR="00015987">
        <w:rPr>
          <w:rFonts w:eastAsiaTheme="minorEastAsia" w:hint="eastAsia"/>
          <w:bCs/>
          <w:lang w:eastAsia="zh-CN"/>
        </w:rPr>
        <w:t>s</w:t>
      </w:r>
      <w:r>
        <w:rPr>
          <w:rFonts w:eastAsiaTheme="minorEastAsia" w:hint="eastAsia"/>
          <w:bCs/>
          <w:lang w:eastAsia="zh-CN"/>
        </w:rPr>
        <w:t xml:space="preserve"> that can be </w:t>
      </w:r>
      <w:r w:rsidRPr="00AB6DA0">
        <w:rPr>
          <w:rFonts w:eastAsiaTheme="minorEastAsia"/>
          <w:bCs/>
          <w:lang w:eastAsia="zh-CN"/>
        </w:rPr>
        <w:t xml:space="preserve">used as the synchronization carrier for the potential carriers configured for </w:t>
      </w:r>
      <w:proofErr w:type="gramStart"/>
      <w:r w:rsidRPr="00AB6DA0">
        <w:rPr>
          <w:rFonts w:eastAsiaTheme="minorEastAsia"/>
          <w:bCs/>
          <w:lang w:eastAsia="zh-CN"/>
        </w:rPr>
        <w:t>Tx</w:t>
      </w:r>
      <w:proofErr w:type="gramEnd"/>
      <w:r w:rsidRPr="00AB6DA0">
        <w:rPr>
          <w:rFonts w:eastAsiaTheme="minorEastAsia"/>
          <w:bCs/>
          <w:lang w:eastAsia="zh-CN"/>
        </w:rPr>
        <w:t xml:space="preserve"> and Rx for CA</w:t>
      </w:r>
      <w:r w:rsidR="00E97417">
        <w:rPr>
          <w:rFonts w:eastAsiaTheme="minorEastAsia" w:hint="eastAsia"/>
          <w:bCs/>
          <w:lang w:eastAsia="zh-CN"/>
        </w:rPr>
        <w:t xml:space="preserve">. If Set-A is empty, </w:t>
      </w:r>
      <w:r w:rsidR="00E97417" w:rsidRPr="00E97417">
        <w:rPr>
          <w:rFonts w:eastAsiaTheme="minorEastAsia"/>
          <w:bCs/>
          <w:lang w:eastAsia="zh-CN"/>
        </w:rPr>
        <w:t xml:space="preserve">carriers can only be aggregated they use the same synchronization reference (e.g. GNSS, or same eNode </w:t>
      </w:r>
      <w:r w:rsidR="00E97417" w:rsidRPr="00B5127F">
        <w:rPr>
          <w:rFonts w:eastAsiaTheme="minorEastAsia"/>
          <w:bCs/>
          <w:lang w:eastAsia="zh-CN"/>
        </w:rPr>
        <w:t>B)</w:t>
      </w:r>
      <w:r w:rsidR="00E97417" w:rsidRPr="00B5127F">
        <w:rPr>
          <w:rFonts w:eastAsiaTheme="minorEastAsia" w:hint="eastAsia"/>
          <w:bCs/>
          <w:lang w:eastAsia="zh-CN"/>
        </w:rPr>
        <w:t>.</w:t>
      </w:r>
      <w:r w:rsidR="00083E3D" w:rsidRPr="00B5127F">
        <w:rPr>
          <w:rFonts w:eastAsiaTheme="minorEastAsia" w:hint="eastAsia"/>
          <w:bCs/>
          <w:lang w:eastAsia="zh-CN"/>
        </w:rPr>
        <w:t xml:space="preserve"> </w:t>
      </w:r>
      <w:r w:rsidR="005F2ED1" w:rsidRPr="00B5127F">
        <w:rPr>
          <w:rFonts w:eastAsiaTheme="minorEastAsia" w:hint="eastAsia"/>
          <w:bCs/>
          <w:lang w:eastAsia="zh-CN"/>
        </w:rPr>
        <w:t xml:space="preserve"> </w:t>
      </w:r>
      <w:r w:rsidR="00CB3CC5">
        <w:rPr>
          <w:rFonts w:eastAsiaTheme="minorEastAsia" w:hint="eastAsia"/>
          <w:bCs/>
          <w:lang w:eastAsia="zh-CN"/>
        </w:rPr>
        <w:t xml:space="preserve">Therefore, one detail that should be confirmed is carriers </w:t>
      </w:r>
      <w:r w:rsidR="00CB3CC5" w:rsidRPr="00B5127F">
        <w:rPr>
          <w:rFonts w:eastAsiaTheme="minorEastAsia" w:hint="eastAsia"/>
          <w:bCs/>
          <w:lang w:eastAsia="zh-CN"/>
        </w:rPr>
        <w:t xml:space="preserve">configured in Set-A </w:t>
      </w:r>
      <w:r w:rsidR="007A5E80">
        <w:rPr>
          <w:rFonts w:eastAsiaTheme="minorEastAsia" w:hint="eastAsia"/>
          <w:bCs/>
          <w:lang w:eastAsia="zh-CN"/>
        </w:rPr>
        <w:t>should be timing aligned.</w:t>
      </w:r>
      <w:r w:rsidR="00CB3CC5">
        <w:rPr>
          <w:rFonts w:eastAsiaTheme="minorEastAsia" w:hint="eastAsia"/>
          <w:bCs/>
          <w:lang w:eastAsia="zh-CN"/>
        </w:rPr>
        <w:t xml:space="preserve"> </w:t>
      </w:r>
      <w:r w:rsidR="00CB3CC5">
        <w:rPr>
          <w:rFonts w:eastAsiaTheme="minorEastAsia"/>
          <w:bCs/>
          <w:lang w:eastAsia="zh-CN"/>
        </w:rPr>
        <w:t>B</w:t>
      </w:r>
      <w:r w:rsidR="00CB3CC5">
        <w:rPr>
          <w:rFonts w:eastAsiaTheme="minorEastAsia" w:hint="eastAsia"/>
          <w:bCs/>
          <w:lang w:eastAsia="zh-CN"/>
        </w:rPr>
        <w:t xml:space="preserve">ased on this principle, it can be ensured </w:t>
      </w:r>
      <w:r w:rsidR="00CB3CC5">
        <w:rPr>
          <w:rFonts w:eastAsiaTheme="minorEastAsia"/>
          <w:bCs/>
          <w:lang w:eastAsia="zh-CN"/>
        </w:rPr>
        <w:t>that</w:t>
      </w:r>
      <w:r w:rsidR="00CB3CC5">
        <w:rPr>
          <w:rFonts w:eastAsiaTheme="minorEastAsia" w:hint="eastAsia"/>
          <w:bCs/>
          <w:lang w:eastAsia="zh-CN"/>
        </w:rPr>
        <w:t xml:space="preserve"> all the </w:t>
      </w:r>
      <w:r w:rsidR="00CB3CC5">
        <w:rPr>
          <w:rFonts w:eastAsiaTheme="minorEastAsia"/>
          <w:bCs/>
          <w:lang w:eastAsia="zh-CN"/>
        </w:rPr>
        <w:t>aggregated</w:t>
      </w:r>
      <w:r w:rsidR="00CB3CC5">
        <w:rPr>
          <w:rFonts w:eastAsiaTheme="minorEastAsia" w:hint="eastAsia"/>
          <w:bCs/>
          <w:lang w:eastAsia="zh-CN"/>
        </w:rPr>
        <w:t xml:space="preserve"> carriers can achieve timing alignment.</w:t>
      </w:r>
    </w:p>
    <w:p w:rsidR="007F403C" w:rsidRDefault="007A5E80" w:rsidP="007A6449">
      <w:pPr>
        <w:spacing w:beforeLines="50" w:after="120"/>
        <w:jc w:val="both"/>
        <w:rPr>
          <w:rFonts w:eastAsiaTheme="minorEastAsia"/>
          <w:b/>
          <w:i/>
          <w:lang w:eastAsia="zh-CN"/>
        </w:rPr>
      </w:pPr>
      <w:r>
        <w:rPr>
          <w:rFonts w:eastAsiaTheme="minorEastAsia" w:hint="eastAsia"/>
          <w:b/>
          <w:i/>
          <w:lang w:eastAsia="zh-CN"/>
        </w:rPr>
        <w:t>Proposal</w:t>
      </w:r>
      <w:r w:rsidR="003A4704" w:rsidRPr="003A4704">
        <w:rPr>
          <w:rFonts w:eastAsiaTheme="minorEastAsia" w:hint="eastAsia"/>
          <w:b/>
          <w:i/>
          <w:lang w:eastAsia="zh-CN"/>
        </w:rPr>
        <w:t xml:space="preserve"> 1: </w:t>
      </w:r>
      <w:r w:rsidR="007F403C" w:rsidRPr="007F403C">
        <w:rPr>
          <w:rFonts w:eastAsiaTheme="minorEastAsia" w:hint="eastAsia"/>
          <w:b/>
          <w:i/>
          <w:lang w:eastAsia="zh-CN"/>
        </w:rPr>
        <w:t xml:space="preserve">Carriers configured in Set-A should be </w:t>
      </w:r>
      <w:r w:rsidR="002E1FD6">
        <w:rPr>
          <w:rFonts w:eastAsiaTheme="minorEastAsia" w:hint="eastAsia"/>
          <w:b/>
          <w:i/>
          <w:lang w:eastAsia="zh-CN"/>
        </w:rPr>
        <w:t>timing alignment</w:t>
      </w:r>
      <w:r w:rsidR="007F403C">
        <w:rPr>
          <w:rFonts w:eastAsiaTheme="minorEastAsia" w:hint="eastAsia"/>
          <w:b/>
          <w:i/>
          <w:lang w:eastAsia="zh-CN"/>
        </w:rPr>
        <w:t>.</w:t>
      </w:r>
    </w:p>
    <w:p w:rsidR="00771AD4" w:rsidRPr="00234557" w:rsidRDefault="00F86408" w:rsidP="00771AD4">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 xml:space="preserve">Determination </w:t>
      </w:r>
      <w:r w:rsidR="00771AD4">
        <w:rPr>
          <w:rFonts w:ascii="Times New Roman" w:hAnsi="Times New Roman" w:hint="eastAsia"/>
          <w:sz w:val="24"/>
          <w:szCs w:val="24"/>
        </w:rPr>
        <w:t>of Set-B</w:t>
      </w:r>
    </w:p>
    <w:p w:rsidR="00413D16" w:rsidRDefault="00F86408" w:rsidP="007A6449">
      <w:pPr>
        <w:spacing w:beforeLines="50" w:after="120"/>
        <w:jc w:val="both"/>
        <w:rPr>
          <w:rFonts w:eastAsiaTheme="minorEastAsia"/>
          <w:bCs/>
          <w:lang w:eastAsia="zh-CN"/>
        </w:rPr>
      </w:pPr>
      <w:r>
        <w:rPr>
          <w:rFonts w:eastAsiaTheme="minorEastAsia" w:hint="eastAsia"/>
          <w:bCs/>
          <w:lang w:eastAsia="zh-CN"/>
        </w:rPr>
        <w:t xml:space="preserve">UE should determine the </w:t>
      </w:r>
      <w:r w:rsidRPr="00340DA3">
        <w:t xml:space="preserve">synchronization carriers </w:t>
      </w:r>
      <w:r>
        <w:rPr>
          <w:rFonts w:eastAsiaTheme="minorEastAsia" w:hint="eastAsia"/>
          <w:lang w:eastAsia="zh-CN"/>
        </w:rPr>
        <w:t xml:space="preserve">of </w:t>
      </w:r>
      <w:r>
        <w:rPr>
          <w:rFonts w:eastAsiaTheme="minorEastAsia" w:hint="eastAsia"/>
          <w:bCs/>
          <w:lang w:eastAsia="zh-CN"/>
        </w:rPr>
        <w:t>Set-B form Set-</w:t>
      </w:r>
      <w:r w:rsidR="00595D74">
        <w:rPr>
          <w:rFonts w:eastAsiaTheme="minorEastAsia" w:hint="eastAsia"/>
          <w:bCs/>
          <w:lang w:eastAsia="zh-CN"/>
        </w:rPr>
        <w:t>A based on the current aggregating</w:t>
      </w:r>
      <w:r>
        <w:rPr>
          <w:rFonts w:eastAsiaTheme="minorEastAsia" w:hint="eastAsia"/>
          <w:bCs/>
          <w:lang w:eastAsia="zh-CN"/>
        </w:rPr>
        <w:t xml:space="preserve"> carriers. Therefore, when determining Set-B, </w:t>
      </w:r>
      <w:r w:rsidR="00413D16">
        <w:rPr>
          <w:rFonts w:eastAsiaTheme="minorEastAsia" w:hint="eastAsia"/>
          <w:bCs/>
          <w:lang w:eastAsia="zh-CN"/>
        </w:rPr>
        <w:t>the carrier with the highest priority for CA operation should be selected as the synchronization reference carrier, if the c</w:t>
      </w:r>
      <w:r w:rsidR="00413D16" w:rsidRPr="000947DA">
        <w:rPr>
          <w:rFonts w:eastAsiaTheme="minorEastAsia"/>
          <w:bCs/>
          <w:lang w:eastAsia="zh-CN"/>
        </w:rPr>
        <w:t>arriers are associated with priority information for CA operation</w:t>
      </w:r>
      <w:r w:rsidR="00413D16">
        <w:rPr>
          <w:rFonts w:eastAsiaTheme="minorEastAsia" w:hint="eastAsia"/>
          <w:bCs/>
          <w:lang w:eastAsia="zh-CN"/>
        </w:rPr>
        <w:t>. If two or more carriers have the highest priority for CA operation</w:t>
      </w:r>
      <w:r w:rsidR="00FC4F09">
        <w:rPr>
          <w:rFonts w:eastAsiaTheme="minorEastAsia" w:hint="eastAsia"/>
          <w:bCs/>
          <w:lang w:eastAsia="zh-CN"/>
        </w:rPr>
        <w:t>, all of them should be determined as the carriers of Set-B.</w:t>
      </w:r>
    </w:p>
    <w:p w:rsidR="00413D16" w:rsidRPr="000F5985" w:rsidRDefault="00413D16" w:rsidP="007A6449">
      <w:pPr>
        <w:spacing w:beforeLines="50" w:after="120"/>
        <w:jc w:val="both"/>
        <w:rPr>
          <w:rFonts w:eastAsiaTheme="minorEastAsia"/>
          <w:b/>
          <w:i/>
          <w:lang w:eastAsia="zh-CN"/>
        </w:rPr>
      </w:pPr>
      <w:r w:rsidRPr="004C0D97">
        <w:rPr>
          <w:rFonts w:eastAsiaTheme="minorEastAsia" w:hint="eastAsia"/>
          <w:b/>
          <w:i/>
          <w:lang w:eastAsia="zh-CN"/>
        </w:rPr>
        <w:t xml:space="preserve">Proposal </w:t>
      </w:r>
      <w:r>
        <w:rPr>
          <w:rFonts w:eastAsiaTheme="minorEastAsia" w:hint="eastAsia"/>
          <w:b/>
          <w:i/>
          <w:lang w:eastAsia="zh-CN"/>
        </w:rPr>
        <w:t>2</w:t>
      </w:r>
      <w:r w:rsidRPr="004C0D97">
        <w:rPr>
          <w:rFonts w:eastAsiaTheme="minorEastAsia" w:hint="eastAsia"/>
          <w:b/>
          <w:i/>
          <w:lang w:eastAsia="zh-CN"/>
        </w:rPr>
        <w:t>:</w:t>
      </w:r>
      <w:r>
        <w:rPr>
          <w:rFonts w:eastAsiaTheme="minorEastAsia" w:hint="eastAsia"/>
          <w:b/>
          <w:i/>
          <w:lang w:eastAsia="zh-CN"/>
        </w:rPr>
        <w:t xml:space="preserve"> </w:t>
      </w:r>
      <w:r w:rsidR="00FC4F09">
        <w:rPr>
          <w:rFonts w:eastAsiaTheme="minorEastAsia" w:hint="eastAsia"/>
          <w:b/>
          <w:i/>
          <w:lang w:eastAsia="zh-CN"/>
        </w:rPr>
        <w:t>T</w:t>
      </w:r>
      <w:r w:rsidR="00FC4F09" w:rsidRPr="00FC4F09">
        <w:rPr>
          <w:rFonts w:eastAsiaTheme="minorEastAsia"/>
          <w:b/>
          <w:i/>
          <w:lang w:eastAsia="zh-CN"/>
        </w:rPr>
        <w:t xml:space="preserve">he carrier with the highest priority for CA operation should be </w:t>
      </w:r>
      <w:r w:rsidR="00D80182">
        <w:rPr>
          <w:rFonts w:eastAsiaTheme="minorEastAsia" w:hint="eastAsia"/>
          <w:b/>
          <w:i/>
          <w:lang w:eastAsia="zh-CN"/>
        </w:rPr>
        <w:t>determined</w:t>
      </w:r>
      <w:r w:rsidR="00FC4F09" w:rsidRPr="00FC4F09">
        <w:rPr>
          <w:rFonts w:eastAsiaTheme="minorEastAsia"/>
          <w:b/>
          <w:i/>
          <w:lang w:eastAsia="zh-CN"/>
        </w:rPr>
        <w:t xml:space="preserve"> as the </w:t>
      </w:r>
      <w:r w:rsidR="00C34C27">
        <w:rPr>
          <w:rFonts w:eastAsiaTheme="minorEastAsia" w:hint="eastAsia"/>
          <w:b/>
          <w:i/>
          <w:lang w:eastAsia="zh-CN"/>
        </w:rPr>
        <w:t xml:space="preserve">potential </w:t>
      </w:r>
      <w:r w:rsidR="00FC4F09" w:rsidRPr="00FC4F09">
        <w:rPr>
          <w:rFonts w:eastAsiaTheme="minorEastAsia"/>
          <w:b/>
          <w:i/>
          <w:lang w:eastAsia="zh-CN"/>
        </w:rPr>
        <w:t>synchronization carrier</w:t>
      </w:r>
      <w:r w:rsidR="00D80182">
        <w:rPr>
          <w:rFonts w:eastAsiaTheme="minorEastAsia" w:hint="eastAsia"/>
          <w:b/>
          <w:i/>
          <w:lang w:eastAsia="zh-CN"/>
        </w:rPr>
        <w:t xml:space="preserve"> in Set-B</w:t>
      </w:r>
      <w:r w:rsidR="00FC4F09" w:rsidRPr="00FC4F09">
        <w:rPr>
          <w:rFonts w:eastAsiaTheme="minorEastAsia"/>
          <w:b/>
          <w:i/>
          <w:lang w:eastAsia="zh-CN"/>
        </w:rPr>
        <w:t>, if the carriers are associated with priority information for CA operation</w:t>
      </w:r>
      <w:r w:rsidR="00FC4F09">
        <w:rPr>
          <w:rFonts w:eastAsiaTheme="minorEastAsia" w:hint="eastAsia"/>
          <w:b/>
          <w:i/>
          <w:lang w:eastAsia="zh-CN"/>
        </w:rPr>
        <w:t>.</w:t>
      </w:r>
    </w:p>
    <w:p w:rsidR="002D3D2B" w:rsidRDefault="00DF1192" w:rsidP="007A6449">
      <w:pPr>
        <w:spacing w:beforeLines="50" w:after="120"/>
        <w:jc w:val="both"/>
        <w:rPr>
          <w:rFonts w:eastAsiaTheme="minorEastAsia"/>
          <w:lang w:eastAsia="zh-CN"/>
        </w:rPr>
      </w:pPr>
      <w:r>
        <w:rPr>
          <w:rFonts w:eastAsiaTheme="minorEastAsia" w:hint="eastAsia"/>
          <w:lang w:eastAsia="zh-CN"/>
        </w:rPr>
        <w:t xml:space="preserve">However, the transmitted service can be changed, which means the overlapping condition between the aggregated carriers and the carriers of Set-B can be changed. If </w:t>
      </w:r>
      <w:r w:rsidR="000F5985">
        <w:rPr>
          <w:rFonts w:eastAsiaTheme="minorEastAsia"/>
          <w:lang w:eastAsia="zh-CN"/>
        </w:rPr>
        <w:t>several</w:t>
      </w:r>
      <w:r w:rsidR="000F5985">
        <w:rPr>
          <w:rFonts w:eastAsiaTheme="minorEastAsia" w:hint="eastAsia"/>
          <w:lang w:eastAsia="zh-CN"/>
        </w:rPr>
        <w:t xml:space="preserve"> determined carriers of Set-B</w:t>
      </w:r>
      <w:r>
        <w:rPr>
          <w:rFonts w:eastAsiaTheme="minorEastAsia" w:hint="eastAsia"/>
          <w:lang w:eastAsia="zh-CN"/>
        </w:rPr>
        <w:t xml:space="preserve"> become the no</w:t>
      </w:r>
      <w:r w:rsidR="00F752A7">
        <w:rPr>
          <w:rFonts w:eastAsiaTheme="minorEastAsia" w:hint="eastAsia"/>
          <w:lang w:eastAsia="zh-CN"/>
        </w:rPr>
        <w:t>n-</w:t>
      </w:r>
      <w:r>
        <w:rPr>
          <w:rFonts w:eastAsiaTheme="minorEastAsia" w:hint="eastAsia"/>
          <w:lang w:eastAsia="zh-CN"/>
        </w:rPr>
        <w:t>aggregated ones, Set-B should be triggered to be re-determined.</w:t>
      </w:r>
    </w:p>
    <w:p w:rsidR="000F5985" w:rsidRPr="000F5985" w:rsidRDefault="00A53B46" w:rsidP="007A6449">
      <w:pPr>
        <w:spacing w:beforeLines="50" w:after="120"/>
        <w:jc w:val="both"/>
        <w:rPr>
          <w:rFonts w:eastAsiaTheme="minorEastAsia"/>
          <w:b/>
          <w:i/>
          <w:lang w:eastAsia="zh-CN"/>
        </w:rPr>
      </w:pPr>
      <w:r w:rsidRPr="004C0D97">
        <w:rPr>
          <w:rFonts w:eastAsiaTheme="minorEastAsia" w:hint="eastAsia"/>
          <w:b/>
          <w:i/>
          <w:lang w:eastAsia="zh-CN"/>
        </w:rPr>
        <w:t xml:space="preserve">Proposal </w:t>
      </w:r>
      <w:r w:rsidR="00FC4F09">
        <w:rPr>
          <w:rFonts w:eastAsiaTheme="minorEastAsia" w:hint="eastAsia"/>
          <w:b/>
          <w:i/>
          <w:lang w:eastAsia="zh-CN"/>
        </w:rPr>
        <w:t>3</w:t>
      </w:r>
      <w:r w:rsidRPr="004C0D97">
        <w:rPr>
          <w:rFonts w:eastAsiaTheme="minorEastAsia" w:hint="eastAsia"/>
          <w:b/>
          <w:i/>
          <w:lang w:eastAsia="zh-CN"/>
        </w:rPr>
        <w:t>:</w:t>
      </w:r>
      <w:r w:rsidR="005130BE">
        <w:rPr>
          <w:rFonts w:eastAsiaTheme="minorEastAsia" w:hint="eastAsia"/>
          <w:b/>
          <w:i/>
          <w:lang w:eastAsia="zh-CN"/>
        </w:rPr>
        <w:t xml:space="preserve"> </w:t>
      </w:r>
      <w:r w:rsidR="00FB680B" w:rsidRPr="004C0D97">
        <w:rPr>
          <w:rFonts w:eastAsiaTheme="minorEastAsia"/>
          <w:b/>
          <w:i/>
        </w:rPr>
        <w:t>Set-B should be</w:t>
      </w:r>
      <w:r w:rsidR="004F3778">
        <w:rPr>
          <w:rFonts w:eastAsiaTheme="minorEastAsia" w:hint="eastAsia"/>
          <w:b/>
          <w:i/>
        </w:rPr>
        <w:t xml:space="preserve"> triggered to be</w:t>
      </w:r>
      <w:r w:rsidR="00FB680B" w:rsidRPr="004C0D97">
        <w:rPr>
          <w:rFonts w:eastAsiaTheme="minorEastAsia"/>
          <w:b/>
          <w:i/>
        </w:rPr>
        <w:t xml:space="preserve"> re-</w:t>
      </w:r>
      <w:r w:rsidR="000F5985">
        <w:rPr>
          <w:rFonts w:eastAsiaTheme="minorEastAsia" w:hint="eastAsia"/>
          <w:b/>
          <w:i/>
        </w:rPr>
        <w:t>determined when one or more</w:t>
      </w:r>
      <w:r w:rsidR="000F5985">
        <w:rPr>
          <w:rFonts w:eastAsiaTheme="minorEastAsia"/>
          <w:b/>
          <w:i/>
        </w:rPr>
        <w:t xml:space="preserve"> carriers </w:t>
      </w:r>
      <w:r w:rsidR="000F5985">
        <w:rPr>
          <w:rFonts w:eastAsiaTheme="minorEastAsia" w:hint="eastAsia"/>
          <w:b/>
          <w:i/>
        </w:rPr>
        <w:t xml:space="preserve">of </w:t>
      </w:r>
      <w:r w:rsidR="000F5985" w:rsidRPr="000F5985">
        <w:rPr>
          <w:rFonts w:eastAsiaTheme="minorEastAsia"/>
          <w:b/>
          <w:i/>
        </w:rPr>
        <w:t>Set-B</w:t>
      </w:r>
      <w:r w:rsidR="000F5985">
        <w:rPr>
          <w:rFonts w:eastAsiaTheme="minorEastAsia" w:hint="eastAsia"/>
          <w:b/>
          <w:i/>
        </w:rPr>
        <w:t xml:space="preserve"> are </w:t>
      </w:r>
      <w:r w:rsidR="004F3778">
        <w:rPr>
          <w:rFonts w:eastAsiaTheme="minorEastAsia" w:hint="eastAsia"/>
          <w:b/>
          <w:i/>
        </w:rPr>
        <w:t xml:space="preserve">no longer </w:t>
      </w:r>
      <w:r w:rsidR="000F5985" w:rsidRPr="000F5985">
        <w:rPr>
          <w:rFonts w:eastAsiaTheme="minorEastAsia"/>
          <w:b/>
          <w:i/>
        </w:rPr>
        <w:t>aggregated</w:t>
      </w:r>
      <w:r w:rsidR="000F5985">
        <w:rPr>
          <w:rFonts w:eastAsiaTheme="minorEastAsia" w:hint="eastAsia"/>
          <w:b/>
          <w:i/>
        </w:rPr>
        <w:t>.</w:t>
      </w:r>
    </w:p>
    <w:p w:rsidR="00AB7219" w:rsidRPr="00DD3395" w:rsidRDefault="002E0EB1" w:rsidP="00DD3395">
      <w:pPr>
        <w:pStyle w:val="1"/>
        <w:numPr>
          <w:ilvl w:val="1"/>
          <w:numId w:val="1"/>
        </w:numPr>
        <w:tabs>
          <w:tab w:val="clear" w:pos="-806"/>
          <w:tab w:val="num" w:pos="0"/>
        </w:tabs>
        <w:ind w:leftChars="-1" w:left="-2" w:firstLine="1"/>
        <w:jc w:val="both"/>
        <w:rPr>
          <w:rFonts w:ascii="Times New Roman" w:hAnsi="Times New Roman"/>
          <w:sz w:val="24"/>
          <w:szCs w:val="24"/>
        </w:rPr>
      </w:pPr>
      <w:r w:rsidRPr="00DD3395">
        <w:rPr>
          <w:rFonts w:ascii="Times New Roman" w:hAnsi="Times New Roman"/>
          <w:sz w:val="24"/>
          <w:szCs w:val="24"/>
        </w:rPr>
        <w:t>S</w:t>
      </w:r>
      <w:r w:rsidR="00DD3395" w:rsidRPr="00DD3395">
        <w:rPr>
          <w:rFonts w:ascii="Times New Roman" w:hAnsi="Times New Roman" w:hint="eastAsia"/>
          <w:sz w:val="24"/>
          <w:szCs w:val="24"/>
        </w:rPr>
        <w:t>ynchronization</w:t>
      </w:r>
      <w:r w:rsidR="003F4518">
        <w:rPr>
          <w:rFonts w:ascii="Times New Roman" w:hAnsi="Times New Roman" w:hint="eastAsia"/>
          <w:sz w:val="24"/>
          <w:szCs w:val="24"/>
        </w:rPr>
        <w:t xml:space="preserve"> </w:t>
      </w:r>
      <w:r w:rsidR="00E065A1">
        <w:rPr>
          <w:rFonts w:ascii="Times New Roman" w:hAnsi="Times New Roman" w:hint="eastAsia"/>
          <w:sz w:val="24"/>
          <w:szCs w:val="24"/>
        </w:rPr>
        <w:t>reference</w:t>
      </w:r>
      <w:r w:rsidR="00DD3395" w:rsidRPr="00DD3395">
        <w:rPr>
          <w:rFonts w:ascii="Times New Roman" w:hAnsi="Times New Roman" w:hint="eastAsia"/>
          <w:sz w:val="24"/>
          <w:szCs w:val="24"/>
        </w:rPr>
        <w:t xml:space="preserve"> selection from Set-B</w:t>
      </w:r>
    </w:p>
    <w:p w:rsidR="000C6C1C" w:rsidRDefault="000C6C1C" w:rsidP="007A6449">
      <w:pPr>
        <w:spacing w:beforeLines="50" w:after="120"/>
        <w:jc w:val="both"/>
        <w:rPr>
          <w:rFonts w:eastAsiaTheme="minorEastAsia"/>
          <w:bCs/>
          <w:lang w:eastAsia="zh-CN"/>
        </w:rPr>
      </w:pPr>
      <w:r w:rsidRPr="000C6C1C">
        <w:rPr>
          <w:rFonts w:eastAsiaTheme="minorEastAsia"/>
          <w:bCs/>
          <w:lang w:eastAsia="zh-CN"/>
        </w:rPr>
        <w:t xml:space="preserve">If two or more potential synchronization carriers are present, </w:t>
      </w:r>
      <w:r>
        <w:rPr>
          <w:rFonts w:eastAsiaTheme="minorEastAsia" w:hint="eastAsia"/>
          <w:bCs/>
          <w:lang w:eastAsia="zh-CN"/>
        </w:rPr>
        <w:t xml:space="preserve">the </w:t>
      </w:r>
      <w:r>
        <w:rPr>
          <w:rFonts w:eastAsiaTheme="minorEastAsia"/>
          <w:bCs/>
          <w:lang w:eastAsia="zh-CN"/>
        </w:rPr>
        <w:t>principle</w:t>
      </w:r>
      <w:r>
        <w:rPr>
          <w:rFonts w:eastAsiaTheme="minorEastAsia" w:hint="eastAsia"/>
          <w:bCs/>
          <w:lang w:eastAsia="zh-CN"/>
        </w:rPr>
        <w:t xml:space="preserve"> and operation of </w:t>
      </w:r>
      <w:r w:rsidRPr="000C6C1C">
        <w:rPr>
          <w:rFonts w:eastAsiaTheme="minorEastAsia"/>
          <w:bCs/>
          <w:lang w:eastAsia="zh-CN"/>
        </w:rPr>
        <w:t>the synchronization carrier</w:t>
      </w:r>
      <w:r>
        <w:rPr>
          <w:rFonts w:eastAsiaTheme="minorEastAsia" w:hint="eastAsia"/>
          <w:bCs/>
          <w:lang w:eastAsia="zh-CN"/>
        </w:rPr>
        <w:t xml:space="preserve"> selection should be discussed.</w:t>
      </w:r>
    </w:p>
    <w:p w:rsidR="00D565B2" w:rsidRDefault="00D565B2" w:rsidP="007A6449">
      <w:pPr>
        <w:spacing w:beforeLines="50" w:after="120"/>
        <w:jc w:val="both"/>
        <w:rPr>
          <w:rFonts w:eastAsiaTheme="minorEastAsia"/>
          <w:bCs/>
          <w:lang w:eastAsia="zh-CN"/>
        </w:rPr>
      </w:pPr>
      <w:r>
        <w:rPr>
          <w:rFonts w:eastAsiaTheme="minorEastAsia" w:hint="eastAsia"/>
          <w:bCs/>
          <w:lang w:eastAsia="zh-CN"/>
        </w:rPr>
        <w:t>The potential solution is to</w:t>
      </w:r>
      <w:r w:rsidRPr="005130BE">
        <w:rPr>
          <w:rFonts w:eastAsiaTheme="minorEastAsia"/>
          <w:bCs/>
          <w:lang w:eastAsia="zh-CN"/>
        </w:rPr>
        <w:t xml:space="preserve"> reuse the Re</w:t>
      </w:r>
      <w:r>
        <w:rPr>
          <w:rFonts w:eastAsiaTheme="minorEastAsia"/>
          <w:bCs/>
          <w:lang w:eastAsia="zh-CN"/>
        </w:rPr>
        <w:t>l-14 synchronization mechanism</w:t>
      </w:r>
      <w:r>
        <w:rPr>
          <w:rFonts w:eastAsiaTheme="minorEastAsia" w:hint="eastAsia"/>
          <w:bCs/>
          <w:lang w:eastAsia="zh-CN"/>
        </w:rPr>
        <w:t xml:space="preserve"> </w:t>
      </w:r>
      <w:r w:rsidRPr="005130BE">
        <w:rPr>
          <w:rFonts w:eastAsiaTheme="minorEastAsia"/>
          <w:bCs/>
          <w:lang w:eastAsia="zh-CN"/>
        </w:rPr>
        <w:t>and select the highest priority synchronizatio</w:t>
      </w:r>
      <w:r>
        <w:rPr>
          <w:rFonts w:eastAsiaTheme="minorEastAsia"/>
          <w:bCs/>
          <w:lang w:eastAsia="zh-CN"/>
        </w:rPr>
        <w:t xml:space="preserve">n </w:t>
      </w:r>
      <w:r>
        <w:rPr>
          <w:rFonts w:eastAsiaTheme="minorEastAsia" w:hint="eastAsia"/>
          <w:bCs/>
          <w:lang w:eastAsia="zh-CN"/>
        </w:rPr>
        <w:t>signal</w:t>
      </w:r>
      <w:r>
        <w:rPr>
          <w:rFonts w:eastAsiaTheme="minorEastAsia"/>
          <w:bCs/>
          <w:lang w:eastAsia="zh-CN"/>
        </w:rPr>
        <w:t xml:space="preserve"> among all the </w:t>
      </w:r>
      <w:r>
        <w:rPr>
          <w:rFonts w:eastAsiaTheme="minorEastAsia" w:hint="eastAsia"/>
          <w:bCs/>
          <w:lang w:eastAsia="zh-CN"/>
        </w:rPr>
        <w:t>synchronization</w:t>
      </w:r>
      <w:r w:rsidRPr="005130BE">
        <w:rPr>
          <w:rFonts w:eastAsiaTheme="minorEastAsia"/>
          <w:bCs/>
          <w:lang w:eastAsia="zh-CN"/>
        </w:rPr>
        <w:t xml:space="preserve"> carriers </w:t>
      </w:r>
      <w:r>
        <w:rPr>
          <w:rFonts w:eastAsiaTheme="minorEastAsia" w:hint="eastAsia"/>
          <w:bCs/>
          <w:lang w:eastAsia="zh-CN"/>
        </w:rPr>
        <w:t xml:space="preserve">in Set-B </w:t>
      </w:r>
      <w:r w:rsidRPr="005130BE">
        <w:rPr>
          <w:rFonts w:eastAsiaTheme="minorEastAsia"/>
          <w:bCs/>
          <w:lang w:eastAsia="zh-CN"/>
        </w:rPr>
        <w:t>as its synchronization reference.</w:t>
      </w:r>
      <w:r>
        <w:rPr>
          <w:rFonts w:eastAsiaTheme="minorEastAsia" w:hint="eastAsia"/>
          <w:bCs/>
          <w:lang w:eastAsia="zh-CN"/>
        </w:rPr>
        <w:t xml:space="preserve"> Using this solution, UE can get the most </w:t>
      </w:r>
      <w:r>
        <w:rPr>
          <w:rFonts w:eastAsiaTheme="minorEastAsia"/>
          <w:bCs/>
          <w:lang w:eastAsia="zh-CN"/>
        </w:rPr>
        <w:t>accurate timing information.</w:t>
      </w:r>
      <w:r w:rsidR="007819C7">
        <w:rPr>
          <w:rFonts w:eastAsiaTheme="minorEastAsia" w:hint="eastAsia"/>
          <w:bCs/>
          <w:lang w:eastAsia="zh-CN"/>
        </w:rPr>
        <w:t xml:space="preserve"> </w:t>
      </w:r>
      <w:r>
        <w:rPr>
          <w:rFonts w:eastAsiaTheme="minorEastAsia" w:hint="eastAsia"/>
          <w:bCs/>
          <w:lang w:eastAsia="zh-CN"/>
        </w:rPr>
        <w:t xml:space="preserve">Furthermore, the </w:t>
      </w:r>
      <w:r w:rsidRPr="007B5CEA">
        <w:rPr>
          <w:rFonts w:eastAsiaTheme="minorEastAsia"/>
          <w:bCs/>
          <w:lang w:eastAsia="zh-CN"/>
        </w:rPr>
        <w:t>Rel-14 synchronization procedure</w:t>
      </w:r>
      <w:r>
        <w:rPr>
          <w:rFonts w:eastAsiaTheme="minorEastAsia" w:hint="eastAsia"/>
          <w:bCs/>
          <w:lang w:eastAsia="zh-CN"/>
        </w:rPr>
        <w:t xml:space="preserve"> </w:t>
      </w:r>
      <w:r w:rsidR="007819C7">
        <w:rPr>
          <w:rFonts w:eastAsiaTheme="minorEastAsia" w:hint="eastAsia"/>
          <w:bCs/>
          <w:lang w:eastAsia="zh-CN"/>
        </w:rPr>
        <w:t xml:space="preserve">should be reused </w:t>
      </w:r>
      <w:r>
        <w:rPr>
          <w:rFonts w:eastAsiaTheme="minorEastAsia" w:hint="eastAsia"/>
          <w:bCs/>
          <w:lang w:eastAsia="zh-CN"/>
        </w:rPr>
        <w:t>without any additional operation</w:t>
      </w:r>
      <w:r w:rsidR="007819C7">
        <w:rPr>
          <w:rFonts w:eastAsiaTheme="minorEastAsia" w:hint="eastAsia"/>
          <w:bCs/>
          <w:lang w:eastAsia="zh-CN"/>
        </w:rPr>
        <w:t xml:space="preserve">, </w:t>
      </w:r>
      <w:r>
        <w:rPr>
          <w:rFonts w:eastAsiaTheme="minorEastAsia" w:hint="eastAsia"/>
          <w:bCs/>
          <w:lang w:eastAsia="zh-CN"/>
        </w:rPr>
        <w:t>because there are no additional synchronization source and priority in Rel-15 carrier aggregation.</w:t>
      </w:r>
    </w:p>
    <w:p w:rsidR="009A52C3" w:rsidRDefault="00D565B2" w:rsidP="007A6449">
      <w:pPr>
        <w:spacing w:beforeLines="50" w:after="120"/>
        <w:jc w:val="both"/>
        <w:rPr>
          <w:rFonts w:eastAsiaTheme="minorEastAsia"/>
          <w:bCs/>
          <w:lang w:eastAsia="zh-CN"/>
        </w:rPr>
      </w:pPr>
      <w:r>
        <w:rPr>
          <w:rFonts w:eastAsiaTheme="minorEastAsia" w:hint="eastAsia"/>
          <w:bCs/>
          <w:lang w:eastAsia="zh-CN"/>
        </w:rPr>
        <w:t>Another issue should</w:t>
      </w:r>
      <w:r w:rsidR="007819C7">
        <w:rPr>
          <w:rFonts w:eastAsiaTheme="minorEastAsia" w:hint="eastAsia"/>
          <w:bCs/>
          <w:lang w:eastAsia="zh-CN"/>
        </w:rPr>
        <w:t xml:space="preserve"> be</w:t>
      </w:r>
      <w:r>
        <w:rPr>
          <w:rFonts w:eastAsiaTheme="minorEastAsia" w:hint="eastAsia"/>
          <w:bCs/>
          <w:lang w:eastAsia="zh-CN"/>
        </w:rPr>
        <w:t xml:space="preserve"> considered is </w:t>
      </w:r>
      <w:r w:rsidR="007819C7">
        <w:rPr>
          <w:rFonts w:eastAsiaTheme="minorEastAsia" w:hint="eastAsia"/>
          <w:bCs/>
          <w:lang w:eastAsia="zh-CN"/>
        </w:rPr>
        <w:t>to protest the Rel-14 legacy UEs. I</w:t>
      </w:r>
      <w:r w:rsidR="009A52C3">
        <w:rPr>
          <w:rFonts w:eastAsiaTheme="minorEastAsia" w:hint="eastAsia"/>
          <w:bCs/>
          <w:lang w:eastAsia="zh-CN"/>
        </w:rPr>
        <w:t xml:space="preserve">f the synchronization carrier is not the Rel-14 carrier, the legacy Rel-14 UEs which have only single carrier TX and RX capacities would synchronize with the highest priority source in the Rel-14 carrier. While the Rel-15 UEs may be synchronized with another carrier and transmit packets in the Rel-14 carrier with the synchronization reference carrier's timing, which may </w:t>
      </w:r>
      <w:r w:rsidR="00CE6749">
        <w:rPr>
          <w:rFonts w:eastAsiaTheme="minorEastAsia" w:hint="eastAsia"/>
          <w:bCs/>
          <w:lang w:eastAsia="zh-CN"/>
        </w:rPr>
        <w:t xml:space="preserve">have </w:t>
      </w:r>
      <w:r w:rsidR="009A52C3">
        <w:rPr>
          <w:rFonts w:eastAsiaTheme="minorEastAsia" w:hint="eastAsia"/>
          <w:bCs/>
          <w:lang w:eastAsia="zh-CN"/>
        </w:rPr>
        <w:t xml:space="preserve">timing </w:t>
      </w:r>
      <w:r w:rsidR="00CE6749">
        <w:rPr>
          <w:rFonts w:eastAsiaTheme="minorEastAsia" w:hint="eastAsia"/>
          <w:bCs/>
          <w:lang w:eastAsia="zh-CN"/>
        </w:rPr>
        <w:t>drift</w:t>
      </w:r>
      <w:r w:rsidR="009A52C3">
        <w:rPr>
          <w:rFonts w:eastAsiaTheme="minorEastAsia" w:hint="eastAsia"/>
          <w:bCs/>
          <w:lang w:eastAsia="zh-CN"/>
        </w:rPr>
        <w:t xml:space="preserve"> with the original Rel-14 timing. However, Rel-14 UEs may not learn about the Rel-15 UEs' timing </w:t>
      </w:r>
      <w:r w:rsidR="00CE6749">
        <w:rPr>
          <w:rFonts w:eastAsiaTheme="minorEastAsia" w:hint="eastAsia"/>
          <w:bCs/>
          <w:lang w:eastAsia="zh-CN"/>
        </w:rPr>
        <w:t>drift</w:t>
      </w:r>
      <w:r w:rsidR="009A52C3">
        <w:rPr>
          <w:rFonts w:eastAsiaTheme="minorEastAsia" w:hint="eastAsia"/>
          <w:bCs/>
          <w:lang w:eastAsia="zh-CN"/>
        </w:rPr>
        <w:t xml:space="preserve"> and </w:t>
      </w:r>
      <w:r w:rsidR="00BF48B7">
        <w:rPr>
          <w:rFonts w:eastAsiaTheme="minorEastAsia" w:hint="eastAsia"/>
          <w:bCs/>
          <w:lang w:eastAsia="zh-CN"/>
        </w:rPr>
        <w:t>can</w:t>
      </w:r>
      <w:r w:rsidR="009A52C3">
        <w:rPr>
          <w:rFonts w:eastAsiaTheme="minorEastAsia" w:hint="eastAsia"/>
          <w:bCs/>
          <w:lang w:eastAsia="zh-CN"/>
        </w:rPr>
        <w:t>not decode the SA and data of Rel-15 UEs. In this situation, the carrier used for both Rel-14 UEs and Rel-15 UEs should be preferred to be used as the synchronization</w:t>
      </w:r>
      <w:r w:rsidR="00627360">
        <w:rPr>
          <w:rFonts w:eastAsiaTheme="minorEastAsia" w:hint="eastAsia"/>
          <w:bCs/>
          <w:lang w:eastAsia="zh-CN"/>
        </w:rPr>
        <w:t xml:space="preserve"> carrier</w:t>
      </w:r>
      <w:r w:rsidR="009A52C3">
        <w:rPr>
          <w:rFonts w:eastAsiaTheme="minorEastAsia" w:hint="eastAsia"/>
          <w:bCs/>
          <w:lang w:eastAsia="zh-CN"/>
        </w:rPr>
        <w:t>.</w:t>
      </w:r>
    </w:p>
    <w:p w:rsidR="009B2AC0" w:rsidRDefault="005C7D3E" w:rsidP="007A6449">
      <w:pPr>
        <w:spacing w:beforeLines="50"/>
        <w:rPr>
          <w:rFonts w:eastAsiaTheme="minorEastAsia"/>
          <w:b/>
          <w:i/>
        </w:rPr>
      </w:pPr>
      <w:r w:rsidRPr="004C0D97">
        <w:rPr>
          <w:rFonts w:eastAsiaTheme="minorEastAsia" w:hint="eastAsia"/>
          <w:b/>
          <w:i/>
          <w:lang w:eastAsia="zh-CN"/>
        </w:rPr>
        <w:t xml:space="preserve">Proposal </w:t>
      </w:r>
      <w:r w:rsidR="00D565B2">
        <w:rPr>
          <w:rFonts w:eastAsiaTheme="minorEastAsia" w:hint="eastAsia"/>
          <w:b/>
          <w:i/>
          <w:lang w:eastAsia="zh-CN"/>
        </w:rPr>
        <w:t>4</w:t>
      </w:r>
      <w:r w:rsidRPr="004C0D97">
        <w:rPr>
          <w:rFonts w:eastAsiaTheme="minorEastAsia" w:hint="eastAsia"/>
          <w:b/>
          <w:i/>
          <w:lang w:eastAsia="zh-CN"/>
        </w:rPr>
        <w:t>:</w:t>
      </w:r>
      <w:r w:rsidR="00B44A9A">
        <w:rPr>
          <w:rFonts w:eastAsiaTheme="minorEastAsia" w:hint="eastAsia"/>
          <w:b/>
          <w:i/>
          <w:lang w:eastAsia="zh-CN"/>
        </w:rPr>
        <w:t xml:space="preserve"> </w:t>
      </w:r>
      <w:r>
        <w:rPr>
          <w:rFonts w:eastAsiaTheme="minorEastAsia" w:hint="eastAsia"/>
          <w:b/>
          <w:i/>
        </w:rPr>
        <w:t xml:space="preserve">Synchronization reference </w:t>
      </w:r>
      <w:r w:rsidRPr="004C0D97">
        <w:rPr>
          <w:rFonts w:eastAsiaTheme="minorEastAsia"/>
          <w:b/>
          <w:i/>
        </w:rPr>
        <w:t>should be</w:t>
      </w:r>
      <w:r>
        <w:rPr>
          <w:rFonts w:eastAsiaTheme="minorEastAsia" w:hint="eastAsia"/>
          <w:b/>
          <w:i/>
        </w:rPr>
        <w:t xml:space="preserve"> selected</w:t>
      </w:r>
      <w:r w:rsidRPr="004C0D97">
        <w:rPr>
          <w:rFonts w:eastAsiaTheme="minorEastAsia"/>
          <w:b/>
          <w:i/>
        </w:rPr>
        <w:t xml:space="preserve"> </w:t>
      </w:r>
      <w:r>
        <w:rPr>
          <w:rFonts w:eastAsiaTheme="minorEastAsia" w:hint="eastAsia"/>
          <w:b/>
          <w:i/>
        </w:rPr>
        <w:t>considering the following pri</w:t>
      </w:r>
      <w:r w:rsidR="00D63115">
        <w:rPr>
          <w:rFonts w:eastAsiaTheme="minorEastAsia" w:hint="eastAsia"/>
          <w:b/>
          <w:i/>
        </w:rPr>
        <w:t>n</w:t>
      </w:r>
      <w:r>
        <w:rPr>
          <w:rFonts w:eastAsiaTheme="minorEastAsia" w:hint="eastAsia"/>
          <w:b/>
          <w:i/>
        </w:rPr>
        <w:t>ciples:</w:t>
      </w:r>
    </w:p>
    <w:p w:rsidR="009B2AC0" w:rsidRDefault="00D565B2">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The</w:t>
      </w:r>
      <w:r w:rsidRPr="00D565B2">
        <w:rPr>
          <w:rFonts w:ascii="Times New Roman" w:eastAsiaTheme="minorEastAsia" w:hAnsi="Times New Roman" w:cs="Times New Roman"/>
          <w:b/>
          <w:i/>
          <w:sz w:val="20"/>
          <w:szCs w:val="20"/>
        </w:rPr>
        <w:t xml:space="preserve"> highest priority synchronization signal</w:t>
      </w:r>
      <w:r w:rsidR="007819C7">
        <w:rPr>
          <w:rFonts w:ascii="Times New Roman" w:eastAsiaTheme="minorEastAsia" w:hAnsi="Times New Roman" w:cs="Times New Roman" w:hint="eastAsia"/>
          <w:b/>
          <w:i/>
          <w:sz w:val="20"/>
          <w:szCs w:val="20"/>
        </w:rPr>
        <w:t xml:space="preserve"> should be selected </w:t>
      </w:r>
      <w:r w:rsidR="007819C7" w:rsidRPr="007819C7">
        <w:rPr>
          <w:rFonts w:ascii="Times New Roman" w:eastAsiaTheme="minorEastAsia" w:hAnsi="Times New Roman" w:cs="Times New Roman"/>
          <w:b/>
          <w:i/>
          <w:sz w:val="20"/>
          <w:szCs w:val="20"/>
        </w:rPr>
        <w:t>among all the synchronization carriers in Set-B as its synchronization reference</w:t>
      </w:r>
      <w:r w:rsidR="00486311">
        <w:rPr>
          <w:rFonts w:ascii="Times New Roman" w:eastAsiaTheme="minorEastAsia" w:hAnsi="Times New Roman" w:cs="Times New Roman" w:hint="eastAsia"/>
          <w:b/>
          <w:i/>
          <w:sz w:val="20"/>
          <w:szCs w:val="20"/>
        </w:rPr>
        <w:t>,</w:t>
      </w:r>
      <w:r w:rsidR="007819C7">
        <w:rPr>
          <w:rFonts w:ascii="Times New Roman" w:eastAsiaTheme="minorEastAsia" w:hAnsi="Times New Roman" w:cs="Times New Roman" w:hint="eastAsia"/>
          <w:b/>
          <w:i/>
          <w:sz w:val="20"/>
          <w:szCs w:val="20"/>
        </w:rPr>
        <w:t xml:space="preserve"> reusing </w:t>
      </w:r>
      <w:r w:rsidR="007819C7" w:rsidRPr="007819C7">
        <w:rPr>
          <w:rFonts w:ascii="Times New Roman" w:eastAsiaTheme="minorEastAsia" w:hAnsi="Times New Roman" w:cs="Times New Roman"/>
          <w:b/>
          <w:i/>
          <w:sz w:val="20"/>
          <w:szCs w:val="20"/>
        </w:rPr>
        <w:t>Rel-14 synchronization mechanism</w:t>
      </w:r>
      <w:r w:rsidR="007819C7">
        <w:rPr>
          <w:rFonts w:ascii="Times New Roman" w:eastAsiaTheme="minorEastAsia" w:hAnsi="Times New Roman" w:cs="Times New Roman" w:hint="eastAsia"/>
          <w:b/>
          <w:i/>
          <w:sz w:val="20"/>
          <w:szCs w:val="20"/>
        </w:rPr>
        <w:t>.</w:t>
      </w:r>
    </w:p>
    <w:p w:rsidR="009B2AC0" w:rsidRDefault="002B10A8">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The c</w:t>
      </w:r>
      <w:r w:rsidR="007819C7" w:rsidRPr="00D565B2">
        <w:rPr>
          <w:rFonts w:ascii="Times New Roman" w:eastAsiaTheme="minorEastAsia" w:hAnsi="Times New Roman" w:cs="Times New Roman"/>
          <w:b/>
          <w:i/>
          <w:sz w:val="20"/>
          <w:szCs w:val="20"/>
        </w:rPr>
        <w:t>arrier used by both for both Rel-14 UEs and Rel-15 UEs should be preferred to be used as the synchronization carrier.</w:t>
      </w:r>
    </w:p>
    <w:p w:rsidR="0096271C" w:rsidRPr="00DD3395" w:rsidRDefault="0096271C" w:rsidP="0096271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lastRenderedPageBreak/>
        <w:t>SLSS/PSBCH transmission and reception</w:t>
      </w:r>
    </w:p>
    <w:p w:rsidR="009677C4" w:rsidRDefault="00821588" w:rsidP="007A6449">
      <w:pPr>
        <w:spacing w:beforeLines="50" w:after="120"/>
        <w:jc w:val="center"/>
        <w:rPr>
          <w:rFonts w:eastAsiaTheme="minorEastAsia"/>
          <w:bCs/>
          <w:lang w:eastAsia="zh-CN"/>
        </w:rPr>
      </w:pPr>
      <w:r>
        <w:object w:dxaOrig="4726"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47.75pt" o:ole="">
            <v:imagedata r:id="rId8" o:title=""/>
          </v:shape>
          <o:OLEObject Type="Embed" ProgID="Visio.Drawing.11" ShapeID="_x0000_i1025" DrawAspect="Content" ObjectID="_1580055806" r:id="rId9"/>
        </w:object>
      </w:r>
    </w:p>
    <w:p w:rsidR="009677C4" w:rsidRPr="009C7D16" w:rsidRDefault="009677C4" w:rsidP="009677C4">
      <w:pPr>
        <w:spacing w:after="120"/>
        <w:jc w:val="center"/>
        <w:rPr>
          <w:rFonts w:eastAsiaTheme="minorEastAsia"/>
          <w:bCs/>
          <w:lang w:eastAsia="zh-CN"/>
        </w:rPr>
      </w:pPr>
      <w:r w:rsidRPr="00A045BA">
        <w:rPr>
          <w:rFonts w:hint="eastAsia"/>
          <w:b/>
        </w:rPr>
        <w:t xml:space="preserve">Figure </w:t>
      </w:r>
      <w:r w:rsidR="002338CF">
        <w:rPr>
          <w:rFonts w:eastAsiaTheme="minorEastAsia" w:hint="eastAsia"/>
          <w:b/>
          <w:lang w:eastAsia="zh-CN"/>
        </w:rPr>
        <w:t>1</w:t>
      </w:r>
      <w:r w:rsidRPr="00A045BA">
        <w:rPr>
          <w:rFonts w:hint="eastAsia"/>
          <w:b/>
        </w:rPr>
        <w:t xml:space="preserve">: </w:t>
      </w:r>
      <w:r w:rsidR="00E749A9">
        <w:rPr>
          <w:rFonts w:eastAsiaTheme="minorEastAsia" w:hint="eastAsia"/>
          <w:b/>
          <w:lang w:eastAsia="zh-CN"/>
        </w:rPr>
        <w:t>Half duplex impact</w:t>
      </w:r>
      <w:r>
        <w:rPr>
          <w:rFonts w:eastAsiaTheme="minorEastAsia" w:hint="eastAsia"/>
          <w:b/>
          <w:lang w:eastAsia="zh-CN"/>
        </w:rPr>
        <w:t xml:space="preserve"> when transmitting SLSS/PSBCH</w:t>
      </w:r>
    </w:p>
    <w:p w:rsidR="00AB7219" w:rsidRDefault="00C9512C" w:rsidP="007A6449">
      <w:pPr>
        <w:spacing w:beforeLines="50" w:after="120"/>
        <w:jc w:val="both"/>
        <w:rPr>
          <w:rFonts w:eastAsiaTheme="minorEastAsia"/>
          <w:bCs/>
          <w:lang w:eastAsia="zh-CN"/>
        </w:rPr>
      </w:pPr>
      <w:r>
        <w:rPr>
          <w:rFonts w:eastAsiaTheme="minorEastAsia" w:hint="eastAsia"/>
          <w:bCs/>
          <w:lang w:eastAsia="zh-CN"/>
        </w:rPr>
        <w:t xml:space="preserve">From the transmitter's </w:t>
      </w:r>
      <w:r w:rsidR="009677C4" w:rsidRPr="0020123D">
        <w:rPr>
          <w:rFonts w:eastAsiaTheme="minorEastAsia"/>
          <w:lang w:eastAsia="zh-CN"/>
        </w:rPr>
        <w:t>perspective</w:t>
      </w:r>
      <w:r w:rsidR="009677C4">
        <w:rPr>
          <w:rFonts w:eastAsiaTheme="minorEastAsia" w:hint="eastAsia"/>
          <w:lang w:eastAsia="zh-CN"/>
        </w:rPr>
        <w:t xml:space="preserve">, </w:t>
      </w:r>
      <w:r w:rsidR="00270001">
        <w:rPr>
          <w:rFonts w:eastAsiaTheme="minorEastAsia" w:hint="eastAsia"/>
          <w:bCs/>
          <w:lang w:eastAsia="zh-CN"/>
        </w:rPr>
        <w:t>in order to ensure other UEs can get the highest priority synchronization signal, UE should transmit SLSS/PSBCH in multiple carriers according to the TX capability. F</w:t>
      </w:r>
      <w:r w:rsidR="009677C4">
        <w:rPr>
          <w:rFonts w:eastAsiaTheme="minorEastAsia" w:hint="eastAsia"/>
          <w:lang w:eastAsia="zh-CN"/>
        </w:rPr>
        <w:t xml:space="preserve">or the intra-band CA </w:t>
      </w:r>
      <w:r w:rsidR="009677C4">
        <w:rPr>
          <w:rFonts w:eastAsiaTheme="minorEastAsia" w:hint="eastAsia"/>
          <w:bCs/>
          <w:lang w:eastAsia="zh-CN"/>
        </w:rPr>
        <w:t xml:space="preserve">when UEs transmits SLSS/PSBCH, the packets </w:t>
      </w:r>
      <w:r w:rsidR="00270001" w:rsidRPr="00524019">
        <w:rPr>
          <w:rFonts w:eastAsiaTheme="minorEastAsia"/>
          <w:bCs/>
          <w:lang w:eastAsia="zh-CN"/>
        </w:rPr>
        <w:t>simultaneous</w:t>
      </w:r>
      <w:r w:rsidR="00270001">
        <w:rPr>
          <w:rFonts w:eastAsiaTheme="minorEastAsia" w:hint="eastAsia"/>
          <w:bCs/>
          <w:lang w:eastAsia="zh-CN"/>
        </w:rPr>
        <w:t xml:space="preserve">ly </w:t>
      </w:r>
      <w:r w:rsidR="009677C4">
        <w:rPr>
          <w:rFonts w:eastAsiaTheme="minorEastAsia" w:hint="eastAsia"/>
          <w:bCs/>
          <w:lang w:eastAsia="zh-CN"/>
        </w:rPr>
        <w:t xml:space="preserve">transmitted in other </w:t>
      </w:r>
      <w:r w:rsidR="00270001">
        <w:rPr>
          <w:rFonts w:eastAsiaTheme="minorEastAsia" w:hint="eastAsia"/>
          <w:bCs/>
          <w:lang w:eastAsia="zh-CN"/>
        </w:rPr>
        <w:t xml:space="preserve">aggregated </w:t>
      </w:r>
      <w:r w:rsidR="009677C4">
        <w:rPr>
          <w:rFonts w:eastAsiaTheme="minorEastAsia" w:hint="eastAsia"/>
          <w:bCs/>
          <w:lang w:eastAsia="zh-CN"/>
        </w:rPr>
        <w:t>carriers would be lost because of the half-duplex</w:t>
      </w:r>
      <w:r w:rsidR="00793749">
        <w:rPr>
          <w:rFonts w:eastAsiaTheme="minorEastAsia" w:hint="eastAsia"/>
          <w:bCs/>
          <w:lang w:eastAsia="zh-CN"/>
        </w:rPr>
        <w:t xml:space="preserve"> impact</w:t>
      </w:r>
      <w:r w:rsidR="009677C4">
        <w:rPr>
          <w:rFonts w:eastAsiaTheme="minorEastAsia" w:hint="eastAsia"/>
          <w:bCs/>
          <w:lang w:eastAsia="zh-CN"/>
        </w:rPr>
        <w:t xml:space="preserve">, which is illustrated in figure </w:t>
      </w:r>
      <w:r w:rsidR="002338CF">
        <w:rPr>
          <w:rFonts w:eastAsiaTheme="minorEastAsia" w:hint="eastAsia"/>
          <w:bCs/>
          <w:lang w:eastAsia="zh-CN"/>
        </w:rPr>
        <w:t>1</w:t>
      </w:r>
      <w:r w:rsidR="009677C4">
        <w:rPr>
          <w:rFonts w:eastAsiaTheme="minorEastAsia" w:hint="eastAsia"/>
          <w:bCs/>
          <w:lang w:eastAsia="zh-CN"/>
        </w:rPr>
        <w:t>.</w:t>
      </w:r>
      <w:r w:rsidR="00C010D2">
        <w:rPr>
          <w:rFonts w:eastAsiaTheme="minorEastAsia" w:hint="eastAsia"/>
          <w:bCs/>
          <w:lang w:eastAsia="zh-CN"/>
        </w:rPr>
        <w:t xml:space="preserve"> </w:t>
      </w:r>
      <w:r w:rsidR="00BB4CED">
        <w:rPr>
          <w:rFonts w:eastAsiaTheme="minorEastAsia" w:hint="eastAsia"/>
          <w:bCs/>
          <w:lang w:eastAsia="zh-CN"/>
        </w:rPr>
        <w:t>Therefore, the SLSS/</w:t>
      </w:r>
      <w:r w:rsidR="00BE22BE">
        <w:rPr>
          <w:rFonts w:eastAsiaTheme="minorEastAsia" w:hint="eastAsia"/>
          <w:bCs/>
          <w:lang w:eastAsia="zh-CN"/>
        </w:rPr>
        <w:t xml:space="preserve">PSBCH resources should be aligned </w:t>
      </w:r>
      <w:r w:rsidR="00BE22BE" w:rsidRPr="00BE22BE">
        <w:rPr>
          <w:rFonts w:eastAsiaTheme="minorEastAsia"/>
          <w:bCs/>
          <w:lang w:eastAsia="zh-CN"/>
        </w:rPr>
        <w:t>in time across all aggregated CCs.</w:t>
      </w:r>
    </w:p>
    <w:p w:rsidR="009B2AC0" w:rsidRDefault="00270001" w:rsidP="007A6449">
      <w:pPr>
        <w:spacing w:beforeLines="50"/>
        <w:jc w:val="both"/>
        <w:rPr>
          <w:rFonts w:eastAsiaTheme="minorEastAsia"/>
          <w:b/>
          <w:i/>
        </w:rPr>
      </w:pPr>
      <w:r w:rsidRPr="00270001">
        <w:rPr>
          <w:rFonts w:eastAsiaTheme="minorEastAsia" w:hint="eastAsia"/>
          <w:b/>
          <w:i/>
          <w:lang w:eastAsia="zh-CN"/>
        </w:rPr>
        <w:t xml:space="preserve">Proposal </w:t>
      </w:r>
      <w:r w:rsidR="005D2995">
        <w:rPr>
          <w:rFonts w:eastAsiaTheme="minorEastAsia" w:hint="eastAsia"/>
          <w:b/>
          <w:i/>
          <w:lang w:eastAsia="zh-CN"/>
        </w:rPr>
        <w:t>5</w:t>
      </w:r>
      <w:r w:rsidRPr="00270001">
        <w:rPr>
          <w:rFonts w:eastAsiaTheme="minorEastAsia" w:hint="eastAsia"/>
          <w:b/>
          <w:i/>
          <w:lang w:eastAsia="zh-CN"/>
        </w:rPr>
        <w:t xml:space="preserve">: </w:t>
      </w:r>
      <w:r w:rsidRPr="00270001">
        <w:rPr>
          <w:rFonts w:eastAsiaTheme="minorEastAsia"/>
          <w:b/>
          <w:i/>
        </w:rPr>
        <w:t xml:space="preserve">UE should transmit SLSS/PSBCH in synchronization reference carrier and other </w:t>
      </w:r>
      <w:r w:rsidRPr="00270001">
        <w:rPr>
          <w:rFonts w:eastAsiaTheme="minorEastAsia" w:hint="eastAsia"/>
          <w:b/>
          <w:i/>
        </w:rPr>
        <w:t xml:space="preserve">aggregated </w:t>
      </w:r>
      <w:r w:rsidRPr="00270001">
        <w:rPr>
          <w:rFonts w:eastAsiaTheme="minorEastAsia"/>
          <w:b/>
          <w:i/>
        </w:rPr>
        <w:t>carriers according to the TX capability.</w:t>
      </w:r>
    </w:p>
    <w:p w:rsidR="009B2AC0" w:rsidRDefault="00270001">
      <w:pPr>
        <w:pStyle w:val="af2"/>
        <w:numPr>
          <w:ilvl w:val="0"/>
          <w:numId w:val="18"/>
        </w:numPr>
        <w:spacing w:after="120"/>
        <w:ind w:firstLineChars="0"/>
        <w:jc w:val="both"/>
        <w:rPr>
          <w:rFonts w:ascii="Times New Roman" w:eastAsiaTheme="minorEastAsia" w:hAnsi="Times New Roman" w:cs="Times New Roman"/>
          <w:b/>
          <w:i/>
          <w:sz w:val="20"/>
          <w:szCs w:val="20"/>
        </w:rPr>
      </w:pPr>
      <w:r w:rsidRPr="00270001">
        <w:rPr>
          <w:rFonts w:ascii="Times New Roman" w:eastAsiaTheme="minorEastAsia" w:hAnsi="Times New Roman" w:cs="Times New Roman"/>
          <w:b/>
          <w:i/>
          <w:sz w:val="20"/>
          <w:szCs w:val="20"/>
        </w:rPr>
        <w:t>The SLSS/PSBCH resources should be aligned in time across all aggregated CCs</w:t>
      </w:r>
      <w:r w:rsidRPr="00270001">
        <w:rPr>
          <w:rFonts w:ascii="Times New Roman" w:eastAsiaTheme="minorEastAsia" w:hAnsi="Times New Roman" w:cs="Times New Roman" w:hint="eastAsia"/>
          <w:b/>
          <w:i/>
          <w:sz w:val="20"/>
          <w:szCs w:val="20"/>
        </w:rPr>
        <w:t>.</w:t>
      </w:r>
    </w:p>
    <w:p w:rsidR="00787A64" w:rsidRPr="00787A64" w:rsidRDefault="00530852" w:rsidP="007A6449">
      <w:pPr>
        <w:spacing w:beforeLines="50" w:after="120"/>
        <w:jc w:val="both"/>
        <w:rPr>
          <w:rFonts w:eastAsiaTheme="minorEastAsia"/>
          <w:bCs/>
          <w:lang w:eastAsia="zh-CN"/>
        </w:rPr>
      </w:pPr>
      <w:r w:rsidRPr="00C938B9">
        <w:rPr>
          <w:rFonts w:eastAsiaTheme="minorEastAsia" w:hint="eastAsia"/>
          <w:bCs/>
          <w:lang w:eastAsia="zh-CN"/>
        </w:rPr>
        <w:t xml:space="preserve">From the receiver's perspective, </w:t>
      </w:r>
      <w:r w:rsidR="00787A64">
        <w:rPr>
          <w:rFonts w:eastAsiaTheme="minorEastAsia" w:hint="eastAsia"/>
          <w:bCs/>
          <w:lang w:eastAsia="zh-CN"/>
        </w:rPr>
        <w:t>if only one synchronization carrier is determined in Set-B</w:t>
      </w:r>
      <w:r w:rsidR="00270001">
        <w:rPr>
          <w:rFonts w:eastAsiaTheme="minorEastAsia" w:hint="eastAsia"/>
          <w:bCs/>
          <w:lang w:eastAsia="zh-CN"/>
        </w:rPr>
        <w:t xml:space="preserve">, UEs should always </w:t>
      </w:r>
      <w:r w:rsidR="00787A64" w:rsidRPr="00787A64">
        <w:rPr>
          <w:rFonts w:eastAsiaTheme="minorEastAsia"/>
          <w:bCs/>
          <w:lang w:eastAsia="zh-CN"/>
        </w:rPr>
        <w:t xml:space="preserve">monitor </w:t>
      </w:r>
      <w:r w:rsidR="00787A64">
        <w:rPr>
          <w:rFonts w:eastAsiaTheme="minorEastAsia" w:hint="eastAsia"/>
          <w:bCs/>
          <w:lang w:eastAsia="zh-CN"/>
        </w:rPr>
        <w:t>this</w:t>
      </w:r>
      <w:r w:rsidR="00787A64" w:rsidRPr="00787A64">
        <w:rPr>
          <w:rFonts w:eastAsiaTheme="minorEastAsia"/>
          <w:bCs/>
          <w:lang w:eastAsia="zh-CN"/>
        </w:rPr>
        <w:t xml:space="preserve"> carrier</w:t>
      </w:r>
      <w:r w:rsidR="00270001">
        <w:rPr>
          <w:rFonts w:eastAsiaTheme="minorEastAsia" w:hint="eastAsia"/>
          <w:bCs/>
          <w:lang w:eastAsia="zh-CN"/>
        </w:rPr>
        <w:t xml:space="preserve"> and whether to </w:t>
      </w:r>
      <w:r w:rsidR="00270001" w:rsidRPr="00787A64">
        <w:rPr>
          <w:rFonts w:eastAsiaTheme="minorEastAsia"/>
          <w:bCs/>
          <w:lang w:eastAsia="zh-CN"/>
        </w:rPr>
        <w:t>monitor</w:t>
      </w:r>
      <w:r w:rsidR="00270001">
        <w:rPr>
          <w:rFonts w:eastAsiaTheme="minorEastAsia" w:hint="eastAsia"/>
          <w:bCs/>
          <w:lang w:eastAsia="zh-CN"/>
        </w:rPr>
        <w:t xml:space="preserve"> the other carriers can be up to UE implementation. While the Set-B is empty or there are </w:t>
      </w:r>
      <w:r w:rsidR="00CE20AE">
        <w:rPr>
          <w:rFonts w:eastAsiaTheme="minorEastAsia" w:hint="eastAsia"/>
          <w:bCs/>
          <w:lang w:eastAsia="zh-CN"/>
        </w:rPr>
        <w:t xml:space="preserve">two or </w:t>
      </w:r>
      <w:r w:rsidR="00270001">
        <w:rPr>
          <w:rFonts w:eastAsiaTheme="minorEastAsia" w:hint="eastAsia"/>
          <w:bCs/>
          <w:lang w:eastAsia="zh-CN"/>
        </w:rPr>
        <w:t>more carriers determined in Set-B, UE should monitor all the aggregating carriers or all the carriers in Set-B</w:t>
      </w:r>
      <w:r w:rsidR="005C1A77">
        <w:rPr>
          <w:rFonts w:eastAsiaTheme="minorEastAsia" w:hint="eastAsia"/>
          <w:bCs/>
          <w:lang w:eastAsia="zh-CN"/>
        </w:rPr>
        <w:t>, in order to perform the independent synchronization operation in each aggregated carrier or get the highest priority synchronization signal among all the carriers in Set-B</w:t>
      </w:r>
      <w:r w:rsidR="00270001">
        <w:rPr>
          <w:rFonts w:eastAsiaTheme="minorEastAsia" w:hint="eastAsia"/>
          <w:bCs/>
          <w:lang w:eastAsia="zh-CN"/>
        </w:rPr>
        <w:t>.</w:t>
      </w:r>
    </w:p>
    <w:p w:rsidR="009B2AC0" w:rsidRDefault="001517E0" w:rsidP="007A6449">
      <w:pPr>
        <w:spacing w:beforeLines="50"/>
        <w:rPr>
          <w:rFonts w:eastAsiaTheme="minorEastAsia"/>
          <w:b/>
          <w:i/>
        </w:rPr>
      </w:pPr>
      <w:r>
        <w:rPr>
          <w:rFonts w:eastAsiaTheme="minorEastAsia" w:hint="eastAsia"/>
          <w:b/>
          <w:i/>
          <w:lang w:eastAsia="zh-CN"/>
        </w:rPr>
        <w:t xml:space="preserve">Proposal </w:t>
      </w:r>
      <w:r w:rsidR="005D2995">
        <w:rPr>
          <w:rFonts w:eastAsiaTheme="minorEastAsia" w:hint="eastAsia"/>
          <w:b/>
          <w:i/>
          <w:lang w:eastAsia="zh-CN"/>
        </w:rPr>
        <w:t>6</w:t>
      </w:r>
      <w:r>
        <w:rPr>
          <w:rFonts w:eastAsiaTheme="minorEastAsia" w:hint="eastAsia"/>
          <w:b/>
          <w:i/>
          <w:lang w:eastAsia="zh-CN"/>
        </w:rPr>
        <w:t>:</w:t>
      </w:r>
      <w:r w:rsidR="00B44A9A">
        <w:rPr>
          <w:rFonts w:eastAsiaTheme="minorEastAsia" w:hint="eastAsia"/>
          <w:b/>
          <w:i/>
          <w:lang w:eastAsia="zh-CN"/>
        </w:rPr>
        <w:t xml:space="preserve"> </w:t>
      </w:r>
      <w:r w:rsidR="00D7015F" w:rsidRPr="00D7015F">
        <w:rPr>
          <w:rFonts w:eastAsiaTheme="minorEastAsia" w:hint="eastAsia"/>
          <w:b/>
          <w:i/>
        </w:rPr>
        <w:t xml:space="preserve">UE should </w:t>
      </w:r>
      <w:r w:rsidR="00D7015F">
        <w:rPr>
          <w:rFonts w:eastAsiaTheme="minorEastAsia"/>
          <w:b/>
          <w:i/>
        </w:rPr>
        <w:t>monitor</w:t>
      </w:r>
      <w:r w:rsidR="00857551">
        <w:rPr>
          <w:rFonts w:eastAsiaTheme="minorEastAsia" w:hint="eastAsia"/>
          <w:b/>
          <w:i/>
        </w:rPr>
        <w:t xml:space="preserve"> the synchronization signal based on the following </w:t>
      </w:r>
      <w:r w:rsidR="00857551">
        <w:rPr>
          <w:rFonts w:eastAsiaTheme="minorEastAsia"/>
          <w:b/>
          <w:i/>
        </w:rPr>
        <w:t>principles</w:t>
      </w:r>
      <w:r w:rsidR="00857551">
        <w:rPr>
          <w:rFonts w:eastAsiaTheme="minorEastAsia" w:hint="eastAsia"/>
          <w:b/>
          <w:i/>
        </w:rPr>
        <w:t>:</w:t>
      </w:r>
    </w:p>
    <w:p w:rsidR="009B2AC0" w:rsidRDefault="00355146">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If</w:t>
      </w:r>
      <w:r w:rsidRPr="00355146">
        <w:rPr>
          <w:rFonts w:ascii="Times New Roman" w:eastAsiaTheme="minorEastAsia" w:hAnsi="Times New Roman" w:cs="Times New Roman" w:hint="eastAsia"/>
          <w:b/>
          <w:i/>
          <w:sz w:val="20"/>
          <w:szCs w:val="20"/>
        </w:rPr>
        <w:t xml:space="preserve"> only one carrier is determined in Set-B, </w:t>
      </w:r>
      <w:r w:rsidR="00857551" w:rsidRPr="00D7015F">
        <w:rPr>
          <w:rFonts w:ascii="Times New Roman" w:eastAsiaTheme="minorEastAsia" w:hAnsi="Times New Roman" w:cs="Times New Roman" w:hint="eastAsia"/>
          <w:b/>
          <w:i/>
          <w:sz w:val="20"/>
          <w:szCs w:val="20"/>
        </w:rPr>
        <w:t xml:space="preserve">UE </w:t>
      </w:r>
      <w:r w:rsidR="00857551">
        <w:rPr>
          <w:rFonts w:ascii="Times New Roman" w:eastAsiaTheme="minorEastAsia" w:hAnsi="Times New Roman" w:cs="Times New Roman" w:hint="eastAsia"/>
          <w:b/>
          <w:i/>
          <w:sz w:val="20"/>
          <w:szCs w:val="20"/>
        </w:rPr>
        <w:t xml:space="preserve">can only monitoring this carrier and </w:t>
      </w:r>
      <w:r>
        <w:rPr>
          <w:rFonts w:ascii="Times New Roman" w:eastAsiaTheme="minorEastAsia" w:hAnsi="Times New Roman" w:cs="Times New Roman" w:hint="eastAsia"/>
          <w:b/>
          <w:i/>
          <w:sz w:val="20"/>
          <w:szCs w:val="20"/>
        </w:rPr>
        <w:t>w</w:t>
      </w:r>
      <w:r w:rsidR="00D7015F" w:rsidRPr="00355146">
        <w:rPr>
          <w:rFonts w:ascii="Times New Roman" w:eastAsiaTheme="minorEastAsia" w:hAnsi="Times New Roman" w:cs="Times New Roman" w:hint="eastAsia"/>
          <w:b/>
          <w:i/>
          <w:sz w:val="20"/>
          <w:szCs w:val="20"/>
        </w:rPr>
        <w:t>hether t</w:t>
      </w:r>
      <w:r w:rsidR="00D7015F" w:rsidRPr="00355146">
        <w:rPr>
          <w:rFonts w:ascii="Times New Roman" w:eastAsiaTheme="minorEastAsia" w:hAnsi="Times New Roman" w:cs="Times New Roman"/>
          <w:b/>
          <w:i/>
          <w:sz w:val="20"/>
          <w:szCs w:val="20"/>
        </w:rPr>
        <w:t xml:space="preserve">o monitor </w:t>
      </w:r>
      <w:r>
        <w:rPr>
          <w:rFonts w:ascii="Times New Roman" w:eastAsiaTheme="minorEastAsia" w:hAnsi="Times New Roman" w:cs="Times New Roman" w:hint="eastAsia"/>
          <w:b/>
          <w:i/>
          <w:sz w:val="20"/>
          <w:szCs w:val="20"/>
        </w:rPr>
        <w:t xml:space="preserve">the other </w:t>
      </w:r>
      <w:r w:rsidR="00D7015F" w:rsidRPr="00355146">
        <w:rPr>
          <w:rFonts w:ascii="Times New Roman" w:eastAsiaTheme="minorEastAsia" w:hAnsi="Times New Roman" w:cs="Times New Roman"/>
          <w:b/>
          <w:i/>
          <w:sz w:val="20"/>
          <w:szCs w:val="20"/>
        </w:rPr>
        <w:t>carriers</w:t>
      </w:r>
      <w:r w:rsidR="00D7015F" w:rsidRPr="00355146">
        <w:rPr>
          <w:rFonts w:ascii="Times New Roman" w:eastAsiaTheme="minorEastAsia" w:hAnsi="Times New Roman" w:cs="Times New Roman" w:hint="eastAsia"/>
          <w:b/>
          <w:i/>
          <w:sz w:val="20"/>
          <w:szCs w:val="20"/>
        </w:rPr>
        <w:t xml:space="preserve"> is up to </w:t>
      </w:r>
      <w:r w:rsidR="00D7015F" w:rsidRPr="00355146">
        <w:rPr>
          <w:rFonts w:ascii="Times New Roman" w:eastAsiaTheme="minorEastAsia" w:hAnsi="Times New Roman" w:cs="Times New Roman"/>
          <w:b/>
          <w:i/>
          <w:sz w:val="20"/>
          <w:szCs w:val="20"/>
        </w:rPr>
        <w:t>UE implementation</w:t>
      </w:r>
      <w:r>
        <w:rPr>
          <w:rFonts w:ascii="Times New Roman" w:eastAsiaTheme="minorEastAsia" w:hAnsi="Times New Roman" w:cs="Times New Roman" w:hint="eastAsia"/>
          <w:b/>
          <w:i/>
          <w:sz w:val="20"/>
          <w:szCs w:val="20"/>
        </w:rPr>
        <w:t>.</w:t>
      </w:r>
    </w:p>
    <w:p w:rsidR="009B2AC0" w:rsidRDefault="00355146">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If Set-B is empty, UE should monitor </w:t>
      </w:r>
      <w:r w:rsidR="00857551">
        <w:rPr>
          <w:rFonts w:ascii="Times New Roman" w:eastAsiaTheme="minorEastAsia" w:hAnsi="Times New Roman" w:cs="Times New Roman" w:hint="eastAsia"/>
          <w:b/>
          <w:i/>
          <w:sz w:val="20"/>
          <w:szCs w:val="20"/>
        </w:rPr>
        <w:t xml:space="preserve">all </w:t>
      </w:r>
      <w:r>
        <w:rPr>
          <w:rFonts w:ascii="Times New Roman" w:eastAsiaTheme="minorEastAsia" w:hAnsi="Times New Roman" w:cs="Times New Roman" w:hint="eastAsia"/>
          <w:b/>
          <w:i/>
          <w:sz w:val="20"/>
          <w:szCs w:val="20"/>
        </w:rPr>
        <w:t xml:space="preserve">the </w:t>
      </w:r>
      <w:r>
        <w:rPr>
          <w:rFonts w:ascii="Times New Roman" w:eastAsiaTheme="minorEastAsia" w:hAnsi="Times New Roman" w:cs="Times New Roman"/>
          <w:b/>
          <w:i/>
          <w:sz w:val="20"/>
          <w:szCs w:val="20"/>
        </w:rPr>
        <w:t>aggregating</w:t>
      </w:r>
      <w:r>
        <w:rPr>
          <w:rFonts w:ascii="Times New Roman" w:eastAsiaTheme="minorEastAsia" w:hAnsi="Times New Roman" w:cs="Times New Roman" w:hint="eastAsia"/>
          <w:b/>
          <w:i/>
          <w:sz w:val="20"/>
          <w:szCs w:val="20"/>
        </w:rPr>
        <w:t xml:space="preserve"> carriers for synchronization. </w:t>
      </w:r>
    </w:p>
    <w:p w:rsidR="009B2AC0" w:rsidRDefault="00355146">
      <w:pPr>
        <w:pStyle w:val="af2"/>
        <w:numPr>
          <w:ilvl w:val="0"/>
          <w:numId w:val="18"/>
        </w:numPr>
        <w:spacing w:after="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If </w:t>
      </w:r>
      <w:r w:rsidR="008A5FA3">
        <w:rPr>
          <w:rFonts w:ascii="Times New Roman" w:eastAsiaTheme="minorEastAsia" w:hAnsi="Times New Roman" w:cs="Times New Roman" w:hint="eastAsia"/>
          <w:b/>
          <w:i/>
          <w:sz w:val="20"/>
          <w:szCs w:val="20"/>
        </w:rPr>
        <w:t xml:space="preserve">two or more </w:t>
      </w:r>
      <w:r>
        <w:rPr>
          <w:rFonts w:ascii="Times New Roman" w:eastAsiaTheme="minorEastAsia" w:hAnsi="Times New Roman" w:cs="Times New Roman" w:hint="eastAsia"/>
          <w:b/>
          <w:i/>
          <w:sz w:val="20"/>
          <w:szCs w:val="20"/>
        </w:rPr>
        <w:t xml:space="preserve">carriers are </w:t>
      </w:r>
      <w:r w:rsidRPr="00355146">
        <w:rPr>
          <w:rFonts w:ascii="Times New Roman" w:eastAsiaTheme="minorEastAsia" w:hAnsi="Times New Roman" w:cs="Times New Roman" w:hint="eastAsia"/>
          <w:b/>
          <w:i/>
          <w:sz w:val="20"/>
          <w:szCs w:val="20"/>
        </w:rPr>
        <w:t>determined in Set-B</w:t>
      </w:r>
      <w:r>
        <w:rPr>
          <w:rFonts w:ascii="Times New Roman" w:eastAsiaTheme="minorEastAsia" w:hAnsi="Times New Roman" w:cs="Times New Roman" w:hint="eastAsia"/>
          <w:b/>
          <w:i/>
          <w:sz w:val="20"/>
          <w:szCs w:val="20"/>
        </w:rPr>
        <w:t xml:space="preserve">, UE should monitor </w:t>
      </w:r>
      <w:r w:rsidR="00857551">
        <w:rPr>
          <w:rFonts w:ascii="Times New Roman" w:eastAsiaTheme="minorEastAsia" w:hAnsi="Times New Roman" w:cs="Times New Roman" w:hint="eastAsia"/>
          <w:b/>
          <w:i/>
          <w:sz w:val="20"/>
          <w:szCs w:val="20"/>
        </w:rPr>
        <w:t xml:space="preserve">all </w:t>
      </w:r>
      <w:r>
        <w:rPr>
          <w:rFonts w:ascii="Times New Roman" w:eastAsiaTheme="minorEastAsia" w:hAnsi="Times New Roman" w:cs="Times New Roman" w:hint="eastAsia"/>
          <w:b/>
          <w:i/>
          <w:sz w:val="20"/>
          <w:szCs w:val="20"/>
        </w:rPr>
        <w:t>the carriers in Set-B for synchronization.</w:t>
      </w:r>
    </w:p>
    <w:p w:rsidR="009D3071" w:rsidRPr="00BA24C2" w:rsidRDefault="00830F4E" w:rsidP="00D92203">
      <w:pPr>
        <w:pStyle w:val="1"/>
        <w:rPr>
          <w:rFonts w:ascii="Times New Roman" w:hAnsi="Times New Roman"/>
        </w:rPr>
      </w:pPr>
      <w:r w:rsidRPr="00BA24C2">
        <w:rPr>
          <w:rFonts w:ascii="Times New Roman" w:hAnsi="Times New Roman"/>
        </w:rPr>
        <w:t>Conclusion</w:t>
      </w:r>
    </w:p>
    <w:p w:rsidR="00BA52C8" w:rsidRDefault="003223CF" w:rsidP="00BA52C8">
      <w:pPr>
        <w:spacing w:after="12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4665A8" w:rsidRDefault="004665A8" w:rsidP="007A6449">
      <w:pPr>
        <w:spacing w:beforeLines="50" w:after="120"/>
        <w:jc w:val="both"/>
        <w:rPr>
          <w:rFonts w:eastAsiaTheme="minorEastAsia"/>
          <w:b/>
          <w:i/>
          <w:lang w:eastAsia="zh-CN"/>
        </w:rPr>
      </w:pPr>
      <w:r>
        <w:rPr>
          <w:rFonts w:eastAsiaTheme="minorEastAsia" w:hint="eastAsia"/>
          <w:b/>
          <w:i/>
          <w:lang w:eastAsia="zh-CN"/>
        </w:rPr>
        <w:t>Proposal</w:t>
      </w:r>
      <w:r w:rsidRPr="003A4704">
        <w:rPr>
          <w:rFonts w:eastAsiaTheme="minorEastAsia" w:hint="eastAsia"/>
          <w:b/>
          <w:i/>
          <w:lang w:eastAsia="zh-CN"/>
        </w:rPr>
        <w:t xml:space="preserve"> 1: </w:t>
      </w:r>
      <w:r w:rsidRPr="007F403C">
        <w:rPr>
          <w:rFonts w:eastAsiaTheme="minorEastAsia" w:hint="eastAsia"/>
          <w:b/>
          <w:i/>
          <w:lang w:eastAsia="zh-CN"/>
        </w:rPr>
        <w:t xml:space="preserve">Carriers configured in Set-A should be </w:t>
      </w:r>
      <w:r>
        <w:rPr>
          <w:rFonts w:eastAsiaTheme="minorEastAsia" w:hint="eastAsia"/>
          <w:b/>
          <w:i/>
          <w:lang w:eastAsia="zh-CN"/>
        </w:rPr>
        <w:t>timing alignment.</w:t>
      </w:r>
    </w:p>
    <w:p w:rsidR="004665A8" w:rsidRPr="000F5985" w:rsidRDefault="004665A8" w:rsidP="007A6449">
      <w:pPr>
        <w:spacing w:beforeLines="50" w:after="120"/>
        <w:jc w:val="both"/>
        <w:rPr>
          <w:rFonts w:eastAsiaTheme="minorEastAsia"/>
          <w:b/>
          <w:i/>
          <w:lang w:eastAsia="zh-CN"/>
        </w:rPr>
      </w:pPr>
      <w:r w:rsidRPr="004C0D97">
        <w:rPr>
          <w:rFonts w:eastAsiaTheme="minorEastAsia" w:hint="eastAsia"/>
          <w:b/>
          <w:i/>
          <w:lang w:eastAsia="zh-CN"/>
        </w:rPr>
        <w:t xml:space="preserve">Proposal </w:t>
      </w:r>
      <w:r>
        <w:rPr>
          <w:rFonts w:eastAsiaTheme="minorEastAsia" w:hint="eastAsia"/>
          <w:b/>
          <w:i/>
          <w:lang w:eastAsia="zh-CN"/>
        </w:rPr>
        <w:t>2</w:t>
      </w:r>
      <w:r w:rsidRPr="004C0D97">
        <w:rPr>
          <w:rFonts w:eastAsiaTheme="minorEastAsia" w:hint="eastAsia"/>
          <w:b/>
          <w:i/>
          <w:lang w:eastAsia="zh-CN"/>
        </w:rPr>
        <w:t>:</w:t>
      </w:r>
      <w:r>
        <w:rPr>
          <w:rFonts w:eastAsiaTheme="minorEastAsia" w:hint="eastAsia"/>
          <w:b/>
          <w:i/>
          <w:lang w:eastAsia="zh-CN"/>
        </w:rPr>
        <w:t xml:space="preserve"> T</w:t>
      </w:r>
      <w:r w:rsidRPr="00FC4F09">
        <w:rPr>
          <w:rFonts w:eastAsiaTheme="minorEastAsia"/>
          <w:b/>
          <w:i/>
          <w:lang w:eastAsia="zh-CN"/>
        </w:rPr>
        <w:t xml:space="preserve">he carrier with the highest priority for CA operation should be </w:t>
      </w:r>
      <w:r>
        <w:rPr>
          <w:rFonts w:eastAsiaTheme="minorEastAsia" w:hint="eastAsia"/>
          <w:b/>
          <w:i/>
          <w:lang w:eastAsia="zh-CN"/>
        </w:rPr>
        <w:t>determined</w:t>
      </w:r>
      <w:r w:rsidRPr="00FC4F09">
        <w:rPr>
          <w:rFonts w:eastAsiaTheme="minorEastAsia"/>
          <w:b/>
          <w:i/>
          <w:lang w:eastAsia="zh-CN"/>
        </w:rPr>
        <w:t xml:space="preserve"> as the </w:t>
      </w:r>
      <w:r>
        <w:rPr>
          <w:rFonts w:eastAsiaTheme="minorEastAsia" w:hint="eastAsia"/>
          <w:b/>
          <w:i/>
          <w:lang w:eastAsia="zh-CN"/>
        </w:rPr>
        <w:t xml:space="preserve">potential </w:t>
      </w:r>
      <w:r w:rsidRPr="00FC4F09">
        <w:rPr>
          <w:rFonts w:eastAsiaTheme="minorEastAsia"/>
          <w:b/>
          <w:i/>
          <w:lang w:eastAsia="zh-CN"/>
        </w:rPr>
        <w:t>synchronization carrier</w:t>
      </w:r>
      <w:r>
        <w:rPr>
          <w:rFonts w:eastAsiaTheme="minorEastAsia" w:hint="eastAsia"/>
          <w:b/>
          <w:i/>
          <w:lang w:eastAsia="zh-CN"/>
        </w:rPr>
        <w:t xml:space="preserve"> in Set-B</w:t>
      </w:r>
      <w:r w:rsidRPr="00FC4F09">
        <w:rPr>
          <w:rFonts w:eastAsiaTheme="minorEastAsia"/>
          <w:b/>
          <w:i/>
          <w:lang w:eastAsia="zh-CN"/>
        </w:rPr>
        <w:t>, if the carriers are associated with priority information for CA operation</w:t>
      </w:r>
      <w:r>
        <w:rPr>
          <w:rFonts w:eastAsiaTheme="minorEastAsia" w:hint="eastAsia"/>
          <w:b/>
          <w:i/>
          <w:lang w:eastAsia="zh-CN"/>
        </w:rPr>
        <w:t>.</w:t>
      </w:r>
    </w:p>
    <w:p w:rsidR="004665A8" w:rsidRPr="000F5985" w:rsidRDefault="004665A8" w:rsidP="007A6449">
      <w:pPr>
        <w:spacing w:beforeLines="50" w:after="120"/>
        <w:jc w:val="both"/>
        <w:rPr>
          <w:rFonts w:eastAsiaTheme="minorEastAsia"/>
          <w:b/>
          <w:i/>
          <w:lang w:eastAsia="zh-CN"/>
        </w:rPr>
      </w:pPr>
      <w:r w:rsidRPr="004C0D97">
        <w:rPr>
          <w:rFonts w:eastAsiaTheme="minorEastAsia" w:hint="eastAsia"/>
          <w:b/>
          <w:i/>
          <w:lang w:eastAsia="zh-CN"/>
        </w:rPr>
        <w:t xml:space="preserve">Proposal </w:t>
      </w:r>
      <w:r>
        <w:rPr>
          <w:rFonts w:eastAsiaTheme="minorEastAsia" w:hint="eastAsia"/>
          <w:b/>
          <w:i/>
          <w:lang w:eastAsia="zh-CN"/>
        </w:rPr>
        <w:t>3</w:t>
      </w:r>
      <w:r w:rsidRPr="004C0D97">
        <w:rPr>
          <w:rFonts w:eastAsiaTheme="minorEastAsia" w:hint="eastAsia"/>
          <w:b/>
          <w:i/>
          <w:lang w:eastAsia="zh-CN"/>
        </w:rPr>
        <w:t>:</w:t>
      </w:r>
      <w:r>
        <w:rPr>
          <w:rFonts w:eastAsiaTheme="minorEastAsia" w:hint="eastAsia"/>
          <w:b/>
          <w:i/>
          <w:lang w:eastAsia="zh-CN"/>
        </w:rPr>
        <w:t xml:space="preserve"> </w:t>
      </w:r>
      <w:r w:rsidRPr="004C0D97">
        <w:rPr>
          <w:rFonts w:eastAsiaTheme="minorEastAsia"/>
          <w:b/>
          <w:i/>
        </w:rPr>
        <w:t>Set-B should be</w:t>
      </w:r>
      <w:r>
        <w:rPr>
          <w:rFonts w:eastAsiaTheme="minorEastAsia" w:hint="eastAsia"/>
          <w:b/>
          <w:i/>
        </w:rPr>
        <w:t xml:space="preserve"> triggered to be</w:t>
      </w:r>
      <w:r w:rsidRPr="004C0D97">
        <w:rPr>
          <w:rFonts w:eastAsiaTheme="minorEastAsia"/>
          <w:b/>
          <w:i/>
        </w:rPr>
        <w:t xml:space="preserve"> re-</w:t>
      </w:r>
      <w:r>
        <w:rPr>
          <w:rFonts w:eastAsiaTheme="minorEastAsia" w:hint="eastAsia"/>
          <w:b/>
          <w:i/>
        </w:rPr>
        <w:t>determined when one or more</w:t>
      </w:r>
      <w:r>
        <w:rPr>
          <w:rFonts w:eastAsiaTheme="minorEastAsia"/>
          <w:b/>
          <w:i/>
        </w:rPr>
        <w:t xml:space="preserve"> carriers </w:t>
      </w:r>
      <w:r>
        <w:rPr>
          <w:rFonts w:eastAsiaTheme="minorEastAsia" w:hint="eastAsia"/>
          <w:b/>
          <w:i/>
        </w:rPr>
        <w:t xml:space="preserve">of </w:t>
      </w:r>
      <w:r w:rsidRPr="000F5985">
        <w:rPr>
          <w:rFonts w:eastAsiaTheme="minorEastAsia"/>
          <w:b/>
          <w:i/>
        </w:rPr>
        <w:t>Set-B</w:t>
      </w:r>
      <w:r>
        <w:rPr>
          <w:rFonts w:eastAsiaTheme="minorEastAsia" w:hint="eastAsia"/>
          <w:b/>
          <w:i/>
        </w:rPr>
        <w:t xml:space="preserve"> are no longer </w:t>
      </w:r>
      <w:r w:rsidRPr="000F5985">
        <w:rPr>
          <w:rFonts w:eastAsiaTheme="minorEastAsia"/>
          <w:b/>
          <w:i/>
        </w:rPr>
        <w:t>aggregated</w:t>
      </w:r>
      <w:r>
        <w:rPr>
          <w:rFonts w:eastAsiaTheme="minorEastAsia" w:hint="eastAsia"/>
          <w:b/>
          <w:i/>
        </w:rPr>
        <w:t>.</w:t>
      </w:r>
    </w:p>
    <w:p w:rsidR="004665A8" w:rsidRDefault="004665A8" w:rsidP="007A6449">
      <w:pPr>
        <w:spacing w:beforeLines="50"/>
        <w:rPr>
          <w:rFonts w:eastAsiaTheme="minorEastAsia"/>
          <w:b/>
          <w:i/>
        </w:rPr>
      </w:pPr>
      <w:r w:rsidRPr="004C0D97">
        <w:rPr>
          <w:rFonts w:eastAsiaTheme="minorEastAsia" w:hint="eastAsia"/>
          <w:b/>
          <w:i/>
          <w:lang w:eastAsia="zh-CN"/>
        </w:rPr>
        <w:t xml:space="preserve">Proposal </w:t>
      </w:r>
      <w:r>
        <w:rPr>
          <w:rFonts w:eastAsiaTheme="minorEastAsia" w:hint="eastAsia"/>
          <w:b/>
          <w:i/>
          <w:lang w:eastAsia="zh-CN"/>
        </w:rPr>
        <w:t>4</w:t>
      </w:r>
      <w:r w:rsidRPr="004C0D97">
        <w:rPr>
          <w:rFonts w:eastAsiaTheme="minorEastAsia" w:hint="eastAsia"/>
          <w:b/>
          <w:i/>
          <w:lang w:eastAsia="zh-CN"/>
        </w:rPr>
        <w:t>:</w:t>
      </w:r>
      <w:r>
        <w:rPr>
          <w:rFonts w:eastAsiaTheme="minorEastAsia" w:hint="eastAsia"/>
          <w:b/>
          <w:i/>
          <w:lang w:eastAsia="zh-CN"/>
        </w:rPr>
        <w:t xml:space="preserve"> </w:t>
      </w:r>
      <w:r>
        <w:rPr>
          <w:rFonts w:eastAsiaTheme="minorEastAsia" w:hint="eastAsia"/>
          <w:b/>
          <w:i/>
        </w:rPr>
        <w:t xml:space="preserve">Synchronization reference </w:t>
      </w:r>
      <w:r w:rsidRPr="004C0D97">
        <w:rPr>
          <w:rFonts w:eastAsiaTheme="minorEastAsia"/>
          <w:b/>
          <w:i/>
        </w:rPr>
        <w:t>should be</w:t>
      </w:r>
      <w:r>
        <w:rPr>
          <w:rFonts w:eastAsiaTheme="minorEastAsia" w:hint="eastAsia"/>
          <w:b/>
          <w:i/>
        </w:rPr>
        <w:t xml:space="preserve"> selected</w:t>
      </w:r>
      <w:r w:rsidRPr="004C0D97">
        <w:rPr>
          <w:rFonts w:eastAsiaTheme="minorEastAsia"/>
          <w:b/>
          <w:i/>
        </w:rPr>
        <w:t xml:space="preserve"> </w:t>
      </w:r>
      <w:r>
        <w:rPr>
          <w:rFonts w:eastAsiaTheme="minorEastAsia" w:hint="eastAsia"/>
          <w:b/>
          <w:i/>
        </w:rPr>
        <w:t>considering the following principles:</w:t>
      </w:r>
    </w:p>
    <w:p w:rsidR="004665A8" w:rsidRDefault="004665A8" w:rsidP="004665A8">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The</w:t>
      </w:r>
      <w:r w:rsidRPr="00D565B2">
        <w:rPr>
          <w:rFonts w:ascii="Times New Roman" w:eastAsiaTheme="minorEastAsia" w:hAnsi="Times New Roman" w:cs="Times New Roman"/>
          <w:b/>
          <w:i/>
          <w:sz w:val="20"/>
          <w:szCs w:val="20"/>
        </w:rPr>
        <w:t xml:space="preserve"> highest priority synchronization signal</w:t>
      </w:r>
      <w:r>
        <w:rPr>
          <w:rFonts w:ascii="Times New Roman" w:eastAsiaTheme="minorEastAsia" w:hAnsi="Times New Roman" w:cs="Times New Roman" w:hint="eastAsia"/>
          <w:b/>
          <w:i/>
          <w:sz w:val="20"/>
          <w:szCs w:val="20"/>
        </w:rPr>
        <w:t xml:space="preserve"> should be selected </w:t>
      </w:r>
      <w:r w:rsidRPr="007819C7">
        <w:rPr>
          <w:rFonts w:ascii="Times New Roman" w:eastAsiaTheme="minorEastAsia" w:hAnsi="Times New Roman" w:cs="Times New Roman"/>
          <w:b/>
          <w:i/>
          <w:sz w:val="20"/>
          <w:szCs w:val="20"/>
        </w:rPr>
        <w:t>among all the synchronization carriers in Set-B as its synchronization reference</w:t>
      </w:r>
      <w:r>
        <w:rPr>
          <w:rFonts w:ascii="Times New Roman" w:eastAsiaTheme="minorEastAsia" w:hAnsi="Times New Roman" w:cs="Times New Roman" w:hint="eastAsia"/>
          <w:b/>
          <w:i/>
          <w:sz w:val="20"/>
          <w:szCs w:val="20"/>
        </w:rPr>
        <w:t xml:space="preserve">, reusing </w:t>
      </w:r>
      <w:r w:rsidRPr="007819C7">
        <w:rPr>
          <w:rFonts w:ascii="Times New Roman" w:eastAsiaTheme="minorEastAsia" w:hAnsi="Times New Roman" w:cs="Times New Roman"/>
          <w:b/>
          <w:i/>
          <w:sz w:val="20"/>
          <w:szCs w:val="20"/>
        </w:rPr>
        <w:t>Rel-14 synchronization mechanism</w:t>
      </w:r>
      <w:r>
        <w:rPr>
          <w:rFonts w:ascii="Times New Roman" w:eastAsiaTheme="minorEastAsia" w:hAnsi="Times New Roman" w:cs="Times New Roman" w:hint="eastAsia"/>
          <w:b/>
          <w:i/>
          <w:sz w:val="20"/>
          <w:szCs w:val="20"/>
        </w:rPr>
        <w:t>.</w:t>
      </w:r>
    </w:p>
    <w:p w:rsidR="004665A8" w:rsidRDefault="004665A8" w:rsidP="004665A8">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The c</w:t>
      </w:r>
      <w:r w:rsidRPr="00D565B2">
        <w:rPr>
          <w:rFonts w:ascii="Times New Roman" w:eastAsiaTheme="minorEastAsia" w:hAnsi="Times New Roman" w:cs="Times New Roman"/>
          <w:b/>
          <w:i/>
          <w:sz w:val="20"/>
          <w:szCs w:val="20"/>
        </w:rPr>
        <w:t>arrier used by both for both Rel-14 UEs and Rel-15 UEs should be preferred to be used as the synchronization carrier.</w:t>
      </w:r>
    </w:p>
    <w:p w:rsidR="007F6E94" w:rsidRDefault="007F6E94" w:rsidP="007A6449">
      <w:pPr>
        <w:spacing w:beforeLines="50"/>
        <w:jc w:val="both"/>
        <w:rPr>
          <w:rFonts w:eastAsiaTheme="minorEastAsia"/>
          <w:b/>
          <w:i/>
        </w:rPr>
      </w:pPr>
      <w:r w:rsidRPr="00270001">
        <w:rPr>
          <w:rFonts w:eastAsiaTheme="minorEastAsia" w:hint="eastAsia"/>
          <w:b/>
          <w:i/>
          <w:lang w:eastAsia="zh-CN"/>
        </w:rPr>
        <w:t xml:space="preserve">Proposal </w:t>
      </w:r>
      <w:r>
        <w:rPr>
          <w:rFonts w:eastAsiaTheme="minorEastAsia" w:hint="eastAsia"/>
          <w:b/>
          <w:i/>
          <w:lang w:eastAsia="zh-CN"/>
        </w:rPr>
        <w:t>5</w:t>
      </w:r>
      <w:r w:rsidRPr="00270001">
        <w:rPr>
          <w:rFonts w:eastAsiaTheme="minorEastAsia" w:hint="eastAsia"/>
          <w:b/>
          <w:i/>
          <w:lang w:eastAsia="zh-CN"/>
        </w:rPr>
        <w:t xml:space="preserve">: </w:t>
      </w:r>
      <w:r w:rsidRPr="00270001">
        <w:rPr>
          <w:rFonts w:eastAsiaTheme="minorEastAsia"/>
          <w:b/>
          <w:i/>
        </w:rPr>
        <w:t xml:space="preserve">UE should transmit SLSS/PSBCH in synchronization reference carrier and other </w:t>
      </w:r>
      <w:r w:rsidRPr="00270001">
        <w:rPr>
          <w:rFonts w:eastAsiaTheme="minorEastAsia" w:hint="eastAsia"/>
          <w:b/>
          <w:i/>
        </w:rPr>
        <w:t xml:space="preserve">aggregated </w:t>
      </w:r>
      <w:r w:rsidRPr="00270001">
        <w:rPr>
          <w:rFonts w:eastAsiaTheme="minorEastAsia"/>
          <w:b/>
          <w:i/>
        </w:rPr>
        <w:t>carriers according to the TX capability.</w:t>
      </w:r>
    </w:p>
    <w:p w:rsidR="007F6E94" w:rsidRDefault="007F6E94" w:rsidP="007F6E94">
      <w:pPr>
        <w:pStyle w:val="af2"/>
        <w:numPr>
          <w:ilvl w:val="0"/>
          <w:numId w:val="18"/>
        </w:numPr>
        <w:spacing w:after="120"/>
        <w:ind w:firstLineChars="0"/>
        <w:jc w:val="both"/>
        <w:rPr>
          <w:rFonts w:ascii="Times New Roman" w:eastAsiaTheme="minorEastAsia" w:hAnsi="Times New Roman" w:cs="Times New Roman"/>
          <w:b/>
          <w:i/>
          <w:sz w:val="20"/>
          <w:szCs w:val="20"/>
        </w:rPr>
      </w:pPr>
      <w:r w:rsidRPr="00270001">
        <w:rPr>
          <w:rFonts w:ascii="Times New Roman" w:eastAsiaTheme="minorEastAsia" w:hAnsi="Times New Roman" w:cs="Times New Roman"/>
          <w:b/>
          <w:i/>
          <w:sz w:val="20"/>
          <w:szCs w:val="20"/>
        </w:rPr>
        <w:t>The SLSS/PSBCH resources should be aligned in time across all aggregated CCs</w:t>
      </w:r>
      <w:r w:rsidRPr="00270001">
        <w:rPr>
          <w:rFonts w:ascii="Times New Roman" w:eastAsiaTheme="minorEastAsia" w:hAnsi="Times New Roman" w:cs="Times New Roman" w:hint="eastAsia"/>
          <w:b/>
          <w:i/>
          <w:sz w:val="20"/>
          <w:szCs w:val="20"/>
        </w:rPr>
        <w:t>.</w:t>
      </w:r>
    </w:p>
    <w:p w:rsidR="007F6E94" w:rsidRDefault="007F6E94" w:rsidP="007A6449">
      <w:pPr>
        <w:spacing w:beforeLines="50"/>
        <w:rPr>
          <w:rFonts w:eastAsiaTheme="minorEastAsia"/>
          <w:b/>
          <w:i/>
        </w:rPr>
      </w:pPr>
      <w:r>
        <w:rPr>
          <w:rFonts w:eastAsiaTheme="minorEastAsia" w:hint="eastAsia"/>
          <w:b/>
          <w:i/>
          <w:lang w:eastAsia="zh-CN"/>
        </w:rPr>
        <w:t xml:space="preserve">Proposal 6: </w:t>
      </w:r>
      <w:r w:rsidRPr="00D7015F">
        <w:rPr>
          <w:rFonts w:eastAsiaTheme="minorEastAsia" w:hint="eastAsia"/>
          <w:b/>
          <w:i/>
        </w:rPr>
        <w:t xml:space="preserve">UE should </w:t>
      </w:r>
      <w:r>
        <w:rPr>
          <w:rFonts w:eastAsiaTheme="minorEastAsia"/>
          <w:b/>
          <w:i/>
        </w:rPr>
        <w:t>monitor</w:t>
      </w:r>
      <w:r>
        <w:rPr>
          <w:rFonts w:eastAsiaTheme="minorEastAsia" w:hint="eastAsia"/>
          <w:b/>
          <w:i/>
        </w:rPr>
        <w:t xml:space="preserve"> the synchronization signal based on the following </w:t>
      </w:r>
      <w:r>
        <w:rPr>
          <w:rFonts w:eastAsiaTheme="minorEastAsia"/>
          <w:b/>
          <w:i/>
        </w:rPr>
        <w:t>principles</w:t>
      </w:r>
      <w:r>
        <w:rPr>
          <w:rFonts w:eastAsiaTheme="minorEastAsia" w:hint="eastAsia"/>
          <w:b/>
          <w:i/>
        </w:rPr>
        <w:t>:</w:t>
      </w:r>
    </w:p>
    <w:p w:rsidR="007F6E94" w:rsidRDefault="007F6E94" w:rsidP="007F6E94">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If</w:t>
      </w:r>
      <w:r w:rsidRPr="00355146">
        <w:rPr>
          <w:rFonts w:ascii="Times New Roman" w:eastAsiaTheme="minorEastAsia" w:hAnsi="Times New Roman" w:cs="Times New Roman" w:hint="eastAsia"/>
          <w:b/>
          <w:i/>
          <w:sz w:val="20"/>
          <w:szCs w:val="20"/>
        </w:rPr>
        <w:t xml:space="preserve"> only one carrier is determined in Set-B, </w:t>
      </w:r>
      <w:r w:rsidRPr="00D7015F">
        <w:rPr>
          <w:rFonts w:ascii="Times New Roman" w:eastAsiaTheme="minorEastAsia" w:hAnsi="Times New Roman" w:cs="Times New Roman" w:hint="eastAsia"/>
          <w:b/>
          <w:i/>
          <w:sz w:val="20"/>
          <w:szCs w:val="20"/>
        </w:rPr>
        <w:t xml:space="preserve">UE </w:t>
      </w:r>
      <w:r>
        <w:rPr>
          <w:rFonts w:ascii="Times New Roman" w:eastAsiaTheme="minorEastAsia" w:hAnsi="Times New Roman" w:cs="Times New Roman" w:hint="eastAsia"/>
          <w:b/>
          <w:i/>
          <w:sz w:val="20"/>
          <w:szCs w:val="20"/>
        </w:rPr>
        <w:t>can only monitoring this carrier and w</w:t>
      </w:r>
      <w:r w:rsidRPr="00355146">
        <w:rPr>
          <w:rFonts w:ascii="Times New Roman" w:eastAsiaTheme="minorEastAsia" w:hAnsi="Times New Roman" w:cs="Times New Roman" w:hint="eastAsia"/>
          <w:b/>
          <w:i/>
          <w:sz w:val="20"/>
          <w:szCs w:val="20"/>
        </w:rPr>
        <w:t>hether t</w:t>
      </w:r>
      <w:r w:rsidRPr="00355146">
        <w:rPr>
          <w:rFonts w:ascii="Times New Roman" w:eastAsiaTheme="minorEastAsia" w:hAnsi="Times New Roman" w:cs="Times New Roman"/>
          <w:b/>
          <w:i/>
          <w:sz w:val="20"/>
          <w:szCs w:val="20"/>
        </w:rPr>
        <w:t xml:space="preserve">o monitor </w:t>
      </w:r>
      <w:r>
        <w:rPr>
          <w:rFonts w:ascii="Times New Roman" w:eastAsiaTheme="minorEastAsia" w:hAnsi="Times New Roman" w:cs="Times New Roman" w:hint="eastAsia"/>
          <w:b/>
          <w:i/>
          <w:sz w:val="20"/>
          <w:szCs w:val="20"/>
        </w:rPr>
        <w:t xml:space="preserve">the other </w:t>
      </w:r>
      <w:r w:rsidRPr="00355146">
        <w:rPr>
          <w:rFonts w:ascii="Times New Roman" w:eastAsiaTheme="minorEastAsia" w:hAnsi="Times New Roman" w:cs="Times New Roman"/>
          <w:b/>
          <w:i/>
          <w:sz w:val="20"/>
          <w:szCs w:val="20"/>
        </w:rPr>
        <w:t>carriers</w:t>
      </w:r>
      <w:r w:rsidRPr="00355146">
        <w:rPr>
          <w:rFonts w:ascii="Times New Roman" w:eastAsiaTheme="minorEastAsia" w:hAnsi="Times New Roman" w:cs="Times New Roman" w:hint="eastAsia"/>
          <w:b/>
          <w:i/>
          <w:sz w:val="20"/>
          <w:szCs w:val="20"/>
        </w:rPr>
        <w:t xml:space="preserve"> is up to </w:t>
      </w:r>
      <w:r w:rsidRPr="00355146">
        <w:rPr>
          <w:rFonts w:ascii="Times New Roman" w:eastAsiaTheme="minorEastAsia" w:hAnsi="Times New Roman" w:cs="Times New Roman"/>
          <w:b/>
          <w:i/>
          <w:sz w:val="20"/>
          <w:szCs w:val="20"/>
        </w:rPr>
        <w:t>UE implementation</w:t>
      </w:r>
      <w:r>
        <w:rPr>
          <w:rFonts w:ascii="Times New Roman" w:eastAsiaTheme="minorEastAsia" w:hAnsi="Times New Roman" w:cs="Times New Roman" w:hint="eastAsia"/>
          <w:b/>
          <w:i/>
          <w:sz w:val="20"/>
          <w:szCs w:val="20"/>
        </w:rPr>
        <w:t>.</w:t>
      </w:r>
    </w:p>
    <w:p w:rsidR="007F6E94" w:rsidRDefault="007F6E94" w:rsidP="007F6E94">
      <w:pPr>
        <w:pStyle w:val="af2"/>
        <w:numPr>
          <w:ilvl w:val="0"/>
          <w:numId w:val="18"/>
        </w:numPr>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lastRenderedPageBreak/>
        <w:t xml:space="preserve">If Set-B is empty, UE should monitor all the </w:t>
      </w:r>
      <w:r>
        <w:rPr>
          <w:rFonts w:ascii="Times New Roman" w:eastAsiaTheme="minorEastAsia" w:hAnsi="Times New Roman" w:cs="Times New Roman"/>
          <w:b/>
          <w:i/>
          <w:sz w:val="20"/>
          <w:szCs w:val="20"/>
        </w:rPr>
        <w:t>aggregating</w:t>
      </w:r>
      <w:r>
        <w:rPr>
          <w:rFonts w:ascii="Times New Roman" w:eastAsiaTheme="minorEastAsia" w:hAnsi="Times New Roman" w:cs="Times New Roman" w:hint="eastAsia"/>
          <w:b/>
          <w:i/>
          <w:sz w:val="20"/>
          <w:szCs w:val="20"/>
        </w:rPr>
        <w:t xml:space="preserve"> carriers for synchronization. </w:t>
      </w:r>
    </w:p>
    <w:p w:rsidR="007F6E94" w:rsidRDefault="007F6E94" w:rsidP="007F6E94">
      <w:pPr>
        <w:pStyle w:val="af2"/>
        <w:numPr>
          <w:ilvl w:val="0"/>
          <w:numId w:val="18"/>
        </w:numPr>
        <w:spacing w:after="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If two or more carriers are </w:t>
      </w:r>
      <w:r w:rsidRPr="00355146">
        <w:rPr>
          <w:rFonts w:ascii="Times New Roman" w:eastAsiaTheme="minorEastAsia" w:hAnsi="Times New Roman" w:cs="Times New Roman" w:hint="eastAsia"/>
          <w:b/>
          <w:i/>
          <w:sz w:val="20"/>
          <w:szCs w:val="20"/>
        </w:rPr>
        <w:t>determined in Set-B</w:t>
      </w:r>
      <w:r>
        <w:rPr>
          <w:rFonts w:ascii="Times New Roman" w:eastAsiaTheme="minorEastAsia" w:hAnsi="Times New Roman" w:cs="Times New Roman" w:hint="eastAsia"/>
          <w:b/>
          <w:i/>
          <w:sz w:val="20"/>
          <w:szCs w:val="20"/>
        </w:rPr>
        <w:t>, UE should monitor all the carriers in Set-B for synchronization.</w:t>
      </w:r>
    </w:p>
    <w:p w:rsidR="009D3071" w:rsidRPr="00BA24C2" w:rsidRDefault="00830F4E" w:rsidP="00D92203">
      <w:pPr>
        <w:pStyle w:val="1"/>
        <w:rPr>
          <w:rFonts w:ascii="Times New Roman" w:hAnsi="Times New Roman"/>
        </w:rPr>
      </w:pPr>
      <w:r w:rsidRPr="00BA24C2">
        <w:rPr>
          <w:rFonts w:ascii="Times New Roman" w:hAnsi="Times New Roman"/>
        </w:rPr>
        <w:t>References</w:t>
      </w:r>
    </w:p>
    <w:p w:rsidR="005A23B2" w:rsidRDefault="005A23B2" w:rsidP="005A23B2">
      <w:pPr>
        <w:pStyle w:val="a0"/>
        <w:numPr>
          <w:ilvl w:val="1"/>
          <w:numId w:val="2"/>
        </w:numPr>
        <w:tabs>
          <w:tab w:val="clear" w:pos="1545"/>
          <w:tab w:val="left" w:pos="0"/>
          <w:tab w:val="left" w:pos="540"/>
        </w:tabs>
        <w:ind w:left="540" w:hangingChars="270" w:hanging="540"/>
        <w:rPr>
          <w:rFonts w:eastAsia="宋体"/>
          <w:noProof/>
          <w:lang w:eastAsia="zh-CN"/>
        </w:rPr>
      </w:pPr>
      <w:bookmarkStart w:id="0" w:name="_Ref427008671"/>
      <w:bookmarkStart w:id="1" w:name="_Ref427135890"/>
      <w:bookmarkEnd w:id="0"/>
      <w:bookmarkEnd w:id="1"/>
      <w:r>
        <w:rPr>
          <w:rFonts w:eastAsia="宋体"/>
          <w:noProof/>
          <w:lang w:eastAsia="zh-CN"/>
        </w:rPr>
        <w:t>3GPP TSG RAN WG1 Meeting RAN1 #</w:t>
      </w:r>
      <w:r>
        <w:rPr>
          <w:rFonts w:eastAsia="宋体" w:hint="eastAsia"/>
          <w:noProof/>
          <w:lang w:eastAsia="zh-CN"/>
        </w:rPr>
        <w:t>9</w:t>
      </w:r>
      <w:r w:rsidR="00013CC2">
        <w:rPr>
          <w:rFonts w:eastAsia="宋体" w:hint="eastAsia"/>
          <w:noProof/>
          <w:lang w:eastAsia="zh-CN"/>
        </w:rPr>
        <w:t>1</w:t>
      </w:r>
      <w:r w:rsidRPr="001B0F9E">
        <w:rPr>
          <w:rFonts w:eastAsia="宋体"/>
          <w:noProof/>
          <w:lang w:eastAsia="zh-CN"/>
        </w:rPr>
        <w:t xml:space="preserve"> chairman notes, </w:t>
      </w:r>
      <w:r w:rsidR="00013CC2">
        <w:rPr>
          <w:rFonts w:eastAsia="宋体" w:hint="eastAsia"/>
          <w:noProof/>
          <w:lang w:eastAsia="zh-CN"/>
        </w:rPr>
        <w:t>December</w:t>
      </w:r>
      <w:r w:rsidRPr="001B0F9E">
        <w:rPr>
          <w:rFonts w:eastAsia="宋体"/>
          <w:noProof/>
          <w:lang w:eastAsia="zh-CN"/>
        </w:rPr>
        <w:t xml:space="preserve"> 201</w:t>
      </w:r>
      <w:r w:rsidRPr="001B0F9E">
        <w:rPr>
          <w:rFonts w:eastAsia="宋体" w:hint="eastAsia"/>
          <w:noProof/>
          <w:lang w:eastAsia="zh-CN"/>
        </w:rPr>
        <w:t>7.</w:t>
      </w:r>
    </w:p>
    <w:p w:rsidR="00525D87" w:rsidRDefault="00B66D17">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R1-17</w:t>
      </w:r>
      <w:r w:rsidR="007A548C">
        <w:rPr>
          <w:rFonts w:eastAsia="宋体" w:hint="eastAsia"/>
          <w:noProof/>
          <w:lang w:eastAsia="zh-CN"/>
        </w:rPr>
        <w:t>20159</w:t>
      </w:r>
      <w:r>
        <w:rPr>
          <w:rFonts w:eastAsia="宋体" w:hint="eastAsia"/>
          <w:noProof/>
          <w:lang w:eastAsia="zh-CN"/>
        </w:rPr>
        <w:t>,"</w:t>
      </w:r>
      <w:r w:rsidRPr="00B66D17">
        <w:t xml:space="preserve"> </w:t>
      </w:r>
      <w:r w:rsidRPr="00B66D17">
        <w:rPr>
          <w:rFonts w:eastAsia="宋体"/>
          <w:noProof/>
          <w:lang w:eastAsia="zh-CN"/>
        </w:rPr>
        <w:t>Discussion on synchronization for carrier aggregation in V2X Phase 2</w:t>
      </w:r>
      <w:r>
        <w:rPr>
          <w:rFonts w:eastAsia="宋体" w:hint="eastAsia"/>
          <w:noProof/>
          <w:lang w:eastAsia="zh-CN"/>
        </w:rPr>
        <w:t>", CATT.</w:t>
      </w:r>
    </w:p>
    <w:sectPr w:rsidR="00525D8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170" w:rsidRDefault="00762170">
      <w:r>
        <w:separator/>
      </w:r>
    </w:p>
  </w:endnote>
  <w:endnote w:type="continuationSeparator" w:id="0">
    <w:p w:rsidR="00762170" w:rsidRDefault="007621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170" w:rsidRDefault="00762170">
      <w:r>
        <w:separator/>
      </w:r>
    </w:p>
  </w:footnote>
  <w:footnote w:type="continuationSeparator" w:id="0">
    <w:p w:rsidR="00762170" w:rsidRDefault="007621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12C12"/>
    <w:multiLevelType w:val="hybridMultilevel"/>
    <w:tmpl w:val="D03AEA94"/>
    <w:lvl w:ilvl="0" w:tplc="C89A30D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5">
    <w:nsid w:val="2338418C"/>
    <w:multiLevelType w:val="hybridMultilevel"/>
    <w:tmpl w:val="AC62D948"/>
    <w:lvl w:ilvl="0" w:tplc="B21C8E8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F9C40C0"/>
    <w:multiLevelType w:val="hybridMultilevel"/>
    <w:tmpl w:val="376EDD7E"/>
    <w:lvl w:ilvl="0" w:tplc="EC5C2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8">
    <w:nsid w:val="46016318"/>
    <w:multiLevelType w:val="hybridMultilevel"/>
    <w:tmpl w:val="9D3CACAA"/>
    <w:lvl w:ilvl="0" w:tplc="8348CB98">
      <w:start w:val="1"/>
      <w:numFmt w:val="bullet"/>
      <w:lvlText w:val="•"/>
      <w:lvlJc w:val="left"/>
      <w:pPr>
        <w:tabs>
          <w:tab w:val="num" w:pos="360"/>
        </w:tabs>
        <w:ind w:left="360" w:hanging="360"/>
      </w:pPr>
      <w:rPr>
        <w:rFonts w:ascii="Arial" w:hAnsi="Arial" w:hint="default"/>
      </w:rPr>
    </w:lvl>
    <w:lvl w:ilvl="1" w:tplc="F9863FC6">
      <w:start w:val="1"/>
      <w:numFmt w:val="bullet"/>
      <w:lvlText w:val="•"/>
      <w:lvlJc w:val="left"/>
      <w:pPr>
        <w:tabs>
          <w:tab w:val="num" w:pos="1080"/>
        </w:tabs>
        <w:ind w:left="1080" w:hanging="360"/>
      </w:pPr>
      <w:rPr>
        <w:rFonts w:ascii="Arial" w:hAnsi="Arial" w:hint="default"/>
      </w:rPr>
    </w:lvl>
    <w:lvl w:ilvl="2" w:tplc="DAFCB2EA">
      <w:start w:val="1"/>
      <w:numFmt w:val="bullet"/>
      <w:lvlText w:val="•"/>
      <w:lvlJc w:val="left"/>
      <w:pPr>
        <w:tabs>
          <w:tab w:val="num" w:pos="1800"/>
        </w:tabs>
        <w:ind w:left="1800" w:hanging="360"/>
      </w:pPr>
      <w:rPr>
        <w:rFonts w:ascii="Arial" w:hAnsi="Arial" w:hint="default"/>
      </w:rPr>
    </w:lvl>
    <w:lvl w:ilvl="3" w:tplc="3F9833F0">
      <w:start w:val="2519"/>
      <w:numFmt w:val="bullet"/>
      <w:lvlText w:val="–"/>
      <w:lvlJc w:val="left"/>
      <w:pPr>
        <w:tabs>
          <w:tab w:val="num" w:pos="2520"/>
        </w:tabs>
        <w:ind w:left="2520" w:hanging="360"/>
      </w:pPr>
      <w:rPr>
        <w:rFonts w:ascii="Arial" w:hAnsi="Arial" w:hint="default"/>
      </w:rPr>
    </w:lvl>
    <w:lvl w:ilvl="4" w:tplc="D1A8AFF8">
      <w:start w:val="2519"/>
      <w:numFmt w:val="bullet"/>
      <w:lvlText w:val="»"/>
      <w:lvlJc w:val="left"/>
      <w:pPr>
        <w:tabs>
          <w:tab w:val="num" w:pos="3240"/>
        </w:tabs>
        <w:ind w:left="3240" w:hanging="360"/>
      </w:pPr>
      <w:rPr>
        <w:rFonts w:ascii="Arial" w:hAnsi="Arial" w:hint="default"/>
      </w:rPr>
    </w:lvl>
    <w:lvl w:ilvl="5" w:tplc="4E86F8E8">
      <w:start w:val="2519"/>
      <w:numFmt w:val="bullet"/>
      <w:lvlText w:val="•"/>
      <w:lvlJc w:val="left"/>
      <w:pPr>
        <w:tabs>
          <w:tab w:val="num" w:pos="3960"/>
        </w:tabs>
        <w:ind w:left="3960" w:hanging="360"/>
      </w:pPr>
      <w:rPr>
        <w:rFonts w:ascii="Arial" w:hAnsi="Arial" w:hint="default"/>
      </w:rPr>
    </w:lvl>
    <w:lvl w:ilvl="6" w:tplc="71E62324" w:tentative="1">
      <w:start w:val="1"/>
      <w:numFmt w:val="bullet"/>
      <w:lvlText w:val="•"/>
      <w:lvlJc w:val="left"/>
      <w:pPr>
        <w:tabs>
          <w:tab w:val="num" w:pos="4680"/>
        </w:tabs>
        <w:ind w:left="4680" w:hanging="360"/>
      </w:pPr>
      <w:rPr>
        <w:rFonts w:ascii="Arial" w:hAnsi="Arial" w:hint="default"/>
      </w:rPr>
    </w:lvl>
    <w:lvl w:ilvl="7" w:tplc="7812D11E" w:tentative="1">
      <w:start w:val="1"/>
      <w:numFmt w:val="bullet"/>
      <w:lvlText w:val="•"/>
      <w:lvlJc w:val="left"/>
      <w:pPr>
        <w:tabs>
          <w:tab w:val="num" w:pos="5400"/>
        </w:tabs>
        <w:ind w:left="5400" w:hanging="360"/>
      </w:pPr>
      <w:rPr>
        <w:rFonts w:ascii="Arial" w:hAnsi="Arial" w:hint="default"/>
      </w:rPr>
    </w:lvl>
    <w:lvl w:ilvl="8" w:tplc="F66415A8" w:tentative="1">
      <w:start w:val="1"/>
      <w:numFmt w:val="bullet"/>
      <w:lvlText w:val="•"/>
      <w:lvlJc w:val="left"/>
      <w:pPr>
        <w:tabs>
          <w:tab w:val="num" w:pos="6120"/>
        </w:tabs>
        <w:ind w:left="6120" w:hanging="360"/>
      </w:pPr>
      <w:rPr>
        <w:rFonts w:ascii="Arial" w:hAnsi="Arial" w:hint="default"/>
      </w:rPr>
    </w:lvl>
  </w:abstractNum>
  <w:abstractNum w:abstractNumId="9">
    <w:nsid w:val="4AC237AF"/>
    <w:multiLevelType w:val="hybridMultilevel"/>
    <w:tmpl w:val="C38C652A"/>
    <w:lvl w:ilvl="0" w:tplc="43E66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D341B48"/>
    <w:multiLevelType w:val="hybridMultilevel"/>
    <w:tmpl w:val="264440E4"/>
    <w:lvl w:ilvl="0" w:tplc="0D944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AF77448"/>
    <w:multiLevelType w:val="hybridMultilevel"/>
    <w:tmpl w:val="08249D90"/>
    <w:lvl w:ilvl="0" w:tplc="C89A30D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D554A"/>
    <w:multiLevelType w:val="hybridMultilevel"/>
    <w:tmpl w:val="7B8E80E6"/>
    <w:lvl w:ilvl="0" w:tplc="CC14A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544E15"/>
    <w:multiLevelType w:val="multilevel"/>
    <w:tmpl w:val="979CC88A"/>
    <w:lvl w:ilvl="0">
      <w:start w:val="1"/>
      <w:numFmt w:val="bullet"/>
      <w:lvlText w:val="•"/>
      <w:lvlJc w:val="left"/>
      <w:pPr>
        <w:tabs>
          <w:tab w:val="num" w:pos="765"/>
        </w:tabs>
        <w:ind w:left="765" w:hanging="360"/>
      </w:pPr>
      <w:rPr>
        <w:rFonts w:ascii="Arial" w:hAnsi="Aria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6DEA09F6"/>
    <w:multiLevelType w:val="hybridMultilevel"/>
    <w:tmpl w:val="F99C5CE8"/>
    <w:lvl w:ilvl="0" w:tplc="5EE4AE04">
      <w:start w:val="1"/>
      <w:numFmt w:val="decimal"/>
      <w:lvlText w:val="%1、"/>
      <w:lvlJc w:val="left"/>
      <w:pPr>
        <w:ind w:left="360" w:hanging="360"/>
      </w:pPr>
      <w:rPr>
        <w:rFonts w:hint="default"/>
      </w:rPr>
    </w:lvl>
    <w:lvl w:ilvl="1" w:tplc="B016AFF2">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6D33DB7"/>
    <w:multiLevelType w:val="hybridMultilevel"/>
    <w:tmpl w:val="8D0A4BD2"/>
    <w:lvl w:ilvl="0" w:tplc="C89A30D4">
      <w:start w:val="1"/>
      <w:numFmt w:val="bullet"/>
      <w:lvlText w:val="•"/>
      <w:lvlJc w:val="left"/>
      <w:pPr>
        <w:ind w:left="420" w:hanging="420"/>
      </w:pPr>
      <w:rPr>
        <w:rFonts w:ascii="Arial" w:hAnsi="Arial" w:hint="default"/>
      </w:rPr>
    </w:lvl>
    <w:lvl w:ilvl="1" w:tplc="2AC63624">
      <w:start w:val="1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1"/>
  </w:num>
  <w:num w:numId="4">
    <w:abstractNumId w:val="18"/>
  </w:num>
  <w:num w:numId="5">
    <w:abstractNumId w:val="7"/>
  </w:num>
  <w:num w:numId="6">
    <w:abstractNumId w:val="19"/>
  </w:num>
  <w:num w:numId="7">
    <w:abstractNumId w:val="3"/>
  </w:num>
  <w:num w:numId="8">
    <w:abstractNumId w:val="2"/>
  </w:num>
  <w:num w:numId="9">
    <w:abstractNumId w:val="15"/>
  </w:num>
  <w:num w:numId="10">
    <w:abstractNumId w:val="10"/>
  </w:num>
  <w:num w:numId="11">
    <w:abstractNumId w:val="16"/>
  </w:num>
  <w:num w:numId="12">
    <w:abstractNumId w:val="14"/>
  </w:num>
  <w:num w:numId="13">
    <w:abstractNumId w:val="4"/>
  </w:num>
  <w:num w:numId="14">
    <w:abstractNumId w:val="8"/>
  </w:num>
  <w:num w:numId="15">
    <w:abstractNumId w:val="1"/>
  </w:num>
  <w:num w:numId="16">
    <w:abstractNumId w:val="1"/>
  </w:num>
  <w:num w:numId="17">
    <w:abstractNumId w:val="12"/>
  </w:num>
  <w:num w:numId="18">
    <w:abstractNumId w:val="17"/>
  </w:num>
  <w:num w:numId="19">
    <w:abstractNumId w:val="1"/>
  </w:num>
  <w:num w:numId="20">
    <w:abstractNumId w:val="6"/>
  </w:num>
  <w:num w:numId="21">
    <w:abstractNumId w:val="13"/>
  </w:num>
  <w:num w:numId="22">
    <w:abstractNumId w:val="9"/>
  </w:num>
  <w:num w:numId="23">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37986"/>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BBD"/>
    <w:rsid w:val="00001FE6"/>
    <w:rsid w:val="00002421"/>
    <w:rsid w:val="00002D3B"/>
    <w:rsid w:val="00002EDA"/>
    <w:rsid w:val="00002F3D"/>
    <w:rsid w:val="0000314F"/>
    <w:rsid w:val="00003473"/>
    <w:rsid w:val="0000351A"/>
    <w:rsid w:val="00004A77"/>
    <w:rsid w:val="00004B9D"/>
    <w:rsid w:val="00005F97"/>
    <w:rsid w:val="000063D7"/>
    <w:rsid w:val="0000655A"/>
    <w:rsid w:val="00006E4A"/>
    <w:rsid w:val="000072AE"/>
    <w:rsid w:val="00010277"/>
    <w:rsid w:val="000105A9"/>
    <w:rsid w:val="000105C8"/>
    <w:rsid w:val="0001091E"/>
    <w:rsid w:val="00010B00"/>
    <w:rsid w:val="00011014"/>
    <w:rsid w:val="00011B58"/>
    <w:rsid w:val="00012193"/>
    <w:rsid w:val="00012A5D"/>
    <w:rsid w:val="00012BC4"/>
    <w:rsid w:val="00012BCD"/>
    <w:rsid w:val="00013B79"/>
    <w:rsid w:val="00013CC2"/>
    <w:rsid w:val="00013FE3"/>
    <w:rsid w:val="00015185"/>
    <w:rsid w:val="00015987"/>
    <w:rsid w:val="000159FF"/>
    <w:rsid w:val="00015AD6"/>
    <w:rsid w:val="00016018"/>
    <w:rsid w:val="00016140"/>
    <w:rsid w:val="000161ED"/>
    <w:rsid w:val="00016490"/>
    <w:rsid w:val="000167D1"/>
    <w:rsid w:val="0001726D"/>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538A"/>
    <w:rsid w:val="00026213"/>
    <w:rsid w:val="000262F8"/>
    <w:rsid w:val="0002674D"/>
    <w:rsid w:val="00026B77"/>
    <w:rsid w:val="00026FC0"/>
    <w:rsid w:val="0002768C"/>
    <w:rsid w:val="00027D14"/>
    <w:rsid w:val="00030655"/>
    <w:rsid w:val="00030C0C"/>
    <w:rsid w:val="00030C42"/>
    <w:rsid w:val="0003117D"/>
    <w:rsid w:val="000312BB"/>
    <w:rsid w:val="00031371"/>
    <w:rsid w:val="000320FD"/>
    <w:rsid w:val="000322AE"/>
    <w:rsid w:val="00032308"/>
    <w:rsid w:val="00032345"/>
    <w:rsid w:val="0003238D"/>
    <w:rsid w:val="00032F28"/>
    <w:rsid w:val="00033114"/>
    <w:rsid w:val="0003317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D8"/>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16B0"/>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6ECF"/>
    <w:rsid w:val="000675A0"/>
    <w:rsid w:val="00067893"/>
    <w:rsid w:val="000679FC"/>
    <w:rsid w:val="00067BBE"/>
    <w:rsid w:val="00070364"/>
    <w:rsid w:val="000704EF"/>
    <w:rsid w:val="00070A16"/>
    <w:rsid w:val="00070BA3"/>
    <w:rsid w:val="0007148F"/>
    <w:rsid w:val="000716C6"/>
    <w:rsid w:val="000718F2"/>
    <w:rsid w:val="0007193D"/>
    <w:rsid w:val="00071983"/>
    <w:rsid w:val="00071BB3"/>
    <w:rsid w:val="000721F5"/>
    <w:rsid w:val="00072287"/>
    <w:rsid w:val="00072369"/>
    <w:rsid w:val="00072CA3"/>
    <w:rsid w:val="00072CE3"/>
    <w:rsid w:val="00073511"/>
    <w:rsid w:val="00073747"/>
    <w:rsid w:val="0007384D"/>
    <w:rsid w:val="00073B42"/>
    <w:rsid w:val="00073ED8"/>
    <w:rsid w:val="00073EDF"/>
    <w:rsid w:val="00074092"/>
    <w:rsid w:val="00074480"/>
    <w:rsid w:val="000747E0"/>
    <w:rsid w:val="00074879"/>
    <w:rsid w:val="000749D3"/>
    <w:rsid w:val="00074A84"/>
    <w:rsid w:val="00074C19"/>
    <w:rsid w:val="00076054"/>
    <w:rsid w:val="00076372"/>
    <w:rsid w:val="000765D4"/>
    <w:rsid w:val="000767EF"/>
    <w:rsid w:val="00076867"/>
    <w:rsid w:val="0007691D"/>
    <w:rsid w:val="00076B46"/>
    <w:rsid w:val="00076FDE"/>
    <w:rsid w:val="0007710C"/>
    <w:rsid w:val="000771B4"/>
    <w:rsid w:val="00077383"/>
    <w:rsid w:val="00077437"/>
    <w:rsid w:val="000774BF"/>
    <w:rsid w:val="000778DE"/>
    <w:rsid w:val="00077B75"/>
    <w:rsid w:val="000800A1"/>
    <w:rsid w:val="0008078F"/>
    <w:rsid w:val="00080CD8"/>
    <w:rsid w:val="00080EC5"/>
    <w:rsid w:val="00081414"/>
    <w:rsid w:val="0008144A"/>
    <w:rsid w:val="000814B1"/>
    <w:rsid w:val="00081518"/>
    <w:rsid w:val="000815F1"/>
    <w:rsid w:val="00081BFB"/>
    <w:rsid w:val="00081CEA"/>
    <w:rsid w:val="00081F84"/>
    <w:rsid w:val="00082086"/>
    <w:rsid w:val="0008235B"/>
    <w:rsid w:val="00082508"/>
    <w:rsid w:val="00082950"/>
    <w:rsid w:val="00082A0D"/>
    <w:rsid w:val="00082CC2"/>
    <w:rsid w:val="0008304F"/>
    <w:rsid w:val="0008385B"/>
    <w:rsid w:val="00083CB2"/>
    <w:rsid w:val="00083E3D"/>
    <w:rsid w:val="00083E5A"/>
    <w:rsid w:val="00083FCE"/>
    <w:rsid w:val="00084826"/>
    <w:rsid w:val="00084B5A"/>
    <w:rsid w:val="00084DC9"/>
    <w:rsid w:val="00084E9D"/>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F31"/>
    <w:rsid w:val="000945B3"/>
    <w:rsid w:val="00094721"/>
    <w:rsid w:val="000947DA"/>
    <w:rsid w:val="00094E92"/>
    <w:rsid w:val="0009505B"/>
    <w:rsid w:val="000952D1"/>
    <w:rsid w:val="000958C0"/>
    <w:rsid w:val="0009597E"/>
    <w:rsid w:val="00095CC2"/>
    <w:rsid w:val="00096078"/>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3D12"/>
    <w:rsid w:val="000A3EE0"/>
    <w:rsid w:val="000A4105"/>
    <w:rsid w:val="000A446A"/>
    <w:rsid w:val="000A44BF"/>
    <w:rsid w:val="000A4616"/>
    <w:rsid w:val="000A4E64"/>
    <w:rsid w:val="000A4E6C"/>
    <w:rsid w:val="000A53CB"/>
    <w:rsid w:val="000A5603"/>
    <w:rsid w:val="000A585B"/>
    <w:rsid w:val="000A5D86"/>
    <w:rsid w:val="000A668D"/>
    <w:rsid w:val="000A79B3"/>
    <w:rsid w:val="000A7B16"/>
    <w:rsid w:val="000A7E00"/>
    <w:rsid w:val="000B0156"/>
    <w:rsid w:val="000B03E7"/>
    <w:rsid w:val="000B05DF"/>
    <w:rsid w:val="000B0721"/>
    <w:rsid w:val="000B0A49"/>
    <w:rsid w:val="000B1646"/>
    <w:rsid w:val="000B16BD"/>
    <w:rsid w:val="000B2390"/>
    <w:rsid w:val="000B2DEC"/>
    <w:rsid w:val="000B346B"/>
    <w:rsid w:val="000B39FD"/>
    <w:rsid w:val="000B3CF4"/>
    <w:rsid w:val="000B3EB3"/>
    <w:rsid w:val="000B4BE6"/>
    <w:rsid w:val="000B4C79"/>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6C1C"/>
    <w:rsid w:val="000C7416"/>
    <w:rsid w:val="000D011B"/>
    <w:rsid w:val="000D04C7"/>
    <w:rsid w:val="000D0D36"/>
    <w:rsid w:val="000D0E14"/>
    <w:rsid w:val="000D10B7"/>
    <w:rsid w:val="000D1276"/>
    <w:rsid w:val="000D1B6C"/>
    <w:rsid w:val="000D1D70"/>
    <w:rsid w:val="000D1FDC"/>
    <w:rsid w:val="000D1FDF"/>
    <w:rsid w:val="000D2331"/>
    <w:rsid w:val="000D23F3"/>
    <w:rsid w:val="000D2759"/>
    <w:rsid w:val="000D2957"/>
    <w:rsid w:val="000D40E9"/>
    <w:rsid w:val="000D40FB"/>
    <w:rsid w:val="000D4214"/>
    <w:rsid w:val="000D4C06"/>
    <w:rsid w:val="000D4DB9"/>
    <w:rsid w:val="000D525C"/>
    <w:rsid w:val="000D5D51"/>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C22"/>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41E"/>
    <w:rsid w:val="000F266C"/>
    <w:rsid w:val="000F29C1"/>
    <w:rsid w:val="000F2BF6"/>
    <w:rsid w:val="000F3393"/>
    <w:rsid w:val="000F3512"/>
    <w:rsid w:val="000F3588"/>
    <w:rsid w:val="000F3908"/>
    <w:rsid w:val="000F3F67"/>
    <w:rsid w:val="000F4330"/>
    <w:rsid w:val="000F450C"/>
    <w:rsid w:val="000F4732"/>
    <w:rsid w:val="000F4761"/>
    <w:rsid w:val="000F49E9"/>
    <w:rsid w:val="000F5057"/>
    <w:rsid w:val="000F5511"/>
    <w:rsid w:val="000F5745"/>
    <w:rsid w:val="000F5985"/>
    <w:rsid w:val="000F5BAF"/>
    <w:rsid w:val="000F5EB9"/>
    <w:rsid w:val="000F6011"/>
    <w:rsid w:val="000F652A"/>
    <w:rsid w:val="000F663D"/>
    <w:rsid w:val="000F7BA1"/>
    <w:rsid w:val="000F7FE8"/>
    <w:rsid w:val="001000D8"/>
    <w:rsid w:val="00100A72"/>
    <w:rsid w:val="00101083"/>
    <w:rsid w:val="0010115C"/>
    <w:rsid w:val="001012F0"/>
    <w:rsid w:val="001013E9"/>
    <w:rsid w:val="001014A4"/>
    <w:rsid w:val="001014AE"/>
    <w:rsid w:val="00101B22"/>
    <w:rsid w:val="00101C52"/>
    <w:rsid w:val="001020C2"/>
    <w:rsid w:val="001023FD"/>
    <w:rsid w:val="0010280B"/>
    <w:rsid w:val="00102880"/>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65E"/>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0C"/>
    <w:rsid w:val="00115837"/>
    <w:rsid w:val="0011596B"/>
    <w:rsid w:val="00115EDD"/>
    <w:rsid w:val="00116396"/>
    <w:rsid w:val="00117979"/>
    <w:rsid w:val="00120616"/>
    <w:rsid w:val="001207BD"/>
    <w:rsid w:val="00121B5E"/>
    <w:rsid w:val="00121DD0"/>
    <w:rsid w:val="0012219E"/>
    <w:rsid w:val="00122338"/>
    <w:rsid w:val="001226CE"/>
    <w:rsid w:val="001231EA"/>
    <w:rsid w:val="00123399"/>
    <w:rsid w:val="001233A1"/>
    <w:rsid w:val="00123858"/>
    <w:rsid w:val="00123937"/>
    <w:rsid w:val="00123F3D"/>
    <w:rsid w:val="0012437C"/>
    <w:rsid w:val="001245F5"/>
    <w:rsid w:val="0012473E"/>
    <w:rsid w:val="00125B26"/>
    <w:rsid w:val="00125C9B"/>
    <w:rsid w:val="001260DE"/>
    <w:rsid w:val="00126152"/>
    <w:rsid w:val="001262A0"/>
    <w:rsid w:val="00126314"/>
    <w:rsid w:val="001265B8"/>
    <w:rsid w:val="001269B2"/>
    <w:rsid w:val="00126BBD"/>
    <w:rsid w:val="00126D9B"/>
    <w:rsid w:val="00126F78"/>
    <w:rsid w:val="00127A10"/>
    <w:rsid w:val="00127AE9"/>
    <w:rsid w:val="00130765"/>
    <w:rsid w:val="00130CA4"/>
    <w:rsid w:val="00131A25"/>
    <w:rsid w:val="00131F38"/>
    <w:rsid w:val="00132406"/>
    <w:rsid w:val="00132572"/>
    <w:rsid w:val="00132BE5"/>
    <w:rsid w:val="001330B3"/>
    <w:rsid w:val="001331A9"/>
    <w:rsid w:val="00133E88"/>
    <w:rsid w:val="001341B8"/>
    <w:rsid w:val="001347DA"/>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4C2"/>
    <w:rsid w:val="00143551"/>
    <w:rsid w:val="00143579"/>
    <w:rsid w:val="001436FC"/>
    <w:rsid w:val="00143707"/>
    <w:rsid w:val="00143816"/>
    <w:rsid w:val="00143AF2"/>
    <w:rsid w:val="00143B49"/>
    <w:rsid w:val="00143C36"/>
    <w:rsid w:val="00143D7E"/>
    <w:rsid w:val="00143DDF"/>
    <w:rsid w:val="00143E6F"/>
    <w:rsid w:val="001440B0"/>
    <w:rsid w:val="00144167"/>
    <w:rsid w:val="00145110"/>
    <w:rsid w:val="001451EC"/>
    <w:rsid w:val="001453FA"/>
    <w:rsid w:val="00145ECB"/>
    <w:rsid w:val="0014670A"/>
    <w:rsid w:val="00146D1F"/>
    <w:rsid w:val="0014713D"/>
    <w:rsid w:val="00147255"/>
    <w:rsid w:val="00147C84"/>
    <w:rsid w:val="00150665"/>
    <w:rsid w:val="00150A7E"/>
    <w:rsid w:val="001517A8"/>
    <w:rsid w:val="001517E0"/>
    <w:rsid w:val="00151989"/>
    <w:rsid w:val="00151D07"/>
    <w:rsid w:val="00152034"/>
    <w:rsid w:val="001520CE"/>
    <w:rsid w:val="00152319"/>
    <w:rsid w:val="001532DD"/>
    <w:rsid w:val="00153DEE"/>
    <w:rsid w:val="00153E05"/>
    <w:rsid w:val="00153F58"/>
    <w:rsid w:val="0015444B"/>
    <w:rsid w:val="00154548"/>
    <w:rsid w:val="001546BB"/>
    <w:rsid w:val="00154D23"/>
    <w:rsid w:val="00154E2A"/>
    <w:rsid w:val="00155AEA"/>
    <w:rsid w:val="0015628F"/>
    <w:rsid w:val="001562C2"/>
    <w:rsid w:val="00156598"/>
    <w:rsid w:val="001567B0"/>
    <w:rsid w:val="001567FF"/>
    <w:rsid w:val="00156D60"/>
    <w:rsid w:val="00156F5B"/>
    <w:rsid w:val="001570C2"/>
    <w:rsid w:val="001576B0"/>
    <w:rsid w:val="00157A9E"/>
    <w:rsid w:val="00157DBB"/>
    <w:rsid w:val="00157FD3"/>
    <w:rsid w:val="00160235"/>
    <w:rsid w:val="001602BC"/>
    <w:rsid w:val="00160877"/>
    <w:rsid w:val="0016090A"/>
    <w:rsid w:val="001612EC"/>
    <w:rsid w:val="0016161C"/>
    <w:rsid w:val="00161AD1"/>
    <w:rsid w:val="001629C8"/>
    <w:rsid w:val="00162E6B"/>
    <w:rsid w:val="00163942"/>
    <w:rsid w:val="00163D48"/>
    <w:rsid w:val="0016434D"/>
    <w:rsid w:val="00164873"/>
    <w:rsid w:val="00164F54"/>
    <w:rsid w:val="00165441"/>
    <w:rsid w:val="001657F1"/>
    <w:rsid w:val="00166228"/>
    <w:rsid w:val="00166BFD"/>
    <w:rsid w:val="00167678"/>
    <w:rsid w:val="0017038C"/>
    <w:rsid w:val="001708AD"/>
    <w:rsid w:val="0017103C"/>
    <w:rsid w:val="001723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5DE"/>
    <w:rsid w:val="00176B25"/>
    <w:rsid w:val="00176F78"/>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3E54"/>
    <w:rsid w:val="0018454D"/>
    <w:rsid w:val="001846B2"/>
    <w:rsid w:val="001854FA"/>
    <w:rsid w:val="001855B7"/>
    <w:rsid w:val="00185927"/>
    <w:rsid w:val="00185C8E"/>
    <w:rsid w:val="00186943"/>
    <w:rsid w:val="00186A24"/>
    <w:rsid w:val="00187302"/>
    <w:rsid w:val="00187E2A"/>
    <w:rsid w:val="00190886"/>
    <w:rsid w:val="00190DC4"/>
    <w:rsid w:val="00191690"/>
    <w:rsid w:val="00191FF0"/>
    <w:rsid w:val="00192931"/>
    <w:rsid w:val="001929D2"/>
    <w:rsid w:val="00192F7B"/>
    <w:rsid w:val="00192F90"/>
    <w:rsid w:val="00193221"/>
    <w:rsid w:val="0019328B"/>
    <w:rsid w:val="00193498"/>
    <w:rsid w:val="00194392"/>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D14"/>
    <w:rsid w:val="00197F6E"/>
    <w:rsid w:val="001A01F0"/>
    <w:rsid w:val="001A04B1"/>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EC3"/>
    <w:rsid w:val="001A4004"/>
    <w:rsid w:val="001A4037"/>
    <w:rsid w:val="001A4454"/>
    <w:rsid w:val="001A4EF8"/>
    <w:rsid w:val="001A5EB8"/>
    <w:rsid w:val="001A6139"/>
    <w:rsid w:val="001A6234"/>
    <w:rsid w:val="001A6385"/>
    <w:rsid w:val="001A64DD"/>
    <w:rsid w:val="001A6F48"/>
    <w:rsid w:val="001A7C6C"/>
    <w:rsid w:val="001B0033"/>
    <w:rsid w:val="001B0085"/>
    <w:rsid w:val="001B05EE"/>
    <w:rsid w:val="001B0B85"/>
    <w:rsid w:val="001B0E16"/>
    <w:rsid w:val="001B0F9E"/>
    <w:rsid w:val="001B113F"/>
    <w:rsid w:val="001B161F"/>
    <w:rsid w:val="001B162E"/>
    <w:rsid w:val="001B181B"/>
    <w:rsid w:val="001B1A17"/>
    <w:rsid w:val="001B2838"/>
    <w:rsid w:val="001B2B09"/>
    <w:rsid w:val="001B2B5F"/>
    <w:rsid w:val="001B2CD1"/>
    <w:rsid w:val="001B2D2F"/>
    <w:rsid w:val="001B34A9"/>
    <w:rsid w:val="001B3AB2"/>
    <w:rsid w:val="001B3DEF"/>
    <w:rsid w:val="001B3EDB"/>
    <w:rsid w:val="001B42F8"/>
    <w:rsid w:val="001B4654"/>
    <w:rsid w:val="001B484C"/>
    <w:rsid w:val="001B4DAF"/>
    <w:rsid w:val="001B4FE6"/>
    <w:rsid w:val="001B562A"/>
    <w:rsid w:val="001B618C"/>
    <w:rsid w:val="001B6404"/>
    <w:rsid w:val="001B6671"/>
    <w:rsid w:val="001B693C"/>
    <w:rsid w:val="001B6D73"/>
    <w:rsid w:val="001B74B0"/>
    <w:rsid w:val="001B750D"/>
    <w:rsid w:val="001B780B"/>
    <w:rsid w:val="001C00B4"/>
    <w:rsid w:val="001C00F3"/>
    <w:rsid w:val="001C067D"/>
    <w:rsid w:val="001C0727"/>
    <w:rsid w:val="001C0857"/>
    <w:rsid w:val="001C0930"/>
    <w:rsid w:val="001C0D76"/>
    <w:rsid w:val="001C1427"/>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CAF"/>
    <w:rsid w:val="001C7E97"/>
    <w:rsid w:val="001D017C"/>
    <w:rsid w:val="001D0305"/>
    <w:rsid w:val="001D15B5"/>
    <w:rsid w:val="001D1D40"/>
    <w:rsid w:val="001D22A2"/>
    <w:rsid w:val="001D234D"/>
    <w:rsid w:val="001D2495"/>
    <w:rsid w:val="001D2633"/>
    <w:rsid w:val="001D277C"/>
    <w:rsid w:val="001D2903"/>
    <w:rsid w:val="001D322B"/>
    <w:rsid w:val="001D34F4"/>
    <w:rsid w:val="001D357A"/>
    <w:rsid w:val="001D35BC"/>
    <w:rsid w:val="001D3927"/>
    <w:rsid w:val="001D41ED"/>
    <w:rsid w:val="001D43DA"/>
    <w:rsid w:val="001D4B41"/>
    <w:rsid w:val="001D4ED4"/>
    <w:rsid w:val="001D525A"/>
    <w:rsid w:val="001D5966"/>
    <w:rsid w:val="001D60A7"/>
    <w:rsid w:val="001D6330"/>
    <w:rsid w:val="001D6462"/>
    <w:rsid w:val="001D66BB"/>
    <w:rsid w:val="001D6E14"/>
    <w:rsid w:val="001D7189"/>
    <w:rsid w:val="001D794C"/>
    <w:rsid w:val="001D7A83"/>
    <w:rsid w:val="001D7DE6"/>
    <w:rsid w:val="001E0836"/>
    <w:rsid w:val="001E1361"/>
    <w:rsid w:val="001E14C5"/>
    <w:rsid w:val="001E1A56"/>
    <w:rsid w:val="001E1B15"/>
    <w:rsid w:val="001E1E27"/>
    <w:rsid w:val="001E2068"/>
    <w:rsid w:val="001E213C"/>
    <w:rsid w:val="001E229B"/>
    <w:rsid w:val="001E230D"/>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88D"/>
    <w:rsid w:val="001F1A1E"/>
    <w:rsid w:val="001F2018"/>
    <w:rsid w:val="001F2144"/>
    <w:rsid w:val="001F2B10"/>
    <w:rsid w:val="001F2B2C"/>
    <w:rsid w:val="001F2F07"/>
    <w:rsid w:val="001F308B"/>
    <w:rsid w:val="001F3AC1"/>
    <w:rsid w:val="001F3E33"/>
    <w:rsid w:val="001F47AA"/>
    <w:rsid w:val="001F4CBC"/>
    <w:rsid w:val="001F52CF"/>
    <w:rsid w:val="001F538F"/>
    <w:rsid w:val="001F5780"/>
    <w:rsid w:val="001F57D5"/>
    <w:rsid w:val="001F5E13"/>
    <w:rsid w:val="001F65EF"/>
    <w:rsid w:val="001F666C"/>
    <w:rsid w:val="001F6D8A"/>
    <w:rsid w:val="001F6FA9"/>
    <w:rsid w:val="001F7649"/>
    <w:rsid w:val="001F786B"/>
    <w:rsid w:val="001F78E7"/>
    <w:rsid w:val="002001BF"/>
    <w:rsid w:val="002002B7"/>
    <w:rsid w:val="00200540"/>
    <w:rsid w:val="00200EF6"/>
    <w:rsid w:val="00200F2A"/>
    <w:rsid w:val="00200F48"/>
    <w:rsid w:val="0020123D"/>
    <w:rsid w:val="00201240"/>
    <w:rsid w:val="002012CF"/>
    <w:rsid w:val="0020170C"/>
    <w:rsid w:val="002019E1"/>
    <w:rsid w:val="00201BCE"/>
    <w:rsid w:val="00201EBE"/>
    <w:rsid w:val="0020203E"/>
    <w:rsid w:val="00202592"/>
    <w:rsid w:val="0020290A"/>
    <w:rsid w:val="002029C2"/>
    <w:rsid w:val="00202C48"/>
    <w:rsid w:val="0020351E"/>
    <w:rsid w:val="0020370A"/>
    <w:rsid w:val="00203EDD"/>
    <w:rsid w:val="0020427A"/>
    <w:rsid w:val="00204EEA"/>
    <w:rsid w:val="00205166"/>
    <w:rsid w:val="002051A0"/>
    <w:rsid w:val="0020525B"/>
    <w:rsid w:val="00205312"/>
    <w:rsid w:val="00205666"/>
    <w:rsid w:val="0020599C"/>
    <w:rsid w:val="00205B10"/>
    <w:rsid w:val="00205E54"/>
    <w:rsid w:val="00205F30"/>
    <w:rsid w:val="00205FE7"/>
    <w:rsid w:val="002063B9"/>
    <w:rsid w:val="002068ED"/>
    <w:rsid w:val="00206921"/>
    <w:rsid w:val="00206BDC"/>
    <w:rsid w:val="00206EBA"/>
    <w:rsid w:val="002079CA"/>
    <w:rsid w:val="00207C57"/>
    <w:rsid w:val="0021051F"/>
    <w:rsid w:val="00210631"/>
    <w:rsid w:val="0021085E"/>
    <w:rsid w:val="00210893"/>
    <w:rsid w:val="00210AE8"/>
    <w:rsid w:val="00210E45"/>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389"/>
    <w:rsid w:val="00215B75"/>
    <w:rsid w:val="00215F09"/>
    <w:rsid w:val="002164B0"/>
    <w:rsid w:val="00216868"/>
    <w:rsid w:val="00216953"/>
    <w:rsid w:val="00216B5A"/>
    <w:rsid w:val="00216DFD"/>
    <w:rsid w:val="00217308"/>
    <w:rsid w:val="0022027C"/>
    <w:rsid w:val="0022052F"/>
    <w:rsid w:val="00220533"/>
    <w:rsid w:val="00220A28"/>
    <w:rsid w:val="002211E3"/>
    <w:rsid w:val="0022121E"/>
    <w:rsid w:val="00221687"/>
    <w:rsid w:val="002219EF"/>
    <w:rsid w:val="00221BD8"/>
    <w:rsid w:val="002220F3"/>
    <w:rsid w:val="0022210F"/>
    <w:rsid w:val="002224E3"/>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0A"/>
    <w:rsid w:val="002331D5"/>
    <w:rsid w:val="002337AA"/>
    <w:rsid w:val="002338CF"/>
    <w:rsid w:val="00233C33"/>
    <w:rsid w:val="00233E6A"/>
    <w:rsid w:val="00234013"/>
    <w:rsid w:val="002340AA"/>
    <w:rsid w:val="0023417A"/>
    <w:rsid w:val="00234541"/>
    <w:rsid w:val="00234557"/>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87"/>
    <w:rsid w:val="002419DC"/>
    <w:rsid w:val="00242455"/>
    <w:rsid w:val="00242D34"/>
    <w:rsid w:val="002431D6"/>
    <w:rsid w:val="0024344C"/>
    <w:rsid w:val="00243D6F"/>
    <w:rsid w:val="00243D83"/>
    <w:rsid w:val="00243E66"/>
    <w:rsid w:val="00243F89"/>
    <w:rsid w:val="002446FB"/>
    <w:rsid w:val="00244EAA"/>
    <w:rsid w:val="002453DC"/>
    <w:rsid w:val="002456A1"/>
    <w:rsid w:val="002456FE"/>
    <w:rsid w:val="00245785"/>
    <w:rsid w:val="00245ADF"/>
    <w:rsid w:val="00245D2B"/>
    <w:rsid w:val="00245F23"/>
    <w:rsid w:val="002460D5"/>
    <w:rsid w:val="0024668A"/>
    <w:rsid w:val="00246A27"/>
    <w:rsid w:val="00246B72"/>
    <w:rsid w:val="00247085"/>
    <w:rsid w:val="00247863"/>
    <w:rsid w:val="00250892"/>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3F60"/>
    <w:rsid w:val="002643DB"/>
    <w:rsid w:val="00264439"/>
    <w:rsid w:val="0026446E"/>
    <w:rsid w:val="0026448C"/>
    <w:rsid w:val="00264628"/>
    <w:rsid w:val="00264777"/>
    <w:rsid w:val="002649E3"/>
    <w:rsid w:val="00264F84"/>
    <w:rsid w:val="002655CC"/>
    <w:rsid w:val="00265EB1"/>
    <w:rsid w:val="002669D1"/>
    <w:rsid w:val="00266A25"/>
    <w:rsid w:val="00266ED0"/>
    <w:rsid w:val="002675B7"/>
    <w:rsid w:val="00267A34"/>
    <w:rsid w:val="00270001"/>
    <w:rsid w:val="00270587"/>
    <w:rsid w:val="00270680"/>
    <w:rsid w:val="00270A9C"/>
    <w:rsid w:val="00270E89"/>
    <w:rsid w:val="0027165A"/>
    <w:rsid w:val="00271B4B"/>
    <w:rsid w:val="00272027"/>
    <w:rsid w:val="002722A0"/>
    <w:rsid w:val="00272465"/>
    <w:rsid w:val="002724DC"/>
    <w:rsid w:val="002736EE"/>
    <w:rsid w:val="00273903"/>
    <w:rsid w:val="00273D42"/>
    <w:rsid w:val="00273DF2"/>
    <w:rsid w:val="00274301"/>
    <w:rsid w:val="00274595"/>
    <w:rsid w:val="00275297"/>
    <w:rsid w:val="00275408"/>
    <w:rsid w:val="00275E05"/>
    <w:rsid w:val="002762CA"/>
    <w:rsid w:val="002769B7"/>
    <w:rsid w:val="002769BF"/>
    <w:rsid w:val="00276E99"/>
    <w:rsid w:val="00277619"/>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291"/>
    <w:rsid w:val="00283896"/>
    <w:rsid w:val="00284196"/>
    <w:rsid w:val="002841EE"/>
    <w:rsid w:val="0028439C"/>
    <w:rsid w:val="002849A4"/>
    <w:rsid w:val="0028546C"/>
    <w:rsid w:val="0028569B"/>
    <w:rsid w:val="00285986"/>
    <w:rsid w:val="00285BC3"/>
    <w:rsid w:val="00286873"/>
    <w:rsid w:val="002872FA"/>
    <w:rsid w:val="00287341"/>
    <w:rsid w:val="00287D5C"/>
    <w:rsid w:val="002901EB"/>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3B25"/>
    <w:rsid w:val="00294001"/>
    <w:rsid w:val="00294552"/>
    <w:rsid w:val="0029456B"/>
    <w:rsid w:val="00294CC2"/>
    <w:rsid w:val="00295327"/>
    <w:rsid w:val="00295724"/>
    <w:rsid w:val="00295A68"/>
    <w:rsid w:val="00295E0C"/>
    <w:rsid w:val="002960E0"/>
    <w:rsid w:val="00296345"/>
    <w:rsid w:val="00296B15"/>
    <w:rsid w:val="00296E2F"/>
    <w:rsid w:val="00296EB9"/>
    <w:rsid w:val="00297027"/>
    <w:rsid w:val="00297112"/>
    <w:rsid w:val="00297224"/>
    <w:rsid w:val="002973FA"/>
    <w:rsid w:val="002976D2"/>
    <w:rsid w:val="00297833"/>
    <w:rsid w:val="00297884"/>
    <w:rsid w:val="00297E60"/>
    <w:rsid w:val="002A0248"/>
    <w:rsid w:val="002A04BC"/>
    <w:rsid w:val="002A067A"/>
    <w:rsid w:val="002A071D"/>
    <w:rsid w:val="002A0CD5"/>
    <w:rsid w:val="002A123C"/>
    <w:rsid w:val="002A1331"/>
    <w:rsid w:val="002A2371"/>
    <w:rsid w:val="002A289D"/>
    <w:rsid w:val="002A2926"/>
    <w:rsid w:val="002A3468"/>
    <w:rsid w:val="002A3E11"/>
    <w:rsid w:val="002A42A1"/>
    <w:rsid w:val="002A4586"/>
    <w:rsid w:val="002A4DA0"/>
    <w:rsid w:val="002A517E"/>
    <w:rsid w:val="002A59F8"/>
    <w:rsid w:val="002A5D5F"/>
    <w:rsid w:val="002A6562"/>
    <w:rsid w:val="002A6F54"/>
    <w:rsid w:val="002A7022"/>
    <w:rsid w:val="002A7BAB"/>
    <w:rsid w:val="002A7C67"/>
    <w:rsid w:val="002B07A8"/>
    <w:rsid w:val="002B0962"/>
    <w:rsid w:val="002B0C1E"/>
    <w:rsid w:val="002B0E75"/>
    <w:rsid w:val="002B10A8"/>
    <w:rsid w:val="002B1F14"/>
    <w:rsid w:val="002B215D"/>
    <w:rsid w:val="002B2501"/>
    <w:rsid w:val="002B2807"/>
    <w:rsid w:val="002B2882"/>
    <w:rsid w:val="002B29BB"/>
    <w:rsid w:val="002B302E"/>
    <w:rsid w:val="002B39C4"/>
    <w:rsid w:val="002B3ABB"/>
    <w:rsid w:val="002B3D4C"/>
    <w:rsid w:val="002B3EFE"/>
    <w:rsid w:val="002B3F79"/>
    <w:rsid w:val="002B4039"/>
    <w:rsid w:val="002B4136"/>
    <w:rsid w:val="002B4333"/>
    <w:rsid w:val="002B46D2"/>
    <w:rsid w:val="002B4D9A"/>
    <w:rsid w:val="002B4F75"/>
    <w:rsid w:val="002B51BC"/>
    <w:rsid w:val="002B5820"/>
    <w:rsid w:val="002B585C"/>
    <w:rsid w:val="002B6245"/>
    <w:rsid w:val="002B6556"/>
    <w:rsid w:val="002B6D20"/>
    <w:rsid w:val="002B7156"/>
    <w:rsid w:val="002B72CE"/>
    <w:rsid w:val="002B79C9"/>
    <w:rsid w:val="002B7A3D"/>
    <w:rsid w:val="002B7B66"/>
    <w:rsid w:val="002B7C57"/>
    <w:rsid w:val="002C0495"/>
    <w:rsid w:val="002C07F7"/>
    <w:rsid w:val="002C0E23"/>
    <w:rsid w:val="002C0F10"/>
    <w:rsid w:val="002C0FFF"/>
    <w:rsid w:val="002C1174"/>
    <w:rsid w:val="002C12A6"/>
    <w:rsid w:val="002C14EB"/>
    <w:rsid w:val="002C1DA7"/>
    <w:rsid w:val="002C1E51"/>
    <w:rsid w:val="002C2A7F"/>
    <w:rsid w:val="002C2AD0"/>
    <w:rsid w:val="002C2C11"/>
    <w:rsid w:val="002C2E7A"/>
    <w:rsid w:val="002C2F02"/>
    <w:rsid w:val="002C31F8"/>
    <w:rsid w:val="002C3502"/>
    <w:rsid w:val="002C3D80"/>
    <w:rsid w:val="002C3F2F"/>
    <w:rsid w:val="002C430A"/>
    <w:rsid w:val="002C4B49"/>
    <w:rsid w:val="002C4C5F"/>
    <w:rsid w:val="002C5021"/>
    <w:rsid w:val="002C521B"/>
    <w:rsid w:val="002C5951"/>
    <w:rsid w:val="002C64C1"/>
    <w:rsid w:val="002C6E5B"/>
    <w:rsid w:val="002C7178"/>
    <w:rsid w:val="002C745E"/>
    <w:rsid w:val="002C7BA0"/>
    <w:rsid w:val="002D07DF"/>
    <w:rsid w:val="002D0A16"/>
    <w:rsid w:val="002D0C7B"/>
    <w:rsid w:val="002D0D81"/>
    <w:rsid w:val="002D1001"/>
    <w:rsid w:val="002D14C2"/>
    <w:rsid w:val="002D16AE"/>
    <w:rsid w:val="002D1B8B"/>
    <w:rsid w:val="002D1D0E"/>
    <w:rsid w:val="002D214F"/>
    <w:rsid w:val="002D257C"/>
    <w:rsid w:val="002D29A3"/>
    <w:rsid w:val="002D34EE"/>
    <w:rsid w:val="002D35F7"/>
    <w:rsid w:val="002D3D2B"/>
    <w:rsid w:val="002D3E02"/>
    <w:rsid w:val="002D3F8C"/>
    <w:rsid w:val="002D508C"/>
    <w:rsid w:val="002D540A"/>
    <w:rsid w:val="002D6058"/>
    <w:rsid w:val="002D671B"/>
    <w:rsid w:val="002D6B55"/>
    <w:rsid w:val="002D6CA7"/>
    <w:rsid w:val="002D6D27"/>
    <w:rsid w:val="002D6D72"/>
    <w:rsid w:val="002D7310"/>
    <w:rsid w:val="002D73BD"/>
    <w:rsid w:val="002D7406"/>
    <w:rsid w:val="002D7918"/>
    <w:rsid w:val="002D7B4B"/>
    <w:rsid w:val="002E0421"/>
    <w:rsid w:val="002E0844"/>
    <w:rsid w:val="002E09A4"/>
    <w:rsid w:val="002E0B20"/>
    <w:rsid w:val="002E0E81"/>
    <w:rsid w:val="002E0EB1"/>
    <w:rsid w:val="002E0FBC"/>
    <w:rsid w:val="002E10B0"/>
    <w:rsid w:val="002E1D6F"/>
    <w:rsid w:val="002E1EE1"/>
    <w:rsid w:val="002E1F7B"/>
    <w:rsid w:val="002E1FD6"/>
    <w:rsid w:val="002E2BE1"/>
    <w:rsid w:val="002E36EE"/>
    <w:rsid w:val="002E3AF0"/>
    <w:rsid w:val="002E4250"/>
    <w:rsid w:val="002E4AAD"/>
    <w:rsid w:val="002E4D82"/>
    <w:rsid w:val="002E4DC4"/>
    <w:rsid w:val="002E608C"/>
    <w:rsid w:val="002E63A0"/>
    <w:rsid w:val="002E64B6"/>
    <w:rsid w:val="002E64C7"/>
    <w:rsid w:val="002E6870"/>
    <w:rsid w:val="002E6985"/>
    <w:rsid w:val="002E6B63"/>
    <w:rsid w:val="002E6DA4"/>
    <w:rsid w:val="002E6E63"/>
    <w:rsid w:val="002E7282"/>
    <w:rsid w:val="002F0076"/>
    <w:rsid w:val="002F0250"/>
    <w:rsid w:val="002F0539"/>
    <w:rsid w:val="002F0541"/>
    <w:rsid w:val="002F087D"/>
    <w:rsid w:val="002F16AF"/>
    <w:rsid w:val="002F1ACC"/>
    <w:rsid w:val="002F1EC3"/>
    <w:rsid w:val="002F2824"/>
    <w:rsid w:val="002F2E5B"/>
    <w:rsid w:val="002F2EC5"/>
    <w:rsid w:val="002F32C0"/>
    <w:rsid w:val="002F33CB"/>
    <w:rsid w:val="002F35D5"/>
    <w:rsid w:val="002F3837"/>
    <w:rsid w:val="002F395A"/>
    <w:rsid w:val="002F3EB0"/>
    <w:rsid w:val="002F4284"/>
    <w:rsid w:val="002F5109"/>
    <w:rsid w:val="002F5452"/>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050"/>
    <w:rsid w:val="0030110C"/>
    <w:rsid w:val="00301229"/>
    <w:rsid w:val="00301BC9"/>
    <w:rsid w:val="00301D24"/>
    <w:rsid w:val="003020E5"/>
    <w:rsid w:val="00302D82"/>
    <w:rsid w:val="00303064"/>
    <w:rsid w:val="003035A7"/>
    <w:rsid w:val="003035B8"/>
    <w:rsid w:val="003036F3"/>
    <w:rsid w:val="00303AAD"/>
    <w:rsid w:val="00303AB2"/>
    <w:rsid w:val="00304031"/>
    <w:rsid w:val="00304265"/>
    <w:rsid w:val="0030464C"/>
    <w:rsid w:val="003047B1"/>
    <w:rsid w:val="00305948"/>
    <w:rsid w:val="003061C9"/>
    <w:rsid w:val="00306DF6"/>
    <w:rsid w:val="003072FA"/>
    <w:rsid w:val="00307395"/>
    <w:rsid w:val="00310685"/>
    <w:rsid w:val="00311517"/>
    <w:rsid w:val="00311545"/>
    <w:rsid w:val="0031166C"/>
    <w:rsid w:val="003117AF"/>
    <w:rsid w:val="00311E0A"/>
    <w:rsid w:val="00311E52"/>
    <w:rsid w:val="00311FCE"/>
    <w:rsid w:val="0031230A"/>
    <w:rsid w:val="00312629"/>
    <w:rsid w:val="00312B38"/>
    <w:rsid w:val="0031312F"/>
    <w:rsid w:val="0031323A"/>
    <w:rsid w:val="00313A6C"/>
    <w:rsid w:val="00313B16"/>
    <w:rsid w:val="003146DF"/>
    <w:rsid w:val="00314DFA"/>
    <w:rsid w:val="00314EC1"/>
    <w:rsid w:val="003152D5"/>
    <w:rsid w:val="00315B9E"/>
    <w:rsid w:val="00315C33"/>
    <w:rsid w:val="00315DDD"/>
    <w:rsid w:val="00315E3E"/>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9F1"/>
    <w:rsid w:val="00320A55"/>
    <w:rsid w:val="003214E7"/>
    <w:rsid w:val="003215A5"/>
    <w:rsid w:val="003215D2"/>
    <w:rsid w:val="00321CFB"/>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75F"/>
    <w:rsid w:val="00325A7B"/>
    <w:rsid w:val="003260D6"/>
    <w:rsid w:val="00326386"/>
    <w:rsid w:val="00326898"/>
    <w:rsid w:val="00326ABB"/>
    <w:rsid w:val="00326D47"/>
    <w:rsid w:val="00327AD4"/>
    <w:rsid w:val="00327D38"/>
    <w:rsid w:val="0033010F"/>
    <w:rsid w:val="0033058C"/>
    <w:rsid w:val="003307EE"/>
    <w:rsid w:val="003318F4"/>
    <w:rsid w:val="00331D46"/>
    <w:rsid w:val="00331F49"/>
    <w:rsid w:val="00332356"/>
    <w:rsid w:val="003329F6"/>
    <w:rsid w:val="00332B0B"/>
    <w:rsid w:val="00332C6E"/>
    <w:rsid w:val="00332DE7"/>
    <w:rsid w:val="00333202"/>
    <w:rsid w:val="00333462"/>
    <w:rsid w:val="00333A69"/>
    <w:rsid w:val="00333F98"/>
    <w:rsid w:val="00333FCA"/>
    <w:rsid w:val="003341F4"/>
    <w:rsid w:val="00334A31"/>
    <w:rsid w:val="003358AF"/>
    <w:rsid w:val="00335E69"/>
    <w:rsid w:val="00335FC9"/>
    <w:rsid w:val="003361EB"/>
    <w:rsid w:val="003365EC"/>
    <w:rsid w:val="0033665D"/>
    <w:rsid w:val="00337880"/>
    <w:rsid w:val="00337D47"/>
    <w:rsid w:val="003402D3"/>
    <w:rsid w:val="003406A7"/>
    <w:rsid w:val="00340B18"/>
    <w:rsid w:val="00340C2E"/>
    <w:rsid w:val="0034131D"/>
    <w:rsid w:val="0034133C"/>
    <w:rsid w:val="00341359"/>
    <w:rsid w:val="00341874"/>
    <w:rsid w:val="00342262"/>
    <w:rsid w:val="003423CA"/>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07C"/>
    <w:rsid w:val="003513E5"/>
    <w:rsid w:val="003519BE"/>
    <w:rsid w:val="00352486"/>
    <w:rsid w:val="003528C7"/>
    <w:rsid w:val="00352D4D"/>
    <w:rsid w:val="0035360F"/>
    <w:rsid w:val="00353EE0"/>
    <w:rsid w:val="00353F76"/>
    <w:rsid w:val="003541DA"/>
    <w:rsid w:val="0035487B"/>
    <w:rsid w:val="00354C16"/>
    <w:rsid w:val="00354E01"/>
    <w:rsid w:val="00355067"/>
    <w:rsid w:val="00355146"/>
    <w:rsid w:val="0035517E"/>
    <w:rsid w:val="0035545B"/>
    <w:rsid w:val="003569AB"/>
    <w:rsid w:val="00356ACD"/>
    <w:rsid w:val="00357199"/>
    <w:rsid w:val="0035752B"/>
    <w:rsid w:val="003575F9"/>
    <w:rsid w:val="00357F86"/>
    <w:rsid w:val="00360374"/>
    <w:rsid w:val="00360502"/>
    <w:rsid w:val="00360D45"/>
    <w:rsid w:val="00360FC4"/>
    <w:rsid w:val="00361036"/>
    <w:rsid w:val="003610C4"/>
    <w:rsid w:val="003617FC"/>
    <w:rsid w:val="00361853"/>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244"/>
    <w:rsid w:val="003674ED"/>
    <w:rsid w:val="003678FA"/>
    <w:rsid w:val="00367B98"/>
    <w:rsid w:val="003701BE"/>
    <w:rsid w:val="00370774"/>
    <w:rsid w:val="00370DC2"/>
    <w:rsid w:val="003718DA"/>
    <w:rsid w:val="00371AF7"/>
    <w:rsid w:val="00371F99"/>
    <w:rsid w:val="003727E3"/>
    <w:rsid w:val="00372C33"/>
    <w:rsid w:val="00372D01"/>
    <w:rsid w:val="00372FCB"/>
    <w:rsid w:val="003730C1"/>
    <w:rsid w:val="0037371D"/>
    <w:rsid w:val="00373F8F"/>
    <w:rsid w:val="0037400D"/>
    <w:rsid w:val="003748AB"/>
    <w:rsid w:val="00374A6F"/>
    <w:rsid w:val="0037563D"/>
    <w:rsid w:val="00375B41"/>
    <w:rsid w:val="00375B93"/>
    <w:rsid w:val="00375E19"/>
    <w:rsid w:val="00375F04"/>
    <w:rsid w:val="003762A3"/>
    <w:rsid w:val="003767C3"/>
    <w:rsid w:val="003768DC"/>
    <w:rsid w:val="00376B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5E7"/>
    <w:rsid w:val="0038360E"/>
    <w:rsid w:val="0038381C"/>
    <w:rsid w:val="00383A11"/>
    <w:rsid w:val="00383B70"/>
    <w:rsid w:val="00383F2E"/>
    <w:rsid w:val="00384202"/>
    <w:rsid w:val="0038471C"/>
    <w:rsid w:val="00384DF2"/>
    <w:rsid w:val="00384E49"/>
    <w:rsid w:val="0038599E"/>
    <w:rsid w:val="00385BBB"/>
    <w:rsid w:val="00385EFB"/>
    <w:rsid w:val="003861B9"/>
    <w:rsid w:val="003862AD"/>
    <w:rsid w:val="003864ED"/>
    <w:rsid w:val="003873B7"/>
    <w:rsid w:val="003873D5"/>
    <w:rsid w:val="0039086B"/>
    <w:rsid w:val="0039120D"/>
    <w:rsid w:val="00391E0B"/>
    <w:rsid w:val="003922B1"/>
    <w:rsid w:val="0039249F"/>
    <w:rsid w:val="003927EE"/>
    <w:rsid w:val="00392975"/>
    <w:rsid w:val="00393279"/>
    <w:rsid w:val="003937EE"/>
    <w:rsid w:val="00393B1F"/>
    <w:rsid w:val="00393D0D"/>
    <w:rsid w:val="0039405F"/>
    <w:rsid w:val="003940BE"/>
    <w:rsid w:val="0039450E"/>
    <w:rsid w:val="00394514"/>
    <w:rsid w:val="00394981"/>
    <w:rsid w:val="00394F25"/>
    <w:rsid w:val="00395AE6"/>
    <w:rsid w:val="00395D9C"/>
    <w:rsid w:val="00395FD4"/>
    <w:rsid w:val="003964F9"/>
    <w:rsid w:val="00396580"/>
    <w:rsid w:val="0039666C"/>
    <w:rsid w:val="003971DC"/>
    <w:rsid w:val="0039727A"/>
    <w:rsid w:val="00397352"/>
    <w:rsid w:val="0039745F"/>
    <w:rsid w:val="00397866"/>
    <w:rsid w:val="003A00A4"/>
    <w:rsid w:val="003A025E"/>
    <w:rsid w:val="003A0701"/>
    <w:rsid w:val="003A126E"/>
    <w:rsid w:val="003A142A"/>
    <w:rsid w:val="003A192F"/>
    <w:rsid w:val="003A21C7"/>
    <w:rsid w:val="003A21D6"/>
    <w:rsid w:val="003A34C7"/>
    <w:rsid w:val="003A38E9"/>
    <w:rsid w:val="003A38EE"/>
    <w:rsid w:val="003A3B24"/>
    <w:rsid w:val="003A3FFE"/>
    <w:rsid w:val="003A4145"/>
    <w:rsid w:val="003A46A5"/>
    <w:rsid w:val="003A4704"/>
    <w:rsid w:val="003A48C0"/>
    <w:rsid w:val="003A4C09"/>
    <w:rsid w:val="003A4F7F"/>
    <w:rsid w:val="003A5443"/>
    <w:rsid w:val="003A593E"/>
    <w:rsid w:val="003A59BE"/>
    <w:rsid w:val="003A5C69"/>
    <w:rsid w:val="003A5E94"/>
    <w:rsid w:val="003A6ADE"/>
    <w:rsid w:val="003A7621"/>
    <w:rsid w:val="003B06DC"/>
    <w:rsid w:val="003B0D2E"/>
    <w:rsid w:val="003B0EE2"/>
    <w:rsid w:val="003B1482"/>
    <w:rsid w:val="003B1552"/>
    <w:rsid w:val="003B1599"/>
    <w:rsid w:val="003B15DA"/>
    <w:rsid w:val="003B169F"/>
    <w:rsid w:val="003B21CC"/>
    <w:rsid w:val="003B3977"/>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B5A"/>
    <w:rsid w:val="003C4BE7"/>
    <w:rsid w:val="003C53F3"/>
    <w:rsid w:val="003C550A"/>
    <w:rsid w:val="003C56BD"/>
    <w:rsid w:val="003C5965"/>
    <w:rsid w:val="003C5D46"/>
    <w:rsid w:val="003C5D7D"/>
    <w:rsid w:val="003C5F3F"/>
    <w:rsid w:val="003C62CB"/>
    <w:rsid w:val="003C6514"/>
    <w:rsid w:val="003C65D2"/>
    <w:rsid w:val="003C6FCE"/>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3D67"/>
    <w:rsid w:val="003D4856"/>
    <w:rsid w:val="003D48FF"/>
    <w:rsid w:val="003D4A98"/>
    <w:rsid w:val="003D4DF2"/>
    <w:rsid w:val="003D4E68"/>
    <w:rsid w:val="003D4F17"/>
    <w:rsid w:val="003D533C"/>
    <w:rsid w:val="003D58A8"/>
    <w:rsid w:val="003D590F"/>
    <w:rsid w:val="003D5929"/>
    <w:rsid w:val="003D627C"/>
    <w:rsid w:val="003D6D5C"/>
    <w:rsid w:val="003D7222"/>
    <w:rsid w:val="003D75CC"/>
    <w:rsid w:val="003D75D2"/>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3AEE"/>
    <w:rsid w:val="003E40FC"/>
    <w:rsid w:val="003E458E"/>
    <w:rsid w:val="003E4624"/>
    <w:rsid w:val="003E4D2A"/>
    <w:rsid w:val="003E4F8A"/>
    <w:rsid w:val="003E5014"/>
    <w:rsid w:val="003E5446"/>
    <w:rsid w:val="003E559E"/>
    <w:rsid w:val="003E56D6"/>
    <w:rsid w:val="003E58A6"/>
    <w:rsid w:val="003E59C4"/>
    <w:rsid w:val="003E5B2F"/>
    <w:rsid w:val="003E5CE2"/>
    <w:rsid w:val="003E6722"/>
    <w:rsid w:val="003E709F"/>
    <w:rsid w:val="003E73B7"/>
    <w:rsid w:val="003E7CA1"/>
    <w:rsid w:val="003E7FD2"/>
    <w:rsid w:val="003F05EE"/>
    <w:rsid w:val="003F07A3"/>
    <w:rsid w:val="003F0DED"/>
    <w:rsid w:val="003F1DC7"/>
    <w:rsid w:val="003F1DC9"/>
    <w:rsid w:val="003F28E4"/>
    <w:rsid w:val="003F2DF4"/>
    <w:rsid w:val="003F3040"/>
    <w:rsid w:val="003F31B3"/>
    <w:rsid w:val="003F3C39"/>
    <w:rsid w:val="003F411F"/>
    <w:rsid w:val="003F41C1"/>
    <w:rsid w:val="003F4496"/>
    <w:rsid w:val="003F4518"/>
    <w:rsid w:val="003F46E5"/>
    <w:rsid w:val="003F5158"/>
    <w:rsid w:val="003F53EC"/>
    <w:rsid w:val="003F5A16"/>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4E0"/>
    <w:rsid w:val="00400603"/>
    <w:rsid w:val="0040065F"/>
    <w:rsid w:val="004008B5"/>
    <w:rsid w:val="00400904"/>
    <w:rsid w:val="00400A34"/>
    <w:rsid w:val="0040143A"/>
    <w:rsid w:val="004018C0"/>
    <w:rsid w:val="00401B2C"/>
    <w:rsid w:val="00401C31"/>
    <w:rsid w:val="00401D9A"/>
    <w:rsid w:val="00401EE6"/>
    <w:rsid w:val="00402093"/>
    <w:rsid w:val="00402643"/>
    <w:rsid w:val="00402651"/>
    <w:rsid w:val="00402740"/>
    <w:rsid w:val="0040353E"/>
    <w:rsid w:val="00403788"/>
    <w:rsid w:val="00403886"/>
    <w:rsid w:val="00404614"/>
    <w:rsid w:val="004046D0"/>
    <w:rsid w:val="00404706"/>
    <w:rsid w:val="00404B7F"/>
    <w:rsid w:val="00404FD9"/>
    <w:rsid w:val="00405304"/>
    <w:rsid w:val="00405513"/>
    <w:rsid w:val="004055E5"/>
    <w:rsid w:val="00405C40"/>
    <w:rsid w:val="00406892"/>
    <w:rsid w:val="00406A08"/>
    <w:rsid w:val="00406FBC"/>
    <w:rsid w:val="004075C0"/>
    <w:rsid w:val="00407824"/>
    <w:rsid w:val="0040795A"/>
    <w:rsid w:val="004079D0"/>
    <w:rsid w:val="00410F13"/>
    <w:rsid w:val="00413786"/>
    <w:rsid w:val="00413999"/>
    <w:rsid w:val="00413C71"/>
    <w:rsid w:val="00413D16"/>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017"/>
    <w:rsid w:val="0042586C"/>
    <w:rsid w:val="00425A5C"/>
    <w:rsid w:val="00425B83"/>
    <w:rsid w:val="00425FCB"/>
    <w:rsid w:val="0042608C"/>
    <w:rsid w:val="0042648D"/>
    <w:rsid w:val="00426975"/>
    <w:rsid w:val="004271FF"/>
    <w:rsid w:val="004272C7"/>
    <w:rsid w:val="00427E91"/>
    <w:rsid w:val="00427EAE"/>
    <w:rsid w:val="00430086"/>
    <w:rsid w:val="00430401"/>
    <w:rsid w:val="00430BC5"/>
    <w:rsid w:val="00430DF8"/>
    <w:rsid w:val="00430F00"/>
    <w:rsid w:val="00431314"/>
    <w:rsid w:val="00431415"/>
    <w:rsid w:val="0043188A"/>
    <w:rsid w:val="00431E35"/>
    <w:rsid w:val="004328CD"/>
    <w:rsid w:val="00432A60"/>
    <w:rsid w:val="00433484"/>
    <w:rsid w:val="00433815"/>
    <w:rsid w:val="00433C00"/>
    <w:rsid w:val="004342BE"/>
    <w:rsid w:val="00434478"/>
    <w:rsid w:val="00434735"/>
    <w:rsid w:val="004348A6"/>
    <w:rsid w:val="004348B9"/>
    <w:rsid w:val="0043492C"/>
    <w:rsid w:val="00434B02"/>
    <w:rsid w:val="00434C3A"/>
    <w:rsid w:val="00434E4F"/>
    <w:rsid w:val="00434E68"/>
    <w:rsid w:val="00435981"/>
    <w:rsid w:val="00436420"/>
    <w:rsid w:val="00436530"/>
    <w:rsid w:val="00436A54"/>
    <w:rsid w:val="00437B2D"/>
    <w:rsid w:val="00437DEB"/>
    <w:rsid w:val="00437EAD"/>
    <w:rsid w:val="004400EF"/>
    <w:rsid w:val="0044066B"/>
    <w:rsid w:val="00440A75"/>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4CA"/>
    <w:rsid w:val="00451C26"/>
    <w:rsid w:val="00451FFA"/>
    <w:rsid w:val="00452083"/>
    <w:rsid w:val="0045211A"/>
    <w:rsid w:val="00452BE0"/>
    <w:rsid w:val="0045327B"/>
    <w:rsid w:val="0045371F"/>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336B"/>
    <w:rsid w:val="00463957"/>
    <w:rsid w:val="00463997"/>
    <w:rsid w:val="00463C20"/>
    <w:rsid w:val="00463E89"/>
    <w:rsid w:val="00463F73"/>
    <w:rsid w:val="0046415C"/>
    <w:rsid w:val="00464497"/>
    <w:rsid w:val="004644F6"/>
    <w:rsid w:val="0046450E"/>
    <w:rsid w:val="0046478E"/>
    <w:rsid w:val="00464B76"/>
    <w:rsid w:val="00464C1E"/>
    <w:rsid w:val="00464C53"/>
    <w:rsid w:val="00465AE7"/>
    <w:rsid w:val="00465B11"/>
    <w:rsid w:val="00465B13"/>
    <w:rsid w:val="00465D62"/>
    <w:rsid w:val="00465E7D"/>
    <w:rsid w:val="004665A8"/>
    <w:rsid w:val="00466B8E"/>
    <w:rsid w:val="004670CA"/>
    <w:rsid w:val="004678D6"/>
    <w:rsid w:val="00467B76"/>
    <w:rsid w:val="00467C87"/>
    <w:rsid w:val="00467D6A"/>
    <w:rsid w:val="004702AB"/>
    <w:rsid w:val="0047047A"/>
    <w:rsid w:val="00470FA8"/>
    <w:rsid w:val="004714EB"/>
    <w:rsid w:val="00471580"/>
    <w:rsid w:val="00471D76"/>
    <w:rsid w:val="00472320"/>
    <w:rsid w:val="0047233C"/>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A3B"/>
    <w:rsid w:val="00483BF0"/>
    <w:rsid w:val="004844AA"/>
    <w:rsid w:val="00484DC9"/>
    <w:rsid w:val="004856D2"/>
    <w:rsid w:val="0048578A"/>
    <w:rsid w:val="00485C39"/>
    <w:rsid w:val="00485D42"/>
    <w:rsid w:val="00485D9C"/>
    <w:rsid w:val="0048620C"/>
    <w:rsid w:val="00486311"/>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01E"/>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8B"/>
    <w:rsid w:val="00494426"/>
    <w:rsid w:val="00494915"/>
    <w:rsid w:val="004951AF"/>
    <w:rsid w:val="004952AB"/>
    <w:rsid w:val="00495EA7"/>
    <w:rsid w:val="00495EED"/>
    <w:rsid w:val="004961C9"/>
    <w:rsid w:val="0049686C"/>
    <w:rsid w:val="004969FB"/>
    <w:rsid w:val="00496CCE"/>
    <w:rsid w:val="00496D75"/>
    <w:rsid w:val="00496FD4"/>
    <w:rsid w:val="00497033"/>
    <w:rsid w:val="004976FB"/>
    <w:rsid w:val="004979D4"/>
    <w:rsid w:val="004A0909"/>
    <w:rsid w:val="004A0FAA"/>
    <w:rsid w:val="004A0FCD"/>
    <w:rsid w:val="004A1433"/>
    <w:rsid w:val="004A1699"/>
    <w:rsid w:val="004A190B"/>
    <w:rsid w:val="004A1994"/>
    <w:rsid w:val="004A1B61"/>
    <w:rsid w:val="004A1BCF"/>
    <w:rsid w:val="004A1F2B"/>
    <w:rsid w:val="004A269D"/>
    <w:rsid w:val="004A2F24"/>
    <w:rsid w:val="004A3B96"/>
    <w:rsid w:val="004A41E2"/>
    <w:rsid w:val="004A6474"/>
    <w:rsid w:val="004A6A7D"/>
    <w:rsid w:val="004A6F00"/>
    <w:rsid w:val="004A6F61"/>
    <w:rsid w:val="004A7524"/>
    <w:rsid w:val="004A7649"/>
    <w:rsid w:val="004A7AFB"/>
    <w:rsid w:val="004A7E8A"/>
    <w:rsid w:val="004B069B"/>
    <w:rsid w:val="004B15C1"/>
    <w:rsid w:val="004B1DFF"/>
    <w:rsid w:val="004B1FD4"/>
    <w:rsid w:val="004B200D"/>
    <w:rsid w:val="004B343F"/>
    <w:rsid w:val="004B45C2"/>
    <w:rsid w:val="004B469A"/>
    <w:rsid w:val="004B4A1A"/>
    <w:rsid w:val="004B592A"/>
    <w:rsid w:val="004B5B38"/>
    <w:rsid w:val="004B5CFF"/>
    <w:rsid w:val="004B63EF"/>
    <w:rsid w:val="004B647C"/>
    <w:rsid w:val="004B676A"/>
    <w:rsid w:val="004B7107"/>
    <w:rsid w:val="004B7463"/>
    <w:rsid w:val="004B7563"/>
    <w:rsid w:val="004B7B6C"/>
    <w:rsid w:val="004C001B"/>
    <w:rsid w:val="004C0D97"/>
    <w:rsid w:val="004C1A4C"/>
    <w:rsid w:val="004C1CDE"/>
    <w:rsid w:val="004C2019"/>
    <w:rsid w:val="004C227F"/>
    <w:rsid w:val="004C2321"/>
    <w:rsid w:val="004C25C8"/>
    <w:rsid w:val="004C3011"/>
    <w:rsid w:val="004C3765"/>
    <w:rsid w:val="004C38C3"/>
    <w:rsid w:val="004C3BD8"/>
    <w:rsid w:val="004C3C5A"/>
    <w:rsid w:val="004C3CD3"/>
    <w:rsid w:val="004C4833"/>
    <w:rsid w:val="004C4851"/>
    <w:rsid w:val="004C4D4D"/>
    <w:rsid w:val="004C4F85"/>
    <w:rsid w:val="004C5437"/>
    <w:rsid w:val="004C59E2"/>
    <w:rsid w:val="004C5CAB"/>
    <w:rsid w:val="004C5D1B"/>
    <w:rsid w:val="004C63DF"/>
    <w:rsid w:val="004C6634"/>
    <w:rsid w:val="004C6878"/>
    <w:rsid w:val="004C6C83"/>
    <w:rsid w:val="004C7050"/>
    <w:rsid w:val="004C7344"/>
    <w:rsid w:val="004C73DB"/>
    <w:rsid w:val="004C7516"/>
    <w:rsid w:val="004C762C"/>
    <w:rsid w:val="004C76BF"/>
    <w:rsid w:val="004C79B0"/>
    <w:rsid w:val="004D03B8"/>
    <w:rsid w:val="004D0B2C"/>
    <w:rsid w:val="004D151B"/>
    <w:rsid w:val="004D1542"/>
    <w:rsid w:val="004D1955"/>
    <w:rsid w:val="004D1F92"/>
    <w:rsid w:val="004D2971"/>
    <w:rsid w:val="004D2ADC"/>
    <w:rsid w:val="004D31CF"/>
    <w:rsid w:val="004D3E2D"/>
    <w:rsid w:val="004D4081"/>
    <w:rsid w:val="004D461D"/>
    <w:rsid w:val="004D46B1"/>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0D5"/>
    <w:rsid w:val="004E26D8"/>
    <w:rsid w:val="004E3315"/>
    <w:rsid w:val="004E3B61"/>
    <w:rsid w:val="004E3C80"/>
    <w:rsid w:val="004E41E3"/>
    <w:rsid w:val="004E4402"/>
    <w:rsid w:val="004E493D"/>
    <w:rsid w:val="004E4B4D"/>
    <w:rsid w:val="004E4BB7"/>
    <w:rsid w:val="004E4D76"/>
    <w:rsid w:val="004E4E3F"/>
    <w:rsid w:val="004E5325"/>
    <w:rsid w:val="004E54FB"/>
    <w:rsid w:val="004E59D3"/>
    <w:rsid w:val="004E5D98"/>
    <w:rsid w:val="004E6491"/>
    <w:rsid w:val="004E6548"/>
    <w:rsid w:val="004E696A"/>
    <w:rsid w:val="004E6B84"/>
    <w:rsid w:val="004E6D9A"/>
    <w:rsid w:val="004E7A9F"/>
    <w:rsid w:val="004E7CEB"/>
    <w:rsid w:val="004F04BF"/>
    <w:rsid w:val="004F0C5B"/>
    <w:rsid w:val="004F0EE2"/>
    <w:rsid w:val="004F194B"/>
    <w:rsid w:val="004F1B30"/>
    <w:rsid w:val="004F1B8E"/>
    <w:rsid w:val="004F1E3A"/>
    <w:rsid w:val="004F275A"/>
    <w:rsid w:val="004F2AEB"/>
    <w:rsid w:val="004F3778"/>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11E"/>
    <w:rsid w:val="004F64BC"/>
    <w:rsid w:val="004F682C"/>
    <w:rsid w:val="004F6CD2"/>
    <w:rsid w:val="004F6CEA"/>
    <w:rsid w:val="004F6E8A"/>
    <w:rsid w:val="004F76DF"/>
    <w:rsid w:val="004F7F18"/>
    <w:rsid w:val="005000C9"/>
    <w:rsid w:val="00500503"/>
    <w:rsid w:val="0050152F"/>
    <w:rsid w:val="00501A58"/>
    <w:rsid w:val="00501AD6"/>
    <w:rsid w:val="00501D21"/>
    <w:rsid w:val="005029FB"/>
    <w:rsid w:val="00502D21"/>
    <w:rsid w:val="00503CD1"/>
    <w:rsid w:val="00503FF2"/>
    <w:rsid w:val="00505443"/>
    <w:rsid w:val="005062A0"/>
    <w:rsid w:val="00506674"/>
    <w:rsid w:val="00506CF1"/>
    <w:rsid w:val="0050767D"/>
    <w:rsid w:val="0051091A"/>
    <w:rsid w:val="00510A0F"/>
    <w:rsid w:val="00512186"/>
    <w:rsid w:val="005123DB"/>
    <w:rsid w:val="005126A3"/>
    <w:rsid w:val="00512BD5"/>
    <w:rsid w:val="00513080"/>
    <w:rsid w:val="005130BE"/>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458"/>
    <w:rsid w:val="005205B2"/>
    <w:rsid w:val="0052087B"/>
    <w:rsid w:val="00520D0A"/>
    <w:rsid w:val="00521023"/>
    <w:rsid w:val="005210A2"/>
    <w:rsid w:val="00521AA5"/>
    <w:rsid w:val="00521C77"/>
    <w:rsid w:val="0052208C"/>
    <w:rsid w:val="005221CC"/>
    <w:rsid w:val="00522555"/>
    <w:rsid w:val="005225CB"/>
    <w:rsid w:val="00522A37"/>
    <w:rsid w:val="00522DBA"/>
    <w:rsid w:val="00522E86"/>
    <w:rsid w:val="005233A1"/>
    <w:rsid w:val="00523954"/>
    <w:rsid w:val="00523BC6"/>
    <w:rsid w:val="00523E0D"/>
    <w:rsid w:val="00524019"/>
    <w:rsid w:val="005240E9"/>
    <w:rsid w:val="0052423B"/>
    <w:rsid w:val="0052438B"/>
    <w:rsid w:val="00524B13"/>
    <w:rsid w:val="00524F51"/>
    <w:rsid w:val="00525241"/>
    <w:rsid w:val="00525264"/>
    <w:rsid w:val="005252BD"/>
    <w:rsid w:val="00525D87"/>
    <w:rsid w:val="00526576"/>
    <w:rsid w:val="00526721"/>
    <w:rsid w:val="00526A14"/>
    <w:rsid w:val="00530487"/>
    <w:rsid w:val="00530852"/>
    <w:rsid w:val="0053089D"/>
    <w:rsid w:val="00530B69"/>
    <w:rsid w:val="00530F74"/>
    <w:rsid w:val="005317E9"/>
    <w:rsid w:val="00531F65"/>
    <w:rsid w:val="005320A8"/>
    <w:rsid w:val="00532577"/>
    <w:rsid w:val="005327CA"/>
    <w:rsid w:val="0053291E"/>
    <w:rsid w:val="00532AAE"/>
    <w:rsid w:val="00532FBC"/>
    <w:rsid w:val="00533320"/>
    <w:rsid w:val="005338A9"/>
    <w:rsid w:val="00533DDF"/>
    <w:rsid w:val="00534108"/>
    <w:rsid w:val="005347C2"/>
    <w:rsid w:val="00534C21"/>
    <w:rsid w:val="00535360"/>
    <w:rsid w:val="00536077"/>
    <w:rsid w:val="00536249"/>
    <w:rsid w:val="00536256"/>
    <w:rsid w:val="00536D5B"/>
    <w:rsid w:val="00536EEE"/>
    <w:rsid w:val="00537450"/>
    <w:rsid w:val="00537533"/>
    <w:rsid w:val="0053764A"/>
    <w:rsid w:val="00537B63"/>
    <w:rsid w:val="00537CA2"/>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443"/>
    <w:rsid w:val="00544571"/>
    <w:rsid w:val="0054493B"/>
    <w:rsid w:val="00544A17"/>
    <w:rsid w:val="00544DF5"/>
    <w:rsid w:val="00545165"/>
    <w:rsid w:val="005453C4"/>
    <w:rsid w:val="005453FA"/>
    <w:rsid w:val="0054545C"/>
    <w:rsid w:val="00545514"/>
    <w:rsid w:val="005455A4"/>
    <w:rsid w:val="00545D50"/>
    <w:rsid w:val="00545E8F"/>
    <w:rsid w:val="00545F27"/>
    <w:rsid w:val="00546102"/>
    <w:rsid w:val="00546B66"/>
    <w:rsid w:val="00546D14"/>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D47"/>
    <w:rsid w:val="00554FA4"/>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1330"/>
    <w:rsid w:val="00561530"/>
    <w:rsid w:val="0056181C"/>
    <w:rsid w:val="00561954"/>
    <w:rsid w:val="00561B72"/>
    <w:rsid w:val="005620C9"/>
    <w:rsid w:val="0056257B"/>
    <w:rsid w:val="00562AD3"/>
    <w:rsid w:val="00563308"/>
    <w:rsid w:val="00563374"/>
    <w:rsid w:val="005639EC"/>
    <w:rsid w:val="00563DAE"/>
    <w:rsid w:val="00563E3A"/>
    <w:rsid w:val="00563F96"/>
    <w:rsid w:val="00564091"/>
    <w:rsid w:val="005642E7"/>
    <w:rsid w:val="0056439E"/>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272"/>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365"/>
    <w:rsid w:val="005746E8"/>
    <w:rsid w:val="00574B2F"/>
    <w:rsid w:val="00574EE4"/>
    <w:rsid w:val="00574F32"/>
    <w:rsid w:val="00575394"/>
    <w:rsid w:val="00575667"/>
    <w:rsid w:val="00575786"/>
    <w:rsid w:val="00575D1B"/>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3FEE"/>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1E3C"/>
    <w:rsid w:val="00592123"/>
    <w:rsid w:val="00592744"/>
    <w:rsid w:val="00593543"/>
    <w:rsid w:val="0059378E"/>
    <w:rsid w:val="0059403F"/>
    <w:rsid w:val="005947BB"/>
    <w:rsid w:val="00594AFC"/>
    <w:rsid w:val="00594CD1"/>
    <w:rsid w:val="00594DA3"/>
    <w:rsid w:val="00595282"/>
    <w:rsid w:val="00595498"/>
    <w:rsid w:val="00595527"/>
    <w:rsid w:val="005957DD"/>
    <w:rsid w:val="005957F6"/>
    <w:rsid w:val="00595A42"/>
    <w:rsid w:val="00595D74"/>
    <w:rsid w:val="0059687A"/>
    <w:rsid w:val="00596D6E"/>
    <w:rsid w:val="00596D83"/>
    <w:rsid w:val="00597E4D"/>
    <w:rsid w:val="00597E72"/>
    <w:rsid w:val="00597F6F"/>
    <w:rsid w:val="005A02EA"/>
    <w:rsid w:val="005A0B2E"/>
    <w:rsid w:val="005A0F91"/>
    <w:rsid w:val="005A1A1A"/>
    <w:rsid w:val="005A23B2"/>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0C4"/>
    <w:rsid w:val="005B24B3"/>
    <w:rsid w:val="005B2596"/>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99E"/>
    <w:rsid w:val="005B7B50"/>
    <w:rsid w:val="005B7F08"/>
    <w:rsid w:val="005C0094"/>
    <w:rsid w:val="005C0148"/>
    <w:rsid w:val="005C08E4"/>
    <w:rsid w:val="005C12A7"/>
    <w:rsid w:val="005C194F"/>
    <w:rsid w:val="005C1A77"/>
    <w:rsid w:val="005C1AD0"/>
    <w:rsid w:val="005C1D4D"/>
    <w:rsid w:val="005C25B6"/>
    <w:rsid w:val="005C28AB"/>
    <w:rsid w:val="005C2F05"/>
    <w:rsid w:val="005C2F4F"/>
    <w:rsid w:val="005C3594"/>
    <w:rsid w:val="005C38B9"/>
    <w:rsid w:val="005C3A53"/>
    <w:rsid w:val="005C3D9E"/>
    <w:rsid w:val="005C3E27"/>
    <w:rsid w:val="005C40BA"/>
    <w:rsid w:val="005C4E0A"/>
    <w:rsid w:val="005C4EAA"/>
    <w:rsid w:val="005C585A"/>
    <w:rsid w:val="005C5A83"/>
    <w:rsid w:val="005C5D59"/>
    <w:rsid w:val="005C5D6A"/>
    <w:rsid w:val="005C5DF2"/>
    <w:rsid w:val="005C6352"/>
    <w:rsid w:val="005C6491"/>
    <w:rsid w:val="005C652D"/>
    <w:rsid w:val="005C6556"/>
    <w:rsid w:val="005C6867"/>
    <w:rsid w:val="005C6B90"/>
    <w:rsid w:val="005C6DC4"/>
    <w:rsid w:val="005C7049"/>
    <w:rsid w:val="005C765C"/>
    <w:rsid w:val="005C7AF6"/>
    <w:rsid w:val="005C7D3E"/>
    <w:rsid w:val="005C7D74"/>
    <w:rsid w:val="005D0790"/>
    <w:rsid w:val="005D0BA5"/>
    <w:rsid w:val="005D0C6C"/>
    <w:rsid w:val="005D0CBC"/>
    <w:rsid w:val="005D0E59"/>
    <w:rsid w:val="005D0FEA"/>
    <w:rsid w:val="005D128D"/>
    <w:rsid w:val="005D1537"/>
    <w:rsid w:val="005D17ED"/>
    <w:rsid w:val="005D1F0A"/>
    <w:rsid w:val="005D2995"/>
    <w:rsid w:val="005D2A14"/>
    <w:rsid w:val="005D33E9"/>
    <w:rsid w:val="005D3480"/>
    <w:rsid w:val="005D3E3A"/>
    <w:rsid w:val="005D43EE"/>
    <w:rsid w:val="005D4964"/>
    <w:rsid w:val="005D4A07"/>
    <w:rsid w:val="005D4B39"/>
    <w:rsid w:val="005D4C37"/>
    <w:rsid w:val="005D4E07"/>
    <w:rsid w:val="005D4F6E"/>
    <w:rsid w:val="005D576B"/>
    <w:rsid w:val="005D5973"/>
    <w:rsid w:val="005D5997"/>
    <w:rsid w:val="005D5A59"/>
    <w:rsid w:val="005D5F01"/>
    <w:rsid w:val="005D5F6B"/>
    <w:rsid w:val="005D607F"/>
    <w:rsid w:val="005D60A4"/>
    <w:rsid w:val="005D704F"/>
    <w:rsid w:val="005D70D4"/>
    <w:rsid w:val="005D786F"/>
    <w:rsid w:val="005D799B"/>
    <w:rsid w:val="005D7B7D"/>
    <w:rsid w:val="005E0243"/>
    <w:rsid w:val="005E0B75"/>
    <w:rsid w:val="005E0E7C"/>
    <w:rsid w:val="005E1398"/>
    <w:rsid w:val="005E14A9"/>
    <w:rsid w:val="005E14DA"/>
    <w:rsid w:val="005E15C7"/>
    <w:rsid w:val="005E1914"/>
    <w:rsid w:val="005E22DB"/>
    <w:rsid w:val="005E25FD"/>
    <w:rsid w:val="005E30E7"/>
    <w:rsid w:val="005E3567"/>
    <w:rsid w:val="005E4B36"/>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2107"/>
    <w:rsid w:val="005F2ED1"/>
    <w:rsid w:val="005F4210"/>
    <w:rsid w:val="005F4403"/>
    <w:rsid w:val="005F466D"/>
    <w:rsid w:val="005F5017"/>
    <w:rsid w:val="005F52A2"/>
    <w:rsid w:val="005F5ABB"/>
    <w:rsid w:val="005F60E1"/>
    <w:rsid w:val="005F639C"/>
    <w:rsid w:val="005F7226"/>
    <w:rsid w:val="005F75AE"/>
    <w:rsid w:val="005F76ED"/>
    <w:rsid w:val="00600022"/>
    <w:rsid w:val="00600142"/>
    <w:rsid w:val="0060023D"/>
    <w:rsid w:val="006009FA"/>
    <w:rsid w:val="00601555"/>
    <w:rsid w:val="006016AC"/>
    <w:rsid w:val="006017DC"/>
    <w:rsid w:val="00601A03"/>
    <w:rsid w:val="00602750"/>
    <w:rsid w:val="006028C4"/>
    <w:rsid w:val="006028D7"/>
    <w:rsid w:val="00602FDB"/>
    <w:rsid w:val="00603242"/>
    <w:rsid w:val="006037E0"/>
    <w:rsid w:val="006038B1"/>
    <w:rsid w:val="00603BD7"/>
    <w:rsid w:val="00603D3C"/>
    <w:rsid w:val="006042E1"/>
    <w:rsid w:val="0060459E"/>
    <w:rsid w:val="00605AB5"/>
    <w:rsid w:val="00605F02"/>
    <w:rsid w:val="006061E1"/>
    <w:rsid w:val="00606381"/>
    <w:rsid w:val="0060660B"/>
    <w:rsid w:val="0060674C"/>
    <w:rsid w:val="006068FC"/>
    <w:rsid w:val="00606E85"/>
    <w:rsid w:val="00607515"/>
    <w:rsid w:val="00607C9C"/>
    <w:rsid w:val="00607F72"/>
    <w:rsid w:val="00610C32"/>
    <w:rsid w:val="00610E79"/>
    <w:rsid w:val="0061234C"/>
    <w:rsid w:val="00612359"/>
    <w:rsid w:val="0061282C"/>
    <w:rsid w:val="00613117"/>
    <w:rsid w:val="00613373"/>
    <w:rsid w:val="00613531"/>
    <w:rsid w:val="00613774"/>
    <w:rsid w:val="00613934"/>
    <w:rsid w:val="006139ED"/>
    <w:rsid w:val="00614341"/>
    <w:rsid w:val="00614E9C"/>
    <w:rsid w:val="006153CB"/>
    <w:rsid w:val="00615A3A"/>
    <w:rsid w:val="00615C5B"/>
    <w:rsid w:val="006169DA"/>
    <w:rsid w:val="006169F4"/>
    <w:rsid w:val="00616BC5"/>
    <w:rsid w:val="00616CA8"/>
    <w:rsid w:val="00616D6C"/>
    <w:rsid w:val="006172BB"/>
    <w:rsid w:val="00617665"/>
    <w:rsid w:val="00620D3F"/>
    <w:rsid w:val="00620F26"/>
    <w:rsid w:val="00621BF9"/>
    <w:rsid w:val="00622287"/>
    <w:rsid w:val="00622777"/>
    <w:rsid w:val="00622ACD"/>
    <w:rsid w:val="00623205"/>
    <w:rsid w:val="00623444"/>
    <w:rsid w:val="00623451"/>
    <w:rsid w:val="006245F4"/>
    <w:rsid w:val="00624C1F"/>
    <w:rsid w:val="00625285"/>
    <w:rsid w:val="006254F3"/>
    <w:rsid w:val="00625A02"/>
    <w:rsid w:val="006265E7"/>
    <w:rsid w:val="00626C6D"/>
    <w:rsid w:val="006270F8"/>
    <w:rsid w:val="00627260"/>
    <w:rsid w:val="00627360"/>
    <w:rsid w:val="00627533"/>
    <w:rsid w:val="00627A65"/>
    <w:rsid w:val="00627E6D"/>
    <w:rsid w:val="00630236"/>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49FA"/>
    <w:rsid w:val="006355CB"/>
    <w:rsid w:val="00635680"/>
    <w:rsid w:val="00635A5C"/>
    <w:rsid w:val="00635C10"/>
    <w:rsid w:val="00635CBB"/>
    <w:rsid w:val="00636145"/>
    <w:rsid w:val="0063626D"/>
    <w:rsid w:val="006363CD"/>
    <w:rsid w:val="00636717"/>
    <w:rsid w:val="006367A5"/>
    <w:rsid w:val="00636BA0"/>
    <w:rsid w:val="006372B4"/>
    <w:rsid w:val="00637317"/>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79A"/>
    <w:rsid w:val="00644A6F"/>
    <w:rsid w:val="00644AEE"/>
    <w:rsid w:val="00645493"/>
    <w:rsid w:val="006455BF"/>
    <w:rsid w:val="00645606"/>
    <w:rsid w:val="00645B5A"/>
    <w:rsid w:val="00646094"/>
    <w:rsid w:val="006462F4"/>
    <w:rsid w:val="00646E48"/>
    <w:rsid w:val="00646FC7"/>
    <w:rsid w:val="006471D0"/>
    <w:rsid w:val="0064758E"/>
    <w:rsid w:val="00647956"/>
    <w:rsid w:val="00647AF0"/>
    <w:rsid w:val="0065030C"/>
    <w:rsid w:val="00650DAC"/>
    <w:rsid w:val="006510A5"/>
    <w:rsid w:val="006514E3"/>
    <w:rsid w:val="00651724"/>
    <w:rsid w:val="00651CAB"/>
    <w:rsid w:val="00651E73"/>
    <w:rsid w:val="006527F2"/>
    <w:rsid w:val="0065282F"/>
    <w:rsid w:val="00652A64"/>
    <w:rsid w:val="006532C8"/>
    <w:rsid w:val="006533F2"/>
    <w:rsid w:val="00653EE6"/>
    <w:rsid w:val="006541B8"/>
    <w:rsid w:val="006543EA"/>
    <w:rsid w:val="00654A38"/>
    <w:rsid w:val="00655360"/>
    <w:rsid w:val="00655C72"/>
    <w:rsid w:val="00655D87"/>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6D7"/>
    <w:rsid w:val="0066185C"/>
    <w:rsid w:val="00661D0E"/>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189D"/>
    <w:rsid w:val="00672813"/>
    <w:rsid w:val="0067290F"/>
    <w:rsid w:val="006736AF"/>
    <w:rsid w:val="00673D3C"/>
    <w:rsid w:val="00673ECC"/>
    <w:rsid w:val="00673F5A"/>
    <w:rsid w:val="00674DCC"/>
    <w:rsid w:val="0067503E"/>
    <w:rsid w:val="0067563A"/>
    <w:rsid w:val="00675855"/>
    <w:rsid w:val="00675ADB"/>
    <w:rsid w:val="00675D6C"/>
    <w:rsid w:val="00675FC9"/>
    <w:rsid w:val="006760A0"/>
    <w:rsid w:val="00676468"/>
    <w:rsid w:val="00676630"/>
    <w:rsid w:val="006766F9"/>
    <w:rsid w:val="00677BF6"/>
    <w:rsid w:val="00677D95"/>
    <w:rsid w:val="00677DD1"/>
    <w:rsid w:val="00677F8A"/>
    <w:rsid w:val="00680175"/>
    <w:rsid w:val="0068041D"/>
    <w:rsid w:val="00681603"/>
    <w:rsid w:val="00681678"/>
    <w:rsid w:val="00681A8E"/>
    <w:rsid w:val="00682339"/>
    <w:rsid w:val="006824E8"/>
    <w:rsid w:val="00682770"/>
    <w:rsid w:val="00683267"/>
    <w:rsid w:val="00683298"/>
    <w:rsid w:val="006832A3"/>
    <w:rsid w:val="00683464"/>
    <w:rsid w:val="00683F9C"/>
    <w:rsid w:val="006843FB"/>
    <w:rsid w:val="00684514"/>
    <w:rsid w:val="006847B6"/>
    <w:rsid w:val="006849D2"/>
    <w:rsid w:val="00684CEC"/>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795"/>
    <w:rsid w:val="00692ACC"/>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190"/>
    <w:rsid w:val="006A35C9"/>
    <w:rsid w:val="006A3670"/>
    <w:rsid w:val="006A36AE"/>
    <w:rsid w:val="006A37B2"/>
    <w:rsid w:val="006A40C5"/>
    <w:rsid w:val="006A42C0"/>
    <w:rsid w:val="006A4518"/>
    <w:rsid w:val="006A47C9"/>
    <w:rsid w:val="006A4F16"/>
    <w:rsid w:val="006A56CA"/>
    <w:rsid w:val="006A5FA0"/>
    <w:rsid w:val="006A665F"/>
    <w:rsid w:val="006A666F"/>
    <w:rsid w:val="006A6BD4"/>
    <w:rsid w:val="006A6C2E"/>
    <w:rsid w:val="006A6DDD"/>
    <w:rsid w:val="006A724E"/>
    <w:rsid w:val="006A79E8"/>
    <w:rsid w:val="006A7BD6"/>
    <w:rsid w:val="006A7FD6"/>
    <w:rsid w:val="006B004F"/>
    <w:rsid w:val="006B03C1"/>
    <w:rsid w:val="006B03CE"/>
    <w:rsid w:val="006B060B"/>
    <w:rsid w:val="006B0D76"/>
    <w:rsid w:val="006B1526"/>
    <w:rsid w:val="006B16CE"/>
    <w:rsid w:val="006B1900"/>
    <w:rsid w:val="006B1AD8"/>
    <w:rsid w:val="006B263E"/>
    <w:rsid w:val="006B2CC9"/>
    <w:rsid w:val="006B2EAB"/>
    <w:rsid w:val="006B3270"/>
    <w:rsid w:val="006B32CA"/>
    <w:rsid w:val="006B33EF"/>
    <w:rsid w:val="006B3411"/>
    <w:rsid w:val="006B396D"/>
    <w:rsid w:val="006B3D9A"/>
    <w:rsid w:val="006B48EC"/>
    <w:rsid w:val="006B4E7A"/>
    <w:rsid w:val="006B4F9F"/>
    <w:rsid w:val="006B51E4"/>
    <w:rsid w:val="006B5660"/>
    <w:rsid w:val="006B5679"/>
    <w:rsid w:val="006B5E69"/>
    <w:rsid w:val="006B5F11"/>
    <w:rsid w:val="006B5FE2"/>
    <w:rsid w:val="006B60D0"/>
    <w:rsid w:val="006B63B3"/>
    <w:rsid w:val="006B6A9B"/>
    <w:rsid w:val="006B6D24"/>
    <w:rsid w:val="006B70FB"/>
    <w:rsid w:val="006B71EF"/>
    <w:rsid w:val="006B7314"/>
    <w:rsid w:val="006B7380"/>
    <w:rsid w:val="006B7DD6"/>
    <w:rsid w:val="006C06CD"/>
    <w:rsid w:val="006C0C60"/>
    <w:rsid w:val="006C18DC"/>
    <w:rsid w:val="006C1A04"/>
    <w:rsid w:val="006C20E8"/>
    <w:rsid w:val="006C24D7"/>
    <w:rsid w:val="006C2600"/>
    <w:rsid w:val="006C2BEA"/>
    <w:rsid w:val="006C353A"/>
    <w:rsid w:val="006C3560"/>
    <w:rsid w:val="006C37C1"/>
    <w:rsid w:val="006C3D32"/>
    <w:rsid w:val="006C3F09"/>
    <w:rsid w:val="006C44ED"/>
    <w:rsid w:val="006C45E3"/>
    <w:rsid w:val="006C5263"/>
    <w:rsid w:val="006C52E9"/>
    <w:rsid w:val="006C58A2"/>
    <w:rsid w:val="006C58B6"/>
    <w:rsid w:val="006C5FC2"/>
    <w:rsid w:val="006C670C"/>
    <w:rsid w:val="006C6788"/>
    <w:rsid w:val="006C6B42"/>
    <w:rsid w:val="006C728E"/>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874"/>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38"/>
    <w:rsid w:val="006F4AE6"/>
    <w:rsid w:val="006F5059"/>
    <w:rsid w:val="006F5538"/>
    <w:rsid w:val="006F59CB"/>
    <w:rsid w:val="006F5C62"/>
    <w:rsid w:val="006F6502"/>
    <w:rsid w:val="006F66DD"/>
    <w:rsid w:val="006F686A"/>
    <w:rsid w:val="006F6C30"/>
    <w:rsid w:val="006F6EA4"/>
    <w:rsid w:val="006F7159"/>
    <w:rsid w:val="006F719C"/>
    <w:rsid w:val="006F71F8"/>
    <w:rsid w:val="006F7200"/>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205E"/>
    <w:rsid w:val="007023F3"/>
    <w:rsid w:val="0070255E"/>
    <w:rsid w:val="00702C05"/>
    <w:rsid w:val="00702C49"/>
    <w:rsid w:val="00703264"/>
    <w:rsid w:val="0070332C"/>
    <w:rsid w:val="00703506"/>
    <w:rsid w:val="0070376F"/>
    <w:rsid w:val="00703918"/>
    <w:rsid w:val="007039E5"/>
    <w:rsid w:val="00703BAB"/>
    <w:rsid w:val="00703CA1"/>
    <w:rsid w:val="00703E55"/>
    <w:rsid w:val="00703F7A"/>
    <w:rsid w:val="00704714"/>
    <w:rsid w:val="00704AF2"/>
    <w:rsid w:val="00704E1E"/>
    <w:rsid w:val="00704E4E"/>
    <w:rsid w:val="0070506D"/>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9FA"/>
    <w:rsid w:val="00711A2D"/>
    <w:rsid w:val="00711C26"/>
    <w:rsid w:val="00711C6C"/>
    <w:rsid w:val="007122E1"/>
    <w:rsid w:val="0071287D"/>
    <w:rsid w:val="00712D34"/>
    <w:rsid w:val="00712DDA"/>
    <w:rsid w:val="007131ED"/>
    <w:rsid w:val="0071331D"/>
    <w:rsid w:val="007136AE"/>
    <w:rsid w:val="00713802"/>
    <w:rsid w:val="0071388D"/>
    <w:rsid w:val="0071391A"/>
    <w:rsid w:val="00714263"/>
    <w:rsid w:val="00714710"/>
    <w:rsid w:val="00714B2A"/>
    <w:rsid w:val="00714FB1"/>
    <w:rsid w:val="00715446"/>
    <w:rsid w:val="007160DD"/>
    <w:rsid w:val="007161C9"/>
    <w:rsid w:val="007163F9"/>
    <w:rsid w:val="007169D5"/>
    <w:rsid w:val="00716DF0"/>
    <w:rsid w:val="007172D5"/>
    <w:rsid w:val="007200A4"/>
    <w:rsid w:val="00720703"/>
    <w:rsid w:val="007211B1"/>
    <w:rsid w:val="00721205"/>
    <w:rsid w:val="00721D7F"/>
    <w:rsid w:val="00721F44"/>
    <w:rsid w:val="00721F81"/>
    <w:rsid w:val="007220F9"/>
    <w:rsid w:val="00722E82"/>
    <w:rsid w:val="0072302A"/>
    <w:rsid w:val="007231EF"/>
    <w:rsid w:val="007235DC"/>
    <w:rsid w:val="00723782"/>
    <w:rsid w:val="00723972"/>
    <w:rsid w:val="00723BDD"/>
    <w:rsid w:val="00723C2E"/>
    <w:rsid w:val="00723D56"/>
    <w:rsid w:val="00723F97"/>
    <w:rsid w:val="0072443F"/>
    <w:rsid w:val="007244C2"/>
    <w:rsid w:val="007246E9"/>
    <w:rsid w:val="0072496A"/>
    <w:rsid w:val="00724B55"/>
    <w:rsid w:val="007261F1"/>
    <w:rsid w:val="00726BB9"/>
    <w:rsid w:val="00727397"/>
    <w:rsid w:val="007277C6"/>
    <w:rsid w:val="00727911"/>
    <w:rsid w:val="00727E38"/>
    <w:rsid w:val="00727E7D"/>
    <w:rsid w:val="007300A2"/>
    <w:rsid w:val="007300F4"/>
    <w:rsid w:val="0073025D"/>
    <w:rsid w:val="00731135"/>
    <w:rsid w:val="00731346"/>
    <w:rsid w:val="0073147B"/>
    <w:rsid w:val="00731560"/>
    <w:rsid w:val="00731615"/>
    <w:rsid w:val="00732602"/>
    <w:rsid w:val="007326E4"/>
    <w:rsid w:val="0073375F"/>
    <w:rsid w:val="00733F2C"/>
    <w:rsid w:val="00734210"/>
    <w:rsid w:val="007342C6"/>
    <w:rsid w:val="00734683"/>
    <w:rsid w:val="00734BED"/>
    <w:rsid w:val="0073527A"/>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095"/>
    <w:rsid w:val="007424A7"/>
    <w:rsid w:val="00742A31"/>
    <w:rsid w:val="00742AE0"/>
    <w:rsid w:val="00742D3F"/>
    <w:rsid w:val="00744960"/>
    <w:rsid w:val="00744B34"/>
    <w:rsid w:val="00745D89"/>
    <w:rsid w:val="0074606F"/>
    <w:rsid w:val="00746073"/>
    <w:rsid w:val="0074653F"/>
    <w:rsid w:val="0074703A"/>
    <w:rsid w:val="00747102"/>
    <w:rsid w:val="007473F3"/>
    <w:rsid w:val="00747CB2"/>
    <w:rsid w:val="00750356"/>
    <w:rsid w:val="007508FC"/>
    <w:rsid w:val="00750C95"/>
    <w:rsid w:val="007512D8"/>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C5D"/>
    <w:rsid w:val="00757DAC"/>
    <w:rsid w:val="00757E52"/>
    <w:rsid w:val="007603CB"/>
    <w:rsid w:val="00760973"/>
    <w:rsid w:val="00760B79"/>
    <w:rsid w:val="00760D16"/>
    <w:rsid w:val="00760DF8"/>
    <w:rsid w:val="00760E47"/>
    <w:rsid w:val="00761040"/>
    <w:rsid w:val="0076111A"/>
    <w:rsid w:val="007617DD"/>
    <w:rsid w:val="0076195F"/>
    <w:rsid w:val="00761D9F"/>
    <w:rsid w:val="00762170"/>
    <w:rsid w:val="007623B7"/>
    <w:rsid w:val="007632B9"/>
    <w:rsid w:val="0076331E"/>
    <w:rsid w:val="007635DA"/>
    <w:rsid w:val="007637E9"/>
    <w:rsid w:val="00763A94"/>
    <w:rsid w:val="00763DFB"/>
    <w:rsid w:val="00764639"/>
    <w:rsid w:val="00764928"/>
    <w:rsid w:val="007649ED"/>
    <w:rsid w:val="00764CC8"/>
    <w:rsid w:val="00764EC2"/>
    <w:rsid w:val="00765210"/>
    <w:rsid w:val="00765E3D"/>
    <w:rsid w:val="00766612"/>
    <w:rsid w:val="007666FF"/>
    <w:rsid w:val="0076704B"/>
    <w:rsid w:val="00767133"/>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AD4"/>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A72"/>
    <w:rsid w:val="00780130"/>
    <w:rsid w:val="00780EB0"/>
    <w:rsid w:val="0078133F"/>
    <w:rsid w:val="00781700"/>
    <w:rsid w:val="007817A0"/>
    <w:rsid w:val="0078185A"/>
    <w:rsid w:val="007819C7"/>
    <w:rsid w:val="00781CD7"/>
    <w:rsid w:val="00781D70"/>
    <w:rsid w:val="007827EA"/>
    <w:rsid w:val="00782BA8"/>
    <w:rsid w:val="0078338F"/>
    <w:rsid w:val="00783799"/>
    <w:rsid w:val="00783A53"/>
    <w:rsid w:val="00784813"/>
    <w:rsid w:val="00784B1F"/>
    <w:rsid w:val="00784D62"/>
    <w:rsid w:val="00784F01"/>
    <w:rsid w:val="00785587"/>
    <w:rsid w:val="007856F6"/>
    <w:rsid w:val="00785BEB"/>
    <w:rsid w:val="00785F0B"/>
    <w:rsid w:val="0078665D"/>
    <w:rsid w:val="00786673"/>
    <w:rsid w:val="00786C69"/>
    <w:rsid w:val="00787193"/>
    <w:rsid w:val="00787329"/>
    <w:rsid w:val="00787404"/>
    <w:rsid w:val="00787A64"/>
    <w:rsid w:val="00787BA8"/>
    <w:rsid w:val="00787CE2"/>
    <w:rsid w:val="00787D89"/>
    <w:rsid w:val="007901D5"/>
    <w:rsid w:val="0079082B"/>
    <w:rsid w:val="00791117"/>
    <w:rsid w:val="007916EA"/>
    <w:rsid w:val="00791F4F"/>
    <w:rsid w:val="00791F5E"/>
    <w:rsid w:val="00792042"/>
    <w:rsid w:val="0079276D"/>
    <w:rsid w:val="00793749"/>
    <w:rsid w:val="007947DA"/>
    <w:rsid w:val="00794DE4"/>
    <w:rsid w:val="007956B8"/>
    <w:rsid w:val="00795C61"/>
    <w:rsid w:val="00795CF8"/>
    <w:rsid w:val="00795D18"/>
    <w:rsid w:val="00796327"/>
    <w:rsid w:val="007963A0"/>
    <w:rsid w:val="00796476"/>
    <w:rsid w:val="0079665D"/>
    <w:rsid w:val="007967C1"/>
    <w:rsid w:val="007968C7"/>
    <w:rsid w:val="00796C34"/>
    <w:rsid w:val="00796DA4"/>
    <w:rsid w:val="00797C72"/>
    <w:rsid w:val="00797D21"/>
    <w:rsid w:val="00797D3F"/>
    <w:rsid w:val="007A002F"/>
    <w:rsid w:val="007A0189"/>
    <w:rsid w:val="007A0612"/>
    <w:rsid w:val="007A06F2"/>
    <w:rsid w:val="007A1142"/>
    <w:rsid w:val="007A128E"/>
    <w:rsid w:val="007A13CE"/>
    <w:rsid w:val="007A142D"/>
    <w:rsid w:val="007A17B8"/>
    <w:rsid w:val="007A19F2"/>
    <w:rsid w:val="007A1B46"/>
    <w:rsid w:val="007A216D"/>
    <w:rsid w:val="007A27F7"/>
    <w:rsid w:val="007A314C"/>
    <w:rsid w:val="007A3B00"/>
    <w:rsid w:val="007A4440"/>
    <w:rsid w:val="007A499A"/>
    <w:rsid w:val="007A4C6E"/>
    <w:rsid w:val="007A4E87"/>
    <w:rsid w:val="007A548C"/>
    <w:rsid w:val="007A5534"/>
    <w:rsid w:val="007A5DA2"/>
    <w:rsid w:val="007A5E80"/>
    <w:rsid w:val="007A60C5"/>
    <w:rsid w:val="007A6449"/>
    <w:rsid w:val="007A6533"/>
    <w:rsid w:val="007A7276"/>
    <w:rsid w:val="007A7309"/>
    <w:rsid w:val="007A7811"/>
    <w:rsid w:val="007A78A8"/>
    <w:rsid w:val="007A79B0"/>
    <w:rsid w:val="007A7EBC"/>
    <w:rsid w:val="007B0860"/>
    <w:rsid w:val="007B0EC2"/>
    <w:rsid w:val="007B1483"/>
    <w:rsid w:val="007B16F7"/>
    <w:rsid w:val="007B182F"/>
    <w:rsid w:val="007B1A12"/>
    <w:rsid w:val="007B1BBB"/>
    <w:rsid w:val="007B2A37"/>
    <w:rsid w:val="007B36DE"/>
    <w:rsid w:val="007B45E1"/>
    <w:rsid w:val="007B4DA0"/>
    <w:rsid w:val="007B52FB"/>
    <w:rsid w:val="007B545A"/>
    <w:rsid w:val="007B56FC"/>
    <w:rsid w:val="007B5802"/>
    <w:rsid w:val="007B5CEA"/>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52"/>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D6B"/>
    <w:rsid w:val="007D0FF2"/>
    <w:rsid w:val="007D1329"/>
    <w:rsid w:val="007D142E"/>
    <w:rsid w:val="007D1879"/>
    <w:rsid w:val="007D1897"/>
    <w:rsid w:val="007D1DF9"/>
    <w:rsid w:val="007D2822"/>
    <w:rsid w:val="007D29AE"/>
    <w:rsid w:val="007D2C72"/>
    <w:rsid w:val="007D33ED"/>
    <w:rsid w:val="007D3D7E"/>
    <w:rsid w:val="007D3E76"/>
    <w:rsid w:val="007D41A1"/>
    <w:rsid w:val="007D41E5"/>
    <w:rsid w:val="007D41FC"/>
    <w:rsid w:val="007D4209"/>
    <w:rsid w:val="007D449F"/>
    <w:rsid w:val="007D5336"/>
    <w:rsid w:val="007D559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61F"/>
    <w:rsid w:val="007E2829"/>
    <w:rsid w:val="007E2B0E"/>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1CF7"/>
    <w:rsid w:val="007F21C8"/>
    <w:rsid w:val="007F2228"/>
    <w:rsid w:val="007F2286"/>
    <w:rsid w:val="007F24CB"/>
    <w:rsid w:val="007F2940"/>
    <w:rsid w:val="007F2C1D"/>
    <w:rsid w:val="007F323B"/>
    <w:rsid w:val="007F360C"/>
    <w:rsid w:val="007F3682"/>
    <w:rsid w:val="007F38BC"/>
    <w:rsid w:val="007F3F10"/>
    <w:rsid w:val="007F403C"/>
    <w:rsid w:val="007F43A7"/>
    <w:rsid w:val="007F4EF7"/>
    <w:rsid w:val="007F50EF"/>
    <w:rsid w:val="007F5492"/>
    <w:rsid w:val="007F5602"/>
    <w:rsid w:val="007F58A1"/>
    <w:rsid w:val="007F633A"/>
    <w:rsid w:val="007F6B11"/>
    <w:rsid w:val="007F6E94"/>
    <w:rsid w:val="007F6F4E"/>
    <w:rsid w:val="007F7083"/>
    <w:rsid w:val="007F70C8"/>
    <w:rsid w:val="007F73C9"/>
    <w:rsid w:val="007F7C40"/>
    <w:rsid w:val="00800393"/>
    <w:rsid w:val="00800960"/>
    <w:rsid w:val="00800C82"/>
    <w:rsid w:val="00801523"/>
    <w:rsid w:val="0080189A"/>
    <w:rsid w:val="00801932"/>
    <w:rsid w:val="00801D1E"/>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564"/>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3F0"/>
    <w:rsid w:val="008135B7"/>
    <w:rsid w:val="008136E8"/>
    <w:rsid w:val="00813856"/>
    <w:rsid w:val="00813920"/>
    <w:rsid w:val="0081392B"/>
    <w:rsid w:val="00813C6B"/>
    <w:rsid w:val="008143E9"/>
    <w:rsid w:val="0081451E"/>
    <w:rsid w:val="00814F9B"/>
    <w:rsid w:val="0081548E"/>
    <w:rsid w:val="008158A0"/>
    <w:rsid w:val="00815E42"/>
    <w:rsid w:val="00816EB5"/>
    <w:rsid w:val="00817070"/>
    <w:rsid w:val="00817AE5"/>
    <w:rsid w:val="0082002C"/>
    <w:rsid w:val="008207D0"/>
    <w:rsid w:val="008208C4"/>
    <w:rsid w:val="00820C09"/>
    <w:rsid w:val="00820F8D"/>
    <w:rsid w:val="008210A2"/>
    <w:rsid w:val="008210EE"/>
    <w:rsid w:val="0082139A"/>
    <w:rsid w:val="00821588"/>
    <w:rsid w:val="00821599"/>
    <w:rsid w:val="00821CB7"/>
    <w:rsid w:val="00821D50"/>
    <w:rsid w:val="00821EE8"/>
    <w:rsid w:val="00822005"/>
    <w:rsid w:val="008220CE"/>
    <w:rsid w:val="0082213E"/>
    <w:rsid w:val="008221F5"/>
    <w:rsid w:val="008224BB"/>
    <w:rsid w:val="0082272C"/>
    <w:rsid w:val="00822A53"/>
    <w:rsid w:val="00822E8F"/>
    <w:rsid w:val="008232D3"/>
    <w:rsid w:val="008236A1"/>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DC4"/>
    <w:rsid w:val="00826E63"/>
    <w:rsid w:val="008277B5"/>
    <w:rsid w:val="00827B87"/>
    <w:rsid w:val="00830A2F"/>
    <w:rsid w:val="00830C9D"/>
    <w:rsid w:val="00830CC0"/>
    <w:rsid w:val="00830D4D"/>
    <w:rsid w:val="00830E2D"/>
    <w:rsid w:val="00830F4E"/>
    <w:rsid w:val="0083171C"/>
    <w:rsid w:val="008317FA"/>
    <w:rsid w:val="00831D60"/>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1924"/>
    <w:rsid w:val="00842114"/>
    <w:rsid w:val="00842579"/>
    <w:rsid w:val="008427E5"/>
    <w:rsid w:val="00842F96"/>
    <w:rsid w:val="008430C7"/>
    <w:rsid w:val="00843312"/>
    <w:rsid w:val="00843F5D"/>
    <w:rsid w:val="00843FD9"/>
    <w:rsid w:val="00845435"/>
    <w:rsid w:val="008456B7"/>
    <w:rsid w:val="00845992"/>
    <w:rsid w:val="00845A1A"/>
    <w:rsid w:val="00846924"/>
    <w:rsid w:val="00846AA9"/>
    <w:rsid w:val="00846D03"/>
    <w:rsid w:val="00847031"/>
    <w:rsid w:val="0084705F"/>
    <w:rsid w:val="00847085"/>
    <w:rsid w:val="0084737C"/>
    <w:rsid w:val="00847EB1"/>
    <w:rsid w:val="00847FB9"/>
    <w:rsid w:val="00851362"/>
    <w:rsid w:val="008513B7"/>
    <w:rsid w:val="008513D8"/>
    <w:rsid w:val="00851817"/>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551"/>
    <w:rsid w:val="008576EC"/>
    <w:rsid w:val="00857CDA"/>
    <w:rsid w:val="00857D37"/>
    <w:rsid w:val="008605FC"/>
    <w:rsid w:val="00860B82"/>
    <w:rsid w:val="00860D84"/>
    <w:rsid w:val="00861064"/>
    <w:rsid w:val="0086195F"/>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0D8E"/>
    <w:rsid w:val="00871092"/>
    <w:rsid w:val="00871337"/>
    <w:rsid w:val="008728FC"/>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861"/>
    <w:rsid w:val="00881CA0"/>
    <w:rsid w:val="00881FCA"/>
    <w:rsid w:val="0088235E"/>
    <w:rsid w:val="00882C5A"/>
    <w:rsid w:val="00883800"/>
    <w:rsid w:val="00883B11"/>
    <w:rsid w:val="00883BF4"/>
    <w:rsid w:val="0088409B"/>
    <w:rsid w:val="00884211"/>
    <w:rsid w:val="00884270"/>
    <w:rsid w:val="00884539"/>
    <w:rsid w:val="008849E0"/>
    <w:rsid w:val="008850FE"/>
    <w:rsid w:val="0088598A"/>
    <w:rsid w:val="00885A41"/>
    <w:rsid w:val="00885B7B"/>
    <w:rsid w:val="00885F67"/>
    <w:rsid w:val="008861DC"/>
    <w:rsid w:val="008869FC"/>
    <w:rsid w:val="00886F38"/>
    <w:rsid w:val="008872DF"/>
    <w:rsid w:val="008875C3"/>
    <w:rsid w:val="0088790B"/>
    <w:rsid w:val="0088795B"/>
    <w:rsid w:val="0089072E"/>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5D9"/>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A3"/>
    <w:rsid w:val="008A5FCD"/>
    <w:rsid w:val="008A634B"/>
    <w:rsid w:val="008A678B"/>
    <w:rsid w:val="008A6EFE"/>
    <w:rsid w:val="008A7406"/>
    <w:rsid w:val="008A7520"/>
    <w:rsid w:val="008A780D"/>
    <w:rsid w:val="008A7AB0"/>
    <w:rsid w:val="008B1460"/>
    <w:rsid w:val="008B1CAB"/>
    <w:rsid w:val="008B1D42"/>
    <w:rsid w:val="008B2128"/>
    <w:rsid w:val="008B2AC2"/>
    <w:rsid w:val="008B3125"/>
    <w:rsid w:val="008B3220"/>
    <w:rsid w:val="008B331E"/>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654"/>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223"/>
    <w:rsid w:val="008C76DD"/>
    <w:rsid w:val="008C77E4"/>
    <w:rsid w:val="008D0123"/>
    <w:rsid w:val="008D03CA"/>
    <w:rsid w:val="008D0581"/>
    <w:rsid w:val="008D1037"/>
    <w:rsid w:val="008D136E"/>
    <w:rsid w:val="008D1C1B"/>
    <w:rsid w:val="008D1D2D"/>
    <w:rsid w:val="008D21C5"/>
    <w:rsid w:val="008D2F17"/>
    <w:rsid w:val="008D315E"/>
    <w:rsid w:val="008D31D1"/>
    <w:rsid w:val="008D3535"/>
    <w:rsid w:val="008D40D8"/>
    <w:rsid w:val="008D4E26"/>
    <w:rsid w:val="008D608D"/>
    <w:rsid w:val="008D63B6"/>
    <w:rsid w:val="008D641A"/>
    <w:rsid w:val="008D6470"/>
    <w:rsid w:val="008D6628"/>
    <w:rsid w:val="008D6A00"/>
    <w:rsid w:val="008D74EF"/>
    <w:rsid w:val="008D7E8D"/>
    <w:rsid w:val="008E05BD"/>
    <w:rsid w:val="008E0809"/>
    <w:rsid w:val="008E1545"/>
    <w:rsid w:val="008E26A6"/>
    <w:rsid w:val="008E2FCA"/>
    <w:rsid w:val="008E34BA"/>
    <w:rsid w:val="008E4329"/>
    <w:rsid w:val="008E4413"/>
    <w:rsid w:val="008E46B5"/>
    <w:rsid w:val="008E4BB5"/>
    <w:rsid w:val="008E4DB4"/>
    <w:rsid w:val="008E4DE2"/>
    <w:rsid w:val="008E4FF8"/>
    <w:rsid w:val="008E50EE"/>
    <w:rsid w:val="008E53F4"/>
    <w:rsid w:val="008E5440"/>
    <w:rsid w:val="008E5820"/>
    <w:rsid w:val="008E61D4"/>
    <w:rsid w:val="008E63E9"/>
    <w:rsid w:val="008E6C57"/>
    <w:rsid w:val="008E735E"/>
    <w:rsid w:val="008E7799"/>
    <w:rsid w:val="008F04BA"/>
    <w:rsid w:val="008F0B9F"/>
    <w:rsid w:val="008F0EED"/>
    <w:rsid w:val="008F11B1"/>
    <w:rsid w:val="008F136C"/>
    <w:rsid w:val="008F1789"/>
    <w:rsid w:val="008F1B17"/>
    <w:rsid w:val="008F274F"/>
    <w:rsid w:val="008F2812"/>
    <w:rsid w:val="008F2F2C"/>
    <w:rsid w:val="008F3D8D"/>
    <w:rsid w:val="008F417C"/>
    <w:rsid w:val="008F47FA"/>
    <w:rsid w:val="008F4D22"/>
    <w:rsid w:val="008F4E00"/>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580"/>
    <w:rsid w:val="00901683"/>
    <w:rsid w:val="00901D83"/>
    <w:rsid w:val="00901E26"/>
    <w:rsid w:val="0090213F"/>
    <w:rsid w:val="0090252A"/>
    <w:rsid w:val="00902620"/>
    <w:rsid w:val="00902C29"/>
    <w:rsid w:val="00902F91"/>
    <w:rsid w:val="00903B7F"/>
    <w:rsid w:val="0090518C"/>
    <w:rsid w:val="0090555F"/>
    <w:rsid w:val="00905578"/>
    <w:rsid w:val="0090632F"/>
    <w:rsid w:val="00906AFB"/>
    <w:rsid w:val="0090753E"/>
    <w:rsid w:val="009075EB"/>
    <w:rsid w:val="009076CC"/>
    <w:rsid w:val="009101E9"/>
    <w:rsid w:val="009101F1"/>
    <w:rsid w:val="00910679"/>
    <w:rsid w:val="00910E9C"/>
    <w:rsid w:val="00910F12"/>
    <w:rsid w:val="0091169C"/>
    <w:rsid w:val="00912A94"/>
    <w:rsid w:val="00912F6E"/>
    <w:rsid w:val="00913551"/>
    <w:rsid w:val="009137F3"/>
    <w:rsid w:val="00913D10"/>
    <w:rsid w:val="009141F9"/>
    <w:rsid w:val="009142DD"/>
    <w:rsid w:val="0091434D"/>
    <w:rsid w:val="00914A7F"/>
    <w:rsid w:val="00914B9B"/>
    <w:rsid w:val="00915397"/>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39"/>
    <w:rsid w:val="009333E8"/>
    <w:rsid w:val="00933524"/>
    <w:rsid w:val="0093406C"/>
    <w:rsid w:val="00934317"/>
    <w:rsid w:val="009346D8"/>
    <w:rsid w:val="0093494B"/>
    <w:rsid w:val="009351B8"/>
    <w:rsid w:val="009351D9"/>
    <w:rsid w:val="00935326"/>
    <w:rsid w:val="00935386"/>
    <w:rsid w:val="009358CB"/>
    <w:rsid w:val="00935AA1"/>
    <w:rsid w:val="00936DD7"/>
    <w:rsid w:val="00937291"/>
    <w:rsid w:val="00937292"/>
    <w:rsid w:val="009372AB"/>
    <w:rsid w:val="00937756"/>
    <w:rsid w:val="009378AD"/>
    <w:rsid w:val="00940159"/>
    <w:rsid w:val="00940684"/>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367"/>
    <w:rsid w:val="009464AB"/>
    <w:rsid w:val="00946BAF"/>
    <w:rsid w:val="00946F13"/>
    <w:rsid w:val="00947701"/>
    <w:rsid w:val="00947B56"/>
    <w:rsid w:val="00947BC0"/>
    <w:rsid w:val="00947C54"/>
    <w:rsid w:val="00947F95"/>
    <w:rsid w:val="00950978"/>
    <w:rsid w:val="00950F2F"/>
    <w:rsid w:val="00951616"/>
    <w:rsid w:val="0095179F"/>
    <w:rsid w:val="00951A7D"/>
    <w:rsid w:val="00951FE5"/>
    <w:rsid w:val="0095277E"/>
    <w:rsid w:val="00952B0D"/>
    <w:rsid w:val="00952B83"/>
    <w:rsid w:val="00952C71"/>
    <w:rsid w:val="00952E83"/>
    <w:rsid w:val="00953498"/>
    <w:rsid w:val="00953E46"/>
    <w:rsid w:val="00954149"/>
    <w:rsid w:val="00954241"/>
    <w:rsid w:val="00955080"/>
    <w:rsid w:val="0095509F"/>
    <w:rsid w:val="00955257"/>
    <w:rsid w:val="00955278"/>
    <w:rsid w:val="00955765"/>
    <w:rsid w:val="00955DE7"/>
    <w:rsid w:val="00955E90"/>
    <w:rsid w:val="00956711"/>
    <w:rsid w:val="00957BCE"/>
    <w:rsid w:val="00960104"/>
    <w:rsid w:val="00960442"/>
    <w:rsid w:val="00961DBE"/>
    <w:rsid w:val="0096224B"/>
    <w:rsid w:val="0096224D"/>
    <w:rsid w:val="0096271C"/>
    <w:rsid w:val="0096283C"/>
    <w:rsid w:val="00962E56"/>
    <w:rsid w:val="009632CF"/>
    <w:rsid w:val="00963CBC"/>
    <w:rsid w:val="00963DFA"/>
    <w:rsid w:val="009640DA"/>
    <w:rsid w:val="009645F3"/>
    <w:rsid w:val="009649D0"/>
    <w:rsid w:val="0096526A"/>
    <w:rsid w:val="00965810"/>
    <w:rsid w:val="00965870"/>
    <w:rsid w:val="00965B65"/>
    <w:rsid w:val="0096666F"/>
    <w:rsid w:val="00966CAD"/>
    <w:rsid w:val="00966D29"/>
    <w:rsid w:val="00966F91"/>
    <w:rsid w:val="009677C4"/>
    <w:rsid w:val="009679BB"/>
    <w:rsid w:val="00967FB6"/>
    <w:rsid w:val="00970278"/>
    <w:rsid w:val="00970382"/>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D34"/>
    <w:rsid w:val="00974EDB"/>
    <w:rsid w:val="00975015"/>
    <w:rsid w:val="00976476"/>
    <w:rsid w:val="009764A3"/>
    <w:rsid w:val="00976EA0"/>
    <w:rsid w:val="00976F0E"/>
    <w:rsid w:val="00976F93"/>
    <w:rsid w:val="00977211"/>
    <w:rsid w:val="00977927"/>
    <w:rsid w:val="00977F07"/>
    <w:rsid w:val="00980E50"/>
    <w:rsid w:val="009816DF"/>
    <w:rsid w:val="009819FE"/>
    <w:rsid w:val="00981CA7"/>
    <w:rsid w:val="00982071"/>
    <w:rsid w:val="009820A9"/>
    <w:rsid w:val="009821AA"/>
    <w:rsid w:val="00982814"/>
    <w:rsid w:val="009828C9"/>
    <w:rsid w:val="00982A65"/>
    <w:rsid w:val="009832ED"/>
    <w:rsid w:val="00983631"/>
    <w:rsid w:val="00983850"/>
    <w:rsid w:val="009838B2"/>
    <w:rsid w:val="00983ACC"/>
    <w:rsid w:val="00984973"/>
    <w:rsid w:val="009849EA"/>
    <w:rsid w:val="00984BAC"/>
    <w:rsid w:val="00986026"/>
    <w:rsid w:val="009869A8"/>
    <w:rsid w:val="009869F5"/>
    <w:rsid w:val="009872EC"/>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023"/>
    <w:rsid w:val="00995254"/>
    <w:rsid w:val="0099597F"/>
    <w:rsid w:val="00996601"/>
    <w:rsid w:val="0099687E"/>
    <w:rsid w:val="009971CC"/>
    <w:rsid w:val="0099746F"/>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9EB"/>
    <w:rsid w:val="009A3EEF"/>
    <w:rsid w:val="009A496D"/>
    <w:rsid w:val="009A4D57"/>
    <w:rsid w:val="009A52C3"/>
    <w:rsid w:val="009A53B3"/>
    <w:rsid w:val="009A54D5"/>
    <w:rsid w:val="009A575B"/>
    <w:rsid w:val="009A5CB0"/>
    <w:rsid w:val="009A5F00"/>
    <w:rsid w:val="009A61CF"/>
    <w:rsid w:val="009A6542"/>
    <w:rsid w:val="009A65DE"/>
    <w:rsid w:val="009A6C6B"/>
    <w:rsid w:val="009A6FC8"/>
    <w:rsid w:val="009A70F1"/>
    <w:rsid w:val="009A750E"/>
    <w:rsid w:val="009A7558"/>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0AB"/>
    <w:rsid w:val="009B2495"/>
    <w:rsid w:val="009B2625"/>
    <w:rsid w:val="009B283B"/>
    <w:rsid w:val="009B28BB"/>
    <w:rsid w:val="009B2AC0"/>
    <w:rsid w:val="009B2CDC"/>
    <w:rsid w:val="009B3312"/>
    <w:rsid w:val="009B3396"/>
    <w:rsid w:val="009B3656"/>
    <w:rsid w:val="009B3BA3"/>
    <w:rsid w:val="009B3C17"/>
    <w:rsid w:val="009B41C6"/>
    <w:rsid w:val="009B4EEB"/>
    <w:rsid w:val="009B543E"/>
    <w:rsid w:val="009B5639"/>
    <w:rsid w:val="009B5810"/>
    <w:rsid w:val="009B5AC6"/>
    <w:rsid w:val="009B6646"/>
    <w:rsid w:val="009B68AB"/>
    <w:rsid w:val="009B7BAF"/>
    <w:rsid w:val="009B7ED9"/>
    <w:rsid w:val="009C0489"/>
    <w:rsid w:val="009C0661"/>
    <w:rsid w:val="009C098F"/>
    <w:rsid w:val="009C0DFF"/>
    <w:rsid w:val="009C10A6"/>
    <w:rsid w:val="009C1361"/>
    <w:rsid w:val="009C1547"/>
    <w:rsid w:val="009C15E9"/>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B02"/>
    <w:rsid w:val="009C6F10"/>
    <w:rsid w:val="009C78A0"/>
    <w:rsid w:val="009C7ABB"/>
    <w:rsid w:val="009C7B04"/>
    <w:rsid w:val="009C7D16"/>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3A72"/>
    <w:rsid w:val="009D40F0"/>
    <w:rsid w:val="009D4297"/>
    <w:rsid w:val="009D46D5"/>
    <w:rsid w:val="009D4E0B"/>
    <w:rsid w:val="009D50BA"/>
    <w:rsid w:val="009D5681"/>
    <w:rsid w:val="009D5DF9"/>
    <w:rsid w:val="009D612E"/>
    <w:rsid w:val="009D6CC7"/>
    <w:rsid w:val="009D6ED1"/>
    <w:rsid w:val="009D7068"/>
    <w:rsid w:val="009D729E"/>
    <w:rsid w:val="009D7371"/>
    <w:rsid w:val="009D7660"/>
    <w:rsid w:val="009D7795"/>
    <w:rsid w:val="009D7BC9"/>
    <w:rsid w:val="009D7BD1"/>
    <w:rsid w:val="009E0042"/>
    <w:rsid w:val="009E009B"/>
    <w:rsid w:val="009E0287"/>
    <w:rsid w:val="009E0654"/>
    <w:rsid w:val="009E0690"/>
    <w:rsid w:val="009E0CF2"/>
    <w:rsid w:val="009E0D60"/>
    <w:rsid w:val="009E152B"/>
    <w:rsid w:val="009E15D3"/>
    <w:rsid w:val="009E16D2"/>
    <w:rsid w:val="009E16F0"/>
    <w:rsid w:val="009E1A59"/>
    <w:rsid w:val="009E219B"/>
    <w:rsid w:val="009E2284"/>
    <w:rsid w:val="009E2497"/>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A64"/>
    <w:rsid w:val="009F3A9D"/>
    <w:rsid w:val="009F3B99"/>
    <w:rsid w:val="009F4314"/>
    <w:rsid w:val="009F43B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76C"/>
    <w:rsid w:val="00A018E1"/>
    <w:rsid w:val="00A01BC5"/>
    <w:rsid w:val="00A01E11"/>
    <w:rsid w:val="00A02055"/>
    <w:rsid w:val="00A02498"/>
    <w:rsid w:val="00A025C0"/>
    <w:rsid w:val="00A02E50"/>
    <w:rsid w:val="00A02E89"/>
    <w:rsid w:val="00A02EB2"/>
    <w:rsid w:val="00A0312A"/>
    <w:rsid w:val="00A03D9E"/>
    <w:rsid w:val="00A045BA"/>
    <w:rsid w:val="00A048F8"/>
    <w:rsid w:val="00A04B73"/>
    <w:rsid w:val="00A04CA8"/>
    <w:rsid w:val="00A04F81"/>
    <w:rsid w:val="00A05117"/>
    <w:rsid w:val="00A054FC"/>
    <w:rsid w:val="00A0597C"/>
    <w:rsid w:val="00A05EE7"/>
    <w:rsid w:val="00A05FDB"/>
    <w:rsid w:val="00A06CA0"/>
    <w:rsid w:val="00A06CD8"/>
    <w:rsid w:val="00A07278"/>
    <w:rsid w:val="00A0756C"/>
    <w:rsid w:val="00A102E9"/>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6AF"/>
    <w:rsid w:val="00A1371A"/>
    <w:rsid w:val="00A14348"/>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AF"/>
    <w:rsid w:val="00A20CFE"/>
    <w:rsid w:val="00A21189"/>
    <w:rsid w:val="00A2195F"/>
    <w:rsid w:val="00A2209C"/>
    <w:rsid w:val="00A22251"/>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D0A"/>
    <w:rsid w:val="00A3017C"/>
    <w:rsid w:val="00A30514"/>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D58"/>
    <w:rsid w:val="00A47EA0"/>
    <w:rsid w:val="00A47FB2"/>
    <w:rsid w:val="00A50508"/>
    <w:rsid w:val="00A507AA"/>
    <w:rsid w:val="00A508CD"/>
    <w:rsid w:val="00A50B9A"/>
    <w:rsid w:val="00A50EE3"/>
    <w:rsid w:val="00A51062"/>
    <w:rsid w:val="00A51150"/>
    <w:rsid w:val="00A51572"/>
    <w:rsid w:val="00A51641"/>
    <w:rsid w:val="00A5187E"/>
    <w:rsid w:val="00A51B12"/>
    <w:rsid w:val="00A51BA5"/>
    <w:rsid w:val="00A520FC"/>
    <w:rsid w:val="00A52772"/>
    <w:rsid w:val="00A52DE3"/>
    <w:rsid w:val="00A53ABE"/>
    <w:rsid w:val="00A53B46"/>
    <w:rsid w:val="00A53E78"/>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2FC1"/>
    <w:rsid w:val="00A63128"/>
    <w:rsid w:val="00A63806"/>
    <w:rsid w:val="00A641E5"/>
    <w:rsid w:val="00A6438E"/>
    <w:rsid w:val="00A64477"/>
    <w:rsid w:val="00A644F8"/>
    <w:rsid w:val="00A655B1"/>
    <w:rsid w:val="00A65627"/>
    <w:rsid w:val="00A6593B"/>
    <w:rsid w:val="00A65D91"/>
    <w:rsid w:val="00A663AE"/>
    <w:rsid w:val="00A6641C"/>
    <w:rsid w:val="00A66497"/>
    <w:rsid w:val="00A66617"/>
    <w:rsid w:val="00A666EB"/>
    <w:rsid w:val="00A66CCA"/>
    <w:rsid w:val="00A702F8"/>
    <w:rsid w:val="00A703CF"/>
    <w:rsid w:val="00A70C68"/>
    <w:rsid w:val="00A70ECF"/>
    <w:rsid w:val="00A717D2"/>
    <w:rsid w:val="00A7254F"/>
    <w:rsid w:val="00A7269B"/>
    <w:rsid w:val="00A734F7"/>
    <w:rsid w:val="00A73664"/>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ABA"/>
    <w:rsid w:val="00A77C8F"/>
    <w:rsid w:val="00A77D62"/>
    <w:rsid w:val="00A77E6F"/>
    <w:rsid w:val="00A805E7"/>
    <w:rsid w:val="00A80649"/>
    <w:rsid w:val="00A80F32"/>
    <w:rsid w:val="00A81401"/>
    <w:rsid w:val="00A81D05"/>
    <w:rsid w:val="00A8217D"/>
    <w:rsid w:val="00A822D5"/>
    <w:rsid w:val="00A8230D"/>
    <w:rsid w:val="00A82944"/>
    <w:rsid w:val="00A82C94"/>
    <w:rsid w:val="00A83816"/>
    <w:rsid w:val="00A839AC"/>
    <w:rsid w:val="00A83D83"/>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95E"/>
    <w:rsid w:val="00A92FE8"/>
    <w:rsid w:val="00A93AF5"/>
    <w:rsid w:val="00A93E77"/>
    <w:rsid w:val="00A93F07"/>
    <w:rsid w:val="00A94197"/>
    <w:rsid w:val="00A94B23"/>
    <w:rsid w:val="00A94D2C"/>
    <w:rsid w:val="00A94E7D"/>
    <w:rsid w:val="00A95AB7"/>
    <w:rsid w:val="00A95C26"/>
    <w:rsid w:val="00A96459"/>
    <w:rsid w:val="00A96763"/>
    <w:rsid w:val="00A9680E"/>
    <w:rsid w:val="00A96A40"/>
    <w:rsid w:val="00A972AD"/>
    <w:rsid w:val="00A9752B"/>
    <w:rsid w:val="00A97BAF"/>
    <w:rsid w:val="00AA0339"/>
    <w:rsid w:val="00AA0394"/>
    <w:rsid w:val="00AA04A7"/>
    <w:rsid w:val="00AA0ABA"/>
    <w:rsid w:val="00AA0B49"/>
    <w:rsid w:val="00AA138F"/>
    <w:rsid w:val="00AA1F57"/>
    <w:rsid w:val="00AA21D4"/>
    <w:rsid w:val="00AA243E"/>
    <w:rsid w:val="00AA271E"/>
    <w:rsid w:val="00AA2981"/>
    <w:rsid w:val="00AA2CF2"/>
    <w:rsid w:val="00AA2DEC"/>
    <w:rsid w:val="00AA2DF9"/>
    <w:rsid w:val="00AA2EC0"/>
    <w:rsid w:val="00AA31C0"/>
    <w:rsid w:val="00AA3447"/>
    <w:rsid w:val="00AA37B4"/>
    <w:rsid w:val="00AA3E32"/>
    <w:rsid w:val="00AA438F"/>
    <w:rsid w:val="00AA4459"/>
    <w:rsid w:val="00AA4645"/>
    <w:rsid w:val="00AA4685"/>
    <w:rsid w:val="00AA4DE3"/>
    <w:rsid w:val="00AA4E0E"/>
    <w:rsid w:val="00AA526F"/>
    <w:rsid w:val="00AA532A"/>
    <w:rsid w:val="00AA64D2"/>
    <w:rsid w:val="00AA64D4"/>
    <w:rsid w:val="00AA69BD"/>
    <w:rsid w:val="00AA6C1B"/>
    <w:rsid w:val="00AA6E09"/>
    <w:rsid w:val="00AA6E37"/>
    <w:rsid w:val="00AA7D79"/>
    <w:rsid w:val="00AA7E53"/>
    <w:rsid w:val="00AA7EAB"/>
    <w:rsid w:val="00AA7ED8"/>
    <w:rsid w:val="00AB08EC"/>
    <w:rsid w:val="00AB0E65"/>
    <w:rsid w:val="00AB1155"/>
    <w:rsid w:val="00AB1547"/>
    <w:rsid w:val="00AB1A32"/>
    <w:rsid w:val="00AB1A9B"/>
    <w:rsid w:val="00AB1C69"/>
    <w:rsid w:val="00AB1F95"/>
    <w:rsid w:val="00AB245B"/>
    <w:rsid w:val="00AB2B09"/>
    <w:rsid w:val="00AB2C35"/>
    <w:rsid w:val="00AB2D57"/>
    <w:rsid w:val="00AB38D1"/>
    <w:rsid w:val="00AB3AAA"/>
    <w:rsid w:val="00AB3B81"/>
    <w:rsid w:val="00AB3E7B"/>
    <w:rsid w:val="00AB4088"/>
    <w:rsid w:val="00AB4095"/>
    <w:rsid w:val="00AB4116"/>
    <w:rsid w:val="00AB49CE"/>
    <w:rsid w:val="00AB4BB7"/>
    <w:rsid w:val="00AB4C3F"/>
    <w:rsid w:val="00AB5E57"/>
    <w:rsid w:val="00AB5F31"/>
    <w:rsid w:val="00AB651D"/>
    <w:rsid w:val="00AB67A4"/>
    <w:rsid w:val="00AB6C31"/>
    <w:rsid w:val="00AB6DA0"/>
    <w:rsid w:val="00AB6E73"/>
    <w:rsid w:val="00AB7219"/>
    <w:rsid w:val="00AB763A"/>
    <w:rsid w:val="00AB7D25"/>
    <w:rsid w:val="00AC0079"/>
    <w:rsid w:val="00AC0669"/>
    <w:rsid w:val="00AC06E0"/>
    <w:rsid w:val="00AC148A"/>
    <w:rsid w:val="00AC1A59"/>
    <w:rsid w:val="00AC1C4B"/>
    <w:rsid w:val="00AC1FC3"/>
    <w:rsid w:val="00AC2140"/>
    <w:rsid w:val="00AC2E63"/>
    <w:rsid w:val="00AC3441"/>
    <w:rsid w:val="00AC3934"/>
    <w:rsid w:val="00AC3AEA"/>
    <w:rsid w:val="00AC3C46"/>
    <w:rsid w:val="00AC42F1"/>
    <w:rsid w:val="00AC45F8"/>
    <w:rsid w:val="00AC4635"/>
    <w:rsid w:val="00AC4CA3"/>
    <w:rsid w:val="00AC4E00"/>
    <w:rsid w:val="00AC5706"/>
    <w:rsid w:val="00AC5A59"/>
    <w:rsid w:val="00AC60E1"/>
    <w:rsid w:val="00AC640C"/>
    <w:rsid w:val="00AC6521"/>
    <w:rsid w:val="00AC688D"/>
    <w:rsid w:val="00AC6A9F"/>
    <w:rsid w:val="00AC6C19"/>
    <w:rsid w:val="00AC70F1"/>
    <w:rsid w:val="00AC72C2"/>
    <w:rsid w:val="00AC7903"/>
    <w:rsid w:val="00AC7F0D"/>
    <w:rsid w:val="00AD0610"/>
    <w:rsid w:val="00AD0F73"/>
    <w:rsid w:val="00AD1522"/>
    <w:rsid w:val="00AD1C9C"/>
    <w:rsid w:val="00AD1E57"/>
    <w:rsid w:val="00AD2475"/>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2B15"/>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E7BDD"/>
    <w:rsid w:val="00AE7E14"/>
    <w:rsid w:val="00AF02B2"/>
    <w:rsid w:val="00AF049A"/>
    <w:rsid w:val="00AF092C"/>
    <w:rsid w:val="00AF0B07"/>
    <w:rsid w:val="00AF0CD2"/>
    <w:rsid w:val="00AF0E01"/>
    <w:rsid w:val="00AF0E21"/>
    <w:rsid w:val="00AF13CA"/>
    <w:rsid w:val="00AF181E"/>
    <w:rsid w:val="00AF238D"/>
    <w:rsid w:val="00AF239F"/>
    <w:rsid w:val="00AF2438"/>
    <w:rsid w:val="00AF2F96"/>
    <w:rsid w:val="00AF33EE"/>
    <w:rsid w:val="00AF343C"/>
    <w:rsid w:val="00AF3736"/>
    <w:rsid w:val="00AF388E"/>
    <w:rsid w:val="00AF3F53"/>
    <w:rsid w:val="00AF438F"/>
    <w:rsid w:val="00AF4A11"/>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4E1"/>
    <w:rsid w:val="00B04596"/>
    <w:rsid w:val="00B04ED6"/>
    <w:rsid w:val="00B04F91"/>
    <w:rsid w:val="00B0506C"/>
    <w:rsid w:val="00B057CC"/>
    <w:rsid w:val="00B05897"/>
    <w:rsid w:val="00B05CEB"/>
    <w:rsid w:val="00B0618B"/>
    <w:rsid w:val="00B0687E"/>
    <w:rsid w:val="00B073D3"/>
    <w:rsid w:val="00B0753A"/>
    <w:rsid w:val="00B07974"/>
    <w:rsid w:val="00B10221"/>
    <w:rsid w:val="00B10517"/>
    <w:rsid w:val="00B109E0"/>
    <w:rsid w:val="00B1190B"/>
    <w:rsid w:val="00B126A3"/>
    <w:rsid w:val="00B12EA9"/>
    <w:rsid w:val="00B131B8"/>
    <w:rsid w:val="00B13362"/>
    <w:rsid w:val="00B133D9"/>
    <w:rsid w:val="00B139C0"/>
    <w:rsid w:val="00B13AA5"/>
    <w:rsid w:val="00B13E56"/>
    <w:rsid w:val="00B1402D"/>
    <w:rsid w:val="00B14040"/>
    <w:rsid w:val="00B14428"/>
    <w:rsid w:val="00B15B53"/>
    <w:rsid w:val="00B15E47"/>
    <w:rsid w:val="00B16658"/>
    <w:rsid w:val="00B16A42"/>
    <w:rsid w:val="00B176C8"/>
    <w:rsid w:val="00B17762"/>
    <w:rsid w:val="00B1796A"/>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431"/>
    <w:rsid w:val="00B33570"/>
    <w:rsid w:val="00B33B41"/>
    <w:rsid w:val="00B33F00"/>
    <w:rsid w:val="00B33F0F"/>
    <w:rsid w:val="00B345AA"/>
    <w:rsid w:val="00B346F4"/>
    <w:rsid w:val="00B348A2"/>
    <w:rsid w:val="00B349AB"/>
    <w:rsid w:val="00B34EB6"/>
    <w:rsid w:val="00B352DF"/>
    <w:rsid w:val="00B3572A"/>
    <w:rsid w:val="00B35D2F"/>
    <w:rsid w:val="00B36C68"/>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4A9A"/>
    <w:rsid w:val="00B45463"/>
    <w:rsid w:val="00B454FA"/>
    <w:rsid w:val="00B45562"/>
    <w:rsid w:val="00B456D8"/>
    <w:rsid w:val="00B45B4B"/>
    <w:rsid w:val="00B45BDF"/>
    <w:rsid w:val="00B45F45"/>
    <w:rsid w:val="00B462DC"/>
    <w:rsid w:val="00B46335"/>
    <w:rsid w:val="00B46972"/>
    <w:rsid w:val="00B46F7B"/>
    <w:rsid w:val="00B47172"/>
    <w:rsid w:val="00B50211"/>
    <w:rsid w:val="00B50A4B"/>
    <w:rsid w:val="00B51163"/>
    <w:rsid w:val="00B51238"/>
    <w:rsid w:val="00B5127F"/>
    <w:rsid w:val="00B512C2"/>
    <w:rsid w:val="00B52EEE"/>
    <w:rsid w:val="00B53698"/>
    <w:rsid w:val="00B53DA7"/>
    <w:rsid w:val="00B5462A"/>
    <w:rsid w:val="00B5462D"/>
    <w:rsid w:val="00B54990"/>
    <w:rsid w:val="00B54F5B"/>
    <w:rsid w:val="00B55753"/>
    <w:rsid w:val="00B55CD2"/>
    <w:rsid w:val="00B56089"/>
    <w:rsid w:val="00B564DE"/>
    <w:rsid w:val="00B566A2"/>
    <w:rsid w:val="00B56729"/>
    <w:rsid w:val="00B56C78"/>
    <w:rsid w:val="00B57360"/>
    <w:rsid w:val="00B5759C"/>
    <w:rsid w:val="00B57A3A"/>
    <w:rsid w:val="00B57DC6"/>
    <w:rsid w:val="00B6001B"/>
    <w:rsid w:val="00B60252"/>
    <w:rsid w:val="00B60A14"/>
    <w:rsid w:val="00B6100D"/>
    <w:rsid w:val="00B611E9"/>
    <w:rsid w:val="00B61362"/>
    <w:rsid w:val="00B61516"/>
    <w:rsid w:val="00B61965"/>
    <w:rsid w:val="00B61B7A"/>
    <w:rsid w:val="00B61CC4"/>
    <w:rsid w:val="00B61E37"/>
    <w:rsid w:val="00B620FD"/>
    <w:rsid w:val="00B625C3"/>
    <w:rsid w:val="00B6295F"/>
    <w:rsid w:val="00B6296F"/>
    <w:rsid w:val="00B63136"/>
    <w:rsid w:val="00B63440"/>
    <w:rsid w:val="00B6453F"/>
    <w:rsid w:val="00B645ED"/>
    <w:rsid w:val="00B6461D"/>
    <w:rsid w:val="00B64D16"/>
    <w:rsid w:val="00B65A75"/>
    <w:rsid w:val="00B65CFA"/>
    <w:rsid w:val="00B66139"/>
    <w:rsid w:val="00B66D17"/>
    <w:rsid w:val="00B672A2"/>
    <w:rsid w:val="00B67757"/>
    <w:rsid w:val="00B678E8"/>
    <w:rsid w:val="00B67920"/>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B91"/>
    <w:rsid w:val="00B76D18"/>
    <w:rsid w:val="00B77C9E"/>
    <w:rsid w:val="00B80109"/>
    <w:rsid w:val="00B8039F"/>
    <w:rsid w:val="00B807D0"/>
    <w:rsid w:val="00B80E61"/>
    <w:rsid w:val="00B81A83"/>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D68"/>
    <w:rsid w:val="00B86E92"/>
    <w:rsid w:val="00B8759C"/>
    <w:rsid w:val="00B87656"/>
    <w:rsid w:val="00B876A0"/>
    <w:rsid w:val="00B8797E"/>
    <w:rsid w:val="00B9038D"/>
    <w:rsid w:val="00B90625"/>
    <w:rsid w:val="00B90854"/>
    <w:rsid w:val="00B9208D"/>
    <w:rsid w:val="00B925FC"/>
    <w:rsid w:val="00B927D5"/>
    <w:rsid w:val="00B92821"/>
    <w:rsid w:val="00B93B9F"/>
    <w:rsid w:val="00B93DF9"/>
    <w:rsid w:val="00B9419B"/>
    <w:rsid w:val="00B943E2"/>
    <w:rsid w:val="00B94545"/>
    <w:rsid w:val="00B95434"/>
    <w:rsid w:val="00B9555B"/>
    <w:rsid w:val="00B95694"/>
    <w:rsid w:val="00B95891"/>
    <w:rsid w:val="00B95BE0"/>
    <w:rsid w:val="00B95F1F"/>
    <w:rsid w:val="00B9600E"/>
    <w:rsid w:val="00B962DA"/>
    <w:rsid w:val="00B96446"/>
    <w:rsid w:val="00B964E7"/>
    <w:rsid w:val="00B9657E"/>
    <w:rsid w:val="00B96BC0"/>
    <w:rsid w:val="00B96F28"/>
    <w:rsid w:val="00B97799"/>
    <w:rsid w:val="00B9791C"/>
    <w:rsid w:val="00B97D24"/>
    <w:rsid w:val="00B97FAC"/>
    <w:rsid w:val="00BA026C"/>
    <w:rsid w:val="00BA02EE"/>
    <w:rsid w:val="00BA0C28"/>
    <w:rsid w:val="00BA0F49"/>
    <w:rsid w:val="00BA14C6"/>
    <w:rsid w:val="00BA1741"/>
    <w:rsid w:val="00BA1A55"/>
    <w:rsid w:val="00BA1ADA"/>
    <w:rsid w:val="00BA20F6"/>
    <w:rsid w:val="00BA237C"/>
    <w:rsid w:val="00BA24C2"/>
    <w:rsid w:val="00BA336C"/>
    <w:rsid w:val="00BA3554"/>
    <w:rsid w:val="00BA39BD"/>
    <w:rsid w:val="00BA4354"/>
    <w:rsid w:val="00BA4519"/>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1F69"/>
    <w:rsid w:val="00BB20DA"/>
    <w:rsid w:val="00BB266D"/>
    <w:rsid w:val="00BB2BD4"/>
    <w:rsid w:val="00BB2ECB"/>
    <w:rsid w:val="00BB3920"/>
    <w:rsid w:val="00BB39FC"/>
    <w:rsid w:val="00BB402A"/>
    <w:rsid w:val="00BB42ED"/>
    <w:rsid w:val="00BB473E"/>
    <w:rsid w:val="00BB4CED"/>
    <w:rsid w:val="00BB53C5"/>
    <w:rsid w:val="00BB5708"/>
    <w:rsid w:val="00BB5B00"/>
    <w:rsid w:val="00BB5BB4"/>
    <w:rsid w:val="00BB6001"/>
    <w:rsid w:val="00BB6212"/>
    <w:rsid w:val="00BB647B"/>
    <w:rsid w:val="00BB6B49"/>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39A7"/>
    <w:rsid w:val="00BD4055"/>
    <w:rsid w:val="00BD4100"/>
    <w:rsid w:val="00BD463D"/>
    <w:rsid w:val="00BD4785"/>
    <w:rsid w:val="00BD4FEF"/>
    <w:rsid w:val="00BD52D3"/>
    <w:rsid w:val="00BD62A8"/>
    <w:rsid w:val="00BD64B9"/>
    <w:rsid w:val="00BD6C40"/>
    <w:rsid w:val="00BD6E82"/>
    <w:rsid w:val="00BD7186"/>
    <w:rsid w:val="00BD71D7"/>
    <w:rsid w:val="00BD7305"/>
    <w:rsid w:val="00BD759D"/>
    <w:rsid w:val="00BD7B93"/>
    <w:rsid w:val="00BE004F"/>
    <w:rsid w:val="00BE07AF"/>
    <w:rsid w:val="00BE0E71"/>
    <w:rsid w:val="00BE0E7E"/>
    <w:rsid w:val="00BE1491"/>
    <w:rsid w:val="00BE1A33"/>
    <w:rsid w:val="00BE1FD1"/>
    <w:rsid w:val="00BE209D"/>
    <w:rsid w:val="00BE211E"/>
    <w:rsid w:val="00BE22BE"/>
    <w:rsid w:val="00BE25E7"/>
    <w:rsid w:val="00BE3DB2"/>
    <w:rsid w:val="00BE486C"/>
    <w:rsid w:val="00BE4CDA"/>
    <w:rsid w:val="00BE4F81"/>
    <w:rsid w:val="00BE571A"/>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8B7"/>
    <w:rsid w:val="00BF497C"/>
    <w:rsid w:val="00BF4F1E"/>
    <w:rsid w:val="00BF5245"/>
    <w:rsid w:val="00BF559C"/>
    <w:rsid w:val="00BF58CC"/>
    <w:rsid w:val="00BF59C3"/>
    <w:rsid w:val="00BF5A34"/>
    <w:rsid w:val="00BF5C87"/>
    <w:rsid w:val="00BF6000"/>
    <w:rsid w:val="00BF603F"/>
    <w:rsid w:val="00BF60ED"/>
    <w:rsid w:val="00BF65BF"/>
    <w:rsid w:val="00BF68E2"/>
    <w:rsid w:val="00BF69D4"/>
    <w:rsid w:val="00BF6BC8"/>
    <w:rsid w:val="00BF6D31"/>
    <w:rsid w:val="00BF6F2B"/>
    <w:rsid w:val="00BF741C"/>
    <w:rsid w:val="00BF7651"/>
    <w:rsid w:val="00BF7E7A"/>
    <w:rsid w:val="00C0002E"/>
    <w:rsid w:val="00C002AB"/>
    <w:rsid w:val="00C0047D"/>
    <w:rsid w:val="00C0062A"/>
    <w:rsid w:val="00C00A53"/>
    <w:rsid w:val="00C00EFA"/>
    <w:rsid w:val="00C00FF9"/>
    <w:rsid w:val="00C010D2"/>
    <w:rsid w:val="00C01D95"/>
    <w:rsid w:val="00C01F98"/>
    <w:rsid w:val="00C0246A"/>
    <w:rsid w:val="00C024C3"/>
    <w:rsid w:val="00C02987"/>
    <w:rsid w:val="00C0298B"/>
    <w:rsid w:val="00C02A04"/>
    <w:rsid w:val="00C02A30"/>
    <w:rsid w:val="00C02D5C"/>
    <w:rsid w:val="00C02E71"/>
    <w:rsid w:val="00C03DE7"/>
    <w:rsid w:val="00C0466F"/>
    <w:rsid w:val="00C04CEE"/>
    <w:rsid w:val="00C04F14"/>
    <w:rsid w:val="00C0531C"/>
    <w:rsid w:val="00C053BE"/>
    <w:rsid w:val="00C05490"/>
    <w:rsid w:val="00C055EE"/>
    <w:rsid w:val="00C05739"/>
    <w:rsid w:val="00C05CFF"/>
    <w:rsid w:val="00C05E8B"/>
    <w:rsid w:val="00C062C9"/>
    <w:rsid w:val="00C0639A"/>
    <w:rsid w:val="00C0646C"/>
    <w:rsid w:val="00C06CA3"/>
    <w:rsid w:val="00C06F58"/>
    <w:rsid w:val="00C0728B"/>
    <w:rsid w:val="00C076E6"/>
    <w:rsid w:val="00C07B94"/>
    <w:rsid w:val="00C1003A"/>
    <w:rsid w:val="00C10238"/>
    <w:rsid w:val="00C1051A"/>
    <w:rsid w:val="00C10858"/>
    <w:rsid w:val="00C11429"/>
    <w:rsid w:val="00C1191D"/>
    <w:rsid w:val="00C119DD"/>
    <w:rsid w:val="00C11A4A"/>
    <w:rsid w:val="00C11D78"/>
    <w:rsid w:val="00C12027"/>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A32"/>
    <w:rsid w:val="00C20C87"/>
    <w:rsid w:val="00C20CD6"/>
    <w:rsid w:val="00C2116C"/>
    <w:rsid w:val="00C21269"/>
    <w:rsid w:val="00C213D3"/>
    <w:rsid w:val="00C2141A"/>
    <w:rsid w:val="00C21B64"/>
    <w:rsid w:val="00C22BD4"/>
    <w:rsid w:val="00C22ED2"/>
    <w:rsid w:val="00C23456"/>
    <w:rsid w:val="00C23A60"/>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452"/>
    <w:rsid w:val="00C31774"/>
    <w:rsid w:val="00C31C33"/>
    <w:rsid w:val="00C3210B"/>
    <w:rsid w:val="00C32423"/>
    <w:rsid w:val="00C328A9"/>
    <w:rsid w:val="00C329B0"/>
    <w:rsid w:val="00C32F6C"/>
    <w:rsid w:val="00C3362D"/>
    <w:rsid w:val="00C33B40"/>
    <w:rsid w:val="00C33C77"/>
    <w:rsid w:val="00C340FF"/>
    <w:rsid w:val="00C3423E"/>
    <w:rsid w:val="00C345AC"/>
    <w:rsid w:val="00C345DC"/>
    <w:rsid w:val="00C34A00"/>
    <w:rsid w:val="00C34A03"/>
    <w:rsid w:val="00C34AFA"/>
    <w:rsid w:val="00C34C27"/>
    <w:rsid w:val="00C354A3"/>
    <w:rsid w:val="00C357FA"/>
    <w:rsid w:val="00C358D3"/>
    <w:rsid w:val="00C35C52"/>
    <w:rsid w:val="00C35CD2"/>
    <w:rsid w:val="00C3635C"/>
    <w:rsid w:val="00C364C5"/>
    <w:rsid w:val="00C3653C"/>
    <w:rsid w:val="00C368D2"/>
    <w:rsid w:val="00C36D81"/>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05C"/>
    <w:rsid w:val="00C44AD6"/>
    <w:rsid w:val="00C44C9B"/>
    <w:rsid w:val="00C45049"/>
    <w:rsid w:val="00C458D7"/>
    <w:rsid w:val="00C45B1B"/>
    <w:rsid w:val="00C45B45"/>
    <w:rsid w:val="00C45B9E"/>
    <w:rsid w:val="00C45C8F"/>
    <w:rsid w:val="00C45DFF"/>
    <w:rsid w:val="00C46990"/>
    <w:rsid w:val="00C46BA9"/>
    <w:rsid w:val="00C46CE1"/>
    <w:rsid w:val="00C4716D"/>
    <w:rsid w:val="00C47666"/>
    <w:rsid w:val="00C505D5"/>
    <w:rsid w:val="00C509E7"/>
    <w:rsid w:val="00C51046"/>
    <w:rsid w:val="00C51627"/>
    <w:rsid w:val="00C523D3"/>
    <w:rsid w:val="00C52883"/>
    <w:rsid w:val="00C52C5B"/>
    <w:rsid w:val="00C53AB6"/>
    <w:rsid w:val="00C53CE7"/>
    <w:rsid w:val="00C53EBD"/>
    <w:rsid w:val="00C53F4B"/>
    <w:rsid w:val="00C5446F"/>
    <w:rsid w:val="00C54C01"/>
    <w:rsid w:val="00C54DD7"/>
    <w:rsid w:val="00C54FFD"/>
    <w:rsid w:val="00C56613"/>
    <w:rsid w:val="00C5667E"/>
    <w:rsid w:val="00C56835"/>
    <w:rsid w:val="00C5717A"/>
    <w:rsid w:val="00C57196"/>
    <w:rsid w:val="00C573EC"/>
    <w:rsid w:val="00C5783C"/>
    <w:rsid w:val="00C57EC5"/>
    <w:rsid w:val="00C608E0"/>
    <w:rsid w:val="00C60A2C"/>
    <w:rsid w:val="00C60AD8"/>
    <w:rsid w:val="00C60B9C"/>
    <w:rsid w:val="00C61CE0"/>
    <w:rsid w:val="00C61FE1"/>
    <w:rsid w:val="00C62386"/>
    <w:rsid w:val="00C6248E"/>
    <w:rsid w:val="00C62BBC"/>
    <w:rsid w:val="00C62C8B"/>
    <w:rsid w:val="00C63522"/>
    <w:rsid w:val="00C63548"/>
    <w:rsid w:val="00C63BE0"/>
    <w:rsid w:val="00C63D8C"/>
    <w:rsid w:val="00C649D1"/>
    <w:rsid w:val="00C64DB4"/>
    <w:rsid w:val="00C651BE"/>
    <w:rsid w:val="00C6557F"/>
    <w:rsid w:val="00C65595"/>
    <w:rsid w:val="00C65754"/>
    <w:rsid w:val="00C65F21"/>
    <w:rsid w:val="00C66105"/>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A28"/>
    <w:rsid w:val="00C76C72"/>
    <w:rsid w:val="00C76D71"/>
    <w:rsid w:val="00C77202"/>
    <w:rsid w:val="00C77458"/>
    <w:rsid w:val="00C77BBF"/>
    <w:rsid w:val="00C77BD6"/>
    <w:rsid w:val="00C801D8"/>
    <w:rsid w:val="00C80CC3"/>
    <w:rsid w:val="00C80EBC"/>
    <w:rsid w:val="00C8152D"/>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1EA6"/>
    <w:rsid w:val="00C922D0"/>
    <w:rsid w:val="00C92A19"/>
    <w:rsid w:val="00C92AB4"/>
    <w:rsid w:val="00C92BC1"/>
    <w:rsid w:val="00C92ED3"/>
    <w:rsid w:val="00C92F3E"/>
    <w:rsid w:val="00C93011"/>
    <w:rsid w:val="00C938B9"/>
    <w:rsid w:val="00C94367"/>
    <w:rsid w:val="00C94B5B"/>
    <w:rsid w:val="00C9512C"/>
    <w:rsid w:val="00C9532A"/>
    <w:rsid w:val="00C9654F"/>
    <w:rsid w:val="00C969F1"/>
    <w:rsid w:val="00C96F89"/>
    <w:rsid w:val="00C97244"/>
    <w:rsid w:val="00C97C6D"/>
    <w:rsid w:val="00C97CB9"/>
    <w:rsid w:val="00CA04C1"/>
    <w:rsid w:val="00CA0606"/>
    <w:rsid w:val="00CA1010"/>
    <w:rsid w:val="00CA11D2"/>
    <w:rsid w:val="00CA12E7"/>
    <w:rsid w:val="00CA138F"/>
    <w:rsid w:val="00CA1822"/>
    <w:rsid w:val="00CA18BB"/>
    <w:rsid w:val="00CA1BF2"/>
    <w:rsid w:val="00CA23F7"/>
    <w:rsid w:val="00CA2843"/>
    <w:rsid w:val="00CA2A56"/>
    <w:rsid w:val="00CA2CAD"/>
    <w:rsid w:val="00CA2CBA"/>
    <w:rsid w:val="00CA2E7F"/>
    <w:rsid w:val="00CA333C"/>
    <w:rsid w:val="00CA35FA"/>
    <w:rsid w:val="00CA381E"/>
    <w:rsid w:val="00CA4652"/>
    <w:rsid w:val="00CA4B03"/>
    <w:rsid w:val="00CA4C76"/>
    <w:rsid w:val="00CA4E26"/>
    <w:rsid w:val="00CA55EB"/>
    <w:rsid w:val="00CA5BD6"/>
    <w:rsid w:val="00CA5C9A"/>
    <w:rsid w:val="00CA5D94"/>
    <w:rsid w:val="00CA5E0E"/>
    <w:rsid w:val="00CA6115"/>
    <w:rsid w:val="00CA64D6"/>
    <w:rsid w:val="00CA6C7F"/>
    <w:rsid w:val="00CA6F1B"/>
    <w:rsid w:val="00CA71FA"/>
    <w:rsid w:val="00CB0473"/>
    <w:rsid w:val="00CB057A"/>
    <w:rsid w:val="00CB06A2"/>
    <w:rsid w:val="00CB0C04"/>
    <w:rsid w:val="00CB192A"/>
    <w:rsid w:val="00CB1F05"/>
    <w:rsid w:val="00CB1F26"/>
    <w:rsid w:val="00CB24C4"/>
    <w:rsid w:val="00CB29B6"/>
    <w:rsid w:val="00CB37A1"/>
    <w:rsid w:val="00CB37FD"/>
    <w:rsid w:val="00CB398F"/>
    <w:rsid w:val="00CB3CC5"/>
    <w:rsid w:val="00CB4177"/>
    <w:rsid w:val="00CB4332"/>
    <w:rsid w:val="00CB495C"/>
    <w:rsid w:val="00CB4A83"/>
    <w:rsid w:val="00CB4DFD"/>
    <w:rsid w:val="00CB51B3"/>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8D"/>
    <w:rsid w:val="00CC08E8"/>
    <w:rsid w:val="00CC0A07"/>
    <w:rsid w:val="00CC0B86"/>
    <w:rsid w:val="00CC12D5"/>
    <w:rsid w:val="00CC1929"/>
    <w:rsid w:val="00CC1A46"/>
    <w:rsid w:val="00CC1A8A"/>
    <w:rsid w:val="00CC1C9A"/>
    <w:rsid w:val="00CC1FB5"/>
    <w:rsid w:val="00CC2477"/>
    <w:rsid w:val="00CC2944"/>
    <w:rsid w:val="00CC316B"/>
    <w:rsid w:val="00CC34E7"/>
    <w:rsid w:val="00CC3D83"/>
    <w:rsid w:val="00CC3D9B"/>
    <w:rsid w:val="00CC3E96"/>
    <w:rsid w:val="00CC4651"/>
    <w:rsid w:val="00CC4980"/>
    <w:rsid w:val="00CC4D6A"/>
    <w:rsid w:val="00CC4F34"/>
    <w:rsid w:val="00CC4FEA"/>
    <w:rsid w:val="00CC4FFE"/>
    <w:rsid w:val="00CC5226"/>
    <w:rsid w:val="00CC5289"/>
    <w:rsid w:val="00CC5682"/>
    <w:rsid w:val="00CC5ECA"/>
    <w:rsid w:val="00CC6257"/>
    <w:rsid w:val="00CC6532"/>
    <w:rsid w:val="00CC6C75"/>
    <w:rsid w:val="00CC7A5C"/>
    <w:rsid w:val="00CD02BA"/>
    <w:rsid w:val="00CD0399"/>
    <w:rsid w:val="00CD0586"/>
    <w:rsid w:val="00CD105A"/>
    <w:rsid w:val="00CD1688"/>
    <w:rsid w:val="00CD1A04"/>
    <w:rsid w:val="00CD1AE8"/>
    <w:rsid w:val="00CD1E87"/>
    <w:rsid w:val="00CD2146"/>
    <w:rsid w:val="00CD22EE"/>
    <w:rsid w:val="00CD272D"/>
    <w:rsid w:val="00CD2970"/>
    <w:rsid w:val="00CD2A71"/>
    <w:rsid w:val="00CD2DED"/>
    <w:rsid w:val="00CD30B6"/>
    <w:rsid w:val="00CD34A7"/>
    <w:rsid w:val="00CD34AF"/>
    <w:rsid w:val="00CD367A"/>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87B"/>
    <w:rsid w:val="00CE0BA3"/>
    <w:rsid w:val="00CE0DBE"/>
    <w:rsid w:val="00CE111E"/>
    <w:rsid w:val="00CE1C99"/>
    <w:rsid w:val="00CE1D5E"/>
    <w:rsid w:val="00CE1EBE"/>
    <w:rsid w:val="00CE1F67"/>
    <w:rsid w:val="00CE2056"/>
    <w:rsid w:val="00CE20AE"/>
    <w:rsid w:val="00CE27FF"/>
    <w:rsid w:val="00CE31BA"/>
    <w:rsid w:val="00CE39A0"/>
    <w:rsid w:val="00CE3A4A"/>
    <w:rsid w:val="00CE3EFD"/>
    <w:rsid w:val="00CE4952"/>
    <w:rsid w:val="00CE4A62"/>
    <w:rsid w:val="00CE5253"/>
    <w:rsid w:val="00CE531F"/>
    <w:rsid w:val="00CE5AF3"/>
    <w:rsid w:val="00CE5CD3"/>
    <w:rsid w:val="00CE6357"/>
    <w:rsid w:val="00CE6484"/>
    <w:rsid w:val="00CE656D"/>
    <w:rsid w:val="00CE6749"/>
    <w:rsid w:val="00CE6819"/>
    <w:rsid w:val="00CE7669"/>
    <w:rsid w:val="00CE7C59"/>
    <w:rsid w:val="00CF03F3"/>
    <w:rsid w:val="00CF044B"/>
    <w:rsid w:val="00CF06D4"/>
    <w:rsid w:val="00CF0956"/>
    <w:rsid w:val="00CF1085"/>
    <w:rsid w:val="00CF117D"/>
    <w:rsid w:val="00CF136F"/>
    <w:rsid w:val="00CF1400"/>
    <w:rsid w:val="00CF1B12"/>
    <w:rsid w:val="00CF1B3D"/>
    <w:rsid w:val="00CF2B62"/>
    <w:rsid w:val="00CF38F1"/>
    <w:rsid w:val="00CF3ADD"/>
    <w:rsid w:val="00CF3BC5"/>
    <w:rsid w:val="00CF3C97"/>
    <w:rsid w:val="00CF3E08"/>
    <w:rsid w:val="00CF3E2D"/>
    <w:rsid w:val="00CF44B0"/>
    <w:rsid w:val="00CF4504"/>
    <w:rsid w:val="00CF45A8"/>
    <w:rsid w:val="00CF4E09"/>
    <w:rsid w:val="00CF4F81"/>
    <w:rsid w:val="00CF53F5"/>
    <w:rsid w:val="00CF5623"/>
    <w:rsid w:val="00CF56ED"/>
    <w:rsid w:val="00CF611E"/>
    <w:rsid w:val="00CF69C4"/>
    <w:rsid w:val="00CF69DC"/>
    <w:rsid w:val="00CF7219"/>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4363"/>
    <w:rsid w:val="00D046E8"/>
    <w:rsid w:val="00D04AE3"/>
    <w:rsid w:val="00D04D37"/>
    <w:rsid w:val="00D050C3"/>
    <w:rsid w:val="00D051B9"/>
    <w:rsid w:val="00D053F7"/>
    <w:rsid w:val="00D0588A"/>
    <w:rsid w:val="00D05E1A"/>
    <w:rsid w:val="00D05E56"/>
    <w:rsid w:val="00D06181"/>
    <w:rsid w:val="00D06397"/>
    <w:rsid w:val="00D06510"/>
    <w:rsid w:val="00D065F5"/>
    <w:rsid w:val="00D06B52"/>
    <w:rsid w:val="00D07319"/>
    <w:rsid w:val="00D1106C"/>
    <w:rsid w:val="00D112A1"/>
    <w:rsid w:val="00D11787"/>
    <w:rsid w:val="00D121CC"/>
    <w:rsid w:val="00D122E2"/>
    <w:rsid w:val="00D12527"/>
    <w:rsid w:val="00D1276E"/>
    <w:rsid w:val="00D12E88"/>
    <w:rsid w:val="00D135EE"/>
    <w:rsid w:val="00D136BB"/>
    <w:rsid w:val="00D13F62"/>
    <w:rsid w:val="00D14387"/>
    <w:rsid w:val="00D14672"/>
    <w:rsid w:val="00D156C7"/>
    <w:rsid w:val="00D15AB9"/>
    <w:rsid w:val="00D15D14"/>
    <w:rsid w:val="00D160DB"/>
    <w:rsid w:val="00D16302"/>
    <w:rsid w:val="00D166ED"/>
    <w:rsid w:val="00D16A78"/>
    <w:rsid w:val="00D17819"/>
    <w:rsid w:val="00D17A28"/>
    <w:rsid w:val="00D20392"/>
    <w:rsid w:val="00D208AD"/>
    <w:rsid w:val="00D208C3"/>
    <w:rsid w:val="00D20A38"/>
    <w:rsid w:val="00D20CC2"/>
    <w:rsid w:val="00D20D6A"/>
    <w:rsid w:val="00D2157D"/>
    <w:rsid w:val="00D21750"/>
    <w:rsid w:val="00D21B4D"/>
    <w:rsid w:val="00D2216F"/>
    <w:rsid w:val="00D22284"/>
    <w:rsid w:val="00D2260B"/>
    <w:rsid w:val="00D226F8"/>
    <w:rsid w:val="00D22792"/>
    <w:rsid w:val="00D22F42"/>
    <w:rsid w:val="00D23584"/>
    <w:rsid w:val="00D23706"/>
    <w:rsid w:val="00D239BA"/>
    <w:rsid w:val="00D23FB9"/>
    <w:rsid w:val="00D241DD"/>
    <w:rsid w:val="00D24718"/>
    <w:rsid w:val="00D25272"/>
    <w:rsid w:val="00D25EAB"/>
    <w:rsid w:val="00D262D0"/>
    <w:rsid w:val="00D26B06"/>
    <w:rsid w:val="00D270F8"/>
    <w:rsid w:val="00D271BE"/>
    <w:rsid w:val="00D272BF"/>
    <w:rsid w:val="00D27380"/>
    <w:rsid w:val="00D2791C"/>
    <w:rsid w:val="00D27AB2"/>
    <w:rsid w:val="00D27D4E"/>
    <w:rsid w:val="00D27D76"/>
    <w:rsid w:val="00D27DBC"/>
    <w:rsid w:val="00D30107"/>
    <w:rsid w:val="00D301E3"/>
    <w:rsid w:val="00D30260"/>
    <w:rsid w:val="00D30890"/>
    <w:rsid w:val="00D308F1"/>
    <w:rsid w:val="00D30C36"/>
    <w:rsid w:val="00D30E67"/>
    <w:rsid w:val="00D31111"/>
    <w:rsid w:val="00D311A8"/>
    <w:rsid w:val="00D31396"/>
    <w:rsid w:val="00D3171C"/>
    <w:rsid w:val="00D31A91"/>
    <w:rsid w:val="00D326EE"/>
    <w:rsid w:val="00D329B0"/>
    <w:rsid w:val="00D33AC1"/>
    <w:rsid w:val="00D3484C"/>
    <w:rsid w:val="00D34B1D"/>
    <w:rsid w:val="00D34D27"/>
    <w:rsid w:val="00D35199"/>
    <w:rsid w:val="00D351F1"/>
    <w:rsid w:val="00D35886"/>
    <w:rsid w:val="00D35B2F"/>
    <w:rsid w:val="00D35E70"/>
    <w:rsid w:val="00D35F7D"/>
    <w:rsid w:val="00D36446"/>
    <w:rsid w:val="00D36B14"/>
    <w:rsid w:val="00D36E52"/>
    <w:rsid w:val="00D37582"/>
    <w:rsid w:val="00D37A1C"/>
    <w:rsid w:val="00D37B4F"/>
    <w:rsid w:val="00D37CC7"/>
    <w:rsid w:val="00D402E1"/>
    <w:rsid w:val="00D40435"/>
    <w:rsid w:val="00D40533"/>
    <w:rsid w:val="00D40F0E"/>
    <w:rsid w:val="00D40F77"/>
    <w:rsid w:val="00D41062"/>
    <w:rsid w:val="00D413A7"/>
    <w:rsid w:val="00D413EC"/>
    <w:rsid w:val="00D41AD0"/>
    <w:rsid w:val="00D42B4A"/>
    <w:rsid w:val="00D42CCC"/>
    <w:rsid w:val="00D42E83"/>
    <w:rsid w:val="00D4334A"/>
    <w:rsid w:val="00D437C4"/>
    <w:rsid w:val="00D437F0"/>
    <w:rsid w:val="00D43873"/>
    <w:rsid w:val="00D43A17"/>
    <w:rsid w:val="00D43F6C"/>
    <w:rsid w:val="00D43FAC"/>
    <w:rsid w:val="00D44073"/>
    <w:rsid w:val="00D4437D"/>
    <w:rsid w:val="00D44679"/>
    <w:rsid w:val="00D4517C"/>
    <w:rsid w:val="00D4520E"/>
    <w:rsid w:val="00D45A15"/>
    <w:rsid w:val="00D45AC0"/>
    <w:rsid w:val="00D45D59"/>
    <w:rsid w:val="00D460EF"/>
    <w:rsid w:val="00D46EE1"/>
    <w:rsid w:val="00D479EE"/>
    <w:rsid w:val="00D47E81"/>
    <w:rsid w:val="00D500F6"/>
    <w:rsid w:val="00D50354"/>
    <w:rsid w:val="00D503EB"/>
    <w:rsid w:val="00D503F3"/>
    <w:rsid w:val="00D50435"/>
    <w:rsid w:val="00D5055F"/>
    <w:rsid w:val="00D507CD"/>
    <w:rsid w:val="00D508B4"/>
    <w:rsid w:val="00D5133B"/>
    <w:rsid w:val="00D513C7"/>
    <w:rsid w:val="00D51845"/>
    <w:rsid w:val="00D519C1"/>
    <w:rsid w:val="00D519C3"/>
    <w:rsid w:val="00D51A7F"/>
    <w:rsid w:val="00D51C3B"/>
    <w:rsid w:val="00D51DD0"/>
    <w:rsid w:val="00D5227A"/>
    <w:rsid w:val="00D52313"/>
    <w:rsid w:val="00D528A6"/>
    <w:rsid w:val="00D52DD3"/>
    <w:rsid w:val="00D53105"/>
    <w:rsid w:val="00D5321A"/>
    <w:rsid w:val="00D533D7"/>
    <w:rsid w:val="00D53B1E"/>
    <w:rsid w:val="00D53B2C"/>
    <w:rsid w:val="00D53C0A"/>
    <w:rsid w:val="00D54B7C"/>
    <w:rsid w:val="00D54F61"/>
    <w:rsid w:val="00D55223"/>
    <w:rsid w:val="00D55289"/>
    <w:rsid w:val="00D55708"/>
    <w:rsid w:val="00D5618A"/>
    <w:rsid w:val="00D56406"/>
    <w:rsid w:val="00D56468"/>
    <w:rsid w:val="00D565B2"/>
    <w:rsid w:val="00D567E6"/>
    <w:rsid w:val="00D56B5F"/>
    <w:rsid w:val="00D56DF1"/>
    <w:rsid w:val="00D56FCF"/>
    <w:rsid w:val="00D578FD"/>
    <w:rsid w:val="00D57C21"/>
    <w:rsid w:val="00D57CED"/>
    <w:rsid w:val="00D6065E"/>
    <w:rsid w:val="00D61442"/>
    <w:rsid w:val="00D61872"/>
    <w:rsid w:val="00D61A08"/>
    <w:rsid w:val="00D61F7C"/>
    <w:rsid w:val="00D621E5"/>
    <w:rsid w:val="00D6244C"/>
    <w:rsid w:val="00D626DA"/>
    <w:rsid w:val="00D626ED"/>
    <w:rsid w:val="00D62CFC"/>
    <w:rsid w:val="00D63115"/>
    <w:rsid w:val="00D631B4"/>
    <w:rsid w:val="00D63BD7"/>
    <w:rsid w:val="00D63DFD"/>
    <w:rsid w:val="00D643F3"/>
    <w:rsid w:val="00D64795"/>
    <w:rsid w:val="00D6508B"/>
    <w:rsid w:val="00D65976"/>
    <w:rsid w:val="00D65AF0"/>
    <w:rsid w:val="00D65C33"/>
    <w:rsid w:val="00D65E6C"/>
    <w:rsid w:val="00D65FFC"/>
    <w:rsid w:val="00D672B9"/>
    <w:rsid w:val="00D673BA"/>
    <w:rsid w:val="00D67464"/>
    <w:rsid w:val="00D67494"/>
    <w:rsid w:val="00D67AF4"/>
    <w:rsid w:val="00D7015F"/>
    <w:rsid w:val="00D70197"/>
    <w:rsid w:val="00D701BB"/>
    <w:rsid w:val="00D7117A"/>
    <w:rsid w:val="00D7151E"/>
    <w:rsid w:val="00D7197C"/>
    <w:rsid w:val="00D71A83"/>
    <w:rsid w:val="00D71C49"/>
    <w:rsid w:val="00D724D0"/>
    <w:rsid w:val="00D72DDE"/>
    <w:rsid w:val="00D72ECD"/>
    <w:rsid w:val="00D73060"/>
    <w:rsid w:val="00D73258"/>
    <w:rsid w:val="00D7328D"/>
    <w:rsid w:val="00D73558"/>
    <w:rsid w:val="00D739CF"/>
    <w:rsid w:val="00D73A1D"/>
    <w:rsid w:val="00D73F6D"/>
    <w:rsid w:val="00D743D7"/>
    <w:rsid w:val="00D7441C"/>
    <w:rsid w:val="00D74C0C"/>
    <w:rsid w:val="00D74FD0"/>
    <w:rsid w:val="00D75548"/>
    <w:rsid w:val="00D755A6"/>
    <w:rsid w:val="00D763D4"/>
    <w:rsid w:val="00D76872"/>
    <w:rsid w:val="00D76B2E"/>
    <w:rsid w:val="00D76D37"/>
    <w:rsid w:val="00D7709C"/>
    <w:rsid w:val="00D77AF5"/>
    <w:rsid w:val="00D80182"/>
    <w:rsid w:val="00D80866"/>
    <w:rsid w:val="00D80AF0"/>
    <w:rsid w:val="00D812CB"/>
    <w:rsid w:val="00D81363"/>
    <w:rsid w:val="00D81378"/>
    <w:rsid w:val="00D8150D"/>
    <w:rsid w:val="00D81A74"/>
    <w:rsid w:val="00D82102"/>
    <w:rsid w:val="00D82C48"/>
    <w:rsid w:val="00D82CDD"/>
    <w:rsid w:val="00D82E4F"/>
    <w:rsid w:val="00D83EF2"/>
    <w:rsid w:val="00D843CD"/>
    <w:rsid w:val="00D84400"/>
    <w:rsid w:val="00D84A6B"/>
    <w:rsid w:val="00D84A76"/>
    <w:rsid w:val="00D84B39"/>
    <w:rsid w:val="00D85445"/>
    <w:rsid w:val="00D85C0F"/>
    <w:rsid w:val="00D865A6"/>
    <w:rsid w:val="00D865C3"/>
    <w:rsid w:val="00D86637"/>
    <w:rsid w:val="00D86938"/>
    <w:rsid w:val="00D86DAD"/>
    <w:rsid w:val="00D86EFA"/>
    <w:rsid w:val="00D87894"/>
    <w:rsid w:val="00D87CD5"/>
    <w:rsid w:val="00D87DEA"/>
    <w:rsid w:val="00D90243"/>
    <w:rsid w:val="00D9038E"/>
    <w:rsid w:val="00D91009"/>
    <w:rsid w:val="00D9123D"/>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97F6C"/>
    <w:rsid w:val="00DA03B6"/>
    <w:rsid w:val="00DA046F"/>
    <w:rsid w:val="00DA04A8"/>
    <w:rsid w:val="00DA0EF3"/>
    <w:rsid w:val="00DA1593"/>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103E"/>
    <w:rsid w:val="00DB1264"/>
    <w:rsid w:val="00DB1D9A"/>
    <w:rsid w:val="00DB2768"/>
    <w:rsid w:val="00DB30A7"/>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946"/>
    <w:rsid w:val="00DD0585"/>
    <w:rsid w:val="00DD0739"/>
    <w:rsid w:val="00DD115D"/>
    <w:rsid w:val="00DD14D7"/>
    <w:rsid w:val="00DD179E"/>
    <w:rsid w:val="00DD1910"/>
    <w:rsid w:val="00DD2ACE"/>
    <w:rsid w:val="00DD2DBB"/>
    <w:rsid w:val="00DD313F"/>
    <w:rsid w:val="00DD3395"/>
    <w:rsid w:val="00DD3660"/>
    <w:rsid w:val="00DD475A"/>
    <w:rsid w:val="00DD47FD"/>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2DB8"/>
    <w:rsid w:val="00DE3322"/>
    <w:rsid w:val="00DE3C96"/>
    <w:rsid w:val="00DE3F92"/>
    <w:rsid w:val="00DE46B9"/>
    <w:rsid w:val="00DE521F"/>
    <w:rsid w:val="00DE5748"/>
    <w:rsid w:val="00DE579B"/>
    <w:rsid w:val="00DE5887"/>
    <w:rsid w:val="00DE621E"/>
    <w:rsid w:val="00DE629A"/>
    <w:rsid w:val="00DE66E3"/>
    <w:rsid w:val="00DE68B8"/>
    <w:rsid w:val="00DE6B06"/>
    <w:rsid w:val="00DE6BF4"/>
    <w:rsid w:val="00DE7005"/>
    <w:rsid w:val="00DE7A21"/>
    <w:rsid w:val="00DF0859"/>
    <w:rsid w:val="00DF0B45"/>
    <w:rsid w:val="00DF1192"/>
    <w:rsid w:val="00DF182B"/>
    <w:rsid w:val="00DF1A39"/>
    <w:rsid w:val="00DF2159"/>
    <w:rsid w:val="00DF2307"/>
    <w:rsid w:val="00DF23D0"/>
    <w:rsid w:val="00DF27A3"/>
    <w:rsid w:val="00DF27B9"/>
    <w:rsid w:val="00DF2915"/>
    <w:rsid w:val="00DF2F43"/>
    <w:rsid w:val="00DF34C7"/>
    <w:rsid w:val="00DF384A"/>
    <w:rsid w:val="00DF3E42"/>
    <w:rsid w:val="00DF3F9A"/>
    <w:rsid w:val="00DF4194"/>
    <w:rsid w:val="00DF4512"/>
    <w:rsid w:val="00DF4939"/>
    <w:rsid w:val="00DF4A75"/>
    <w:rsid w:val="00DF4AFE"/>
    <w:rsid w:val="00DF4F6B"/>
    <w:rsid w:val="00DF5034"/>
    <w:rsid w:val="00DF5551"/>
    <w:rsid w:val="00DF5898"/>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8A8"/>
    <w:rsid w:val="00E01CED"/>
    <w:rsid w:val="00E025A0"/>
    <w:rsid w:val="00E02628"/>
    <w:rsid w:val="00E026C3"/>
    <w:rsid w:val="00E02961"/>
    <w:rsid w:val="00E0306E"/>
    <w:rsid w:val="00E03306"/>
    <w:rsid w:val="00E0381C"/>
    <w:rsid w:val="00E04843"/>
    <w:rsid w:val="00E0488D"/>
    <w:rsid w:val="00E0490D"/>
    <w:rsid w:val="00E04A46"/>
    <w:rsid w:val="00E050D0"/>
    <w:rsid w:val="00E054D2"/>
    <w:rsid w:val="00E05BE8"/>
    <w:rsid w:val="00E05D24"/>
    <w:rsid w:val="00E05EE3"/>
    <w:rsid w:val="00E0640E"/>
    <w:rsid w:val="00E065A1"/>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3D19"/>
    <w:rsid w:val="00E1400E"/>
    <w:rsid w:val="00E14128"/>
    <w:rsid w:val="00E1422F"/>
    <w:rsid w:val="00E143BA"/>
    <w:rsid w:val="00E146CA"/>
    <w:rsid w:val="00E148BC"/>
    <w:rsid w:val="00E148C0"/>
    <w:rsid w:val="00E14AE7"/>
    <w:rsid w:val="00E14C4A"/>
    <w:rsid w:val="00E14D60"/>
    <w:rsid w:val="00E155C7"/>
    <w:rsid w:val="00E15698"/>
    <w:rsid w:val="00E16334"/>
    <w:rsid w:val="00E16C0B"/>
    <w:rsid w:val="00E16E2C"/>
    <w:rsid w:val="00E1723D"/>
    <w:rsid w:val="00E179AE"/>
    <w:rsid w:val="00E17E5C"/>
    <w:rsid w:val="00E20035"/>
    <w:rsid w:val="00E20457"/>
    <w:rsid w:val="00E206DD"/>
    <w:rsid w:val="00E21365"/>
    <w:rsid w:val="00E2155A"/>
    <w:rsid w:val="00E22167"/>
    <w:rsid w:val="00E222BA"/>
    <w:rsid w:val="00E22B20"/>
    <w:rsid w:val="00E22CAA"/>
    <w:rsid w:val="00E22E41"/>
    <w:rsid w:val="00E232CF"/>
    <w:rsid w:val="00E233FF"/>
    <w:rsid w:val="00E23472"/>
    <w:rsid w:val="00E2378F"/>
    <w:rsid w:val="00E239F8"/>
    <w:rsid w:val="00E23D19"/>
    <w:rsid w:val="00E23D3E"/>
    <w:rsid w:val="00E241FB"/>
    <w:rsid w:val="00E24604"/>
    <w:rsid w:val="00E24646"/>
    <w:rsid w:val="00E2472B"/>
    <w:rsid w:val="00E2482B"/>
    <w:rsid w:val="00E24BF3"/>
    <w:rsid w:val="00E24C00"/>
    <w:rsid w:val="00E25019"/>
    <w:rsid w:val="00E25021"/>
    <w:rsid w:val="00E251EC"/>
    <w:rsid w:val="00E25576"/>
    <w:rsid w:val="00E256DA"/>
    <w:rsid w:val="00E2574A"/>
    <w:rsid w:val="00E2579F"/>
    <w:rsid w:val="00E25818"/>
    <w:rsid w:val="00E25C54"/>
    <w:rsid w:val="00E25C65"/>
    <w:rsid w:val="00E25CDF"/>
    <w:rsid w:val="00E25E08"/>
    <w:rsid w:val="00E25E5E"/>
    <w:rsid w:val="00E25EAA"/>
    <w:rsid w:val="00E26555"/>
    <w:rsid w:val="00E268D5"/>
    <w:rsid w:val="00E2721B"/>
    <w:rsid w:val="00E27434"/>
    <w:rsid w:val="00E276E4"/>
    <w:rsid w:val="00E27DA2"/>
    <w:rsid w:val="00E27DEA"/>
    <w:rsid w:val="00E306F2"/>
    <w:rsid w:val="00E30B5D"/>
    <w:rsid w:val="00E31AED"/>
    <w:rsid w:val="00E31D2D"/>
    <w:rsid w:val="00E31F2F"/>
    <w:rsid w:val="00E32225"/>
    <w:rsid w:val="00E3279D"/>
    <w:rsid w:val="00E3289C"/>
    <w:rsid w:val="00E32C39"/>
    <w:rsid w:val="00E32C4E"/>
    <w:rsid w:val="00E33031"/>
    <w:rsid w:val="00E3322D"/>
    <w:rsid w:val="00E338A0"/>
    <w:rsid w:val="00E339DC"/>
    <w:rsid w:val="00E343FC"/>
    <w:rsid w:val="00E36506"/>
    <w:rsid w:val="00E3664A"/>
    <w:rsid w:val="00E366E2"/>
    <w:rsid w:val="00E367DD"/>
    <w:rsid w:val="00E36BB7"/>
    <w:rsid w:val="00E36D18"/>
    <w:rsid w:val="00E36D85"/>
    <w:rsid w:val="00E372D8"/>
    <w:rsid w:val="00E375E3"/>
    <w:rsid w:val="00E4019C"/>
    <w:rsid w:val="00E4032D"/>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B12"/>
    <w:rsid w:val="00E50C13"/>
    <w:rsid w:val="00E51202"/>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04C"/>
    <w:rsid w:val="00E553AF"/>
    <w:rsid w:val="00E5575F"/>
    <w:rsid w:val="00E56A2C"/>
    <w:rsid w:val="00E56BD9"/>
    <w:rsid w:val="00E57089"/>
    <w:rsid w:val="00E57A72"/>
    <w:rsid w:val="00E57DDE"/>
    <w:rsid w:val="00E608DA"/>
    <w:rsid w:val="00E60F2D"/>
    <w:rsid w:val="00E61777"/>
    <w:rsid w:val="00E61CD0"/>
    <w:rsid w:val="00E62191"/>
    <w:rsid w:val="00E6291D"/>
    <w:rsid w:val="00E63335"/>
    <w:rsid w:val="00E6376A"/>
    <w:rsid w:val="00E637BD"/>
    <w:rsid w:val="00E63ABF"/>
    <w:rsid w:val="00E63B98"/>
    <w:rsid w:val="00E63EDD"/>
    <w:rsid w:val="00E64065"/>
    <w:rsid w:val="00E64385"/>
    <w:rsid w:val="00E64A8C"/>
    <w:rsid w:val="00E64F0C"/>
    <w:rsid w:val="00E65563"/>
    <w:rsid w:val="00E656B7"/>
    <w:rsid w:val="00E6572D"/>
    <w:rsid w:val="00E657CB"/>
    <w:rsid w:val="00E65C1C"/>
    <w:rsid w:val="00E65DB2"/>
    <w:rsid w:val="00E65E4C"/>
    <w:rsid w:val="00E6652D"/>
    <w:rsid w:val="00E66C1A"/>
    <w:rsid w:val="00E66DD6"/>
    <w:rsid w:val="00E66EB5"/>
    <w:rsid w:val="00E67621"/>
    <w:rsid w:val="00E67793"/>
    <w:rsid w:val="00E67806"/>
    <w:rsid w:val="00E7020C"/>
    <w:rsid w:val="00E705EE"/>
    <w:rsid w:val="00E708CE"/>
    <w:rsid w:val="00E70904"/>
    <w:rsid w:val="00E70D90"/>
    <w:rsid w:val="00E71461"/>
    <w:rsid w:val="00E714C7"/>
    <w:rsid w:val="00E71E78"/>
    <w:rsid w:val="00E7258E"/>
    <w:rsid w:val="00E72726"/>
    <w:rsid w:val="00E728D2"/>
    <w:rsid w:val="00E7299F"/>
    <w:rsid w:val="00E72E1D"/>
    <w:rsid w:val="00E72E80"/>
    <w:rsid w:val="00E72F6A"/>
    <w:rsid w:val="00E730B2"/>
    <w:rsid w:val="00E739BE"/>
    <w:rsid w:val="00E73B25"/>
    <w:rsid w:val="00E73CA0"/>
    <w:rsid w:val="00E73EC6"/>
    <w:rsid w:val="00E740A7"/>
    <w:rsid w:val="00E74230"/>
    <w:rsid w:val="00E74820"/>
    <w:rsid w:val="00E749A9"/>
    <w:rsid w:val="00E74A6A"/>
    <w:rsid w:val="00E74B62"/>
    <w:rsid w:val="00E74B99"/>
    <w:rsid w:val="00E74E6C"/>
    <w:rsid w:val="00E75EC5"/>
    <w:rsid w:val="00E75F97"/>
    <w:rsid w:val="00E7675D"/>
    <w:rsid w:val="00E7695D"/>
    <w:rsid w:val="00E76EBB"/>
    <w:rsid w:val="00E77184"/>
    <w:rsid w:val="00E8000C"/>
    <w:rsid w:val="00E8003B"/>
    <w:rsid w:val="00E800B7"/>
    <w:rsid w:val="00E80167"/>
    <w:rsid w:val="00E80809"/>
    <w:rsid w:val="00E809E0"/>
    <w:rsid w:val="00E80AE2"/>
    <w:rsid w:val="00E80CA6"/>
    <w:rsid w:val="00E81170"/>
    <w:rsid w:val="00E81679"/>
    <w:rsid w:val="00E81AC6"/>
    <w:rsid w:val="00E81BB1"/>
    <w:rsid w:val="00E82002"/>
    <w:rsid w:val="00E8210F"/>
    <w:rsid w:val="00E82D5C"/>
    <w:rsid w:val="00E82E04"/>
    <w:rsid w:val="00E830FD"/>
    <w:rsid w:val="00E83300"/>
    <w:rsid w:val="00E835C0"/>
    <w:rsid w:val="00E83909"/>
    <w:rsid w:val="00E83B7B"/>
    <w:rsid w:val="00E84108"/>
    <w:rsid w:val="00E844F3"/>
    <w:rsid w:val="00E8472A"/>
    <w:rsid w:val="00E848AA"/>
    <w:rsid w:val="00E8542A"/>
    <w:rsid w:val="00E85954"/>
    <w:rsid w:val="00E85CF8"/>
    <w:rsid w:val="00E85F50"/>
    <w:rsid w:val="00E860DC"/>
    <w:rsid w:val="00E86231"/>
    <w:rsid w:val="00E86302"/>
    <w:rsid w:val="00E865EC"/>
    <w:rsid w:val="00E86932"/>
    <w:rsid w:val="00E86EBE"/>
    <w:rsid w:val="00E86F43"/>
    <w:rsid w:val="00E878A3"/>
    <w:rsid w:val="00E87E29"/>
    <w:rsid w:val="00E90579"/>
    <w:rsid w:val="00E91795"/>
    <w:rsid w:val="00E91A5D"/>
    <w:rsid w:val="00E91EA6"/>
    <w:rsid w:val="00E92460"/>
    <w:rsid w:val="00E9253F"/>
    <w:rsid w:val="00E929D9"/>
    <w:rsid w:val="00E92BBF"/>
    <w:rsid w:val="00E93271"/>
    <w:rsid w:val="00E933A7"/>
    <w:rsid w:val="00E93489"/>
    <w:rsid w:val="00E93886"/>
    <w:rsid w:val="00E93DE8"/>
    <w:rsid w:val="00E9445D"/>
    <w:rsid w:val="00E94851"/>
    <w:rsid w:val="00E94C61"/>
    <w:rsid w:val="00E94D2B"/>
    <w:rsid w:val="00E94D97"/>
    <w:rsid w:val="00E94F1F"/>
    <w:rsid w:val="00E95035"/>
    <w:rsid w:val="00E957B8"/>
    <w:rsid w:val="00E957FF"/>
    <w:rsid w:val="00E95D98"/>
    <w:rsid w:val="00E95DF4"/>
    <w:rsid w:val="00E96FF3"/>
    <w:rsid w:val="00E97417"/>
    <w:rsid w:val="00E979A6"/>
    <w:rsid w:val="00EA0118"/>
    <w:rsid w:val="00EA0D05"/>
    <w:rsid w:val="00EA0EB8"/>
    <w:rsid w:val="00EA1582"/>
    <w:rsid w:val="00EA166A"/>
    <w:rsid w:val="00EA1809"/>
    <w:rsid w:val="00EA1CED"/>
    <w:rsid w:val="00EA200F"/>
    <w:rsid w:val="00EA20AB"/>
    <w:rsid w:val="00EA2EF6"/>
    <w:rsid w:val="00EA33DE"/>
    <w:rsid w:val="00EA3B65"/>
    <w:rsid w:val="00EA3BDB"/>
    <w:rsid w:val="00EA3C32"/>
    <w:rsid w:val="00EA3F03"/>
    <w:rsid w:val="00EA41A2"/>
    <w:rsid w:val="00EA4816"/>
    <w:rsid w:val="00EA4C53"/>
    <w:rsid w:val="00EA4DBF"/>
    <w:rsid w:val="00EA52DD"/>
    <w:rsid w:val="00EA5600"/>
    <w:rsid w:val="00EA596D"/>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305"/>
    <w:rsid w:val="00EB4C26"/>
    <w:rsid w:val="00EB4F36"/>
    <w:rsid w:val="00EB5189"/>
    <w:rsid w:val="00EB5DB0"/>
    <w:rsid w:val="00EB5E56"/>
    <w:rsid w:val="00EB5F7A"/>
    <w:rsid w:val="00EB61D1"/>
    <w:rsid w:val="00EB67E2"/>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3D6"/>
    <w:rsid w:val="00EC14E9"/>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121"/>
    <w:rsid w:val="00ED0C32"/>
    <w:rsid w:val="00ED0CBE"/>
    <w:rsid w:val="00ED0DAD"/>
    <w:rsid w:val="00ED0FB1"/>
    <w:rsid w:val="00ED126C"/>
    <w:rsid w:val="00ED1520"/>
    <w:rsid w:val="00ED2323"/>
    <w:rsid w:val="00ED2593"/>
    <w:rsid w:val="00ED2FCA"/>
    <w:rsid w:val="00ED3016"/>
    <w:rsid w:val="00ED3046"/>
    <w:rsid w:val="00ED312B"/>
    <w:rsid w:val="00ED33D5"/>
    <w:rsid w:val="00ED34B4"/>
    <w:rsid w:val="00ED35EE"/>
    <w:rsid w:val="00ED39BA"/>
    <w:rsid w:val="00ED39D8"/>
    <w:rsid w:val="00ED3C04"/>
    <w:rsid w:val="00ED4472"/>
    <w:rsid w:val="00ED4C19"/>
    <w:rsid w:val="00ED50CE"/>
    <w:rsid w:val="00ED512E"/>
    <w:rsid w:val="00ED514B"/>
    <w:rsid w:val="00ED5178"/>
    <w:rsid w:val="00ED52BE"/>
    <w:rsid w:val="00ED533E"/>
    <w:rsid w:val="00ED55F7"/>
    <w:rsid w:val="00ED5EF6"/>
    <w:rsid w:val="00ED5F29"/>
    <w:rsid w:val="00ED62F6"/>
    <w:rsid w:val="00ED666B"/>
    <w:rsid w:val="00ED674C"/>
    <w:rsid w:val="00ED68E0"/>
    <w:rsid w:val="00ED6C9B"/>
    <w:rsid w:val="00ED6D43"/>
    <w:rsid w:val="00ED714D"/>
    <w:rsid w:val="00ED7397"/>
    <w:rsid w:val="00ED7620"/>
    <w:rsid w:val="00ED7688"/>
    <w:rsid w:val="00ED778F"/>
    <w:rsid w:val="00ED7CAD"/>
    <w:rsid w:val="00ED7E46"/>
    <w:rsid w:val="00EE01A9"/>
    <w:rsid w:val="00EE08C6"/>
    <w:rsid w:val="00EE0A10"/>
    <w:rsid w:val="00EE11E0"/>
    <w:rsid w:val="00EE1399"/>
    <w:rsid w:val="00EE141F"/>
    <w:rsid w:val="00EE143D"/>
    <w:rsid w:val="00EE14BE"/>
    <w:rsid w:val="00EE1B8E"/>
    <w:rsid w:val="00EE21AD"/>
    <w:rsid w:val="00EE2A72"/>
    <w:rsid w:val="00EE2B57"/>
    <w:rsid w:val="00EE2B94"/>
    <w:rsid w:val="00EE3170"/>
    <w:rsid w:val="00EE3606"/>
    <w:rsid w:val="00EE3826"/>
    <w:rsid w:val="00EE3EA2"/>
    <w:rsid w:val="00EE40D9"/>
    <w:rsid w:val="00EE45F9"/>
    <w:rsid w:val="00EE4736"/>
    <w:rsid w:val="00EE4FD0"/>
    <w:rsid w:val="00EE559F"/>
    <w:rsid w:val="00EE56F6"/>
    <w:rsid w:val="00EE56FB"/>
    <w:rsid w:val="00EE57CF"/>
    <w:rsid w:val="00EE5B70"/>
    <w:rsid w:val="00EE5B88"/>
    <w:rsid w:val="00EE5BFC"/>
    <w:rsid w:val="00EE6A4D"/>
    <w:rsid w:val="00EE6B99"/>
    <w:rsid w:val="00EE6C60"/>
    <w:rsid w:val="00EE6F59"/>
    <w:rsid w:val="00EE7126"/>
    <w:rsid w:val="00EE7210"/>
    <w:rsid w:val="00EE7434"/>
    <w:rsid w:val="00EE748E"/>
    <w:rsid w:val="00EE7E53"/>
    <w:rsid w:val="00EF070D"/>
    <w:rsid w:val="00EF0725"/>
    <w:rsid w:val="00EF0C78"/>
    <w:rsid w:val="00EF0D5D"/>
    <w:rsid w:val="00EF166F"/>
    <w:rsid w:val="00EF2BA5"/>
    <w:rsid w:val="00EF2F71"/>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194"/>
    <w:rsid w:val="00F008E6"/>
    <w:rsid w:val="00F00AE1"/>
    <w:rsid w:val="00F01202"/>
    <w:rsid w:val="00F01BAB"/>
    <w:rsid w:val="00F02405"/>
    <w:rsid w:val="00F0260C"/>
    <w:rsid w:val="00F02B01"/>
    <w:rsid w:val="00F03AC7"/>
    <w:rsid w:val="00F03E79"/>
    <w:rsid w:val="00F0409F"/>
    <w:rsid w:val="00F048DA"/>
    <w:rsid w:val="00F04DE3"/>
    <w:rsid w:val="00F054DE"/>
    <w:rsid w:val="00F05658"/>
    <w:rsid w:val="00F0575F"/>
    <w:rsid w:val="00F05787"/>
    <w:rsid w:val="00F05D0F"/>
    <w:rsid w:val="00F05FCD"/>
    <w:rsid w:val="00F061F9"/>
    <w:rsid w:val="00F06A48"/>
    <w:rsid w:val="00F06D96"/>
    <w:rsid w:val="00F06DF4"/>
    <w:rsid w:val="00F06E2E"/>
    <w:rsid w:val="00F0778F"/>
    <w:rsid w:val="00F0785C"/>
    <w:rsid w:val="00F07EBF"/>
    <w:rsid w:val="00F07EF3"/>
    <w:rsid w:val="00F1006C"/>
    <w:rsid w:val="00F1046A"/>
    <w:rsid w:val="00F10890"/>
    <w:rsid w:val="00F10A66"/>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35C"/>
    <w:rsid w:val="00F16968"/>
    <w:rsid w:val="00F16BCC"/>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4B"/>
    <w:rsid w:val="00F21979"/>
    <w:rsid w:val="00F21A36"/>
    <w:rsid w:val="00F21C5E"/>
    <w:rsid w:val="00F21C97"/>
    <w:rsid w:val="00F21D64"/>
    <w:rsid w:val="00F21E36"/>
    <w:rsid w:val="00F21E62"/>
    <w:rsid w:val="00F21F6A"/>
    <w:rsid w:val="00F21FF8"/>
    <w:rsid w:val="00F22F9C"/>
    <w:rsid w:val="00F2367B"/>
    <w:rsid w:val="00F23AEE"/>
    <w:rsid w:val="00F23E40"/>
    <w:rsid w:val="00F24358"/>
    <w:rsid w:val="00F24416"/>
    <w:rsid w:val="00F24607"/>
    <w:rsid w:val="00F24C32"/>
    <w:rsid w:val="00F250D4"/>
    <w:rsid w:val="00F2519C"/>
    <w:rsid w:val="00F25DAD"/>
    <w:rsid w:val="00F25DDE"/>
    <w:rsid w:val="00F2694D"/>
    <w:rsid w:val="00F26CF0"/>
    <w:rsid w:val="00F26D47"/>
    <w:rsid w:val="00F26EFD"/>
    <w:rsid w:val="00F26F5D"/>
    <w:rsid w:val="00F274A2"/>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3BEC"/>
    <w:rsid w:val="00F33E1B"/>
    <w:rsid w:val="00F34780"/>
    <w:rsid w:val="00F356A3"/>
    <w:rsid w:val="00F35880"/>
    <w:rsid w:val="00F35A8F"/>
    <w:rsid w:val="00F35AAB"/>
    <w:rsid w:val="00F35DDE"/>
    <w:rsid w:val="00F36156"/>
    <w:rsid w:val="00F3698D"/>
    <w:rsid w:val="00F36F6E"/>
    <w:rsid w:val="00F375EB"/>
    <w:rsid w:val="00F37608"/>
    <w:rsid w:val="00F37B66"/>
    <w:rsid w:val="00F37CF1"/>
    <w:rsid w:val="00F37F6D"/>
    <w:rsid w:val="00F37F94"/>
    <w:rsid w:val="00F40039"/>
    <w:rsid w:val="00F407F9"/>
    <w:rsid w:val="00F413DE"/>
    <w:rsid w:val="00F41B03"/>
    <w:rsid w:val="00F422D7"/>
    <w:rsid w:val="00F42885"/>
    <w:rsid w:val="00F43B61"/>
    <w:rsid w:val="00F43DED"/>
    <w:rsid w:val="00F4421C"/>
    <w:rsid w:val="00F44942"/>
    <w:rsid w:val="00F44BCE"/>
    <w:rsid w:val="00F44F8A"/>
    <w:rsid w:val="00F4508D"/>
    <w:rsid w:val="00F459D3"/>
    <w:rsid w:val="00F45E2E"/>
    <w:rsid w:val="00F46ABC"/>
    <w:rsid w:val="00F46B51"/>
    <w:rsid w:val="00F46D1A"/>
    <w:rsid w:val="00F46DE7"/>
    <w:rsid w:val="00F47017"/>
    <w:rsid w:val="00F47083"/>
    <w:rsid w:val="00F475C4"/>
    <w:rsid w:val="00F478E6"/>
    <w:rsid w:val="00F47DF2"/>
    <w:rsid w:val="00F47DFD"/>
    <w:rsid w:val="00F47F78"/>
    <w:rsid w:val="00F50689"/>
    <w:rsid w:val="00F5070C"/>
    <w:rsid w:val="00F511A2"/>
    <w:rsid w:val="00F5140F"/>
    <w:rsid w:val="00F51857"/>
    <w:rsid w:val="00F51B26"/>
    <w:rsid w:val="00F52244"/>
    <w:rsid w:val="00F522CA"/>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57D"/>
    <w:rsid w:val="00F575DB"/>
    <w:rsid w:val="00F576D9"/>
    <w:rsid w:val="00F57D00"/>
    <w:rsid w:val="00F606ED"/>
    <w:rsid w:val="00F60941"/>
    <w:rsid w:val="00F60E05"/>
    <w:rsid w:val="00F614B3"/>
    <w:rsid w:val="00F618FB"/>
    <w:rsid w:val="00F61D63"/>
    <w:rsid w:val="00F6205E"/>
    <w:rsid w:val="00F622AE"/>
    <w:rsid w:val="00F6244B"/>
    <w:rsid w:val="00F625F0"/>
    <w:rsid w:val="00F6287A"/>
    <w:rsid w:val="00F6294E"/>
    <w:rsid w:val="00F62B66"/>
    <w:rsid w:val="00F62E19"/>
    <w:rsid w:val="00F64A21"/>
    <w:rsid w:val="00F64D90"/>
    <w:rsid w:val="00F64F06"/>
    <w:rsid w:val="00F65515"/>
    <w:rsid w:val="00F656EC"/>
    <w:rsid w:val="00F656FF"/>
    <w:rsid w:val="00F657A1"/>
    <w:rsid w:val="00F65B7B"/>
    <w:rsid w:val="00F65EAA"/>
    <w:rsid w:val="00F66216"/>
    <w:rsid w:val="00F663BC"/>
    <w:rsid w:val="00F66E3C"/>
    <w:rsid w:val="00F67003"/>
    <w:rsid w:val="00F670E6"/>
    <w:rsid w:val="00F701BD"/>
    <w:rsid w:val="00F70205"/>
    <w:rsid w:val="00F705CD"/>
    <w:rsid w:val="00F707EF"/>
    <w:rsid w:val="00F709BE"/>
    <w:rsid w:val="00F70FB0"/>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106"/>
    <w:rsid w:val="00F74379"/>
    <w:rsid w:val="00F74974"/>
    <w:rsid w:val="00F752A7"/>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408"/>
    <w:rsid w:val="00F866A1"/>
    <w:rsid w:val="00F86B57"/>
    <w:rsid w:val="00F86ED4"/>
    <w:rsid w:val="00F8732F"/>
    <w:rsid w:val="00F873CC"/>
    <w:rsid w:val="00F87C08"/>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BBD"/>
    <w:rsid w:val="00F96D1E"/>
    <w:rsid w:val="00F96FC6"/>
    <w:rsid w:val="00F9713C"/>
    <w:rsid w:val="00F97335"/>
    <w:rsid w:val="00F97F3D"/>
    <w:rsid w:val="00FA0166"/>
    <w:rsid w:val="00FA0FAC"/>
    <w:rsid w:val="00FA104B"/>
    <w:rsid w:val="00FA14AF"/>
    <w:rsid w:val="00FA172C"/>
    <w:rsid w:val="00FA174F"/>
    <w:rsid w:val="00FA1842"/>
    <w:rsid w:val="00FA1AE3"/>
    <w:rsid w:val="00FA1CBB"/>
    <w:rsid w:val="00FA1D2E"/>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965"/>
    <w:rsid w:val="00FA5F5C"/>
    <w:rsid w:val="00FA6028"/>
    <w:rsid w:val="00FA6056"/>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222"/>
    <w:rsid w:val="00FB3CE5"/>
    <w:rsid w:val="00FB4343"/>
    <w:rsid w:val="00FB48B6"/>
    <w:rsid w:val="00FB5222"/>
    <w:rsid w:val="00FB5276"/>
    <w:rsid w:val="00FB53B2"/>
    <w:rsid w:val="00FB589E"/>
    <w:rsid w:val="00FB58C6"/>
    <w:rsid w:val="00FB5ED3"/>
    <w:rsid w:val="00FB680B"/>
    <w:rsid w:val="00FB680E"/>
    <w:rsid w:val="00FB68B5"/>
    <w:rsid w:val="00FB6A3C"/>
    <w:rsid w:val="00FB6BE0"/>
    <w:rsid w:val="00FB77DC"/>
    <w:rsid w:val="00FB79B4"/>
    <w:rsid w:val="00FB7AEC"/>
    <w:rsid w:val="00FB7BFE"/>
    <w:rsid w:val="00FB7E0F"/>
    <w:rsid w:val="00FB7F7B"/>
    <w:rsid w:val="00FC0081"/>
    <w:rsid w:val="00FC0456"/>
    <w:rsid w:val="00FC0A71"/>
    <w:rsid w:val="00FC12CB"/>
    <w:rsid w:val="00FC19BF"/>
    <w:rsid w:val="00FC1A51"/>
    <w:rsid w:val="00FC1EEC"/>
    <w:rsid w:val="00FC20A9"/>
    <w:rsid w:val="00FC2A1A"/>
    <w:rsid w:val="00FC3288"/>
    <w:rsid w:val="00FC338A"/>
    <w:rsid w:val="00FC3419"/>
    <w:rsid w:val="00FC3A65"/>
    <w:rsid w:val="00FC3C97"/>
    <w:rsid w:val="00FC42A8"/>
    <w:rsid w:val="00FC4567"/>
    <w:rsid w:val="00FC4AE4"/>
    <w:rsid w:val="00FC4B7C"/>
    <w:rsid w:val="00FC4F09"/>
    <w:rsid w:val="00FC4F96"/>
    <w:rsid w:val="00FC4FA1"/>
    <w:rsid w:val="00FC5649"/>
    <w:rsid w:val="00FC5BC0"/>
    <w:rsid w:val="00FC5FD9"/>
    <w:rsid w:val="00FC62B6"/>
    <w:rsid w:val="00FC72F6"/>
    <w:rsid w:val="00FC7486"/>
    <w:rsid w:val="00FC7501"/>
    <w:rsid w:val="00FC7E48"/>
    <w:rsid w:val="00FD04DB"/>
    <w:rsid w:val="00FD0711"/>
    <w:rsid w:val="00FD0B04"/>
    <w:rsid w:val="00FD0BA2"/>
    <w:rsid w:val="00FD0D8E"/>
    <w:rsid w:val="00FD0E60"/>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BA"/>
    <w:rsid w:val="00FE43EB"/>
    <w:rsid w:val="00FE4BCF"/>
    <w:rsid w:val="00FE4CD9"/>
    <w:rsid w:val="00FE4D05"/>
    <w:rsid w:val="00FE4F9D"/>
    <w:rsid w:val="00FE5F34"/>
    <w:rsid w:val="00FE621D"/>
    <w:rsid w:val="00FE702E"/>
    <w:rsid w:val="00FE7049"/>
    <w:rsid w:val="00FE7359"/>
    <w:rsid w:val="00FE7C79"/>
    <w:rsid w:val="00FE7E05"/>
    <w:rsid w:val="00FE7E6B"/>
    <w:rsid w:val="00FF00B7"/>
    <w:rsid w:val="00FF0D91"/>
    <w:rsid w:val="00FF1201"/>
    <w:rsid w:val="00FF17F1"/>
    <w:rsid w:val="00FF1A40"/>
    <w:rsid w:val="00FF1BB3"/>
    <w:rsid w:val="00FF1C92"/>
    <w:rsid w:val="00FF1C9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3AC"/>
    <w:rsid w:val="00FF6A97"/>
    <w:rsid w:val="00FF6C52"/>
    <w:rsid w:val="00FF6E14"/>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4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06786527">
      <w:bodyDiv w:val="1"/>
      <w:marLeft w:val="0"/>
      <w:marRight w:val="0"/>
      <w:marTop w:val="0"/>
      <w:marBottom w:val="0"/>
      <w:divBdr>
        <w:top w:val="none" w:sz="0" w:space="0" w:color="auto"/>
        <w:left w:val="none" w:sz="0" w:space="0" w:color="auto"/>
        <w:bottom w:val="none" w:sz="0" w:space="0" w:color="auto"/>
        <w:right w:val="none" w:sz="0" w:space="0" w:color="auto"/>
      </w:divBdr>
      <w:divsChild>
        <w:div w:id="22486431">
          <w:marLeft w:val="1800"/>
          <w:marRight w:val="0"/>
          <w:marTop w:val="106"/>
          <w:marBottom w:val="0"/>
          <w:divBdr>
            <w:top w:val="none" w:sz="0" w:space="0" w:color="auto"/>
            <w:left w:val="none" w:sz="0" w:space="0" w:color="auto"/>
            <w:bottom w:val="none" w:sz="0" w:space="0" w:color="auto"/>
            <w:right w:val="none" w:sz="0" w:space="0" w:color="auto"/>
          </w:divBdr>
        </w:div>
        <w:div w:id="1722711742">
          <w:marLeft w:val="2520"/>
          <w:marRight w:val="0"/>
          <w:marTop w:val="91"/>
          <w:marBottom w:val="0"/>
          <w:divBdr>
            <w:top w:val="none" w:sz="0" w:space="0" w:color="auto"/>
            <w:left w:val="none" w:sz="0" w:space="0" w:color="auto"/>
            <w:bottom w:val="none" w:sz="0" w:space="0" w:color="auto"/>
            <w:right w:val="none" w:sz="0" w:space="0" w:color="auto"/>
          </w:divBdr>
        </w:div>
        <w:div w:id="1676687835">
          <w:marLeft w:val="2520"/>
          <w:marRight w:val="0"/>
          <w:marTop w:val="91"/>
          <w:marBottom w:val="0"/>
          <w:divBdr>
            <w:top w:val="none" w:sz="0" w:space="0" w:color="auto"/>
            <w:left w:val="none" w:sz="0" w:space="0" w:color="auto"/>
            <w:bottom w:val="none" w:sz="0" w:space="0" w:color="auto"/>
            <w:right w:val="none" w:sz="0" w:space="0" w:color="auto"/>
          </w:divBdr>
        </w:div>
        <w:div w:id="507866181">
          <w:marLeft w:val="1800"/>
          <w:marRight w:val="0"/>
          <w:marTop w:val="106"/>
          <w:marBottom w:val="0"/>
          <w:divBdr>
            <w:top w:val="none" w:sz="0" w:space="0" w:color="auto"/>
            <w:left w:val="none" w:sz="0" w:space="0" w:color="auto"/>
            <w:bottom w:val="none" w:sz="0" w:space="0" w:color="auto"/>
            <w:right w:val="none" w:sz="0" w:space="0" w:color="auto"/>
          </w:divBdr>
        </w:div>
        <w:div w:id="1132216401">
          <w:marLeft w:val="2520"/>
          <w:marRight w:val="0"/>
          <w:marTop w:val="91"/>
          <w:marBottom w:val="0"/>
          <w:divBdr>
            <w:top w:val="none" w:sz="0" w:space="0" w:color="auto"/>
            <w:left w:val="none" w:sz="0" w:space="0" w:color="auto"/>
            <w:bottom w:val="none" w:sz="0" w:space="0" w:color="auto"/>
            <w:right w:val="none" w:sz="0" w:space="0" w:color="auto"/>
          </w:divBdr>
        </w:div>
        <w:div w:id="1941141245">
          <w:marLeft w:val="3240"/>
          <w:marRight w:val="0"/>
          <w:marTop w:val="91"/>
          <w:marBottom w:val="0"/>
          <w:divBdr>
            <w:top w:val="none" w:sz="0" w:space="0" w:color="auto"/>
            <w:left w:val="none" w:sz="0" w:space="0" w:color="auto"/>
            <w:bottom w:val="none" w:sz="0" w:space="0" w:color="auto"/>
            <w:right w:val="none" w:sz="0" w:space="0" w:color="auto"/>
          </w:divBdr>
        </w:div>
        <w:div w:id="1849172233">
          <w:marLeft w:val="2520"/>
          <w:marRight w:val="0"/>
          <w:marTop w:val="91"/>
          <w:marBottom w:val="0"/>
          <w:divBdr>
            <w:top w:val="none" w:sz="0" w:space="0" w:color="auto"/>
            <w:left w:val="none" w:sz="0" w:space="0" w:color="auto"/>
            <w:bottom w:val="none" w:sz="0" w:space="0" w:color="auto"/>
            <w:right w:val="none" w:sz="0" w:space="0" w:color="auto"/>
          </w:divBdr>
        </w:div>
        <w:div w:id="1631667773">
          <w:marLeft w:val="3240"/>
          <w:marRight w:val="0"/>
          <w:marTop w:val="91"/>
          <w:marBottom w:val="0"/>
          <w:divBdr>
            <w:top w:val="none" w:sz="0" w:space="0" w:color="auto"/>
            <w:left w:val="none" w:sz="0" w:space="0" w:color="auto"/>
            <w:bottom w:val="none" w:sz="0" w:space="0" w:color="auto"/>
            <w:right w:val="none" w:sz="0" w:space="0" w:color="auto"/>
          </w:divBdr>
        </w:div>
        <w:div w:id="562958333">
          <w:marLeft w:val="3240"/>
          <w:marRight w:val="0"/>
          <w:marTop w:val="91"/>
          <w:marBottom w:val="0"/>
          <w:divBdr>
            <w:top w:val="none" w:sz="0" w:space="0" w:color="auto"/>
            <w:left w:val="none" w:sz="0" w:space="0" w:color="auto"/>
            <w:bottom w:val="none" w:sz="0" w:space="0" w:color="auto"/>
            <w:right w:val="none" w:sz="0" w:space="0" w:color="auto"/>
          </w:divBdr>
        </w:div>
        <w:div w:id="1888682110">
          <w:marLeft w:val="3960"/>
          <w:marRight w:val="0"/>
          <w:marTop w:val="91"/>
          <w:marBottom w:val="0"/>
          <w:divBdr>
            <w:top w:val="none" w:sz="0" w:space="0" w:color="auto"/>
            <w:left w:val="none" w:sz="0" w:space="0" w:color="auto"/>
            <w:bottom w:val="none" w:sz="0" w:space="0" w:color="auto"/>
            <w:right w:val="none" w:sz="0" w:space="0" w:color="auto"/>
          </w:divBdr>
        </w:div>
        <w:div w:id="1546328649">
          <w:marLeft w:val="2520"/>
          <w:marRight w:val="0"/>
          <w:marTop w:val="91"/>
          <w:marBottom w:val="0"/>
          <w:divBdr>
            <w:top w:val="none" w:sz="0" w:space="0" w:color="auto"/>
            <w:left w:val="none" w:sz="0" w:space="0" w:color="auto"/>
            <w:bottom w:val="none" w:sz="0" w:space="0" w:color="auto"/>
            <w:right w:val="none" w:sz="0" w:space="0" w:color="auto"/>
          </w:divBdr>
        </w:div>
        <w:div w:id="2056081558">
          <w:marLeft w:val="3240"/>
          <w:marRight w:val="0"/>
          <w:marTop w:val="91"/>
          <w:marBottom w:val="0"/>
          <w:divBdr>
            <w:top w:val="none" w:sz="0" w:space="0" w:color="auto"/>
            <w:left w:val="none" w:sz="0" w:space="0" w:color="auto"/>
            <w:bottom w:val="none" w:sz="0" w:space="0" w:color="auto"/>
            <w:right w:val="none" w:sz="0" w:space="0" w:color="auto"/>
          </w:divBdr>
        </w:div>
        <w:div w:id="596906310">
          <w:marLeft w:val="3240"/>
          <w:marRight w:val="0"/>
          <w:marTop w:val="91"/>
          <w:marBottom w:val="0"/>
          <w:divBdr>
            <w:top w:val="none" w:sz="0" w:space="0" w:color="auto"/>
            <w:left w:val="none" w:sz="0" w:space="0" w:color="auto"/>
            <w:bottom w:val="none" w:sz="0" w:space="0" w:color="auto"/>
            <w:right w:val="none" w:sz="0" w:space="0" w:color="auto"/>
          </w:divBdr>
        </w:div>
      </w:divsChild>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601153">
      <w:bodyDiv w:val="1"/>
      <w:marLeft w:val="0"/>
      <w:marRight w:val="0"/>
      <w:marTop w:val="0"/>
      <w:marBottom w:val="0"/>
      <w:divBdr>
        <w:top w:val="none" w:sz="0" w:space="0" w:color="auto"/>
        <w:left w:val="none" w:sz="0" w:space="0" w:color="auto"/>
        <w:bottom w:val="none" w:sz="0" w:space="0" w:color="auto"/>
        <w:right w:val="none" w:sz="0" w:space="0" w:color="auto"/>
      </w:divBdr>
      <w:divsChild>
        <w:div w:id="381829124">
          <w:marLeft w:val="1800"/>
          <w:marRight w:val="0"/>
          <w:marTop w:val="106"/>
          <w:marBottom w:val="0"/>
          <w:divBdr>
            <w:top w:val="none" w:sz="0" w:space="0" w:color="auto"/>
            <w:left w:val="none" w:sz="0" w:space="0" w:color="auto"/>
            <w:bottom w:val="none" w:sz="0" w:space="0" w:color="auto"/>
            <w:right w:val="none" w:sz="0" w:space="0" w:color="auto"/>
          </w:divBdr>
        </w:div>
        <w:div w:id="1854105805">
          <w:marLeft w:val="2520"/>
          <w:marRight w:val="0"/>
          <w:marTop w:val="91"/>
          <w:marBottom w:val="0"/>
          <w:divBdr>
            <w:top w:val="none" w:sz="0" w:space="0" w:color="auto"/>
            <w:left w:val="none" w:sz="0" w:space="0" w:color="auto"/>
            <w:bottom w:val="none" w:sz="0" w:space="0" w:color="auto"/>
            <w:right w:val="none" w:sz="0" w:space="0" w:color="auto"/>
          </w:divBdr>
        </w:div>
        <w:div w:id="688876979">
          <w:marLeft w:val="2520"/>
          <w:marRight w:val="0"/>
          <w:marTop w:val="91"/>
          <w:marBottom w:val="0"/>
          <w:divBdr>
            <w:top w:val="none" w:sz="0" w:space="0" w:color="auto"/>
            <w:left w:val="none" w:sz="0" w:space="0" w:color="auto"/>
            <w:bottom w:val="none" w:sz="0" w:space="0" w:color="auto"/>
            <w:right w:val="none" w:sz="0" w:space="0" w:color="auto"/>
          </w:divBdr>
        </w:div>
        <w:div w:id="93332779">
          <w:marLeft w:val="1800"/>
          <w:marRight w:val="0"/>
          <w:marTop w:val="106"/>
          <w:marBottom w:val="0"/>
          <w:divBdr>
            <w:top w:val="none" w:sz="0" w:space="0" w:color="auto"/>
            <w:left w:val="none" w:sz="0" w:space="0" w:color="auto"/>
            <w:bottom w:val="none" w:sz="0" w:space="0" w:color="auto"/>
            <w:right w:val="none" w:sz="0" w:space="0" w:color="auto"/>
          </w:divBdr>
        </w:div>
        <w:div w:id="1718048037">
          <w:marLeft w:val="2520"/>
          <w:marRight w:val="0"/>
          <w:marTop w:val="91"/>
          <w:marBottom w:val="0"/>
          <w:divBdr>
            <w:top w:val="none" w:sz="0" w:space="0" w:color="auto"/>
            <w:left w:val="none" w:sz="0" w:space="0" w:color="auto"/>
            <w:bottom w:val="none" w:sz="0" w:space="0" w:color="auto"/>
            <w:right w:val="none" w:sz="0" w:space="0" w:color="auto"/>
          </w:divBdr>
        </w:div>
        <w:div w:id="455221959">
          <w:marLeft w:val="3240"/>
          <w:marRight w:val="0"/>
          <w:marTop w:val="91"/>
          <w:marBottom w:val="0"/>
          <w:divBdr>
            <w:top w:val="none" w:sz="0" w:space="0" w:color="auto"/>
            <w:left w:val="none" w:sz="0" w:space="0" w:color="auto"/>
            <w:bottom w:val="none" w:sz="0" w:space="0" w:color="auto"/>
            <w:right w:val="none" w:sz="0" w:space="0" w:color="auto"/>
          </w:divBdr>
        </w:div>
        <w:div w:id="860245542">
          <w:marLeft w:val="2520"/>
          <w:marRight w:val="0"/>
          <w:marTop w:val="91"/>
          <w:marBottom w:val="0"/>
          <w:divBdr>
            <w:top w:val="none" w:sz="0" w:space="0" w:color="auto"/>
            <w:left w:val="none" w:sz="0" w:space="0" w:color="auto"/>
            <w:bottom w:val="none" w:sz="0" w:space="0" w:color="auto"/>
            <w:right w:val="none" w:sz="0" w:space="0" w:color="auto"/>
          </w:divBdr>
        </w:div>
        <w:div w:id="618337784">
          <w:marLeft w:val="3240"/>
          <w:marRight w:val="0"/>
          <w:marTop w:val="91"/>
          <w:marBottom w:val="0"/>
          <w:divBdr>
            <w:top w:val="none" w:sz="0" w:space="0" w:color="auto"/>
            <w:left w:val="none" w:sz="0" w:space="0" w:color="auto"/>
            <w:bottom w:val="none" w:sz="0" w:space="0" w:color="auto"/>
            <w:right w:val="none" w:sz="0" w:space="0" w:color="auto"/>
          </w:divBdr>
        </w:div>
        <w:div w:id="1756971722">
          <w:marLeft w:val="3240"/>
          <w:marRight w:val="0"/>
          <w:marTop w:val="91"/>
          <w:marBottom w:val="0"/>
          <w:divBdr>
            <w:top w:val="none" w:sz="0" w:space="0" w:color="auto"/>
            <w:left w:val="none" w:sz="0" w:space="0" w:color="auto"/>
            <w:bottom w:val="none" w:sz="0" w:space="0" w:color="auto"/>
            <w:right w:val="none" w:sz="0" w:space="0" w:color="auto"/>
          </w:divBdr>
        </w:div>
        <w:div w:id="1258098885">
          <w:marLeft w:val="3960"/>
          <w:marRight w:val="0"/>
          <w:marTop w:val="91"/>
          <w:marBottom w:val="0"/>
          <w:divBdr>
            <w:top w:val="none" w:sz="0" w:space="0" w:color="auto"/>
            <w:left w:val="none" w:sz="0" w:space="0" w:color="auto"/>
            <w:bottom w:val="none" w:sz="0" w:space="0" w:color="auto"/>
            <w:right w:val="none" w:sz="0" w:space="0" w:color="auto"/>
          </w:divBdr>
        </w:div>
        <w:div w:id="1852255230">
          <w:marLeft w:val="2520"/>
          <w:marRight w:val="0"/>
          <w:marTop w:val="91"/>
          <w:marBottom w:val="0"/>
          <w:divBdr>
            <w:top w:val="none" w:sz="0" w:space="0" w:color="auto"/>
            <w:left w:val="none" w:sz="0" w:space="0" w:color="auto"/>
            <w:bottom w:val="none" w:sz="0" w:space="0" w:color="auto"/>
            <w:right w:val="none" w:sz="0" w:space="0" w:color="auto"/>
          </w:divBdr>
        </w:div>
        <w:div w:id="1033993539">
          <w:marLeft w:val="3240"/>
          <w:marRight w:val="0"/>
          <w:marTop w:val="91"/>
          <w:marBottom w:val="0"/>
          <w:divBdr>
            <w:top w:val="none" w:sz="0" w:space="0" w:color="auto"/>
            <w:left w:val="none" w:sz="0" w:space="0" w:color="auto"/>
            <w:bottom w:val="none" w:sz="0" w:space="0" w:color="auto"/>
            <w:right w:val="none" w:sz="0" w:space="0" w:color="auto"/>
          </w:divBdr>
        </w:div>
        <w:div w:id="232008166">
          <w:marLeft w:val="3240"/>
          <w:marRight w:val="0"/>
          <w:marTop w:val="91"/>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66174-4615-40A2-9144-04A78379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1511</Words>
  <Characters>8616</Characters>
  <Application>Microsoft Office Word</Application>
  <DocSecurity>0</DocSecurity>
  <PresentationFormat/>
  <Lines>71</Lines>
  <Paragraphs>20</Paragraphs>
  <Slides>0</Slides>
  <Notes>0</Notes>
  <HiddenSlides>0</HiddenSlides>
  <MMClips>0</MMClips>
  <ScaleCrop>false</ScaleCrop>
  <Company>DaTang Mobile</Company>
  <LinksUpToDate>false</LinksUpToDate>
  <CharactersWithSpaces>10107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35</cp:revision>
  <dcterms:created xsi:type="dcterms:W3CDTF">2018-02-13T08:58:00Z</dcterms:created>
  <dcterms:modified xsi:type="dcterms:W3CDTF">2018-02-13T11:33:00Z</dcterms:modified>
</cp:coreProperties>
</file>