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9A3" w:rsidRDefault="00062F96">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Meeting </w:t>
      </w:r>
      <w:r>
        <w:rPr>
          <w:rFonts w:ascii="Arial" w:hAnsi="Arial" w:cs="Arial" w:hint="eastAsia"/>
          <w:b/>
          <w:bCs/>
          <w:sz w:val="22"/>
        </w:rPr>
        <w:t xml:space="preserve">#92                        </w:t>
      </w:r>
      <w:r>
        <w:rPr>
          <w:rFonts w:ascii="Arial" w:hAnsi="Arial" w:cs="Arial" w:hint="eastAsia"/>
          <w:b/>
          <w:bCs/>
          <w:sz w:val="22"/>
        </w:rPr>
        <w:tab/>
      </w:r>
      <w:r>
        <w:rPr>
          <w:rFonts w:ascii="Arial" w:hAnsi="Arial" w:cs="Arial" w:hint="eastAsia"/>
          <w:b/>
          <w:bCs/>
          <w:sz w:val="22"/>
        </w:rPr>
        <w:tab/>
      </w:r>
      <w:r>
        <w:rPr>
          <w:rFonts w:ascii="Arial" w:hAnsi="Arial" w:cs="Arial" w:hint="eastAsia"/>
          <w:b/>
          <w:bCs/>
          <w:sz w:val="22"/>
        </w:rPr>
        <w:tab/>
        <w:t xml:space="preserve">  </w:t>
      </w:r>
      <w:r>
        <w:rPr>
          <w:rFonts w:ascii="Arial" w:hAnsi="Arial" w:cs="Arial" w:hint="eastAsia"/>
          <w:b/>
          <w:bCs/>
          <w:sz w:val="22"/>
        </w:rPr>
        <w:tab/>
        <w:t xml:space="preserve">  R1-1801411</w:t>
      </w:r>
    </w:p>
    <w:p w:rsidR="002769A3" w:rsidRDefault="00062F96">
      <w:pPr>
        <w:widowControl w:val="0"/>
        <w:autoSpaceDE w:val="0"/>
        <w:autoSpaceDN w:val="0"/>
        <w:spacing w:line="240" w:lineRule="auto"/>
        <w:outlineLvl w:val="0"/>
        <w:rPr>
          <w:rFonts w:ascii="Arial" w:hAnsi="Arial" w:cs="Arial"/>
          <w:b/>
          <w:bCs/>
          <w:sz w:val="22"/>
        </w:rPr>
      </w:pPr>
      <w:r>
        <w:rPr>
          <w:rFonts w:ascii="Arial" w:hAnsi="Arial" w:cs="Arial" w:hint="eastAsia"/>
          <w:b/>
          <w:bCs/>
          <w:sz w:val="22"/>
        </w:rPr>
        <w:t xml:space="preserve">Athens, Greece, February 26th </w:t>
      </w:r>
      <w:r>
        <w:rPr>
          <w:rFonts w:ascii="Arial" w:hAnsi="Arial" w:cs="Arial" w:hint="eastAsia"/>
          <w:b/>
          <w:bCs/>
          <w:sz w:val="22"/>
        </w:rPr>
        <w:t>–</w:t>
      </w:r>
      <w:r>
        <w:rPr>
          <w:rFonts w:ascii="Arial" w:hAnsi="Arial" w:cs="Arial" w:hint="eastAsia"/>
          <w:b/>
          <w:bCs/>
          <w:sz w:val="22"/>
        </w:rPr>
        <w:t xml:space="preserve"> March 2nd, 2018</w:t>
      </w:r>
    </w:p>
    <w:p w:rsidR="002769A3" w:rsidRDefault="00062F96">
      <w:pPr>
        <w:widowControl w:val="0"/>
        <w:autoSpaceDE w:val="0"/>
        <w:autoSpaceDN w:val="0"/>
        <w:spacing w:before="240" w:line="240" w:lineRule="auto"/>
        <w:outlineLvl w:val="0"/>
        <w:rPr>
          <w:rFonts w:ascii="Arial" w:hAnsi="Arial" w:cs="Arial"/>
          <w:b/>
          <w:bCs/>
          <w:sz w:val="22"/>
          <w:lang w:val="en-GB"/>
        </w:rPr>
      </w:pPr>
      <w:r>
        <w:rPr>
          <w:rFonts w:ascii="Arial" w:hAnsi="Arial" w:cs="Arial"/>
          <w:b/>
          <w:bCs/>
          <w:sz w:val="22"/>
          <w:lang w:val="en-GB"/>
        </w:rPr>
        <w:t>Source: ZTE, Sanechips</w:t>
      </w:r>
    </w:p>
    <w:p w:rsidR="002769A3" w:rsidRDefault="00062F96">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Title:  Remaining details of RRM measurements</w:t>
      </w:r>
    </w:p>
    <w:p w:rsidR="002769A3" w:rsidRDefault="00062F96">
      <w:pPr>
        <w:widowControl w:val="0"/>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7.1.</w:t>
      </w:r>
      <w:r>
        <w:rPr>
          <w:rFonts w:ascii="Arial" w:hAnsi="Arial" w:cs="Arial" w:hint="eastAsia"/>
          <w:b/>
          <w:bCs/>
          <w:sz w:val="22"/>
        </w:rPr>
        <w:t>1.</w:t>
      </w:r>
      <w:r>
        <w:rPr>
          <w:rFonts w:ascii="Arial" w:hAnsi="Arial" w:cs="Arial"/>
          <w:b/>
          <w:bCs/>
          <w:sz w:val="22"/>
          <w:lang w:val="en-GB"/>
        </w:rPr>
        <w:t>5.1</w:t>
      </w:r>
    </w:p>
    <w:p w:rsidR="002769A3" w:rsidRDefault="00062F96">
      <w:pPr>
        <w:pBdr>
          <w:bottom w:val="single" w:sz="4" w:space="1" w:color="auto"/>
        </w:pBdr>
        <w:tabs>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Discussion and Decision</w:t>
      </w:r>
    </w:p>
    <w:p w:rsidR="002769A3" w:rsidRDefault="00062F96">
      <w:pPr>
        <w:pStyle w:val="Heading2"/>
        <w:numPr>
          <w:ilvl w:val="0"/>
          <w:numId w:val="11"/>
        </w:numPr>
      </w:pPr>
      <w:r>
        <w:t>Introduction</w:t>
      </w:r>
    </w:p>
    <w:p w:rsidR="002769A3" w:rsidRDefault="00062F96">
      <w:pPr>
        <w:jc w:val="both"/>
        <w:rPr>
          <w:rFonts w:eastAsia="MS Mincho"/>
          <w:lang w:eastAsia="ja-JP"/>
        </w:rPr>
      </w:pPr>
      <w:r>
        <w:rPr>
          <w:rFonts w:eastAsia="MS Mincho"/>
          <w:lang w:eastAsia="ja-JP"/>
        </w:rPr>
        <w:t>This contribution discusses several remaining issues regarding the RRM measurements based on SS/PBCH blocks and CSI-RS for L3 mobility.</w:t>
      </w:r>
      <w:r>
        <w:rPr>
          <w:rFonts w:eastAsia="SimSun" w:hint="eastAsia"/>
        </w:rPr>
        <w:t xml:space="preserve"> </w:t>
      </w:r>
    </w:p>
    <w:p w:rsidR="002769A3" w:rsidRDefault="00062F96">
      <w:pPr>
        <w:pStyle w:val="Heading2"/>
        <w:numPr>
          <w:ilvl w:val="0"/>
          <w:numId w:val="11"/>
        </w:numPr>
      </w:pPr>
      <w:r>
        <w:rPr>
          <w:rFonts w:hint="eastAsia"/>
          <w:lang w:val="en-US" w:eastAsia="zh-CN"/>
        </w:rPr>
        <w:t>CSI-RS periodicity for RRM</w:t>
      </w:r>
    </w:p>
    <w:p w:rsidR="002769A3" w:rsidRDefault="00062F96">
      <w:r>
        <w:rPr>
          <w:rFonts w:hint="eastAsia"/>
        </w:rPr>
        <w:t xml:space="preserve">In previous RAN1 meeting, the following </w:t>
      </w:r>
      <w:r>
        <w:t xml:space="preserve">agreements </w:t>
      </w:r>
      <w:r>
        <w:rPr>
          <w:rFonts w:hint="eastAsia"/>
        </w:rPr>
        <w:t>w</w:t>
      </w:r>
      <w:r>
        <w:t>ere</w:t>
      </w:r>
      <w:r>
        <w:rPr>
          <w:rFonts w:hint="eastAsia"/>
        </w:rPr>
        <w:t xml:space="preserve"> made. </w:t>
      </w:r>
    </w:p>
    <w:tbl>
      <w:tblPr>
        <w:tblStyle w:val="TableGrid"/>
        <w:tblW w:w="9242" w:type="dxa"/>
        <w:tblLayout w:type="fixed"/>
        <w:tblLook w:val="04A0" w:firstRow="1" w:lastRow="0" w:firstColumn="1" w:lastColumn="0" w:noHBand="0" w:noVBand="1"/>
      </w:tblPr>
      <w:tblGrid>
        <w:gridCol w:w="9242"/>
      </w:tblGrid>
      <w:tr w:rsidR="002769A3">
        <w:tc>
          <w:tcPr>
            <w:tcW w:w="9242" w:type="dxa"/>
          </w:tcPr>
          <w:p w:rsidR="002769A3" w:rsidRDefault="00062F96">
            <w:pPr>
              <w:rPr>
                <w:b/>
                <w:bCs/>
              </w:rPr>
            </w:pPr>
            <w:r>
              <w:rPr>
                <w:b/>
                <w:bCs/>
                <w:highlight w:val="green"/>
              </w:rPr>
              <w:t>Agreements(91)</w:t>
            </w:r>
            <w:r>
              <w:rPr>
                <w:b/>
                <w:bCs/>
              </w:rPr>
              <w:t>:</w:t>
            </w:r>
          </w:p>
          <w:p w:rsidR="002769A3" w:rsidRDefault="00062F96">
            <w:pPr>
              <w:pStyle w:val="10"/>
              <w:numPr>
                <w:ilvl w:val="0"/>
                <w:numId w:val="12"/>
              </w:numPr>
              <w:ind w:firstLine="400"/>
              <w:rPr>
                <w:lang w:eastAsia="en-US"/>
              </w:rPr>
            </w:pPr>
            <w:r>
              <w:rPr>
                <w:lang w:eastAsia="en-US"/>
              </w:rPr>
              <w:t xml:space="preserve">For the </w:t>
            </w:r>
            <w:r>
              <w:t>cell-specific RRC configuration of the semi-static DL/UL assignment,</w:t>
            </w:r>
          </w:p>
          <w:p w:rsidR="002769A3" w:rsidRDefault="00062F96">
            <w:pPr>
              <w:pStyle w:val="10"/>
              <w:numPr>
                <w:ilvl w:val="1"/>
                <w:numId w:val="12"/>
              </w:numPr>
              <w:ind w:firstLine="400"/>
              <w:rPr>
                <w:lang w:eastAsia="en-US"/>
              </w:rPr>
            </w:pPr>
            <w:r>
              <w:rPr>
                <w:lang w:eastAsia="en-US"/>
              </w:rPr>
              <w:t>Add additional periodicity 0.625ms (for 120 kHz SCS only), 1.25ms (for &gt;=60 kHz SCS), and 2.5ms (for &gt;=30 kHz SCS)</w:t>
            </w:r>
          </w:p>
          <w:p w:rsidR="002769A3" w:rsidRDefault="00062F96">
            <w:pPr>
              <w:pStyle w:val="10"/>
              <w:numPr>
                <w:ilvl w:val="1"/>
                <w:numId w:val="12"/>
              </w:numPr>
              <w:ind w:firstLine="400"/>
              <w:rPr>
                <w:lang w:eastAsia="en-US"/>
              </w:rPr>
            </w:pPr>
            <w:r>
              <w:t>Also support 2 concatenated DL-unknown-UL periodicity</w:t>
            </w:r>
          </w:p>
          <w:p w:rsidR="002769A3" w:rsidRDefault="00062F96">
            <w:pPr>
              <w:pStyle w:val="10"/>
              <w:numPr>
                <w:ilvl w:val="2"/>
                <w:numId w:val="12"/>
              </w:numPr>
              <w:ind w:firstLine="400"/>
              <w:rPr>
                <w:lang w:eastAsia="en-US"/>
              </w:rPr>
            </w:pPr>
            <w:r>
              <w:rPr>
                <w:lang w:eastAsia="en-US"/>
              </w:rPr>
              <w:t xml:space="preserve">Add 1 bit </w:t>
            </w:r>
            <w:r>
              <w:rPr>
                <w:lang w:eastAsia="en-US"/>
              </w:rPr>
              <w:t>in semi-static DL/UL assignment to indicate if the second periodicity is included</w:t>
            </w:r>
          </w:p>
          <w:p w:rsidR="002769A3" w:rsidRDefault="00062F96">
            <w:pPr>
              <w:pStyle w:val="10"/>
              <w:numPr>
                <w:ilvl w:val="2"/>
                <w:numId w:val="12"/>
              </w:numPr>
              <w:ind w:firstLine="400"/>
              <w:rPr>
                <w:lang w:eastAsia="en-US"/>
              </w:rPr>
            </w:pPr>
            <w:r>
              <w:rPr>
                <w:lang w:eastAsia="en-US"/>
              </w:rPr>
              <w:t>The two periodicities form X ms + Y ms total periodicity, where X, and Y are from {0.5, 0.625, 1, 1.25, 2, 2.5, 5, 10} ms</w:t>
            </w:r>
          </w:p>
          <w:p w:rsidR="002769A3" w:rsidRDefault="00062F96">
            <w:pPr>
              <w:pStyle w:val="10"/>
              <w:numPr>
                <w:ilvl w:val="3"/>
                <w:numId w:val="12"/>
              </w:numPr>
              <w:ind w:firstLine="400"/>
              <w:rPr>
                <w:lang w:eastAsia="en-US"/>
              </w:rPr>
            </w:pPr>
            <w:r>
              <w:rPr>
                <w:lang w:eastAsia="en-US"/>
              </w:rPr>
              <w:t>When two periodicities are included, the correspondi</w:t>
            </w:r>
            <w:r>
              <w:rPr>
                <w:lang w:eastAsia="en-US"/>
              </w:rPr>
              <w:t>ng parameters are independently configured.</w:t>
            </w:r>
          </w:p>
          <w:p w:rsidR="002769A3" w:rsidRDefault="00062F96">
            <w:pPr>
              <w:pStyle w:val="10"/>
              <w:numPr>
                <w:ilvl w:val="3"/>
                <w:numId w:val="12"/>
              </w:numPr>
              <w:ind w:firstLine="400"/>
              <w:rPr>
                <w:u w:val="single"/>
              </w:rPr>
            </w:pPr>
            <w:r>
              <w:rPr>
                <w:lang w:eastAsia="en-US"/>
              </w:rPr>
              <w:t>Note: it will be discussed to preclude some combinations (no additional higher-layer impact)</w:t>
            </w:r>
          </w:p>
          <w:p w:rsidR="002769A3" w:rsidRDefault="00062F96">
            <w:pPr>
              <w:rPr>
                <w:b/>
              </w:rPr>
            </w:pPr>
            <w:r>
              <w:rPr>
                <w:b/>
                <w:highlight w:val="green"/>
              </w:rPr>
              <w:t>Agreement</w:t>
            </w:r>
            <w:r>
              <w:rPr>
                <w:rFonts w:hint="eastAsia"/>
                <w:b/>
                <w:highlight w:val="green"/>
              </w:rPr>
              <w:t>(AH0801)</w:t>
            </w:r>
            <w:r>
              <w:rPr>
                <w:b/>
                <w:highlight w:val="green"/>
              </w:rPr>
              <w:t>:</w:t>
            </w:r>
          </w:p>
          <w:p w:rsidR="002769A3" w:rsidRDefault="00062F96">
            <w:pPr>
              <w:numPr>
                <w:ilvl w:val="0"/>
                <w:numId w:val="13"/>
              </w:numPr>
            </w:pPr>
            <w:r>
              <w:t xml:space="preserve">Introduce additional periodicities of {4,8,16,32,64} slots and the corresponding slot offsets to at </w:t>
            </w:r>
            <w:r>
              <w:t>least the following periodic/semi-persistent RS:</w:t>
            </w:r>
          </w:p>
          <w:p w:rsidR="002769A3" w:rsidRDefault="00062F96">
            <w:pPr>
              <w:numPr>
                <w:ilvl w:val="1"/>
                <w:numId w:val="13"/>
              </w:numPr>
            </w:pPr>
            <w:r>
              <w:t>CSI-RS (includes ZP-CSI-RS and NZP-CSI-RS)</w:t>
            </w:r>
          </w:p>
          <w:p w:rsidR="002769A3" w:rsidRDefault="00062F96">
            <w:pPr>
              <w:numPr>
                <w:ilvl w:val="1"/>
                <w:numId w:val="13"/>
              </w:numPr>
            </w:pPr>
            <w:r>
              <w:lastRenderedPageBreak/>
              <w:t>SRS</w:t>
            </w:r>
          </w:p>
          <w:p w:rsidR="002769A3" w:rsidRDefault="00062F96">
            <w:pPr>
              <w:numPr>
                <w:ilvl w:val="0"/>
                <w:numId w:val="13"/>
              </w:numPr>
            </w:pPr>
            <w:r>
              <w:t>FFS on whether and how to align to additional periodicities as agreed in the frame structure agenda</w:t>
            </w:r>
          </w:p>
          <w:p w:rsidR="002769A3" w:rsidRDefault="00062F96">
            <w:pPr>
              <w:numPr>
                <w:ilvl w:val="1"/>
                <w:numId w:val="13"/>
              </w:numPr>
            </w:pPr>
            <w:r>
              <w:t>“The two periodicities form X ms + Y ms total periodicity, w</w:t>
            </w:r>
            <w:r>
              <w:t>here X, and Y are from {0.5, 0.625, 1, 1.25, 2, 2.5, 5, 10} ms”</w:t>
            </w:r>
          </w:p>
          <w:p w:rsidR="002769A3" w:rsidRDefault="00062F96">
            <w:pPr>
              <w:numPr>
                <w:ilvl w:val="0"/>
                <w:numId w:val="13"/>
              </w:numPr>
              <w:rPr>
                <w:szCs w:val="20"/>
              </w:rPr>
            </w:pPr>
            <w:r>
              <w:rPr>
                <w:szCs w:val="20"/>
              </w:rPr>
              <w:t>FFS on CSI-</w:t>
            </w:r>
            <w:r>
              <w:t xml:space="preserve">IM </w:t>
            </w:r>
            <w:r>
              <w:rPr>
                <w:szCs w:val="20"/>
              </w:rPr>
              <w:t>periodicity</w:t>
            </w:r>
          </w:p>
        </w:tc>
      </w:tr>
    </w:tbl>
    <w:p w:rsidR="002769A3" w:rsidRDefault="00062F96" w:rsidP="00564E4E">
      <w:pPr>
        <w:spacing w:before="240"/>
        <w:jc w:val="both"/>
      </w:pPr>
      <w:r>
        <w:lastRenderedPageBreak/>
        <w:t>It’s agreed that the value of periodicities for semi-static configured DL/UL transmission include</w:t>
      </w:r>
      <w:r w:rsidR="00564E4E">
        <w:t>s</w:t>
      </w:r>
      <w:r>
        <w:t xml:space="preserve"> 0.5ms, 0.625ms, 1ms, 1.25ms, 2ms, 2.5ms, 5ms, and 10ms. This can s</w:t>
      </w:r>
      <w:r>
        <w:t xml:space="preserve">upport cell-specific frame structure. The DL/UL resource allocation granularity can be configured with slot level and symbol level. </w:t>
      </w:r>
    </w:p>
    <w:p w:rsidR="002769A3" w:rsidRDefault="00062F96">
      <w:pPr>
        <w:spacing w:after="0"/>
        <w:jc w:val="both"/>
      </w:pPr>
      <w:r>
        <w:t>We see the benefits of 2</w:t>
      </w:r>
      <w:r>
        <w:rPr>
          <w:vertAlign w:val="superscript"/>
        </w:rPr>
        <w:t>n</w:t>
      </w:r>
      <w:r>
        <w:t xml:space="preserve"> slot(s) length DL/UL configuration periodicity (type1 frame structure) compared to  multiples of </w:t>
      </w:r>
      <w:r>
        <w:t>5 slots length DL/UL configuration periodicity (type2 frame structure). Firstly, the type1 frame structure adapts to different SCSs much better than type2 frame structure.</w:t>
      </w:r>
      <w:r>
        <w:rPr>
          <w:rFonts w:ascii="SimSun" w:eastAsia="SimSun" w:hAnsi="SimSun" w:hint="eastAsia"/>
        </w:rPr>
        <w:t xml:space="preserve"> </w:t>
      </w:r>
      <w:r>
        <w:t>For example, 2 ms DL/UL configuration periodicity has 4 slots with 30 kHz SCS, 2 slo</w:t>
      </w:r>
      <w:r>
        <w:t>ts with 15 kHz SCS, 8 slots with 60 kHz, while 2.5ms DL/UL configuration periodicity has 5 slots with 30 kHz SCS, 10 slots with 60 kHz, but it can’t support 15 kHz. Secondly, the type1 frame structure supports shorter slots length DL/UL configuration perio</w:t>
      </w:r>
      <w:r>
        <w:t>dicity. In other words, it can provide more frequent UL periodic signals and CQI feedback transmission opportunities, which leads to more accurate channel estimation and MCS determination. Moreover, type1 frame structure supports more patterns with two DL/</w:t>
      </w:r>
      <w:r>
        <w:t>UL switch points, which is necessary for the scenario of low latency traffic For example, with 30 kHz SCS, 2ms periodicity frame support 1ms+1ms combination frame structure, but 2.5ms periodicity frame can’t divide periodicity into 1.25ms+1.25ms combinatio</w:t>
      </w:r>
      <w:r>
        <w:t xml:space="preserve">n frame structure. The number of slots corresponding to different DL/UL configuration periodicities and SCS is given in table1. </w:t>
      </w:r>
    </w:p>
    <w:p w:rsidR="002769A3" w:rsidRDefault="00062F96">
      <w:pPr>
        <w:spacing w:after="0"/>
        <w:jc w:val="center"/>
      </w:pPr>
      <w:r>
        <w:t>Table 1. Number of slots to different cell-specific periodicities and SCS</w:t>
      </w:r>
    </w:p>
    <w:p w:rsidR="002769A3" w:rsidRDefault="00062F96">
      <w:pPr>
        <w:spacing w:after="0"/>
        <w:jc w:val="center"/>
      </w:pPr>
      <w:r>
        <w:rPr>
          <w:noProof/>
          <w:lang w:eastAsia="en-US"/>
        </w:rPr>
        <w:drawing>
          <wp:inline distT="0" distB="0" distL="114300" distR="114300">
            <wp:extent cx="413385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133850" cy="1676400"/>
                    </a:xfrm>
                    <a:prstGeom prst="rect">
                      <a:avLst/>
                    </a:prstGeom>
                    <a:noFill/>
                    <a:ln w="9525">
                      <a:noFill/>
                    </a:ln>
                  </pic:spPr>
                </pic:pic>
              </a:graphicData>
            </a:graphic>
          </wp:inline>
        </w:drawing>
      </w:r>
    </w:p>
    <w:p w:rsidR="002769A3" w:rsidRDefault="00062F96">
      <w:pPr>
        <w:spacing w:after="0"/>
        <w:jc w:val="both"/>
        <w:rPr>
          <w:rFonts w:eastAsia="SimSun"/>
        </w:rPr>
      </w:pPr>
      <w:r>
        <w:rPr>
          <w:rFonts w:eastAsia="SimSun" w:hint="eastAsia"/>
        </w:rPr>
        <w:t>In RAN1 AH0801, it was agreed t</w:t>
      </w:r>
      <w:r>
        <w:rPr>
          <w:rFonts w:eastAsia="SimSun"/>
        </w:rPr>
        <w:t>o</w:t>
      </w:r>
      <w:r>
        <w:rPr>
          <w:rFonts w:eastAsia="SimSun" w:hint="eastAsia"/>
        </w:rPr>
        <w:t xml:space="preserve"> introduce additional periodicities of {4,8,16,32,64} slots and the corresponding slot offsets to CSI-RS and SRS to fit 2</w:t>
      </w:r>
      <w:r>
        <w:rPr>
          <w:rFonts w:eastAsia="SimSun" w:hint="eastAsia"/>
          <w:vertAlign w:val="superscript"/>
        </w:rPr>
        <w:t>n</w:t>
      </w:r>
      <w:r>
        <w:rPr>
          <w:rFonts w:eastAsia="SimSun" w:hint="eastAsia"/>
        </w:rPr>
        <w:t xml:space="preserve"> slots length DL/UL configuration periodicity under MIMO session. Similarly, the </w:t>
      </w:r>
      <w:r>
        <w:rPr>
          <w:rFonts w:eastAsia="SimSun"/>
        </w:rPr>
        <w:t>corresponding</w:t>
      </w:r>
      <w:r>
        <w:rPr>
          <w:rFonts w:eastAsia="SimSun" w:hint="eastAsia"/>
        </w:rPr>
        <w:t xml:space="preserve"> configuration</w:t>
      </w:r>
      <w:r>
        <w:rPr>
          <w:rFonts w:eastAsia="SimSun"/>
        </w:rPr>
        <w:t>s</w:t>
      </w:r>
      <w:r>
        <w:rPr>
          <w:rFonts w:eastAsia="SimSun" w:hint="eastAsia"/>
        </w:rPr>
        <w:t xml:space="preserve"> should also be introduce</w:t>
      </w:r>
      <w:r>
        <w:rPr>
          <w:rFonts w:eastAsia="SimSun" w:hint="eastAsia"/>
        </w:rPr>
        <w:t xml:space="preserve">d for CSI-RS for RRM to support this feature. </w:t>
      </w:r>
      <w:r>
        <w:rPr>
          <w:rFonts w:eastAsia="SimSun"/>
        </w:rPr>
        <w:t>C</w:t>
      </w:r>
      <w:r>
        <w:rPr>
          <w:rFonts w:eastAsia="SimSun" w:hint="eastAsia"/>
        </w:rPr>
        <w:t xml:space="preserve">urrently agreed </w:t>
      </w:r>
      <w:r>
        <w:rPr>
          <w:rFonts w:eastAsia="SimSun"/>
        </w:rPr>
        <w:t xml:space="preserve">short </w:t>
      </w:r>
      <w:r>
        <w:rPr>
          <w:rFonts w:eastAsia="SimSun" w:hint="eastAsia"/>
        </w:rPr>
        <w:t>periodicit</w:t>
      </w:r>
      <w:r>
        <w:rPr>
          <w:rFonts w:eastAsia="SimSun"/>
        </w:rPr>
        <w:t>ies</w:t>
      </w:r>
      <w:r>
        <w:rPr>
          <w:rFonts w:eastAsia="SimSun" w:hint="eastAsia"/>
        </w:rPr>
        <w:t xml:space="preserve"> of CSI-RS for RRM only appl</w:t>
      </w:r>
      <w:r>
        <w:rPr>
          <w:rFonts w:eastAsia="SimSun"/>
        </w:rPr>
        <w:t>y</w:t>
      </w:r>
      <w:r>
        <w:rPr>
          <w:rFonts w:eastAsia="SimSun" w:hint="eastAsia"/>
        </w:rPr>
        <w:t xml:space="preserve"> </w:t>
      </w:r>
      <w:r>
        <w:rPr>
          <w:rFonts w:eastAsia="SimSun"/>
        </w:rPr>
        <w:t>to</w:t>
      </w:r>
      <w:r>
        <w:rPr>
          <w:rFonts w:eastAsia="SimSun" w:hint="eastAsia"/>
        </w:rPr>
        <w:t xml:space="preserve"> 5 slots based frame </w:t>
      </w:r>
      <w:r>
        <w:rPr>
          <w:rFonts w:eastAsia="SimSun" w:hint="eastAsia"/>
        </w:rPr>
        <w:lastRenderedPageBreak/>
        <w:t>structure, but not for 2</w:t>
      </w:r>
      <w:r>
        <w:rPr>
          <w:rFonts w:eastAsia="SimSun" w:hint="eastAsia"/>
          <w:vertAlign w:val="superscript"/>
        </w:rPr>
        <w:t>n</w:t>
      </w:r>
      <w:r>
        <w:rPr>
          <w:rFonts w:eastAsia="SimSun" w:hint="eastAsia"/>
        </w:rPr>
        <w:t xml:space="preserve"> slots based frame structure. </w:t>
      </w:r>
      <w:r>
        <w:rPr>
          <w:rFonts w:eastAsia="SimSun"/>
        </w:rPr>
        <w:t>Since</w:t>
      </w:r>
      <w:r>
        <w:rPr>
          <w:rFonts w:eastAsia="SimSun" w:hint="eastAsia"/>
        </w:rPr>
        <w:t xml:space="preserve"> </w:t>
      </w:r>
      <w:bookmarkStart w:id="2" w:name="OLE_LINK5"/>
      <w:r>
        <w:rPr>
          <w:rFonts w:eastAsia="SimSun" w:hint="eastAsia"/>
        </w:rPr>
        <w:t xml:space="preserve">current </w:t>
      </w:r>
      <w:bookmarkEnd w:id="2"/>
      <w:r>
        <w:rPr>
          <w:rFonts w:eastAsia="SimSun"/>
        </w:rPr>
        <w:t xml:space="preserve">short </w:t>
      </w:r>
      <w:r>
        <w:rPr>
          <w:rFonts w:eastAsia="SimSun" w:hint="eastAsia"/>
        </w:rPr>
        <w:t>periodicities of CSI-RS for RRM, e.g. 5</w:t>
      </w:r>
      <w:r>
        <w:rPr>
          <w:rFonts w:eastAsia="SimSun"/>
        </w:rPr>
        <w:t xml:space="preserve"> </w:t>
      </w:r>
      <w:r>
        <w:rPr>
          <w:rFonts w:eastAsia="SimSun" w:hint="eastAsia"/>
        </w:rPr>
        <w:t>ms</w:t>
      </w:r>
      <w:r>
        <w:rPr>
          <w:rFonts w:eastAsia="SimSun"/>
        </w:rPr>
        <w:t>,</w:t>
      </w:r>
      <w:r>
        <w:rPr>
          <w:rFonts w:eastAsia="SimSun" w:hint="eastAsia"/>
        </w:rPr>
        <w:t xml:space="preserve"> ar</w:t>
      </w:r>
      <w:r>
        <w:rPr>
          <w:rFonts w:eastAsia="SimSun" w:hint="eastAsia"/>
        </w:rPr>
        <w:t>e necessary, the closest values of CSI-RS periodicity for RRM to fit 2</w:t>
      </w:r>
      <w:r>
        <w:rPr>
          <w:rFonts w:eastAsia="SimSun" w:hint="eastAsia"/>
          <w:vertAlign w:val="superscript"/>
        </w:rPr>
        <w:t>n</w:t>
      </w:r>
      <w:r>
        <w:rPr>
          <w:rFonts w:eastAsia="SimSun" w:hint="eastAsia"/>
        </w:rPr>
        <w:t xml:space="preserve"> slots based frame structure </w:t>
      </w:r>
      <w:r>
        <w:rPr>
          <w:rFonts w:eastAsia="SimSun"/>
        </w:rPr>
        <w:t xml:space="preserve">are </w:t>
      </w:r>
      <w:r>
        <w:rPr>
          <w:rFonts w:eastAsia="SimSun" w:hint="eastAsia"/>
        </w:rPr>
        <w:t>also necessary</w:t>
      </w:r>
      <w:r>
        <w:rPr>
          <w:rFonts w:eastAsia="SimSun"/>
        </w:rPr>
        <w:t>. In particular, the values</w:t>
      </w:r>
      <w:r>
        <w:rPr>
          <w:rFonts w:eastAsia="SimSun" w:hint="eastAsia"/>
        </w:rPr>
        <w:t xml:space="preserve"> 4</w:t>
      </w:r>
      <w:r>
        <w:rPr>
          <w:rFonts w:eastAsia="SimSun"/>
        </w:rPr>
        <w:t xml:space="preserve"> </w:t>
      </w:r>
      <w:r>
        <w:rPr>
          <w:rFonts w:eastAsia="SimSun" w:hint="eastAsia"/>
        </w:rPr>
        <w:t xml:space="preserve">ms </w:t>
      </w:r>
      <w:r>
        <w:rPr>
          <w:rFonts w:eastAsia="SimSun"/>
        </w:rPr>
        <w:t>(</w:t>
      </w:r>
      <w:r>
        <w:rPr>
          <w:rFonts w:eastAsia="SimSun" w:hint="eastAsia"/>
        </w:rPr>
        <w:t>close to 5</w:t>
      </w:r>
      <w:r>
        <w:rPr>
          <w:rFonts w:eastAsia="SimSun"/>
        </w:rPr>
        <w:t xml:space="preserve"> </w:t>
      </w:r>
      <w:r>
        <w:rPr>
          <w:rFonts w:eastAsia="SimSun" w:hint="eastAsia"/>
        </w:rPr>
        <w:t>ms</w:t>
      </w:r>
      <w:r>
        <w:rPr>
          <w:rFonts w:eastAsia="SimSun"/>
        </w:rPr>
        <w:t>)</w:t>
      </w:r>
      <w:r>
        <w:rPr>
          <w:rFonts w:eastAsia="SimSun" w:hint="eastAsia"/>
        </w:rPr>
        <w:t>, 8</w:t>
      </w:r>
      <w:r>
        <w:rPr>
          <w:rFonts w:eastAsia="SimSun"/>
        </w:rPr>
        <w:t xml:space="preserve"> </w:t>
      </w:r>
      <w:r>
        <w:rPr>
          <w:rFonts w:eastAsia="SimSun" w:hint="eastAsia"/>
        </w:rPr>
        <w:t xml:space="preserve">ms </w:t>
      </w:r>
      <w:r>
        <w:rPr>
          <w:rFonts w:eastAsia="SimSun"/>
        </w:rPr>
        <w:t>(</w:t>
      </w:r>
      <w:r>
        <w:rPr>
          <w:rFonts w:eastAsia="SimSun" w:hint="eastAsia"/>
        </w:rPr>
        <w:t>close to 10</w:t>
      </w:r>
      <w:r>
        <w:rPr>
          <w:rFonts w:eastAsia="SimSun"/>
        </w:rPr>
        <w:t xml:space="preserve"> </w:t>
      </w:r>
      <w:r>
        <w:rPr>
          <w:rFonts w:eastAsia="SimSun" w:hint="eastAsia"/>
        </w:rPr>
        <w:t>ms</w:t>
      </w:r>
      <w:r>
        <w:rPr>
          <w:rFonts w:eastAsia="SimSun"/>
        </w:rPr>
        <w:t>) and</w:t>
      </w:r>
      <w:r>
        <w:rPr>
          <w:rFonts w:eastAsia="SimSun" w:hint="eastAsia"/>
        </w:rPr>
        <w:t xml:space="preserve"> 16</w:t>
      </w:r>
      <w:r>
        <w:rPr>
          <w:rFonts w:eastAsia="SimSun"/>
        </w:rPr>
        <w:t xml:space="preserve"> </w:t>
      </w:r>
      <w:r>
        <w:rPr>
          <w:rFonts w:eastAsia="SimSun" w:hint="eastAsia"/>
        </w:rPr>
        <w:t xml:space="preserve">ms </w:t>
      </w:r>
      <w:r>
        <w:rPr>
          <w:rFonts w:eastAsia="SimSun"/>
        </w:rPr>
        <w:t>(</w:t>
      </w:r>
      <w:r>
        <w:rPr>
          <w:rFonts w:eastAsia="SimSun" w:hint="eastAsia"/>
        </w:rPr>
        <w:t>close to 20</w:t>
      </w:r>
      <w:r>
        <w:rPr>
          <w:rFonts w:eastAsia="SimSun"/>
        </w:rPr>
        <w:t xml:space="preserve"> </w:t>
      </w:r>
      <w:r>
        <w:rPr>
          <w:rFonts w:eastAsia="SimSun" w:hint="eastAsia"/>
        </w:rPr>
        <w:t>ms</w:t>
      </w:r>
      <w:r>
        <w:rPr>
          <w:rFonts w:eastAsia="SimSun"/>
        </w:rPr>
        <w:t>) should be supported</w:t>
      </w:r>
      <w:r>
        <w:rPr>
          <w:rFonts w:eastAsia="SimSun" w:hint="eastAsia"/>
        </w:rPr>
        <w:t>.</w:t>
      </w:r>
    </w:p>
    <w:p w:rsidR="002769A3" w:rsidRDefault="00062F96">
      <w:pPr>
        <w:spacing w:before="240" w:line="240" w:lineRule="auto"/>
        <w:jc w:val="both"/>
      </w:pPr>
      <w:r>
        <w:rPr>
          <w:b/>
          <w:i/>
        </w:rPr>
        <w:t xml:space="preserve">Proposal 1: </w:t>
      </w:r>
      <w:r>
        <w:rPr>
          <w:b/>
          <w:i/>
        </w:rPr>
        <w:t>Support additional periodicities {4, 8, 16} ms for CSI-RS for mobility.</w:t>
      </w:r>
      <w:r>
        <w:rPr>
          <w:rFonts w:hint="eastAsia"/>
          <w:b/>
          <w:i/>
        </w:rPr>
        <w:t xml:space="preserve"> </w:t>
      </w:r>
      <w:r>
        <w:rPr>
          <w:b/>
          <w:i/>
        </w:rPr>
        <w:t>These periodicities are added to the existing RRC parameter CSI-RS-mobility-periodicity, with new range {4, 5, 8, 10, 16, 20, 40} ms.</w:t>
      </w:r>
    </w:p>
    <w:p w:rsidR="002769A3" w:rsidRDefault="00062F96">
      <w:pPr>
        <w:pStyle w:val="Heading2"/>
        <w:numPr>
          <w:ilvl w:val="0"/>
          <w:numId w:val="11"/>
        </w:numPr>
      </w:pPr>
      <w:r>
        <w:t>UE Rx Beams for RRM Measurements</w:t>
      </w:r>
    </w:p>
    <w:p w:rsidR="002769A3" w:rsidRDefault="00062F96">
      <w:pPr>
        <w:rPr>
          <w:lang w:val="en-GB" w:eastAsia="en-US"/>
        </w:rPr>
      </w:pPr>
      <w:r>
        <w:rPr>
          <w:lang w:val="en-GB" w:eastAsia="en-US"/>
        </w:rPr>
        <w:t xml:space="preserve">In RAN1 NR_AH#3, </w:t>
      </w:r>
      <w:r>
        <w:rPr>
          <w:lang w:val="en-GB" w:eastAsia="en-US"/>
        </w:rPr>
        <w:t>the following was agreed:</w:t>
      </w:r>
    </w:p>
    <w:tbl>
      <w:tblPr>
        <w:tblStyle w:val="TableGrid"/>
        <w:tblW w:w="9242" w:type="dxa"/>
        <w:tblLayout w:type="fixed"/>
        <w:tblLook w:val="04A0" w:firstRow="1" w:lastRow="0" w:firstColumn="1" w:lastColumn="0" w:noHBand="0" w:noVBand="1"/>
      </w:tblPr>
      <w:tblGrid>
        <w:gridCol w:w="9242"/>
      </w:tblGrid>
      <w:tr w:rsidR="002769A3">
        <w:tc>
          <w:tcPr>
            <w:tcW w:w="9242" w:type="dxa"/>
          </w:tcPr>
          <w:p w:rsidR="002769A3" w:rsidRDefault="00062F96">
            <w:pPr>
              <w:rPr>
                <w:szCs w:val="20"/>
              </w:rPr>
            </w:pPr>
            <w:bookmarkStart w:id="3" w:name="OLE_LINK4"/>
            <w:r>
              <w:rPr>
                <w:b/>
                <w:szCs w:val="20"/>
                <w:highlight w:val="green"/>
                <w:u w:val="single"/>
              </w:rPr>
              <w:t>Agreements</w:t>
            </w:r>
            <w:r>
              <w:rPr>
                <w:szCs w:val="20"/>
              </w:rPr>
              <w:t>:</w:t>
            </w:r>
          </w:p>
          <w:p w:rsidR="002769A3" w:rsidRDefault="00062F96">
            <w:pPr>
              <w:numPr>
                <w:ilvl w:val="0"/>
                <w:numId w:val="14"/>
              </w:numPr>
              <w:tabs>
                <w:tab w:val="left" w:pos="1440"/>
              </w:tabs>
              <w:adjustRightInd/>
              <w:spacing w:line="240" w:lineRule="auto"/>
              <w:rPr>
                <w:szCs w:val="20"/>
              </w:rPr>
            </w:pPr>
            <w:r>
              <w:rPr>
                <w:szCs w:val="20"/>
              </w:rPr>
              <w:t>For a SS-RSRQ measurement, the same RX beam shall be applied between RSSI measurement and RSRP measurement</w:t>
            </w:r>
          </w:p>
          <w:p w:rsidR="002769A3" w:rsidRDefault="00062F96">
            <w:pPr>
              <w:numPr>
                <w:ilvl w:val="0"/>
                <w:numId w:val="14"/>
              </w:numPr>
              <w:tabs>
                <w:tab w:val="left" w:pos="1440"/>
              </w:tabs>
              <w:adjustRightInd/>
              <w:spacing w:line="240" w:lineRule="auto"/>
              <w:rPr>
                <w:szCs w:val="20"/>
              </w:rPr>
            </w:pPr>
            <w:r>
              <w:rPr>
                <w:szCs w:val="20"/>
              </w:rPr>
              <w:t>For a CSI-RSRQ measurement, the same RX beam shall be applied between RSSI measurement and RSRP measurement</w:t>
            </w:r>
          </w:p>
          <w:p w:rsidR="002769A3" w:rsidRDefault="00062F96">
            <w:pPr>
              <w:numPr>
                <w:ilvl w:val="0"/>
                <w:numId w:val="14"/>
              </w:numPr>
              <w:tabs>
                <w:tab w:val="left" w:pos="1440"/>
              </w:tabs>
              <w:adjustRightInd/>
              <w:spacing w:line="240" w:lineRule="auto"/>
              <w:rPr>
                <w:szCs w:val="20"/>
              </w:rPr>
            </w:pPr>
            <w:r>
              <w:rPr>
                <w:szCs w:val="20"/>
              </w:rPr>
              <w:t xml:space="preserve">It </w:t>
            </w:r>
            <w:r>
              <w:rPr>
                <w:szCs w:val="20"/>
              </w:rPr>
              <w:t>is up to UE implementation how to select a set of RX beams to perform RRM measurement on a carrier</w:t>
            </w:r>
          </w:p>
          <w:p w:rsidR="002769A3" w:rsidRDefault="00062F96">
            <w:pPr>
              <w:numPr>
                <w:ilvl w:val="1"/>
                <w:numId w:val="14"/>
              </w:numPr>
              <w:adjustRightInd/>
              <w:spacing w:line="240" w:lineRule="auto"/>
              <w:rPr>
                <w:szCs w:val="20"/>
              </w:rPr>
            </w:pPr>
            <w:r>
              <w:rPr>
                <w:szCs w:val="20"/>
              </w:rPr>
              <w:t>Different sets of RX beams can be used in measurements based on different measurement objects</w:t>
            </w:r>
          </w:p>
          <w:p w:rsidR="002769A3" w:rsidRDefault="00062F96">
            <w:pPr>
              <w:numPr>
                <w:ilvl w:val="0"/>
                <w:numId w:val="14"/>
              </w:numPr>
              <w:tabs>
                <w:tab w:val="left" w:pos="1440"/>
              </w:tabs>
              <w:adjustRightInd/>
              <w:spacing w:line="240" w:lineRule="auto"/>
              <w:rPr>
                <w:szCs w:val="20"/>
              </w:rPr>
            </w:pPr>
            <w:r>
              <w:rPr>
                <w:szCs w:val="20"/>
              </w:rPr>
              <w:t>Same set of RX beams shall be used in measurement of each TX be</w:t>
            </w:r>
            <w:r>
              <w:rPr>
                <w:szCs w:val="20"/>
              </w:rPr>
              <w:t>am based on a measurement object</w:t>
            </w:r>
          </w:p>
          <w:p w:rsidR="002769A3" w:rsidRDefault="00062F96">
            <w:pPr>
              <w:numPr>
                <w:ilvl w:val="0"/>
                <w:numId w:val="14"/>
              </w:numPr>
              <w:tabs>
                <w:tab w:val="left" w:pos="1440"/>
              </w:tabs>
              <w:adjustRightInd/>
              <w:spacing w:line="240" w:lineRule="auto"/>
              <w:rPr>
                <w:szCs w:val="20"/>
              </w:rPr>
            </w:pPr>
            <w:r>
              <w:rPr>
                <w:szCs w:val="20"/>
              </w:rPr>
              <w:t>FF</w:t>
            </w:r>
            <w:r>
              <w:rPr>
                <w:rFonts w:hint="eastAsia"/>
                <w:szCs w:val="20"/>
              </w:rPr>
              <w:t>S</w:t>
            </w:r>
          </w:p>
        </w:tc>
      </w:tr>
    </w:tbl>
    <w:bookmarkEnd w:id="3"/>
    <w:p w:rsidR="002769A3" w:rsidRDefault="00062F96">
      <w:pPr>
        <w:spacing w:before="240"/>
        <w:jc w:val="both"/>
        <w:rPr>
          <w:lang w:eastAsia="en-US"/>
        </w:rPr>
      </w:pPr>
      <w:r>
        <w:rPr>
          <w:lang w:eastAsia="en-US"/>
        </w:rPr>
        <w:t>It was agreed that it’s up to the UE implementation to select a set of Rx beams for the RRM measurements on a carrier. It was understood in the discussion that all beams in a selected set of Rx beams should have simila</w:t>
      </w:r>
      <w:r>
        <w:rPr>
          <w:lang w:eastAsia="en-US"/>
        </w:rPr>
        <w:t>r maximum Rx beamforming gain, in order to provide consistent RRM measurements.</w:t>
      </w:r>
    </w:p>
    <w:p w:rsidR="002769A3" w:rsidRDefault="00062F96">
      <w:pPr>
        <w:spacing w:before="240" w:line="240" w:lineRule="auto"/>
        <w:jc w:val="both"/>
        <w:rPr>
          <w:b/>
          <w:i/>
        </w:rPr>
      </w:pPr>
      <w:r>
        <w:rPr>
          <w:rFonts w:hint="eastAsia"/>
          <w:b/>
          <w:i/>
        </w:rPr>
        <w:t>P</w:t>
      </w:r>
      <w:r>
        <w:rPr>
          <w:b/>
          <w:i/>
        </w:rPr>
        <w:t xml:space="preserve">roposal </w:t>
      </w:r>
      <w:r>
        <w:rPr>
          <w:rFonts w:hint="eastAsia"/>
          <w:b/>
          <w:i/>
        </w:rPr>
        <w:t>2</w:t>
      </w:r>
      <w:r>
        <w:rPr>
          <w:b/>
          <w:i/>
        </w:rPr>
        <w:t>: The beams in a set of Rx beams selected for RRM measurement on a carrier should have similar maximum Rx beamforming gain.</w:t>
      </w:r>
    </w:p>
    <w:p w:rsidR="002769A3" w:rsidRDefault="00062F96">
      <w:pPr>
        <w:pStyle w:val="Heading2"/>
        <w:numPr>
          <w:ilvl w:val="0"/>
          <w:numId w:val="11"/>
        </w:numPr>
      </w:pPr>
      <w:r>
        <w:rPr>
          <w:rFonts w:hint="eastAsia"/>
          <w:lang w:val="en-US" w:eastAsia="zh-CN"/>
        </w:rPr>
        <w:t xml:space="preserve">RSSI time-domain measurement resource </w:t>
      </w:r>
      <w:r>
        <w:rPr>
          <w:rFonts w:hint="eastAsia"/>
          <w:lang w:val="en-US" w:eastAsia="zh-CN"/>
        </w:rPr>
        <w:t>configuration</w:t>
      </w:r>
    </w:p>
    <w:p w:rsidR="002769A3" w:rsidRDefault="00062F96">
      <w:r>
        <w:rPr>
          <w:rFonts w:hint="eastAsia"/>
        </w:rPr>
        <w:t>In RAN1 #91, we have the following agreement on RSSI time-domain measurement resource configuration.</w:t>
      </w:r>
    </w:p>
    <w:tbl>
      <w:tblPr>
        <w:tblStyle w:val="TableGrid"/>
        <w:tblW w:w="9242" w:type="dxa"/>
        <w:tblLayout w:type="fixed"/>
        <w:tblLook w:val="04A0" w:firstRow="1" w:lastRow="0" w:firstColumn="1" w:lastColumn="0" w:noHBand="0" w:noVBand="1"/>
      </w:tblPr>
      <w:tblGrid>
        <w:gridCol w:w="9242"/>
      </w:tblGrid>
      <w:tr w:rsidR="002769A3">
        <w:tc>
          <w:tcPr>
            <w:tcW w:w="9242" w:type="dxa"/>
          </w:tcPr>
          <w:p w:rsidR="002769A3" w:rsidRDefault="00062F96">
            <w:pPr>
              <w:rPr>
                <w:szCs w:val="20"/>
              </w:rPr>
            </w:pPr>
            <w:r>
              <w:rPr>
                <w:szCs w:val="20"/>
                <w:highlight w:val="green"/>
              </w:rPr>
              <w:t>Agreements</w:t>
            </w:r>
            <w:r>
              <w:rPr>
                <w:szCs w:val="20"/>
              </w:rPr>
              <w:t>:</w:t>
            </w:r>
          </w:p>
          <w:p w:rsidR="002769A3" w:rsidRDefault="00062F96">
            <w:pPr>
              <w:rPr>
                <w:szCs w:val="20"/>
                <w:lang w:eastAsia="ko-KR"/>
              </w:rPr>
            </w:pPr>
            <w:r>
              <w:rPr>
                <w:szCs w:val="20"/>
                <w:lang w:eastAsia="ko-KR"/>
              </w:rPr>
              <w:t xml:space="preserve">When a set of slots for RSSI time-domain measurement resource can be explicitly configured per frequency </w:t>
            </w:r>
            <w:r>
              <w:rPr>
                <w:szCs w:val="20"/>
                <w:lang w:eastAsia="ko-KR"/>
              </w:rPr>
              <w:lastRenderedPageBreak/>
              <w:t>carrier for a UE in RRC_</w:t>
            </w:r>
            <w:r>
              <w:rPr>
                <w:szCs w:val="20"/>
                <w:lang w:eastAsia="ko-KR"/>
              </w:rPr>
              <w:t>CONNECTED mode:</w:t>
            </w:r>
          </w:p>
          <w:p w:rsidR="002769A3" w:rsidRDefault="00062F96">
            <w:pPr>
              <w:pStyle w:val="ListParagraph2"/>
              <w:numPr>
                <w:ilvl w:val="0"/>
                <w:numId w:val="15"/>
              </w:numPr>
              <w:spacing w:after="180"/>
              <w:ind w:leftChars="0"/>
              <w:rPr>
                <w:szCs w:val="20"/>
                <w:lang w:eastAsia="ko-KR"/>
              </w:rPr>
            </w:pPr>
            <w:r>
              <w:rPr>
                <w:szCs w:val="20"/>
                <w:lang w:eastAsia="ko-KR"/>
              </w:rPr>
              <w:t>Slots in the RSSI measurement resource are configured by a bitmap with each bit corresponding to each slot of the slots within the SMTC window duration</w:t>
            </w:r>
            <w:r>
              <w:rPr>
                <w:rFonts w:eastAsia="SimSun" w:hint="eastAsia"/>
                <w:szCs w:val="20"/>
              </w:rPr>
              <w:t xml:space="preserve"> </w:t>
            </w:r>
          </w:p>
          <w:p w:rsidR="002769A3" w:rsidRDefault="00062F96">
            <w:pPr>
              <w:pStyle w:val="ListParagraph2"/>
              <w:numPr>
                <w:ilvl w:val="1"/>
                <w:numId w:val="15"/>
              </w:numPr>
              <w:spacing w:after="180"/>
              <w:ind w:leftChars="0"/>
              <w:rPr>
                <w:szCs w:val="20"/>
              </w:rPr>
            </w:pPr>
            <w:r>
              <w:rPr>
                <w:szCs w:val="20"/>
                <w:lang w:eastAsia="ko-KR"/>
              </w:rPr>
              <w:t xml:space="preserve">Here, the </w:t>
            </w:r>
            <w:r>
              <w:rPr>
                <w:sz w:val="21"/>
                <w:szCs w:val="20"/>
                <w:lang w:eastAsia="ko-KR"/>
              </w:rPr>
              <w:t xml:space="preserve">slots </w:t>
            </w:r>
            <w:r>
              <w:rPr>
                <w:szCs w:val="20"/>
                <w:lang w:eastAsia="ko-KR"/>
              </w:rPr>
              <w:t>are determined based on the SSB numerolog</w:t>
            </w:r>
            <w:r>
              <w:rPr>
                <w:rFonts w:hint="eastAsia"/>
                <w:szCs w:val="20"/>
              </w:rPr>
              <w:t>y</w:t>
            </w:r>
          </w:p>
        </w:tc>
      </w:tr>
    </w:tbl>
    <w:p w:rsidR="002769A3" w:rsidRDefault="00062F96">
      <w:pPr>
        <w:jc w:val="both"/>
      </w:pPr>
      <w:r>
        <w:rPr>
          <w:rFonts w:hint="eastAsia"/>
        </w:rPr>
        <w:lastRenderedPageBreak/>
        <w:t>It was agreed that RSSI time-domain measurement resource is explicitly configured per frequency carrier for a UE in RRC_CONNECTED mode. In #NR AH2, it is also agreed that up to two measurement window periodicities can be configured for intra-frequency CONN</w:t>
      </w:r>
      <w:r>
        <w:rPr>
          <w:rFonts w:hint="eastAsia"/>
        </w:rPr>
        <w:t>ECTED mode measurement, where two measurement window have the same duration and offset. In this case, UE can be informed of which cell(s) is associated with which measurement window periodicity and if a cell is not informed, longer measurement window perio</w:t>
      </w:r>
      <w:r>
        <w:rPr>
          <w:rFonts w:hint="eastAsia"/>
        </w:rPr>
        <w:t>dicity is used. It means intra-frequency cells may have different SMTC configuration. Here we clarify that the configured RSSI time-domain measurement resource of target cell is based on the associated STMC window configuration for intra-frequency measurem</w:t>
      </w:r>
      <w:r>
        <w:rPr>
          <w:rFonts w:hint="eastAsia"/>
        </w:rPr>
        <w:t xml:space="preserve">ent. </w:t>
      </w:r>
    </w:p>
    <w:p w:rsidR="002769A3" w:rsidRDefault="00062F96">
      <w:pPr>
        <w:spacing w:before="240" w:line="240" w:lineRule="auto"/>
        <w:jc w:val="both"/>
        <w:rPr>
          <w:b/>
          <w:i/>
        </w:rPr>
      </w:pPr>
      <w:r>
        <w:rPr>
          <w:b/>
          <w:i/>
        </w:rPr>
        <w:t xml:space="preserve">Proposal </w:t>
      </w:r>
      <w:r>
        <w:rPr>
          <w:rFonts w:hint="eastAsia"/>
          <w:b/>
          <w:i/>
        </w:rPr>
        <w:t>3</w:t>
      </w:r>
      <w:r>
        <w:rPr>
          <w:b/>
          <w:i/>
        </w:rPr>
        <w:t xml:space="preserve">: </w:t>
      </w:r>
      <w:r>
        <w:rPr>
          <w:rFonts w:hint="eastAsia"/>
          <w:b/>
          <w:i/>
        </w:rPr>
        <w:t>C</w:t>
      </w:r>
      <w:r>
        <w:rPr>
          <w:b/>
          <w:i/>
        </w:rPr>
        <w:t>larify that the configured RSSI time-domain measurement resource of target cell is based on the associated STMC window configuration</w:t>
      </w:r>
      <w:r>
        <w:rPr>
          <w:rFonts w:hint="eastAsia"/>
          <w:b/>
          <w:i/>
        </w:rPr>
        <w:t xml:space="preserve"> for intra-frequency measurement. </w:t>
      </w:r>
      <w:r>
        <w:rPr>
          <w:b/>
          <w:i/>
        </w:rPr>
        <w:t>.</w:t>
      </w:r>
    </w:p>
    <w:p w:rsidR="002769A3" w:rsidRDefault="00062F96">
      <w:pPr>
        <w:pStyle w:val="Heading2"/>
        <w:numPr>
          <w:ilvl w:val="0"/>
          <w:numId w:val="11"/>
        </w:numPr>
      </w:pPr>
      <w:r>
        <w:rPr>
          <w:rFonts w:hint="eastAsia"/>
          <w:lang w:val="en-US" w:eastAsia="zh-CN"/>
        </w:rPr>
        <w:t>C-DRX assumption on CSI-RS reception</w:t>
      </w:r>
    </w:p>
    <w:p w:rsidR="002769A3" w:rsidRDefault="00062F96">
      <w:r>
        <w:rPr>
          <w:rFonts w:hint="eastAsia"/>
        </w:rPr>
        <w:t>In RAN1 #90, we have the followi</w:t>
      </w:r>
      <w:r>
        <w:rPr>
          <w:rFonts w:hint="eastAsia"/>
        </w:rPr>
        <w:t>ng agreement on C-DRX UE measurement.</w:t>
      </w:r>
    </w:p>
    <w:tbl>
      <w:tblPr>
        <w:tblStyle w:val="TableGrid"/>
        <w:tblW w:w="9242" w:type="dxa"/>
        <w:tblLayout w:type="fixed"/>
        <w:tblLook w:val="04A0" w:firstRow="1" w:lastRow="0" w:firstColumn="1" w:lastColumn="0" w:noHBand="0" w:noVBand="1"/>
      </w:tblPr>
      <w:tblGrid>
        <w:gridCol w:w="9242"/>
      </w:tblGrid>
      <w:tr w:rsidR="002769A3">
        <w:tc>
          <w:tcPr>
            <w:tcW w:w="9242" w:type="dxa"/>
          </w:tcPr>
          <w:p w:rsidR="002769A3" w:rsidRDefault="00062F96">
            <w:pPr>
              <w:tabs>
                <w:tab w:val="left" w:pos="1440"/>
              </w:tabs>
              <w:rPr>
                <w:rFonts w:eastAsia="MS Mincho"/>
                <w:b/>
                <w:highlight w:val="red"/>
                <w:u w:val="single"/>
                <w:lang w:eastAsia="ja-JP"/>
              </w:rPr>
            </w:pPr>
            <w:r>
              <w:rPr>
                <w:rFonts w:eastAsia="MS Mincho" w:hint="eastAsia"/>
                <w:b/>
                <w:highlight w:val="green"/>
                <w:u w:val="single"/>
                <w:lang w:eastAsia="ja-JP"/>
              </w:rPr>
              <w:t>Agreements:</w:t>
            </w:r>
          </w:p>
          <w:p w:rsidR="002769A3" w:rsidRDefault="00062F96">
            <w:pPr>
              <w:numPr>
                <w:ilvl w:val="0"/>
                <w:numId w:val="16"/>
              </w:numPr>
              <w:tabs>
                <w:tab w:val="left" w:pos="1440"/>
              </w:tabs>
              <w:rPr>
                <w:rFonts w:eastAsia="MS Mincho"/>
                <w:lang w:eastAsia="ja-JP"/>
              </w:rPr>
            </w:pPr>
            <w:r>
              <w:rPr>
                <w:rFonts w:eastAsia="MS Mincho"/>
                <w:lang w:eastAsia="ja-JP"/>
              </w:rPr>
              <w:t>UE is not required to measure CSI-RS configured for L3 mobility outside the active time</w:t>
            </w:r>
          </w:p>
          <w:p w:rsidR="002769A3" w:rsidRDefault="00062F96">
            <w:pPr>
              <w:numPr>
                <w:ilvl w:val="0"/>
                <w:numId w:val="16"/>
              </w:numPr>
              <w:tabs>
                <w:tab w:val="left" w:pos="1440"/>
              </w:tabs>
              <w:rPr>
                <w:rFonts w:eastAsia="MS Mincho"/>
                <w:lang w:eastAsia="ja-JP"/>
              </w:rPr>
            </w:pPr>
            <w:r>
              <w:rPr>
                <w:rFonts w:eastAsia="MS Mincho"/>
                <w:lang w:eastAsia="ja-JP"/>
              </w:rPr>
              <w:t>Note exact definition of C-DRX active time depends on RAN2</w:t>
            </w:r>
          </w:p>
          <w:p w:rsidR="002769A3" w:rsidRDefault="00062F96">
            <w:pPr>
              <w:numPr>
                <w:ilvl w:val="1"/>
                <w:numId w:val="16"/>
              </w:numPr>
              <w:rPr>
                <w:rFonts w:eastAsia="MS Mincho"/>
                <w:lang w:eastAsia="ja-JP"/>
              </w:rPr>
            </w:pPr>
            <w:r>
              <w:rPr>
                <w:rFonts w:eastAsia="MS Mincho"/>
                <w:lang w:eastAsia="ja-JP"/>
              </w:rPr>
              <w:t xml:space="preserve">In this context the active time referred by RAN1 relates to the time when UE is monitoring PDCCH in onDuration or due to any timer triggered by gNB activity </w:t>
            </w:r>
          </w:p>
          <w:p w:rsidR="002769A3" w:rsidRDefault="00062F96">
            <w:pPr>
              <w:numPr>
                <w:ilvl w:val="2"/>
                <w:numId w:val="16"/>
              </w:numPr>
              <w:tabs>
                <w:tab w:val="left" w:pos="1440"/>
              </w:tabs>
              <w:rPr>
                <w:rFonts w:eastAsia="MS Mincho"/>
                <w:lang w:eastAsia="ja-JP"/>
              </w:rPr>
            </w:pPr>
            <w:r>
              <w:rPr>
                <w:rFonts w:eastAsia="MS Mincho"/>
                <w:lang w:eastAsia="ja-JP"/>
              </w:rPr>
              <w:t>I.e. when any of ‘onDurationTimer’, ‘drx-InactitivityTimer’ or ’ drx-RetransmissionTimer’ is runni</w:t>
            </w:r>
            <w:r>
              <w:rPr>
                <w:rFonts w:eastAsia="MS Mincho"/>
                <w:lang w:eastAsia="ja-JP"/>
              </w:rPr>
              <w:t>ng</w:t>
            </w:r>
          </w:p>
          <w:p w:rsidR="002769A3" w:rsidRDefault="00062F96">
            <w:pPr>
              <w:numPr>
                <w:ilvl w:val="0"/>
                <w:numId w:val="16"/>
              </w:numPr>
              <w:rPr>
                <w:rFonts w:eastAsia="MS Mincho"/>
                <w:lang w:eastAsia="ja-JP"/>
              </w:rPr>
            </w:pPr>
            <w:r>
              <w:rPr>
                <w:rFonts w:eastAsia="MS Mincho" w:hint="eastAsia"/>
                <w:lang w:eastAsia="ja-JP"/>
              </w:rPr>
              <w:t>FFS:</w:t>
            </w:r>
          </w:p>
          <w:p w:rsidR="002769A3" w:rsidRDefault="00062F96">
            <w:pPr>
              <w:numPr>
                <w:ilvl w:val="1"/>
                <w:numId w:val="16"/>
              </w:numPr>
              <w:rPr>
                <w:rFonts w:eastAsia="MS Mincho"/>
                <w:lang w:eastAsia="ja-JP"/>
              </w:rPr>
            </w:pPr>
            <w:r>
              <w:rPr>
                <w:rFonts w:eastAsia="MS Mincho" w:hint="eastAsia"/>
                <w:lang w:eastAsia="ja-JP"/>
              </w:rPr>
              <w:t xml:space="preserve">whether </w:t>
            </w:r>
            <w:r>
              <w:rPr>
                <w:rFonts w:eastAsia="MS Mincho"/>
                <w:lang w:eastAsia="ja-JP"/>
              </w:rPr>
              <w:t>CSI-RS for L3 mobility is configured only within C-DRX UE’s active time</w:t>
            </w:r>
            <w:r>
              <w:rPr>
                <w:rFonts w:eastAsia="MS Mincho" w:hint="eastAsia"/>
                <w:lang w:eastAsia="ja-JP"/>
              </w:rPr>
              <w:t xml:space="preserve"> for C-DRX operation</w:t>
            </w:r>
          </w:p>
          <w:p w:rsidR="002769A3" w:rsidRDefault="00062F96">
            <w:pPr>
              <w:numPr>
                <w:ilvl w:val="1"/>
                <w:numId w:val="16"/>
              </w:numPr>
              <w:spacing w:after="180"/>
              <w:rPr>
                <w:szCs w:val="20"/>
              </w:rPr>
            </w:pPr>
            <w:r>
              <w:rPr>
                <w:rFonts w:eastAsia="MS Mincho" w:hint="eastAsia"/>
                <w:lang w:eastAsia="ja-JP"/>
              </w:rPr>
              <w:t xml:space="preserve">whether </w:t>
            </w:r>
            <w:r>
              <w:rPr>
                <w:rFonts w:eastAsia="MS Mincho"/>
                <w:lang w:eastAsia="ja-JP"/>
              </w:rPr>
              <w:t xml:space="preserve">UE should not assume that configured CSI-RS resources for L3 mobility are present </w:t>
            </w:r>
            <w:r>
              <w:rPr>
                <w:rFonts w:eastAsia="MS Mincho"/>
                <w:lang w:eastAsia="ja-JP"/>
              </w:rPr>
              <w:lastRenderedPageBreak/>
              <w:t>outside the active tim</w:t>
            </w:r>
            <w:r>
              <w:rPr>
                <w:rFonts w:eastAsia="SimSun" w:hint="eastAsia"/>
              </w:rPr>
              <w:t>e</w:t>
            </w:r>
          </w:p>
        </w:tc>
      </w:tr>
    </w:tbl>
    <w:p w:rsidR="002769A3" w:rsidRDefault="00062F96">
      <w:pPr>
        <w:jc w:val="both"/>
      </w:pPr>
      <w:r>
        <w:rPr>
          <w:rFonts w:hint="eastAsia"/>
        </w:rPr>
        <w:lastRenderedPageBreak/>
        <w:t>It was agreed that UE is not requ</w:t>
      </w:r>
      <w:r>
        <w:rPr>
          <w:rFonts w:hint="eastAsia"/>
        </w:rPr>
        <w:t>ired to measure CSI-RS for L3 mobility outside the active time when C-DRX configuration is configured for UE. In NR, both CSI-RS configuration and C-DRX configuration are UE-specific and very flexible. Therefore, C-DRX UE should not assume the configured C</w:t>
      </w:r>
      <w:r>
        <w:rPr>
          <w:rFonts w:hint="eastAsia"/>
        </w:rPr>
        <w:t>SI-RS resources for L3 mobility are present outside the active time and CSI-RS for L3 mobility is configured only within C-DRX UE</w:t>
      </w:r>
      <w:r>
        <w:t>’</w:t>
      </w:r>
      <w:r>
        <w:rPr>
          <w:rFonts w:hint="eastAsia"/>
        </w:rPr>
        <w:t xml:space="preserve">s active time. </w:t>
      </w:r>
    </w:p>
    <w:p w:rsidR="002769A3" w:rsidRDefault="00062F96">
      <w:pPr>
        <w:jc w:val="both"/>
      </w:pPr>
      <w:r>
        <w:rPr>
          <w:b/>
          <w:i/>
        </w:rPr>
        <w:t xml:space="preserve">Proposal </w:t>
      </w:r>
      <w:r>
        <w:rPr>
          <w:rFonts w:hint="eastAsia"/>
          <w:b/>
          <w:i/>
        </w:rPr>
        <w:t>4</w:t>
      </w:r>
      <w:r>
        <w:rPr>
          <w:b/>
          <w:i/>
        </w:rPr>
        <w:t>: C-DRX UE should not assume the configured CSI-RS resources for L3 mobility are present outside the</w:t>
      </w:r>
      <w:r>
        <w:rPr>
          <w:b/>
          <w:i/>
        </w:rPr>
        <w:t xml:space="preserve"> active time and CSI-RS for L3 mobility is configured only within C-DRX UE’s active time.</w:t>
      </w:r>
      <w:r>
        <w:rPr>
          <w:rFonts w:hint="eastAsia"/>
        </w:rPr>
        <w:t xml:space="preserve"> </w:t>
      </w:r>
    </w:p>
    <w:p w:rsidR="002769A3" w:rsidRDefault="00062F96">
      <w:pPr>
        <w:pStyle w:val="Heading2"/>
        <w:numPr>
          <w:ilvl w:val="0"/>
          <w:numId w:val="11"/>
        </w:numPr>
      </w:pPr>
      <w:r>
        <w:rPr>
          <w:rFonts w:hint="eastAsia"/>
          <w:lang w:val="en-US" w:eastAsia="zh-CN"/>
        </w:rPr>
        <w:t>Default RSSI time-domain measurement resource</w:t>
      </w:r>
    </w:p>
    <w:p w:rsidR="002769A3" w:rsidRDefault="00062F96">
      <w:r>
        <w:rPr>
          <w:rFonts w:hint="eastAsia"/>
        </w:rPr>
        <w:t>In RAN1 #90b, we have the following agreement on default RSSI measurement resource.</w:t>
      </w:r>
    </w:p>
    <w:tbl>
      <w:tblPr>
        <w:tblStyle w:val="TableGrid"/>
        <w:tblW w:w="9242" w:type="dxa"/>
        <w:tblLayout w:type="fixed"/>
        <w:tblLook w:val="04A0" w:firstRow="1" w:lastRow="0" w:firstColumn="1" w:lastColumn="0" w:noHBand="0" w:noVBand="1"/>
      </w:tblPr>
      <w:tblGrid>
        <w:gridCol w:w="9242"/>
      </w:tblGrid>
      <w:tr w:rsidR="002769A3">
        <w:tc>
          <w:tcPr>
            <w:tcW w:w="9242" w:type="dxa"/>
          </w:tcPr>
          <w:p w:rsidR="002769A3" w:rsidRDefault="00062F96">
            <w:pPr>
              <w:rPr>
                <w:szCs w:val="20"/>
              </w:rPr>
            </w:pPr>
            <w:r>
              <w:rPr>
                <w:szCs w:val="20"/>
                <w:highlight w:val="green"/>
              </w:rPr>
              <w:t>Agreements</w:t>
            </w:r>
            <w:r>
              <w:rPr>
                <w:szCs w:val="20"/>
              </w:rPr>
              <w:t>:</w:t>
            </w:r>
          </w:p>
          <w:p w:rsidR="002769A3" w:rsidRDefault="00062F96">
            <w:pPr>
              <w:pStyle w:val="Style1"/>
              <w:numPr>
                <w:ilvl w:val="0"/>
                <w:numId w:val="17"/>
              </w:numPr>
              <w:ind w:leftChars="0"/>
              <w:rPr>
                <w:rFonts w:eastAsia="Times New Roman"/>
                <w:szCs w:val="20"/>
                <w:lang w:eastAsia="ko-KR"/>
              </w:rPr>
            </w:pPr>
            <w:r>
              <w:rPr>
                <w:rFonts w:eastAsia="Times New Roman"/>
                <w:szCs w:val="20"/>
                <w:lang w:eastAsia="ko-KR"/>
              </w:rPr>
              <w:t xml:space="preserve">The same default </w:t>
            </w:r>
            <w:r>
              <w:rPr>
                <w:rFonts w:eastAsia="Times New Roman"/>
                <w:szCs w:val="20"/>
                <w:lang w:eastAsia="ko-KR"/>
              </w:rPr>
              <w:t>SS-RSSI measurement time resources are applicable for all SS-RSRQ measurements in the same carrier.</w:t>
            </w:r>
          </w:p>
          <w:p w:rsidR="002769A3" w:rsidRDefault="00062F96">
            <w:pPr>
              <w:pStyle w:val="Style1"/>
              <w:ind w:leftChars="0"/>
              <w:rPr>
                <w:rFonts w:eastAsia="Times New Roman"/>
                <w:szCs w:val="20"/>
                <w:lang w:eastAsia="ko-KR"/>
              </w:rPr>
            </w:pPr>
            <w:r>
              <w:rPr>
                <w:rFonts w:eastAsia="Times New Roman"/>
                <w:szCs w:val="20"/>
                <w:lang w:eastAsia="ko-KR"/>
              </w:rPr>
              <w:t>To continue discussion till next meeting. Aim to conclude in early week of next RAN1 meeting</w:t>
            </w:r>
          </w:p>
          <w:p w:rsidR="002769A3" w:rsidRDefault="00062F96">
            <w:pPr>
              <w:pStyle w:val="Style1"/>
              <w:numPr>
                <w:ilvl w:val="0"/>
                <w:numId w:val="17"/>
              </w:numPr>
              <w:ind w:leftChars="0"/>
              <w:rPr>
                <w:rFonts w:eastAsia="Times New Roman"/>
                <w:szCs w:val="20"/>
                <w:lang w:eastAsia="ko-KR"/>
              </w:rPr>
            </w:pPr>
            <w:r>
              <w:rPr>
                <w:rFonts w:eastAsia="Times New Roman"/>
                <w:szCs w:val="20"/>
                <w:lang w:eastAsia="ko-KR"/>
              </w:rPr>
              <w:t>For FDD:</w:t>
            </w:r>
          </w:p>
          <w:p w:rsidR="002769A3" w:rsidRDefault="00062F96">
            <w:pPr>
              <w:pStyle w:val="Style1"/>
              <w:numPr>
                <w:ilvl w:val="1"/>
                <w:numId w:val="17"/>
              </w:numPr>
              <w:ind w:leftChars="0"/>
              <w:rPr>
                <w:rFonts w:eastAsia="Times New Roman"/>
                <w:szCs w:val="20"/>
                <w:lang w:eastAsia="ko-KR"/>
              </w:rPr>
            </w:pPr>
            <w:r>
              <w:rPr>
                <w:rFonts w:eastAsia="Times New Roman"/>
                <w:szCs w:val="20"/>
                <w:lang w:eastAsia="ko-KR"/>
              </w:rPr>
              <w:t>Accept RAN4 recommended default SS-RSSI measurement t</w:t>
            </w:r>
            <w:r>
              <w:rPr>
                <w:rFonts w:eastAsia="Times New Roman"/>
                <w:szCs w:val="20"/>
                <w:lang w:eastAsia="ko-KR"/>
              </w:rPr>
              <w:t>ime resources</w:t>
            </w:r>
            <w:r>
              <w:rPr>
                <w:rFonts w:eastAsia="SimSun" w:hint="eastAsia"/>
                <w:szCs w:val="20"/>
              </w:rPr>
              <w:t xml:space="preserve">  </w:t>
            </w:r>
          </w:p>
          <w:p w:rsidR="002769A3" w:rsidRDefault="00062F96">
            <w:pPr>
              <w:pStyle w:val="Style1"/>
              <w:numPr>
                <w:ilvl w:val="1"/>
                <w:numId w:val="17"/>
              </w:numPr>
              <w:ind w:leftChars="0"/>
              <w:rPr>
                <w:rFonts w:eastAsia="Times New Roman"/>
                <w:szCs w:val="20"/>
                <w:lang w:eastAsia="ko-KR"/>
              </w:rPr>
            </w:pPr>
            <w:r>
              <w:rPr>
                <w:rFonts w:eastAsia="Times New Roman"/>
                <w:szCs w:val="20"/>
                <w:lang w:eastAsia="ko-KR"/>
              </w:rPr>
              <w:t>FFS: whether or not the UE is required to measure all SS-RSSI measurement time resources.</w:t>
            </w:r>
            <w:r>
              <w:rPr>
                <w:rFonts w:eastAsia="SimSun" w:hint="eastAsia"/>
                <w:szCs w:val="20"/>
              </w:rPr>
              <w:t xml:space="preserve">  </w:t>
            </w:r>
          </w:p>
          <w:p w:rsidR="002769A3" w:rsidRDefault="00062F96">
            <w:pPr>
              <w:pStyle w:val="Style1"/>
              <w:numPr>
                <w:ilvl w:val="0"/>
                <w:numId w:val="17"/>
              </w:numPr>
              <w:ind w:leftChars="0"/>
              <w:rPr>
                <w:rFonts w:eastAsia="Times New Roman"/>
                <w:szCs w:val="20"/>
                <w:lang w:eastAsia="ko-KR"/>
              </w:rPr>
            </w:pPr>
            <w:r>
              <w:rPr>
                <w:rFonts w:eastAsia="Times New Roman"/>
                <w:szCs w:val="20"/>
                <w:lang w:eastAsia="ko-KR"/>
              </w:rPr>
              <w:t>For TDD</w:t>
            </w:r>
          </w:p>
          <w:p w:rsidR="002769A3" w:rsidRDefault="00062F96">
            <w:pPr>
              <w:pStyle w:val="Style1"/>
              <w:numPr>
                <w:ilvl w:val="1"/>
                <w:numId w:val="17"/>
              </w:numPr>
              <w:ind w:leftChars="0"/>
              <w:rPr>
                <w:rFonts w:eastAsia="Times New Roman"/>
                <w:szCs w:val="20"/>
                <w:lang w:eastAsia="ko-KR"/>
              </w:rPr>
            </w:pPr>
            <w:r>
              <w:rPr>
                <w:rFonts w:eastAsia="Times New Roman"/>
                <w:szCs w:val="20"/>
                <w:lang w:eastAsia="ko-KR"/>
              </w:rPr>
              <w:t>FFS: whether or not the UE is required to measure all SS-RSSI measurement time resources.</w:t>
            </w:r>
          </w:p>
          <w:p w:rsidR="002769A3" w:rsidRDefault="00062F96">
            <w:pPr>
              <w:pStyle w:val="Style1"/>
              <w:numPr>
                <w:ilvl w:val="1"/>
                <w:numId w:val="17"/>
              </w:numPr>
              <w:ind w:leftChars="0"/>
              <w:rPr>
                <w:rFonts w:eastAsia="Times New Roman"/>
                <w:szCs w:val="20"/>
                <w:lang w:eastAsia="ko-KR"/>
              </w:rPr>
            </w:pPr>
            <w:r>
              <w:rPr>
                <w:rFonts w:eastAsia="Times New Roman"/>
                <w:szCs w:val="20"/>
                <w:lang w:eastAsia="ko-KR"/>
              </w:rPr>
              <w:t>Down-select from the following alternatives:</w:t>
            </w:r>
          </w:p>
          <w:p w:rsidR="002769A3" w:rsidRDefault="00062F96">
            <w:pPr>
              <w:pStyle w:val="Style1"/>
              <w:numPr>
                <w:ilvl w:val="2"/>
                <w:numId w:val="17"/>
              </w:numPr>
              <w:ind w:leftChars="0"/>
              <w:rPr>
                <w:rFonts w:eastAsia="Times New Roman"/>
                <w:szCs w:val="20"/>
                <w:lang w:eastAsia="ko-KR"/>
              </w:rPr>
            </w:pPr>
            <w:r>
              <w:rPr>
                <w:rFonts w:eastAsia="Times New Roman"/>
                <w:szCs w:val="20"/>
                <w:lang w:eastAsia="ko-KR"/>
              </w:rPr>
              <w:t>Alt 1</w:t>
            </w:r>
            <w:r>
              <w:rPr>
                <w:rFonts w:eastAsia="Times New Roman"/>
                <w:szCs w:val="20"/>
                <w:lang w:eastAsia="ko-KR"/>
              </w:rPr>
              <w:t>: a subset of OFDM symbol of the slots that contain detected SSB.</w:t>
            </w:r>
          </w:p>
          <w:p w:rsidR="002769A3" w:rsidRDefault="00062F96">
            <w:pPr>
              <w:pStyle w:val="Style1"/>
              <w:numPr>
                <w:ilvl w:val="3"/>
                <w:numId w:val="17"/>
              </w:numPr>
              <w:ind w:leftChars="0"/>
              <w:rPr>
                <w:rFonts w:eastAsia="Times New Roman"/>
                <w:szCs w:val="20"/>
                <w:lang w:eastAsia="ko-KR"/>
              </w:rPr>
            </w:pPr>
            <w:r>
              <w:rPr>
                <w:rFonts w:eastAsia="Times New Roman"/>
                <w:szCs w:val="20"/>
                <w:lang w:eastAsia="ko-KR"/>
              </w:rPr>
              <w:t xml:space="preserve">The subset of OFDM symbols are: </w:t>
            </w:r>
          </w:p>
          <w:p w:rsidR="002769A3" w:rsidRDefault="00062F96">
            <w:pPr>
              <w:pStyle w:val="Style1"/>
              <w:numPr>
                <w:ilvl w:val="4"/>
                <w:numId w:val="17"/>
              </w:numPr>
              <w:ind w:leftChars="0"/>
              <w:rPr>
                <w:rFonts w:eastAsia="Times New Roman"/>
                <w:szCs w:val="20"/>
                <w:lang w:eastAsia="ko-KR"/>
              </w:rPr>
            </w:pPr>
            <w:r>
              <w:rPr>
                <w:rFonts w:eastAsia="Times New Roman"/>
                <w:szCs w:val="20"/>
                <w:lang w:eastAsia="ko-KR"/>
              </w:rPr>
              <w:t>Option 1) first 12 OFDM symbols</w:t>
            </w:r>
          </w:p>
          <w:p w:rsidR="002769A3" w:rsidRDefault="00062F96">
            <w:pPr>
              <w:pStyle w:val="Style1"/>
              <w:numPr>
                <w:ilvl w:val="4"/>
                <w:numId w:val="17"/>
              </w:numPr>
              <w:ind w:leftChars="0"/>
              <w:rPr>
                <w:rFonts w:eastAsia="Times New Roman"/>
                <w:szCs w:val="20"/>
                <w:lang w:eastAsia="ko-KR"/>
              </w:rPr>
            </w:pPr>
            <w:r>
              <w:rPr>
                <w:rFonts w:eastAsia="Times New Roman"/>
                <w:szCs w:val="20"/>
                <w:lang w:eastAsia="ko-KR"/>
              </w:rPr>
              <w:t>Option 2) first 5 OFDM symbol in the half slot that SSB was detected</w:t>
            </w:r>
          </w:p>
          <w:p w:rsidR="002769A3" w:rsidRDefault="00062F96">
            <w:pPr>
              <w:pStyle w:val="Style1"/>
              <w:numPr>
                <w:ilvl w:val="4"/>
                <w:numId w:val="17"/>
              </w:numPr>
              <w:ind w:leftChars="0"/>
              <w:rPr>
                <w:rFonts w:eastAsia="Times New Roman"/>
                <w:szCs w:val="20"/>
                <w:lang w:eastAsia="ko-KR"/>
              </w:rPr>
            </w:pPr>
            <w:r>
              <w:rPr>
                <w:rFonts w:eastAsia="Times New Roman"/>
                <w:szCs w:val="20"/>
                <w:lang w:eastAsia="ko-KR"/>
              </w:rPr>
              <w:lastRenderedPageBreak/>
              <w:t>Option 3) all OFDM symbols before a detected SSB in each</w:t>
            </w:r>
            <w:r>
              <w:rPr>
                <w:rFonts w:eastAsia="Times New Roman"/>
                <w:szCs w:val="20"/>
                <w:lang w:eastAsia="ko-KR"/>
              </w:rPr>
              <w:t xml:space="preserve"> half slot that contains the detected SSB</w:t>
            </w:r>
          </w:p>
          <w:p w:rsidR="002769A3" w:rsidRDefault="00062F96">
            <w:pPr>
              <w:pStyle w:val="Style1"/>
              <w:numPr>
                <w:ilvl w:val="4"/>
                <w:numId w:val="17"/>
              </w:numPr>
              <w:ind w:leftChars="0"/>
              <w:rPr>
                <w:rFonts w:eastAsia="Times New Roman"/>
                <w:szCs w:val="20"/>
                <w:lang w:eastAsia="ko-KR"/>
              </w:rPr>
            </w:pPr>
            <w:r>
              <w:rPr>
                <w:rFonts w:eastAsia="Times New Roman"/>
                <w:szCs w:val="20"/>
                <w:lang w:eastAsia="ko-KR"/>
              </w:rPr>
              <w:t>Option 4) 2 OFDM symbols</w:t>
            </w:r>
          </w:p>
          <w:p w:rsidR="002769A3" w:rsidRDefault="00062F96">
            <w:pPr>
              <w:pStyle w:val="Style1"/>
              <w:numPr>
                <w:ilvl w:val="4"/>
                <w:numId w:val="17"/>
              </w:numPr>
              <w:ind w:leftChars="0"/>
              <w:rPr>
                <w:rFonts w:eastAsia="Times New Roman"/>
                <w:szCs w:val="20"/>
                <w:lang w:eastAsia="ko-KR"/>
              </w:rPr>
            </w:pPr>
            <w:r>
              <w:rPr>
                <w:rFonts w:eastAsia="Times New Roman"/>
                <w:szCs w:val="20"/>
                <w:lang w:eastAsia="ko-KR"/>
              </w:rPr>
              <w:t>Option 5) First 1 OFDM symbol  for Case A &amp; B, first 2 symbol for Case C &amp; D, first 4 symbol for Case E (case A,B,C,D,E are SS/PBCH patterns for different bands)</w:t>
            </w:r>
          </w:p>
          <w:p w:rsidR="002769A3" w:rsidRDefault="00062F96">
            <w:pPr>
              <w:pStyle w:val="Style1"/>
              <w:numPr>
                <w:ilvl w:val="4"/>
                <w:numId w:val="17"/>
              </w:numPr>
              <w:ind w:leftChars="0"/>
              <w:rPr>
                <w:rFonts w:eastAsia="Times New Roman"/>
                <w:szCs w:val="20"/>
                <w:lang w:eastAsia="ko-KR"/>
              </w:rPr>
            </w:pPr>
            <w:r>
              <w:rPr>
                <w:rFonts w:eastAsia="Times New Roman"/>
                <w:szCs w:val="20"/>
                <w:lang w:eastAsia="ko-KR"/>
              </w:rPr>
              <w:t>Option 6) All symbols exclu</w:t>
            </w:r>
            <w:r>
              <w:rPr>
                <w:rFonts w:eastAsia="Times New Roman"/>
                <w:szCs w:val="20"/>
                <w:lang w:eastAsia="ko-KR"/>
              </w:rPr>
              <w:t>ding the OFDM symbol corresponding to the detected SSB</w:t>
            </w:r>
          </w:p>
          <w:p w:rsidR="002769A3" w:rsidRDefault="00062F96">
            <w:pPr>
              <w:pStyle w:val="Style1"/>
              <w:numPr>
                <w:ilvl w:val="2"/>
                <w:numId w:val="17"/>
              </w:numPr>
              <w:ind w:leftChars="0"/>
              <w:rPr>
                <w:rFonts w:eastAsia="Times New Roman"/>
                <w:szCs w:val="20"/>
                <w:lang w:eastAsia="ko-KR"/>
              </w:rPr>
            </w:pPr>
            <w:r>
              <w:rPr>
                <w:rFonts w:eastAsia="Times New Roman"/>
                <w:szCs w:val="20"/>
                <w:lang w:eastAsia="ko-KR"/>
              </w:rPr>
              <w:t>Alt 2: a set of OFDM symbols relative to the detected SSB</w:t>
            </w:r>
          </w:p>
          <w:p w:rsidR="002769A3" w:rsidRDefault="00062F96">
            <w:pPr>
              <w:pStyle w:val="Style1"/>
              <w:numPr>
                <w:ilvl w:val="2"/>
                <w:numId w:val="17"/>
              </w:numPr>
              <w:ind w:leftChars="0"/>
              <w:rPr>
                <w:rFonts w:eastAsia="Times New Roman"/>
                <w:szCs w:val="20"/>
                <w:lang w:eastAsia="ko-KR"/>
              </w:rPr>
            </w:pPr>
            <w:r>
              <w:rPr>
                <w:rFonts w:eastAsia="Times New Roman"/>
                <w:szCs w:val="20"/>
                <w:lang w:eastAsia="ko-KR"/>
              </w:rPr>
              <w:t>Alt 3:  RAN4 recommendation</w:t>
            </w:r>
          </w:p>
          <w:p w:rsidR="002769A3" w:rsidRPr="00BF074A" w:rsidRDefault="00062F96" w:rsidP="00BF074A">
            <w:pPr>
              <w:pStyle w:val="Style1"/>
              <w:numPr>
                <w:ilvl w:val="2"/>
                <w:numId w:val="17"/>
              </w:numPr>
              <w:ind w:leftChars="0"/>
              <w:rPr>
                <w:rFonts w:eastAsia="Times New Roman"/>
                <w:szCs w:val="20"/>
                <w:lang w:eastAsia="ko-KR"/>
              </w:rPr>
            </w:pPr>
            <w:r>
              <w:rPr>
                <w:rFonts w:eastAsia="Times New Roman"/>
                <w:szCs w:val="20"/>
                <w:lang w:eastAsia="ko-KR"/>
              </w:rPr>
              <w:t xml:space="preserve">Alt 4: RAN4 recommendation with the exclusion of resources where slots that do not carry detected SSB </w:t>
            </w:r>
          </w:p>
        </w:tc>
      </w:tr>
    </w:tbl>
    <w:p w:rsidR="002769A3" w:rsidRDefault="00062F96" w:rsidP="00BF074A">
      <w:pPr>
        <w:spacing w:before="240"/>
        <w:jc w:val="both"/>
      </w:pPr>
      <w:r>
        <w:rPr>
          <w:rFonts w:hint="eastAsia"/>
        </w:rPr>
        <w:lastRenderedPageBreak/>
        <w:t xml:space="preserve">RSSI measurement should reflect the target cell load as much as possible. Generally, the OFDM symbols after SSB may be configured as UL OFDM symbols and it should not be used for RSSI measurement because UL transmission will bias RSSI measurement results. </w:t>
      </w:r>
      <w:r>
        <w:rPr>
          <w:rFonts w:hint="eastAsia"/>
        </w:rPr>
        <w:t xml:space="preserve">The SSB OFDM symbols can not reflect the cell load accurately in synchronization network because the SS blocks of target cell may collide with neighbor cells all the time. They cannot be used for RSSI measurement as well. Therefore, we support option 3 in </w:t>
      </w:r>
      <w:r>
        <w:rPr>
          <w:rFonts w:hint="eastAsia"/>
        </w:rPr>
        <w:t xml:space="preserve">Alt1 as default RSSI measurement time resource. </w:t>
      </w:r>
    </w:p>
    <w:p w:rsidR="002769A3" w:rsidRDefault="00062F96">
      <w:pPr>
        <w:jc w:val="both"/>
        <w:rPr>
          <w:rStyle w:val="CommentReference"/>
        </w:rPr>
      </w:pPr>
      <w:r>
        <w:rPr>
          <w:b/>
          <w:i/>
        </w:rPr>
        <w:t>Proposal</w:t>
      </w:r>
      <w:r>
        <w:rPr>
          <w:rFonts w:hint="eastAsia"/>
          <w:b/>
          <w:i/>
        </w:rPr>
        <w:t xml:space="preserve"> 5</w:t>
      </w:r>
      <w:r>
        <w:rPr>
          <w:b/>
          <w:i/>
        </w:rPr>
        <w:t xml:space="preserve">: </w:t>
      </w:r>
      <w:r>
        <w:rPr>
          <w:rStyle w:val="CommentReference"/>
          <w:rFonts w:hint="eastAsia"/>
        </w:rPr>
        <w:t>O</w:t>
      </w:r>
      <w:r>
        <w:rPr>
          <w:rFonts w:hint="eastAsia"/>
          <w:b/>
          <w:i/>
        </w:rPr>
        <w:t>ption 3 of Alt 1 is supported as default RSSI time-domain measurement resource.</w:t>
      </w:r>
    </w:p>
    <w:p w:rsidR="002769A3" w:rsidRDefault="00062F96">
      <w:pPr>
        <w:jc w:val="both"/>
        <w:rPr>
          <w:rStyle w:val="CommentReference"/>
        </w:rPr>
      </w:pPr>
      <w:r>
        <w:rPr>
          <w:rStyle w:val="CommentReference"/>
          <w:rFonts w:hint="eastAsia"/>
        </w:rPr>
        <w:t>F</w:t>
      </w:r>
      <w:r>
        <w:rPr>
          <w:rStyle w:val="CommentReference"/>
        </w:rPr>
        <w:t>r</w:t>
      </w:r>
      <w:r>
        <w:rPr>
          <w:rStyle w:val="CommentReference"/>
          <w:rFonts w:hint="eastAsia"/>
        </w:rPr>
        <w:t xml:space="preserve">om the perspective of </w:t>
      </w:r>
      <w:r>
        <w:rPr>
          <w:rStyle w:val="CommentReference"/>
        </w:rPr>
        <w:t xml:space="preserve">the </w:t>
      </w:r>
      <w:r>
        <w:rPr>
          <w:rStyle w:val="CommentReference"/>
          <w:rFonts w:hint="eastAsia"/>
        </w:rPr>
        <w:t xml:space="preserve">UE, </w:t>
      </w:r>
      <w:r>
        <w:rPr>
          <w:rStyle w:val="CommentReference"/>
        </w:rPr>
        <w:t>the</w:t>
      </w:r>
      <w:r>
        <w:rPr>
          <w:rStyle w:val="CommentReference"/>
          <w:rFonts w:hint="eastAsia"/>
        </w:rPr>
        <w:t xml:space="preserve"> UE can choose to measure part</w:t>
      </w:r>
      <w:r>
        <w:rPr>
          <w:rStyle w:val="CommentReference"/>
        </w:rPr>
        <w:t>s</w:t>
      </w:r>
      <w:r>
        <w:rPr>
          <w:rStyle w:val="CommentReference"/>
          <w:rFonts w:hint="eastAsia"/>
        </w:rPr>
        <w:t xml:space="preserve"> of </w:t>
      </w:r>
      <w:r>
        <w:rPr>
          <w:rStyle w:val="CommentReference"/>
        </w:rPr>
        <w:t xml:space="preserve">the </w:t>
      </w:r>
      <w:r>
        <w:rPr>
          <w:rStyle w:val="CommentReference"/>
          <w:rFonts w:hint="eastAsia"/>
        </w:rPr>
        <w:t>SS-RSSI measurement time resources to re</w:t>
      </w:r>
      <w:r>
        <w:rPr>
          <w:rStyle w:val="CommentReference"/>
          <w:rFonts w:hint="eastAsia"/>
        </w:rPr>
        <w:t>duce measurement complexity and power consumption as long as it can satisfy the requirement defined by RAN4. How to choose the part</w:t>
      </w:r>
      <w:r>
        <w:rPr>
          <w:rStyle w:val="CommentReference"/>
        </w:rPr>
        <w:t>s</w:t>
      </w:r>
      <w:r>
        <w:rPr>
          <w:rStyle w:val="CommentReference"/>
          <w:rFonts w:hint="eastAsia"/>
        </w:rPr>
        <w:t xml:space="preserve"> of</w:t>
      </w:r>
      <w:r>
        <w:rPr>
          <w:rStyle w:val="CommentReference"/>
        </w:rPr>
        <w:t xml:space="preserve"> the</w:t>
      </w:r>
      <w:r>
        <w:rPr>
          <w:rStyle w:val="CommentReference"/>
          <w:rFonts w:hint="eastAsia"/>
        </w:rPr>
        <w:t xml:space="preserve"> SS-RSSI measurement time resources is up to UE implementation. </w:t>
      </w:r>
    </w:p>
    <w:p w:rsidR="002769A3" w:rsidRDefault="00062F96">
      <w:pPr>
        <w:jc w:val="both"/>
        <w:rPr>
          <w:rStyle w:val="CommentReference"/>
        </w:rPr>
      </w:pPr>
      <w:r>
        <w:rPr>
          <w:b/>
          <w:i/>
        </w:rPr>
        <w:t>Proposal</w:t>
      </w:r>
      <w:r>
        <w:rPr>
          <w:rFonts w:hint="eastAsia"/>
          <w:b/>
          <w:i/>
        </w:rPr>
        <w:t xml:space="preserve"> 6: UE can measure part</w:t>
      </w:r>
      <w:r>
        <w:rPr>
          <w:b/>
          <w:i/>
        </w:rPr>
        <w:t>s</w:t>
      </w:r>
      <w:r>
        <w:rPr>
          <w:rFonts w:hint="eastAsia"/>
          <w:b/>
          <w:i/>
        </w:rPr>
        <w:t xml:space="preserve"> of SS-RSSI measurement time resources as long as it can satisfy the requirement defined by RAN4. </w:t>
      </w:r>
    </w:p>
    <w:p w:rsidR="002769A3" w:rsidRDefault="00062F96">
      <w:pPr>
        <w:pStyle w:val="Heading2"/>
        <w:numPr>
          <w:ilvl w:val="0"/>
          <w:numId w:val="11"/>
        </w:numPr>
      </w:pPr>
      <w:r>
        <w:rPr>
          <w:rFonts w:hint="eastAsia"/>
          <w:lang w:val="en-US" w:eastAsia="zh-CN"/>
        </w:rPr>
        <w:t>SS-RSSI Measurement BW</w:t>
      </w:r>
    </w:p>
    <w:p w:rsidR="002769A3" w:rsidRDefault="00062F96">
      <w:r>
        <w:rPr>
          <w:rFonts w:hint="eastAsia"/>
        </w:rPr>
        <w:t>In RAN1 #90b, we have the following agreement on RSRQ measurement.</w:t>
      </w:r>
    </w:p>
    <w:tbl>
      <w:tblPr>
        <w:tblStyle w:val="TableGrid"/>
        <w:tblW w:w="9242" w:type="dxa"/>
        <w:tblLayout w:type="fixed"/>
        <w:tblLook w:val="04A0" w:firstRow="1" w:lastRow="0" w:firstColumn="1" w:lastColumn="0" w:noHBand="0" w:noVBand="1"/>
      </w:tblPr>
      <w:tblGrid>
        <w:gridCol w:w="9242"/>
      </w:tblGrid>
      <w:tr w:rsidR="002769A3">
        <w:tc>
          <w:tcPr>
            <w:tcW w:w="9242" w:type="dxa"/>
          </w:tcPr>
          <w:p w:rsidR="002769A3" w:rsidRDefault="00062F96">
            <w:pPr>
              <w:rPr>
                <w:szCs w:val="20"/>
              </w:rPr>
            </w:pPr>
            <w:bookmarkStart w:id="4" w:name="OLE_LINK3"/>
            <w:r>
              <w:rPr>
                <w:szCs w:val="20"/>
                <w:highlight w:val="green"/>
              </w:rPr>
              <w:lastRenderedPageBreak/>
              <w:t>Agreements</w:t>
            </w:r>
            <w:r>
              <w:rPr>
                <w:szCs w:val="20"/>
              </w:rPr>
              <w:t>:</w:t>
            </w:r>
          </w:p>
          <w:p w:rsidR="002769A3" w:rsidRDefault="00062F96">
            <w:pPr>
              <w:pStyle w:val="Style1"/>
              <w:numPr>
                <w:ilvl w:val="0"/>
                <w:numId w:val="18"/>
              </w:numPr>
              <w:spacing w:after="180"/>
              <w:ind w:leftChars="0"/>
              <w:rPr>
                <w:szCs w:val="20"/>
                <w:lang w:eastAsia="ko-KR"/>
              </w:rPr>
            </w:pPr>
            <w:r>
              <w:rPr>
                <w:szCs w:val="20"/>
                <w:lang w:eastAsia="ko-KR"/>
              </w:rPr>
              <w:t>CSI reference signal received quality (CSI-RSRQ) is def</w:t>
            </w:r>
            <w:r>
              <w:rPr>
                <w:szCs w:val="20"/>
                <w:lang w:eastAsia="ko-KR"/>
              </w:rPr>
              <w:t>ined as the ratio (N×CSI-RSRP)/ CSI-RSSI, where N is the number of resource blocks in the CSI-RSSI measurement bandwidth. The measurements in the numerator and denominator are made over the same set of resource blocks.</w:t>
            </w:r>
          </w:p>
          <w:p w:rsidR="002769A3" w:rsidRDefault="00062F96">
            <w:pPr>
              <w:pStyle w:val="Style1"/>
              <w:numPr>
                <w:ilvl w:val="1"/>
                <w:numId w:val="18"/>
              </w:numPr>
              <w:spacing w:after="180"/>
              <w:ind w:leftChars="0"/>
              <w:rPr>
                <w:szCs w:val="20"/>
                <w:lang w:eastAsia="ko-KR"/>
              </w:rPr>
            </w:pPr>
            <w:r>
              <w:rPr>
                <w:szCs w:val="20"/>
                <w:lang w:eastAsia="ko-KR"/>
              </w:rPr>
              <w:t>FFS: Additional support of the follow</w:t>
            </w:r>
            <w:r>
              <w:rPr>
                <w:szCs w:val="20"/>
                <w:lang w:eastAsia="ko-KR"/>
              </w:rPr>
              <w:t xml:space="preserve">ing. The measurements in the </w:t>
            </w:r>
            <w:bookmarkStart w:id="5" w:name="OLE_LINK1"/>
            <w:r>
              <w:rPr>
                <w:szCs w:val="20"/>
                <w:lang w:eastAsia="ko-KR"/>
              </w:rPr>
              <w:t xml:space="preserve">numerator </w:t>
            </w:r>
            <w:bookmarkEnd w:id="5"/>
            <w:r>
              <w:rPr>
                <w:szCs w:val="20"/>
                <w:lang w:eastAsia="ko-KR"/>
              </w:rPr>
              <w:t xml:space="preserve">and </w:t>
            </w:r>
            <w:bookmarkStart w:id="6" w:name="OLE_LINK2"/>
            <w:r>
              <w:rPr>
                <w:szCs w:val="20"/>
                <w:lang w:eastAsia="ko-KR"/>
              </w:rPr>
              <w:t xml:space="preserve">denominator </w:t>
            </w:r>
            <w:bookmarkEnd w:id="6"/>
            <w:r>
              <w:rPr>
                <w:szCs w:val="20"/>
                <w:lang w:eastAsia="ko-KR"/>
              </w:rPr>
              <w:t>can be made over potentially different sets of resource blocks. In other words, the CSI-RSSI measurement BW can be differently configured from the CSI-RS measurement BW.</w:t>
            </w:r>
          </w:p>
          <w:p w:rsidR="002769A3" w:rsidRDefault="00062F96">
            <w:pPr>
              <w:rPr>
                <w:szCs w:val="20"/>
              </w:rPr>
            </w:pPr>
            <w:r>
              <w:rPr>
                <w:szCs w:val="20"/>
                <w:highlight w:val="green"/>
              </w:rPr>
              <w:t>Agreements</w:t>
            </w:r>
            <w:r>
              <w:rPr>
                <w:szCs w:val="20"/>
              </w:rPr>
              <w:t>:</w:t>
            </w:r>
          </w:p>
          <w:p w:rsidR="002769A3" w:rsidRDefault="00062F96">
            <w:pPr>
              <w:pStyle w:val="Style1"/>
              <w:numPr>
                <w:ilvl w:val="0"/>
                <w:numId w:val="19"/>
              </w:numPr>
              <w:spacing w:after="180"/>
              <w:ind w:leftChars="0"/>
              <w:rPr>
                <w:szCs w:val="20"/>
              </w:rPr>
            </w:pPr>
            <w:r>
              <w:rPr>
                <w:szCs w:val="20"/>
                <w:lang w:eastAsia="ko-KR"/>
              </w:rPr>
              <w:t xml:space="preserve">Secondary </w:t>
            </w:r>
            <w:r>
              <w:rPr>
                <w:szCs w:val="20"/>
                <w:lang w:eastAsia="ko-KR"/>
              </w:rPr>
              <w:t>synchronization signal reference signal received quality (SS-RSRQ)</w:t>
            </w:r>
            <w:r>
              <w:rPr>
                <w:szCs w:val="20"/>
              </w:rPr>
              <w:t xml:space="preserve"> is defined as the ratio N×(SS block RSRP)/(NR carrier RSSI), where N is the number of RB’s of the NR carrier RSSI measurement bandwidth. The measurements in the numerator and denominator ar</w:t>
            </w:r>
            <w:r>
              <w:rPr>
                <w:szCs w:val="20"/>
              </w:rPr>
              <w:t>e made over the same set of resource blocks.</w:t>
            </w:r>
          </w:p>
          <w:p w:rsidR="002769A3" w:rsidRDefault="00062F96">
            <w:pPr>
              <w:pStyle w:val="Style1"/>
              <w:numPr>
                <w:ilvl w:val="1"/>
                <w:numId w:val="19"/>
              </w:numPr>
              <w:spacing w:after="180"/>
              <w:ind w:leftChars="0"/>
              <w:rPr>
                <w:szCs w:val="20"/>
              </w:rPr>
            </w:pPr>
            <w:r>
              <w:rPr>
                <w:szCs w:val="20"/>
              </w:rPr>
              <w:t>FFS The measurements in the numerator and denominator can be made over potentially different sets of resource blocks. In other words, the SS-RSSI measurement BW can be differently configured from the SS measurem</w:t>
            </w:r>
            <w:r>
              <w:rPr>
                <w:szCs w:val="20"/>
              </w:rPr>
              <w:t>ent BW.</w:t>
            </w:r>
          </w:p>
        </w:tc>
      </w:tr>
    </w:tbl>
    <w:bookmarkEnd w:id="4"/>
    <w:p w:rsidR="002769A3" w:rsidRDefault="00062F96">
      <w:pPr>
        <w:spacing w:before="240"/>
        <w:jc w:val="both"/>
      </w:pPr>
      <w:r>
        <w:rPr>
          <w:rFonts w:hint="eastAsia"/>
        </w:rPr>
        <w:t>Unlike CSI-RS with flexible BW, the bandwidth of SS block is only 20 PRBs. In RAN #90, it is concluded that multiple SSB based RRM measurement for a WB carrier is not supported in R15. It seems the bandwidth of SSB is not sufficient to reflect the</w:t>
      </w:r>
      <w:r>
        <w:rPr>
          <w:rFonts w:hint="eastAsia"/>
        </w:rPr>
        <w:t xml:space="preserve"> carrier load well, especially when the bandwidth of carrier is large. Therefore, SS-RSSI measurement BW can be </w:t>
      </w:r>
      <w:r>
        <w:t>larger than</w:t>
      </w:r>
      <w:r>
        <w:rPr>
          <w:rFonts w:hint="eastAsia"/>
        </w:rPr>
        <w:t xml:space="preserve"> the SS measurement BW. On the other hand, SS-RSSI measurement BW should not </w:t>
      </w:r>
      <w:bookmarkStart w:id="7" w:name="OLE_LINK6"/>
      <w:r>
        <w:rPr>
          <w:rFonts w:hint="eastAsia"/>
        </w:rPr>
        <w:t xml:space="preserve">exceed </w:t>
      </w:r>
      <w:bookmarkEnd w:id="7"/>
      <w:r>
        <w:rPr>
          <w:rFonts w:hint="eastAsia"/>
        </w:rPr>
        <w:t>the carrier BW due to the fact that the BW out of</w:t>
      </w:r>
      <w:r>
        <w:rPr>
          <w:rFonts w:hint="eastAsia"/>
        </w:rPr>
        <w:t xml:space="preserve"> carrier cannot reflect the cell load. In some case</w:t>
      </w:r>
      <w:r>
        <w:t>s</w:t>
      </w:r>
      <w:r>
        <w:rPr>
          <w:rFonts w:hint="eastAsia"/>
        </w:rPr>
        <w:t>, UE can know the carrier BW and location, e.g. UE is camping on the carrier</w:t>
      </w:r>
      <w:r>
        <w:t>,</w:t>
      </w:r>
      <w:r>
        <w:rPr>
          <w:rFonts w:hint="eastAsia"/>
        </w:rPr>
        <w:t xml:space="preserve"> or it reselects from the carrier, and using a larger RSSI measurement BW </w:t>
      </w:r>
      <w:r>
        <w:t>should be</w:t>
      </w:r>
      <w:r>
        <w:rPr>
          <w:rFonts w:hint="eastAsia"/>
        </w:rPr>
        <w:t xml:space="preserve"> supported</w:t>
      </w:r>
      <w:r>
        <w:t xml:space="preserve"> in such cases</w:t>
      </w:r>
      <w:r>
        <w:rPr>
          <w:rFonts w:hint="eastAsia"/>
        </w:rPr>
        <w:t>.</w:t>
      </w:r>
    </w:p>
    <w:p w:rsidR="002769A3" w:rsidRPr="00BF074A" w:rsidRDefault="00062F96" w:rsidP="00BF074A">
      <w:pPr>
        <w:spacing w:before="240"/>
        <w:jc w:val="both"/>
      </w:pPr>
      <w:r>
        <w:rPr>
          <w:b/>
          <w:i/>
        </w:rPr>
        <w:t>Proposal</w:t>
      </w:r>
      <w:r>
        <w:rPr>
          <w:rFonts w:hint="eastAsia"/>
          <w:b/>
          <w:i/>
        </w:rPr>
        <w:t xml:space="preserve"> 7: SS-RSS</w:t>
      </w:r>
      <w:r>
        <w:rPr>
          <w:rFonts w:hint="eastAsia"/>
          <w:b/>
          <w:i/>
        </w:rPr>
        <w:t xml:space="preserve">I measurement BW </w:t>
      </w:r>
      <w:r>
        <w:rPr>
          <w:b/>
          <w:i/>
        </w:rPr>
        <w:t>larger than</w:t>
      </w:r>
      <w:r>
        <w:rPr>
          <w:rFonts w:hint="eastAsia"/>
          <w:b/>
          <w:i/>
        </w:rPr>
        <w:t xml:space="preserve"> the SS measurement BW </w:t>
      </w:r>
      <w:r>
        <w:rPr>
          <w:b/>
          <w:i/>
        </w:rPr>
        <w:t xml:space="preserve">is supported </w:t>
      </w:r>
      <w:r>
        <w:rPr>
          <w:rFonts w:hint="eastAsia"/>
          <w:b/>
          <w:i/>
        </w:rPr>
        <w:t xml:space="preserve">at least under the condition that </w:t>
      </w:r>
      <w:r>
        <w:rPr>
          <w:b/>
          <w:i/>
        </w:rPr>
        <w:t xml:space="preserve">the </w:t>
      </w:r>
      <w:r>
        <w:rPr>
          <w:rFonts w:hint="eastAsia"/>
          <w:b/>
          <w:i/>
        </w:rPr>
        <w:t xml:space="preserve">UE knows the carrier BW and location . </w:t>
      </w:r>
    </w:p>
    <w:p w:rsidR="002769A3" w:rsidRDefault="00062F96">
      <w:pPr>
        <w:pStyle w:val="Heading2"/>
        <w:numPr>
          <w:ilvl w:val="0"/>
          <w:numId w:val="11"/>
        </w:numPr>
        <w:rPr>
          <w:lang w:eastAsia="zh-CN"/>
        </w:rPr>
      </w:pPr>
      <w:r>
        <w:rPr>
          <w:lang w:eastAsia="zh-CN"/>
        </w:rPr>
        <w:t>Conclusions</w:t>
      </w:r>
    </w:p>
    <w:p w:rsidR="002769A3" w:rsidRDefault="00062F96">
      <w:pPr>
        <w:spacing w:after="240" w:line="240" w:lineRule="auto"/>
      </w:pPr>
      <w:r>
        <w:t>The following was proposed above:</w:t>
      </w:r>
    </w:p>
    <w:p w:rsidR="002769A3" w:rsidRDefault="00062F96">
      <w:pPr>
        <w:spacing w:before="240" w:line="240" w:lineRule="auto"/>
        <w:jc w:val="both"/>
      </w:pPr>
      <w:r>
        <w:rPr>
          <w:rFonts w:hint="eastAsia"/>
          <w:b/>
          <w:i/>
        </w:rPr>
        <w:t>Proposal 1: Support additional periodicities {4, 8, 16} ms for CSI-</w:t>
      </w:r>
      <w:r>
        <w:rPr>
          <w:rFonts w:hint="eastAsia"/>
          <w:b/>
          <w:i/>
        </w:rPr>
        <w:t>RS for mobility. These periodicities are added to the existing RRC parameter CSI-RS-mobility-periodicity, with new range {4, 5, 8, 10, 16, 20, 40} ms.</w:t>
      </w:r>
    </w:p>
    <w:p w:rsidR="002769A3" w:rsidRDefault="00062F96">
      <w:pPr>
        <w:spacing w:before="240" w:line="240" w:lineRule="auto"/>
        <w:jc w:val="both"/>
        <w:rPr>
          <w:b/>
          <w:i/>
        </w:rPr>
      </w:pPr>
      <w:r>
        <w:rPr>
          <w:rFonts w:hint="eastAsia"/>
          <w:b/>
          <w:i/>
        </w:rPr>
        <w:lastRenderedPageBreak/>
        <w:t>P</w:t>
      </w:r>
      <w:r>
        <w:rPr>
          <w:b/>
          <w:i/>
        </w:rPr>
        <w:t xml:space="preserve">roposal </w:t>
      </w:r>
      <w:r>
        <w:rPr>
          <w:rFonts w:hint="eastAsia"/>
          <w:b/>
          <w:i/>
        </w:rPr>
        <w:t>2</w:t>
      </w:r>
      <w:r>
        <w:rPr>
          <w:b/>
          <w:i/>
        </w:rPr>
        <w:t xml:space="preserve">: The beams in a set of Rx beams selected for RRM measurement on a carrier should have similar </w:t>
      </w:r>
      <w:r>
        <w:rPr>
          <w:b/>
          <w:i/>
        </w:rPr>
        <w:t>maximum Rx beamforming gain.</w:t>
      </w:r>
    </w:p>
    <w:p w:rsidR="002769A3" w:rsidRDefault="00062F96">
      <w:pPr>
        <w:spacing w:before="240" w:line="240" w:lineRule="auto"/>
        <w:jc w:val="both"/>
        <w:rPr>
          <w:b/>
          <w:i/>
        </w:rPr>
      </w:pPr>
      <w:r>
        <w:rPr>
          <w:b/>
          <w:i/>
        </w:rPr>
        <w:t xml:space="preserve">Proposal </w:t>
      </w:r>
      <w:r>
        <w:rPr>
          <w:rFonts w:hint="eastAsia"/>
          <w:b/>
          <w:i/>
        </w:rPr>
        <w:t>3</w:t>
      </w:r>
      <w:r>
        <w:rPr>
          <w:b/>
          <w:i/>
        </w:rPr>
        <w:t xml:space="preserve">: </w:t>
      </w:r>
      <w:r>
        <w:rPr>
          <w:rFonts w:hint="eastAsia"/>
          <w:b/>
          <w:i/>
        </w:rPr>
        <w:t>C</w:t>
      </w:r>
      <w:r>
        <w:rPr>
          <w:b/>
          <w:i/>
        </w:rPr>
        <w:t>larify that the configured RSSI time-domain measurement resource of target cell is based on the associated STMC window configuration</w:t>
      </w:r>
      <w:r>
        <w:rPr>
          <w:rFonts w:hint="eastAsia"/>
          <w:b/>
          <w:i/>
        </w:rPr>
        <w:t xml:space="preserve"> for intra-frequency measurement.</w:t>
      </w:r>
    </w:p>
    <w:p w:rsidR="002769A3" w:rsidRDefault="00062F96">
      <w:pPr>
        <w:spacing w:before="240" w:line="240" w:lineRule="auto"/>
        <w:jc w:val="both"/>
        <w:rPr>
          <w:b/>
          <w:i/>
        </w:rPr>
      </w:pPr>
      <w:r>
        <w:rPr>
          <w:b/>
          <w:i/>
        </w:rPr>
        <w:t xml:space="preserve">Proposal </w:t>
      </w:r>
      <w:r>
        <w:rPr>
          <w:rFonts w:hint="eastAsia"/>
          <w:b/>
          <w:i/>
        </w:rPr>
        <w:t>4</w:t>
      </w:r>
      <w:r>
        <w:rPr>
          <w:b/>
          <w:i/>
        </w:rPr>
        <w:t>: C-DRX UE should not assume the confi</w:t>
      </w:r>
      <w:r>
        <w:rPr>
          <w:b/>
          <w:i/>
        </w:rPr>
        <w:t>gured CSI-RS resources for L3 mobility are present</w:t>
      </w:r>
      <w:r>
        <w:rPr>
          <w:rFonts w:hint="eastAsia"/>
          <w:b/>
          <w:i/>
        </w:rPr>
        <w:t>ed</w:t>
      </w:r>
      <w:r>
        <w:rPr>
          <w:b/>
          <w:i/>
        </w:rPr>
        <w:t xml:space="preserve"> outside the active time and CSI-RS for L3 mobility is configured only within C-DRX UE’s active time.</w:t>
      </w:r>
    </w:p>
    <w:p w:rsidR="002769A3" w:rsidRDefault="00062F96">
      <w:pPr>
        <w:spacing w:before="240" w:line="240" w:lineRule="auto"/>
        <w:jc w:val="both"/>
        <w:rPr>
          <w:b/>
          <w:i/>
        </w:rPr>
      </w:pPr>
      <w:r>
        <w:rPr>
          <w:rFonts w:hint="eastAsia"/>
          <w:b/>
          <w:i/>
        </w:rPr>
        <w:t xml:space="preserve">Proposal 5: </w:t>
      </w:r>
      <w:r>
        <w:rPr>
          <w:rStyle w:val="CommentReference"/>
          <w:rFonts w:hint="eastAsia"/>
        </w:rPr>
        <w:t>O</w:t>
      </w:r>
      <w:r>
        <w:rPr>
          <w:rFonts w:hint="eastAsia"/>
          <w:b/>
          <w:i/>
        </w:rPr>
        <w:t>ption 3 of Alt 1 is supported as default RSSI time-domain measurement resource.</w:t>
      </w:r>
    </w:p>
    <w:p w:rsidR="002769A3" w:rsidRDefault="00062F96">
      <w:pPr>
        <w:spacing w:before="240" w:line="240" w:lineRule="auto"/>
        <w:jc w:val="both"/>
        <w:rPr>
          <w:b/>
          <w:i/>
        </w:rPr>
      </w:pPr>
      <w:r>
        <w:rPr>
          <w:b/>
          <w:i/>
        </w:rPr>
        <w:t>Proposal</w:t>
      </w:r>
      <w:r>
        <w:rPr>
          <w:rFonts w:hint="eastAsia"/>
          <w:b/>
          <w:i/>
        </w:rPr>
        <w:t xml:space="preserve"> 6: UE can measure part of SS-RSSI measurement time resources as long as it can satisfy the requirement defined by RAN4.</w:t>
      </w:r>
    </w:p>
    <w:p w:rsidR="002769A3" w:rsidRDefault="00062F96">
      <w:pPr>
        <w:spacing w:before="240" w:line="240" w:lineRule="auto"/>
        <w:jc w:val="both"/>
        <w:rPr>
          <w:b/>
          <w:i/>
        </w:rPr>
      </w:pPr>
      <w:r>
        <w:rPr>
          <w:b/>
          <w:i/>
        </w:rPr>
        <w:t>Proposal</w:t>
      </w:r>
      <w:r>
        <w:rPr>
          <w:rFonts w:hint="eastAsia"/>
          <w:b/>
          <w:i/>
        </w:rPr>
        <w:t xml:space="preserve"> 7: SS-RSSI measurement BW </w:t>
      </w:r>
      <w:r>
        <w:rPr>
          <w:b/>
          <w:i/>
        </w:rPr>
        <w:t>larger than</w:t>
      </w:r>
      <w:r>
        <w:rPr>
          <w:rFonts w:hint="eastAsia"/>
          <w:b/>
          <w:i/>
        </w:rPr>
        <w:t xml:space="preserve"> the SS measurement BW </w:t>
      </w:r>
      <w:r>
        <w:rPr>
          <w:b/>
          <w:i/>
        </w:rPr>
        <w:t xml:space="preserve">is supported </w:t>
      </w:r>
      <w:r>
        <w:rPr>
          <w:rFonts w:hint="eastAsia"/>
          <w:b/>
          <w:i/>
        </w:rPr>
        <w:t xml:space="preserve">at least under the condition that </w:t>
      </w:r>
      <w:r>
        <w:rPr>
          <w:b/>
          <w:i/>
        </w:rPr>
        <w:t xml:space="preserve">the </w:t>
      </w:r>
      <w:r>
        <w:rPr>
          <w:rFonts w:hint="eastAsia"/>
          <w:b/>
          <w:i/>
        </w:rPr>
        <w:t>UE knows the ca</w:t>
      </w:r>
      <w:r>
        <w:rPr>
          <w:rFonts w:hint="eastAsia"/>
          <w:b/>
          <w:i/>
        </w:rPr>
        <w:t>rrier BW and location .</w:t>
      </w:r>
    </w:p>
    <w:p w:rsidR="002769A3" w:rsidRDefault="00062F96">
      <w:pPr>
        <w:pStyle w:val="Heading2"/>
        <w:rPr>
          <w:b/>
        </w:rPr>
      </w:pPr>
      <w:r>
        <w:t>References</w:t>
      </w:r>
    </w:p>
    <w:p w:rsidR="002769A3" w:rsidRDefault="00062F96">
      <w:pPr>
        <w:pStyle w:val="10"/>
        <w:numPr>
          <w:ilvl w:val="0"/>
          <w:numId w:val="20"/>
        </w:numPr>
        <w:ind w:left="426" w:firstLineChars="0"/>
        <w:jc w:val="both"/>
        <w:rPr>
          <w:iCs/>
          <w:szCs w:val="20"/>
        </w:rPr>
      </w:pPr>
      <w:bookmarkStart w:id="8" w:name="OLE_LINK14"/>
      <w:bookmarkStart w:id="9" w:name="_Ref485216537"/>
      <w:r>
        <w:rPr>
          <w:rFonts w:hint="eastAsia"/>
          <w:iCs/>
          <w:szCs w:val="20"/>
        </w:rPr>
        <w:t>Chairman</w:t>
      </w:r>
      <w:r>
        <w:rPr>
          <w:iCs/>
          <w:szCs w:val="20"/>
        </w:rPr>
        <w:t>’</w:t>
      </w:r>
      <w:r>
        <w:rPr>
          <w:rFonts w:hint="eastAsia"/>
          <w:iCs/>
          <w:szCs w:val="20"/>
        </w:rPr>
        <w:t>s notes RAN1#NR AH3, 2017-09</w:t>
      </w:r>
    </w:p>
    <w:p w:rsidR="002769A3" w:rsidRDefault="00062F96">
      <w:pPr>
        <w:pStyle w:val="10"/>
        <w:numPr>
          <w:ilvl w:val="0"/>
          <w:numId w:val="20"/>
        </w:numPr>
        <w:ind w:left="426" w:firstLineChars="0"/>
        <w:jc w:val="both"/>
        <w:rPr>
          <w:iCs/>
          <w:szCs w:val="20"/>
        </w:rPr>
      </w:pPr>
      <w:r>
        <w:rPr>
          <w:iCs/>
          <w:szCs w:val="20"/>
        </w:rPr>
        <w:t>Chairman’s notes RAN1</w:t>
      </w:r>
      <w:bookmarkEnd w:id="8"/>
      <w:r>
        <w:rPr>
          <w:iCs/>
          <w:szCs w:val="20"/>
        </w:rPr>
        <w:t>#</w:t>
      </w:r>
      <w:r>
        <w:rPr>
          <w:rFonts w:hint="eastAsia"/>
          <w:iCs/>
          <w:szCs w:val="20"/>
        </w:rPr>
        <w:t>91</w:t>
      </w:r>
      <w:r>
        <w:rPr>
          <w:iCs/>
          <w:szCs w:val="20"/>
        </w:rPr>
        <w:t>, 2017-</w:t>
      </w:r>
      <w:bookmarkEnd w:id="9"/>
      <w:r>
        <w:rPr>
          <w:rFonts w:hint="eastAsia"/>
          <w:iCs/>
          <w:szCs w:val="20"/>
        </w:rPr>
        <w:t>11</w:t>
      </w:r>
    </w:p>
    <w:p w:rsidR="002769A3" w:rsidRDefault="00062F96">
      <w:pPr>
        <w:pStyle w:val="10"/>
        <w:numPr>
          <w:ilvl w:val="0"/>
          <w:numId w:val="20"/>
        </w:numPr>
        <w:ind w:left="426" w:firstLineChars="0"/>
        <w:jc w:val="both"/>
        <w:rPr>
          <w:iCs/>
          <w:szCs w:val="20"/>
        </w:rPr>
      </w:pPr>
      <w:r>
        <w:rPr>
          <w:iCs/>
          <w:szCs w:val="20"/>
        </w:rPr>
        <w:t>Chairman’s notes RAN1#</w:t>
      </w:r>
      <w:r>
        <w:rPr>
          <w:rFonts w:hint="eastAsia"/>
          <w:iCs/>
          <w:szCs w:val="20"/>
        </w:rPr>
        <w:t>90</w:t>
      </w:r>
      <w:r>
        <w:rPr>
          <w:iCs/>
          <w:szCs w:val="20"/>
        </w:rPr>
        <w:t>, 2017-0</w:t>
      </w:r>
      <w:r>
        <w:rPr>
          <w:rFonts w:hint="eastAsia"/>
          <w:iCs/>
          <w:szCs w:val="20"/>
        </w:rPr>
        <w:t>8</w:t>
      </w:r>
    </w:p>
    <w:p w:rsidR="002769A3" w:rsidRDefault="00062F96">
      <w:pPr>
        <w:pStyle w:val="10"/>
        <w:numPr>
          <w:ilvl w:val="0"/>
          <w:numId w:val="20"/>
        </w:numPr>
        <w:ind w:left="426" w:firstLineChars="0"/>
        <w:jc w:val="both"/>
        <w:rPr>
          <w:iCs/>
          <w:szCs w:val="20"/>
        </w:rPr>
      </w:pPr>
      <w:r>
        <w:rPr>
          <w:iCs/>
          <w:szCs w:val="20"/>
        </w:rPr>
        <w:t>Chairman’s notes RAN1#</w:t>
      </w:r>
      <w:r>
        <w:rPr>
          <w:rFonts w:hint="eastAsia"/>
          <w:iCs/>
          <w:szCs w:val="20"/>
        </w:rPr>
        <w:t>90b</w:t>
      </w:r>
      <w:r>
        <w:rPr>
          <w:iCs/>
          <w:szCs w:val="20"/>
        </w:rPr>
        <w:t>, 2017-</w:t>
      </w:r>
      <w:r>
        <w:rPr>
          <w:rFonts w:hint="eastAsia"/>
          <w:iCs/>
          <w:szCs w:val="20"/>
        </w:rPr>
        <w:t>10</w:t>
      </w:r>
    </w:p>
    <w:p w:rsidR="002769A3" w:rsidRDefault="00062F96">
      <w:pPr>
        <w:pStyle w:val="10"/>
        <w:numPr>
          <w:ilvl w:val="0"/>
          <w:numId w:val="20"/>
        </w:numPr>
        <w:ind w:left="426" w:firstLineChars="0"/>
        <w:jc w:val="both"/>
        <w:rPr>
          <w:iCs/>
          <w:szCs w:val="20"/>
        </w:rPr>
      </w:pPr>
      <w:r>
        <w:rPr>
          <w:rFonts w:hint="eastAsia"/>
          <w:iCs/>
          <w:szCs w:val="20"/>
        </w:rPr>
        <w:t>Chairman</w:t>
      </w:r>
      <w:r>
        <w:rPr>
          <w:iCs/>
          <w:szCs w:val="20"/>
        </w:rPr>
        <w:t>’</w:t>
      </w:r>
      <w:r w:rsidR="00FA755D">
        <w:rPr>
          <w:rFonts w:hint="eastAsia"/>
          <w:iCs/>
          <w:szCs w:val="20"/>
        </w:rPr>
        <w:t>s notes RAN1 1</w:t>
      </w:r>
      <w:bookmarkStart w:id="10" w:name="_GoBack"/>
      <w:bookmarkEnd w:id="10"/>
      <w:r>
        <w:rPr>
          <w:rFonts w:hint="eastAsia"/>
          <w:iCs/>
          <w:szCs w:val="20"/>
        </w:rPr>
        <w:t>801, 2018-01</w:t>
      </w:r>
    </w:p>
    <w:p w:rsidR="002769A3" w:rsidRDefault="002769A3">
      <w:pPr>
        <w:pStyle w:val="ListParagraph1"/>
        <w:numPr>
          <w:ilvl w:val="255"/>
          <w:numId w:val="0"/>
        </w:numPr>
        <w:ind w:firstLineChars="200" w:firstLine="400"/>
        <w:jc w:val="both"/>
        <w:rPr>
          <w:lang w:eastAsia="en-US"/>
        </w:rPr>
      </w:pPr>
    </w:p>
    <w:sectPr w:rsidR="002769A3">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F96" w:rsidRDefault="00062F96">
      <w:pPr>
        <w:spacing w:after="0" w:line="240" w:lineRule="auto"/>
      </w:pPr>
      <w:r>
        <w:separator/>
      </w:r>
    </w:p>
  </w:endnote>
  <w:endnote w:type="continuationSeparator" w:id="0">
    <w:p w:rsidR="00062F96" w:rsidRDefault="00062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STFangsong">
    <w:altName w:val="Arial Unicode MS"/>
    <w:charset w:val="86"/>
    <w:family w:val="auto"/>
    <w:pitch w:val="default"/>
    <w:sig w:usb0="00000000"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9A3" w:rsidRDefault="00062F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69A3" w:rsidRDefault="002769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9A3" w:rsidRDefault="00062F96">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F96" w:rsidRDefault="00062F96">
      <w:pPr>
        <w:spacing w:after="0" w:line="240" w:lineRule="auto"/>
      </w:pPr>
      <w:r>
        <w:separator/>
      </w:r>
    </w:p>
  </w:footnote>
  <w:footnote w:type="continuationSeparator" w:id="0">
    <w:p w:rsidR="00062F96" w:rsidRDefault="00062F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9A3" w:rsidRDefault="002769A3">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2591"/>
    <w:multiLevelType w:val="multilevel"/>
    <w:tmpl w:val="03352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C5ADB"/>
    <w:multiLevelType w:val="multilevel"/>
    <w:tmpl w:val="099C5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470E5"/>
    <w:multiLevelType w:val="multilevel"/>
    <w:tmpl w:val="13C47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F521A3E"/>
    <w:multiLevelType w:val="multilevel"/>
    <w:tmpl w:val="5F521A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9346EA"/>
    <w:multiLevelType w:val="multilevel"/>
    <w:tmpl w:val="5F9346EA"/>
    <w:lvl w:ilvl="0">
      <w:start w:val="1"/>
      <w:numFmt w:val="bullet"/>
      <w:lvlText w:val="-"/>
      <w:lvlJc w:val="left"/>
      <w:pPr>
        <w:tabs>
          <w:tab w:val="left" w:pos="720"/>
        </w:tabs>
        <w:ind w:left="720" w:hanging="360"/>
      </w:pPr>
      <w:rPr>
        <w:rFonts w:ascii="Calibri" w:hAnsi="Calibri" w:hint="default"/>
      </w:rPr>
    </w:lvl>
    <w:lvl w:ilvl="1">
      <w:start w:val="2629"/>
      <w:numFmt w:val="bullet"/>
      <w:lvlText w:val="o"/>
      <w:lvlJc w:val="left"/>
      <w:pPr>
        <w:tabs>
          <w:tab w:val="left" w:pos="1440"/>
        </w:tabs>
        <w:ind w:left="1440" w:hanging="360"/>
      </w:pPr>
      <w:rPr>
        <w:rFonts w:ascii="Courier New" w:hAnsi="Courier New" w:hint="default"/>
      </w:rPr>
    </w:lvl>
    <w:lvl w:ilvl="2">
      <w:start w:val="2629"/>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5" w15:restartNumberingAfterBreak="0">
    <w:nsid w:val="617B6B6C"/>
    <w:multiLevelType w:val="multilevel"/>
    <w:tmpl w:val="617B6B6C"/>
    <w:lvl w:ilvl="0">
      <w:start w:val="3"/>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6B3CBF"/>
    <w:multiLevelType w:val="multilevel"/>
    <w:tmpl w:val="6F6B3CB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9"/>
  </w:num>
  <w:num w:numId="3">
    <w:abstractNumId w:val="5"/>
  </w:num>
  <w:num w:numId="4">
    <w:abstractNumId w:val="7"/>
  </w:num>
  <w:num w:numId="5">
    <w:abstractNumId w:val="10"/>
  </w:num>
  <w:num w:numId="6">
    <w:abstractNumId w:val="11"/>
  </w:num>
  <w:num w:numId="7">
    <w:abstractNumId w:val="19"/>
  </w:num>
  <w:num w:numId="8">
    <w:abstractNumId w:val="12"/>
  </w:num>
  <w:num w:numId="9">
    <w:abstractNumId w:val="17"/>
  </w:num>
  <w:num w:numId="10">
    <w:abstractNumId w:val="8"/>
  </w:num>
  <w:num w:numId="11">
    <w:abstractNumId w:val="13"/>
  </w:num>
  <w:num w:numId="12">
    <w:abstractNumId w:val="1"/>
  </w:num>
  <w:num w:numId="13">
    <w:abstractNumId w:val="6"/>
  </w:num>
  <w:num w:numId="14">
    <w:abstractNumId w:val="16"/>
  </w:num>
  <w:num w:numId="15">
    <w:abstractNumId w:val="2"/>
  </w:num>
  <w:num w:numId="16">
    <w:abstractNumId w:val="14"/>
  </w:num>
  <w:num w:numId="17">
    <w:abstractNumId w:val="0"/>
  </w:num>
  <w:num w:numId="18">
    <w:abstractNumId w:val="3"/>
  </w:num>
  <w:num w:numId="19">
    <w:abstractNumId w:val="1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2E9B"/>
    <w:rsid w:val="00004D9B"/>
    <w:rsid w:val="00005A6E"/>
    <w:rsid w:val="00007324"/>
    <w:rsid w:val="00014964"/>
    <w:rsid w:val="00014C80"/>
    <w:rsid w:val="00014F0D"/>
    <w:rsid w:val="00015582"/>
    <w:rsid w:val="0001694E"/>
    <w:rsid w:val="0001696F"/>
    <w:rsid w:val="00023E7F"/>
    <w:rsid w:val="0002532C"/>
    <w:rsid w:val="00027F39"/>
    <w:rsid w:val="000314BE"/>
    <w:rsid w:val="00031B50"/>
    <w:rsid w:val="0003612C"/>
    <w:rsid w:val="000406B7"/>
    <w:rsid w:val="000411C0"/>
    <w:rsid w:val="00041CF2"/>
    <w:rsid w:val="0004434E"/>
    <w:rsid w:val="0004471A"/>
    <w:rsid w:val="00051194"/>
    <w:rsid w:val="00051696"/>
    <w:rsid w:val="00052635"/>
    <w:rsid w:val="00052B94"/>
    <w:rsid w:val="00053328"/>
    <w:rsid w:val="00055C73"/>
    <w:rsid w:val="000605BA"/>
    <w:rsid w:val="00060703"/>
    <w:rsid w:val="00060E49"/>
    <w:rsid w:val="000624CA"/>
    <w:rsid w:val="00062F96"/>
    <w:rsid w:val="000650EB"/>
    <w:rsid w:val="00065E37"/>
    <w:rsid w:val="0006799E"/>
    <w:rsid w:val="00070277"/>
    <w:rsid w:val="00070497"/>
    <w:rsid w:val="000704D9"/>
    <w:rsid w:val="0007080B"/>
    <w:rsid w:val="000709EF"/>
    <w:rsid w:val="00070EBD"/>
    <w:rsid w:val="00071281"/>
    <w:rsid w:val="0007169D"/>
    <w:rsid w:val="000724F7"/>
    <w:rsid w:val="00072A71"/>
    <w:rsid w:val="0007415F"/>
    <w:rsid w:val="000753C1"/>
    <w:rsid w:val="00075E59"/>
    <w:rsid w:val="00077251"/>
    <w:rsid w:val="00077BAE"/>
    <w:rsid w:val="00081796"/>
    <w:rsid w:val="00081FD6"/>
    <w:rsid w:val="000838FC"/>
    <w:rsid w:val="00083A58"/>
    <w:rsid w:val="00083F29"/>
    <w:rsid w:val="00083F98"/>
    <w:rsid w:val="000840B8"/>
    <w:rsid w:val="00086A29"/>
    <w:rsid w:val="00087364"/>
    <w:rsid w:val="00090E70"/>
    <w:rsid w:val="00091B52"/>
    <w:rsid w:val="00092939"/>
    <w:rsid w:val="00095581"/>
    <w:rsid w:val="00095947"/>
    <w:rsid w:val="00096569"/>
    <w:rsid w:val="000966AB"/>
    <w:rsid w:val="0009782B"/>
    <w:rsid w:val="000A01F5"/>
    <w:rsid w:val="000A27B9"/>
    <w:rsid w:val="000A2DC7"/>
    <w:rsid w:val="000A2EBC"/>
    <w:rsid w:val="000A32E0"/>
    <w:rsid w:val="000A502D"/>
    <w:rsid w:val="000A795C"/>
    <w:rsid w:val="000B15C9"/>
    <w:rsid w:val="000B2582"/>
    <w:rsid w:val="000B3420"/>
    <w:rsid w:val="000B5C7B"/>
    <w:rsid w:val="000B7207"/>
    <w:rsid w:val="000B7610"/>
    <w:rsid w:val="000C1E08"/>
    <w:rsid w:val="000C6B91"/>
    <w:rsid w:val="000C721B"/>
    <w:rsid w:val="000D5FF3"/>
    <w:rsid w:val="000D64BB"/>
    <w:rsid w:val="000D65D7"/>
    <w:rsid w:val="000D68C4"/>
    <w:rsid w:val="000D760C"/>
    <w:rsid w:val="000D793E"/>
    <w:rsid w:val="000E13C1"/>
    <w:rsid w:val="000E1937"/>
    <w:rsid w:val="000E2F2E"/>
    <w:rsid w:val="000E3FBD"/>
    <w:rsid w:val="000E44B7"/>
    <w:rsid w:val="000F2AB2"/>
    <w:rsid w:val="000F407E"/>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BDB"/>
    <w:rsid w:val="0019542C"/>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2A1C"/>
    <w:rsid w:val="001C37C0"/>
    <w:rsid w:val="001C3DF5"/>
    <w:rsid w:val="001D072E"/>
    <w:rsid w:val="001D1BAF"/>
    <w:rsid w:val="001D20A0"/>
    <w:rsid w:val="001D3F01"/>
    <w:rsid w:val="001D5F96"/>
    <w:rsid w:val="001D6048"/>
    <w:rsid w:val="001D7190"/>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4250"/>
    <w:rsid w:val="002363A9"/>
    <w:rsid w:val="00236BA1"/>
    <w:rsid w:val="0023798F"/>
    <w:rsid w:val="00244D42"/>
    <w:rsid w:val="0024567E"/>
    <w:rsid w:val="002456CE"/>
    <w:rsid w:val="00247311"/>
    <w:rsid w:val="00247F79"/>
    <w:rsid w:val="002519B7"/>
    <w:rsid w:val="00251E7C"/>
    <w:rsid w:val="002525F2"/>
    <w:rsid w:val="0025287B"/>
    <w:rsid w:val="002530C6"/>
    <w:rsid w:val="002533B8"/>
    <w:rsid w:val="00253440"/>
    <w:rsid w:val="0025650E"/>
    <w:rsid w:val="002641EA"/>
    <w:rsid w:val="00266730"/>
    <w:rsid w:val="00267558"/>
    <w:rsid w:val="0026790F"/>
    <w:rsid w:val="00271BFE"/>
    <w:rsid w:val="00272467"/>
    <w:rsid w:val="002724C1"/>
    <w:rsid w:val="0027255D"/>
    <w:rsid w:val="00272AD2"/>
    <w:rsid w:val="00272B00"/>
    <w:rsid w:val="00273A29"/>
    <w:rsid w:val="00273DE9"/>
    <w:rsid w:val="00274701"/>
    <w:rsid w:val="00275D0E"/>
    <w:rsid w:val="002769A3"/>
    <w:rsid w:val="0027765B"/>
    <w:rsid w:val="00283F82"/>
    <w:rsid w:val="0028413E"/>
    <w:rsid w:val="00284B7D"/>
    <w:rsid w:val="00285137"/>
    <w:rsid w:val="00287DDB"/>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2F7"/>
    <w:rsid w:val="002A6E14"/>
    <w:rsid w:val="002B09BE"/>
    <w:rsid w:val="002B40F3"/>
    <w:rsid w:val="002B4D7C"/>
    <w:rsid w:val="002B62A3"/>
    <w:rsid w:val="002B66F7"/>
    <w:rsid w:val="002B6BAA"/>
    <w:rsid w:val="002B7DE8"/>
    <w:rsid w:val="002C09CF"/>
    <w:rsid w:val="002C1206"/>
    <w:rsid w:val="002C2792"/>
    <w:rsid w:val="002C32E5"/>
    <w:rsid w:val="002C368B"/>
    <w:rsid w:val="002C370A"/>
    <w:rsid w:val="002C478D"/>
    <w:rsid w:val="002C58B2"/>
    <w:rsid w:val="002C7B26"/>
    <w:rsid w:val="002D02D4"/>
    <w:rsid w:val="002D0728"/>
    <w:rsid w:val="002D10A8"/>
    <w:rsid w:val="002D35FA"/>
    <w:rsid w:val="002D38D1"/>
    <w:rsid w:val="002D3FEE"/>
    <w:rsid w:val="002D5BFF"/>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60A8"/>
    <w:rsid w:val="00326600"/>
    <w:rsid w:val="00330B7F"/>
    <w:rsid w:val="0033176D"/>
    <w:rsid w:val="003340AF"/>
    <w:rsid w:val="00337150"/>
    <w:rsid w:val="0033751D"/>
    <w:rsid w:val="00341B32"/>
    <w:rsid w:val="00346CE0"/>
    <w:rsid w:val="003504B5"/>
    <w:rsid w:val="00351ED4"/>
    <w:rsid w:val="003533A7"/>
    <w:rsid w:val="00353C62"/>
    <w:rsid w:val="00354E35"/>
    <w:rsid w:val="00356CD7"/>
    <w:rsid w:val="00356D53"/>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80"/>
    <w:rsid w:val="003946D4"/>
    <w:rsid w:val="0039600F"/>
    <w:rsid w:val="003962AF"/>
    <w:rsid w:val="003969B2"/>
    <w:rsid w:val="003A13E4"/>
    <w:rsid w:val="003A299A"/>
    <w:rsid w:val="003A2A06"/>
    <w:rsid w:val="003A3800"/>
    <w:rsid w:val="003A4BC6"/>
    <w:rsid w:val="003A4CF0"/>
    <w:rsid w:val="003A54C5"/>
    <w:rsid w:val="003A6500"/>
    <w:rsid w:val="003B0021"/>
    <w:rsid w:val="003B0808"/>
    <w:rsid w:val="003B3883"/>
    <w:rsid w:val="003B40ED"/>
    <w:rsid w:val="003B4151"/>
    <w:rsid w:val="003B46C8"/>
    <w:rsid w:val="003B5CF4"/>
    <w:rsid w:val="003C18A9"/>
    <w:rsid w:val="003C27E8"/>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E33B1"/>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5A0"/>
    <w:rsid w:val="00426D49"/>
    <w:rsid w:val="00427746"/>
    <w:rsid w:val="00427917"/>
    <w:rsid w:val="00432BCA"/>
    <w:rsid w:val="004331D7"/>
    <w:rsid w:val="00435AD0"/>
    <w:rsid w:val="004375F4"/>
    <w:rsid w:val="004404DB"/>
    <w:rsid w:val="00441AA1"/>
    <w:rsid w:val="004428A3"/>
    <w:rsid w:val="00442B95"/>
    <w:rsid w:val="00443CA7"/>
    <w:rsid w:val="00444E65"/>
    <w:rsid w:val="00446005"/>
    <w:rsid w:val="00446AE1"/>
    <w:rsid w:val="00447379"/>
    <w:rsid w:val="0044782C"/>
    <w:rsid w:val="00454E69"/>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5904"/>
    <w:rsid w:val="004C63EE"/>
    <w:rsid w:val="004C6A8B"/>
    <w:rsid w:val="004D10DB"/>
    <w:rsid w:val="004D15BB"/>
    <w:rsid w:val="004D1EE6"/>
    <w:rsid w:val="004D28B9"/>
    <w:rsid w:val="004D3881"/>
    <w:rsid w:val="004D3A83"/>
    <w:rsid w:val="004D6142"/>
    <w:rsid w:val="004D659F"/>
    <w:rsid w:val="004E3ED2"/>
    <w:rsid w:val="004E45F0"/>
    <w:rsid w:val="004E47E2"/>
    <w:rsid w:val="004E5133"/>
    <w:rsid w:val="004E6CD1"/>
    <w:rsid w:val="004E72AC"/>
    <w:rsid w:val="004E78E8"/>
    <w:rsid w:val="004F1E6B"/>
    <w:rsid w:val="004F23D9"/>
    <w:rsid w:val="004F32B2"/>
    <w:rsid w:val="004F4788"/>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4E4E"/>
    <w:rsid w:val="00565697"/>
    <w:rsid w:val="0056599C"/>
    <w:rsid w:val="00565F51"/>
    <w:rsid w:val="00566C02"/>
    <w:rsid w:val="00566D96"/>
    <w:rsid w:val="0057083E"/>
    <w:rsid w:val="00570FDA"/>
    <w:rsid w:val="00574D84"/>
    <w:rsid w:val="005761E3"/>
    <w:rsid w:val="0057681B"/>
    <w:rsid w:val="0057799E"/>
    <w:rsid w:val="00580ED6"/>
    <w:rsid w:val="00582975"/>
    <w:rsid w:val="0058346E"/>
    <w:rsid w:val="00584FEA"/>
    <w:rsid w:val="00585079"/>
    <w:rsid w:val="00586E42"/>
    <w:rsid w:val="00587EC0"/>
    <w:rsid w:val="00590621"/>
    <w:rsid w:val="00590FE0"/>
    <w:rsid w:val="005941A7"/>
    <w:rsid w:val="00594E1C"/>
    <w:rsid w:val="00595124"/>
    <w:rsid w:val="0059566C"/>
    <w:rsid w:val="005A0289"/>
    <w:rsid w:val="005A22CF"/>
    <w:rsid w:val="005A41EA"/>
    <w:rsid w:val="005A6174"/>
    <w:rsid w:val="005B000C"/>
    <w:rsid w:val="005B0B97"/>
    <w:rsid w:val="005B391E"/>
    <w:rsid w:val="005B3EF1"/>
    <w:rsid w:val="005B56A7"/>
    <w:rsid w:val="005B5D93"/>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3A3"/>
    <w:rsid w:val="005F34F7"/>
    <w:rsid w:val="005F54EB"/>
    <w:rsid w:val="005F56A6"/>
    <w:rsid w:val="006012C6"/>
    <w:rsid w:val="00602802"/>
    <w:rsid w:val="0060538B"/>
    <w:rsid w:val="00612F9F"/>
    <w:rsid w:val="00613EFD"/>
    <w:rsid w:val="00614401"/>
    <w:rsid w:val="006154BA"/>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028F"/>
    <w:rsid w:val="00670FA6"/>
    <w:rsid w:val="00671904"/>
    <w:rsid w:val="006722CE"/>
    <w:rsid w:val="00673458"/>
    <w:rsid w:val="00673C52"/>
    <w:rsid w:val="0067540F"/>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2C"/>
    <w:rsid w:val="006D0752"/>
    <w:rsid w:val="006D158A"/>
    <w:rsid w:val="006D20FE"/>
    <w:rsid w:val="006D3FD8"/>
    <w:rsid w:val="006D3FDD"/>
    <w:rsid w:val="006D43C6"/>
    <w:rsid w:val="006D4C4D"/>
    <w:rsid w:val="006D512F"/>
    <w:rsid w:val="006D52EC"/>
    <w:rsid w:val="006D7CA8"/>
    <w:rsid w:val="006E4FFF"/>
    <w:rsid w:val="006E5253"/>
    <w:rsid w:val="006E6B9A"/>
    <w:rsid w:val="006F0107"/>
    <w:rsid w:val="006F0F9F"/>
    <w:rsid w:val="006F4B51"/>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1DD1"/>
    <w:rsid w:val="00712655"/>
    <w:rsid w:val="00712FC3"/>
    <w:rsid w:val="007132D3"/>
    <w:rsid w:val="00713CC9"/>
    <w:rsid w:val="00720AC2"/>
    <w:rsid w:val="00723A10"/>
    <w:rsid w:val="00724B15"/>
    <w:rsid w:val="00726156"/>
    <w:rsid w:val="007315AC"/>
    <w:rsid w:val="00732383"/>
    <w:rsid w:val="00732E84"/>
    <w:rsid w:val="007338BB"/>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0A3F"/>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01CA"/>
    <w:rsid w:val="007A124D"/>
    <w:rsid w:val="007A134E"/>
    <w:rsid w:val="007A2A69"/>
    <w:rsid w:val="007A2D26"/>
    <w:rsid w:val="007A412D"/>
    <w:rsid w:val="007A4A70"/>
    <w:rsid w:val="007A6A83"/>
    <w:rsid w:val="007B059C"/>
    <w:rsid w:val="007B10A8"/>
    <w:rsid w:val="007B1DB5"/>
    <w:rsid w:val="007B2934"/>
    <w:rsid w:val="007B546D"/>
    <w:rsid w:val="007B7386"/>
    <w:rsid w:val="007C143D"/>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42AF"/>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2D38"/>
    <w:rsid w:val="00853203"/>
    <w:rsid w:val="00853251"/>
    <w:rsid w:val="008535A0"/>
    <w:rsid w:val="00854869"/>
    <w:rsid w:val="008553DA"/>
    <w:rsid w:val="00856CC3"/>
    <w:rsid w:val="0085736B"/>
    <w:rsid w:val="008620C2"/>
    <w:rsid w:val="00865DE0"/>
    <w:rsid w:val="00866033"/>
    <w:rsid w:val="00870BF0"/>
    <w:rsid w:val="00870FE7"/>
    <w:rsid w:val="008716FA"/>
    <w:rsid w:val="00871D7E"/>
    <w:rsid w:val="008721F4"/>
    <w:rsid w:val="00872250"/>
    <w:rsid w:val="008725F3"/>
    <w:rsid w:val="00872C28"/>
    <w:rsid w:val="00874050"/>
    <w:rsid w:val="00876247"/>
    <w:rsid w:val="008809EC"/>
    <w:rsid w:val="00881A67"/>
    <w:rsid w:val="0088624E"/>
    <w:rsid w:val="00886503"/>
    <w:rsid w:val="00887DF7"/>
    <w:rsid w:val="00892039"/>
    <w:rsid w:val="00892A32"/>
    <w:rsid w:val="00893B8E"/>
    <w:rsid w:val="0089560B"/>
    <w:rsid w:val="0089612C"/>
    <w:rsid w:val="00897F2F"/>
    <w:rsid w:val="008A0730"/>
    <w:rsid w:val="008A1ED0"/>
    <w:rsid w:val="008A1F1C"/>
    <w:rsid w:val="008A2594"/>
    <w:rsid w:val="008A34A6"/>
    <w:rsid w:val="008A4707"/>
    <w:rsid w:val="008A4BA4"/>
    <w:rsid w:val="008A5F17"/>
    <w:rsid w:val="008B09B0"/>
    <w:rsid w:val="008B277E"/>
    <w:rsid w:val="008B2FDC"/>
    <w:rsid w:val="008B6B21"/>
    <w:rsid w:val="008B6C31"/>
    <w:rsid w:val="008C2ADD"/>
    <w:rsid w:val="008C2B14"/>
    <w:rsid w:val="008C4C00"/>
    <w:rsid w:val="008C4EB6"/>
    <w:rsid w:val="008C6E52"/>
    <w:rsid w:val="008D0722"/>
    <w:rsid w:val="008D251E"/>
    <w:rsid w:val="008D2554"/>
    <w:rsid w:val="008D2CF0"/>
    <w:rsid w:val="008D347B"/>
    <w:rsid w:val="008D3EF6"/>
    <w:rsid w:val="008E090D"/>
    <w:rsid w:val="008E1348"/>
    <w:rsid w:val="008E27D5"/>
    <w:rsid w:val="008E2C8D"/>
    <w:rsid w:val="008E4F19"/>
    <w:rsid w:val="008E51A4"/>
    <w:rsid w:val="008E6896"/>
    <w:rsid w:val="008E6C24"/>
    <w:rsid w:val="008F03A6"/>
    <w:rsid w:val="008F5BBE"/>
    <w:rsid w:val="009005E0"/>
    <w:rsid w:val="0090352C"/>
    <w:rsid w:val="0090427E"/>
    <w:rsid w:val="0090516B"/>
    <w:rsid w:val="00905828"/>
    <w:rsid w:val="00905C53"/>
    <w:rsid w:val="00906156"/>
    <w:rsid w:val="009108D2"/>
    <w:rsid w:val="00913E51"/>
    <w:rsid w:val="009146DD"/>
    <w:rsid w:val="009157DC"/>
    <w:rsid w:val="00915D34"/>
    <w:rsid w:val="00916155"/>
    <w:rsid w:val="00916A11"/>
    <w:rsid w:val="00916CA6"/>
    <w:rsid w:val="009214F2"/>
    <w:rsid w:val="00921D45"/>
    <w:rsid w:val="00922614"/>
    <w:rsid w:val="00923F47"/>
    <w:rsid w:val="00930CFC"/>
    <w:rsid w:val="00931C9D"/>
    <w:rsid w:val="00932248"/>
    <w:rsid w:val="00932BEF"/>
    <w:rsid w:val="00934221"/>
    <w:rsid w:val="009345A5"/>
    <w:rsid w:val="0093734D"/>
    <w:rsid w:val="009402E9"/>
    <w:rsid w:val="00942836"/>
    <w:rsid w:val="0094304B"/>
    <w:rsid w:val="009433CB"/>
    <w:rsid w:val="009438D0"/>
    <w:rsid w:val="00943FE8"/>
    <w:rsid w:val="00947FE1"/>
    <w:rsid w:val="0095082C"/>
    <w:rsid w:val="009516DF"/>
    <w:rsid w:val="00951938"/>
    <w:rsid w:val="00953E08"/>
    <w:rsid w:val="0096003B"/>
    <w:rsid w:val="009625EF"/>
    <w:rsid w:val="009628AF"/>
    <w:rsid w:val="0096292F"/>
    <w:rsid w:val="009648BC"/>
    <w:rsid w:val="00971496"/>
    <w:rsid w:val="00971DDC"/>
    <w:rsid w:val="0097265A"/>
    <w:rsid w:val="00972F70"/>
    <w:rsid w:val="0097320D"/>
    <w:rsid w:val="009745AB"/>
    <w:rsid w:val="00974ECD"/>
    <w:rsid w:val="009752FB"/>
    <w:rsid w:val="009810AE"/>
    <w:rsid w:val="00983C2C"/>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30B4"/>
    <w:rsid w:val="009E555F"/>
    <w:rsid w:val="009E748B"/>
    <w:rsid w:val="009F1C45"/>
    <w:rsid w:val="009F35E1"/>
    <w:rsid w:val="009F4300"/>
    <w:rsid w:val="009F5202"/>
    <w:rsid w:val="009F548D"/>
    <w:rsid w:val="009F5AF4"/>
    <w:rsid w:val="009F6F2F"/>
    <w:rsid w:val="00A02E6B"/>
    <w:rsid w:val="00A0363B"/>
    <w:rsid w:val="00A03DA2"/>
    <w:rsid w:val="00A044DF"/>
    <w:rsid w:val="00A07A4C"/>
    <w:rsid w:val="00A07D64"/>
    <w:rsid w:val="00A11B04"/>
    <w:rsid w:val="00A16D4F"/>
    <w:rsid w:val="00A173FB"/>
    <w:rsid w:val="00A17BD3"/>
    <w:rsid w:val="00A22250"/>
    <w:rsid w:val="00A22F3F"/>
    <w:rsid w:val="00A237B2"/>
    <w:rsid w:val="00A24CCA"/>
    <w:rsid w:val="00A24F87"/>
    <w:rsid w:val="00A25CF2"/>
    <w:rsid w:val="00A279D4"/>
    <w:rsid w:val="00A27B2A"/>
    <w:rsid w:val="00A31718"/>
    <w:rsid w:val="00A31F96"/>
    <w:rsid w:val="00A3215B"/>
    <w:rsid w:val="00A34767"/>
    <w:rsid w:val="00A411EE"/>
    <w:rsid w:val="00A4219D"/>
    <w:rsid w:val="00A42EB5"/>
    <w:rsid w:val="00A43B75"/>
    <w:rsid w:val="00A464CF"/>
    <w:rsid w:val="00A4728B"/>
    <w:rsid w:val="00A472E9"/>
    <w:rsid w:val="00A476D8"/>
    <w:rsid w:val="00A47F49"/>
    <w:rsid w:val="00A508F9"/>
    <w:rsid w:val="00A51137"/>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48"/>
    <w:rsid w:val="00A6459C"/>
    <w:rsid w:val="00A6678D"/>
    <w:rsid w:val="00A71BD4"/>
    <w:rsid w:val="00A72B9C"/>
    <w:rsid w:val="00A7317C"/>
    <w:rsid w:val="00A7473A"/>
    <w:rsid w:val="00A76243"/>
    <w:rsid w:val="00A762D5"/>
    <w:rsid w:val="00A76CC3"/>
    <w:rsid w:val="00A773F5"/>
    <w:rsid w:val="00A805A8"/>
    <w:rsid w:val="00A80B01"/>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940"/>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16C2A"/>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5945"/>
    <w:rsid w:val="00B67AF4"/>
    <w:rsid w:val="00B72D05"/>
    <w:rsid w:val="00B73E13"/>
    <w:rsid w:val="00B76024"/>
    <w:rsid w:val="00B765A4"/>
    <w:rsid w:val="00B76DCE"/>
    <w:rsid w:val="00B816F5"/>
    <w:rsid w:val="00B82BFD"/>
    <w:rsid w:val="00B8312D"/>
    <w:rsid w:val="00B834F3"/>
    <w:rsid w:val="00B83E85"/>
    <w:rsid w:val="00B846EC"/>
    <w:rsid w:val="00B86BDA"/>
    <w:rsid w:val="00B87244"/>
    <w:rsid w:val="00B87640"/>
    <w:rsid w:val="00B87F06"/>
    <w:rsid w:val="00B907D3"/>
    <w:rsid w:val="00B93DCC"/>
    <w:rsid w:val="00B95ADA"/>
    <w:rsid w:val="00B960F2"/>
    <w:rsid w:val="00BA14B7"/>
    <w:rsid w:val="00BA1C72"/>
    <w:rsid w:val="00BA245E"/>
    <w:rsid w:val="00BA48BD"/>
    <w:rsid w:val="00BB070C"/>
    <w:rsid w:val="00BB0DB8"/>
    <w:rsid w:val="00BB223E"/>
    <w:rsid w:val="00BB5D7F"/>
    <w:rsid w:val="00BB6344"/>
    <w:rsid w:val="00BC0F95"/>
    <w:rsid w:val="00BC15B0"/>
    <w:rsid w:val="00BC1F67"/>
    <w:rsid w:val="00BC2EC5"/>
    <w:rsid w:val="00BC3330"/>
    <w:rsid w:val="00BC7528"/>
    <w:rsid w:val="00BC7924"/>
    <w:rsid w:val="00BD1F36"/>
    <w:rsid w:val="00BD285A"/>
    <w:rsid w:val="00BD42C1"/>
    <w:rsid w:val="00BD4AC8"/>
    <w:rsid w:val="00BD5AB5"/>
    <w:rsid w:val="00BE24EB"/>
    <w:rsid w:val="00BE2E7D"/>
    <w:rsid w:val="00BE6CB0"/>
    <w:rsid w:val="00BE7AD0"/>
    <w:rsid w:val="00BF04D4"/>
    <w:rsid w:val="00BF074A"/>
    <w:rsid w:val="00BF11AE"/>
    <w:rsid w:val="00BF2C7E"/>
    <w:rsid w:val="00BF4E61"/>
    <w:rsid w:val="00BF5CF3"/>
    <w:rsid w:val="00C00590"/>
    <w:rsid w:val="00C02744"/>
    <w:rsid w:val="00C0297C"/>
    <w:rsid w:val="00C02F16"/>
    <w:rsid w:val="00C030FD"/>
    <w:rsid w:val="00C04975"/>
    <w:rsid w:val="00C04E92"/>
    <w:rsid w:val="00C062F6"/>
    <w:rsid w:val="00C10492"/>
    <w:rsid w:val="00C115D4"/>
    <w:rsid w:val="00C118BF"/>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0FB7"/>
    <w:rsid w:val="00C516B7"/>
    <w:rsid w:val="00C53622"/>
    <w:rsid w:val="00C54982"/>
    <w:rsid w:val="00C5567E"/>
    <w:rsid w:val="00C5588E"/>
    <w:rsid w:val="00C573D9"/>
    <w:rsid w:val="00C66B5A"/>
    <w:rsid w:val="00C67F74"/>
    <w:rsid w:val="00C7277F"/>
    <w:rsid w:val="00C73478"/>
    <w:rsid w:val="00C749A1"/>
    <w:rsid w:val="00C74F47"/>
    <w:rsid w:val="00C766A6"/>
    <w:rsid w:val="00C81BB1"/>
    <w:rsid w:val="00C845F9"/>
    <w:rsid w:val="00C8562D"/>
    <w:rsid w:val="00C86B00"/>
    <w:rsid w:val="00C86B68"/>
    <w:rsid w:val="00C90416"/>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3D1"/>
    <w:rsid w:val="00CB1E38"/>
    <w:rsid w:val="00CB23E1"/>
    <w:rsid w:val="00CB5784"/>
    <w:rsid w:val="00CB7C7C"/>
    <w:rsid w:val="00CC0088"/>
    <w:rsid w:val="00CC024C"/>
    <w:rsid w:val="00CC29FA"/>
    <w:rsid w:val="00CC2AB5"/>
    <w:rsid w:val="00CC39FD"/>
    <w:rsid w:val="00CC502E"/>
    <w:rsid w:val="00CD18FB"/>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078F4"/>
    <w:rsid w:val="00D07D4A"/>
    <w:rsid w:val="00D10075"/>
    <w:rsid w:val="00D12160"/>
    <w:rsid w:val="00D15157"/>
    <w:rsid w:val="00D15C08"/>
    <w:rsid w:val="00D15C3A"/>
    <w:rsid w:val="00D15E25"/>
    <w:rsid w:val="00D16AB7"/>
    <w:rsid w:val="00D2092D"/>
    <w:rsid w:val="00D21A5C"/>
    <w:rsid w:val="00D22A73"/>
    <w:rsid w:val="00D22B56"/>
    <w:rsid w:val="00D2405C"/>
    <w:rsid w:val="00D25CA2"/>
    <w:rsid w:val="00D26398"/>
    <w:rsid w:val="00D2647C"/>
    <w:rsid w:val="00D273EF"/>
    <w:rsid w:val="00D2780E"/>
    <w:rsid w:val="00D32A1B"/>
    <w:rsid w:val="00D3302E"/>
    <w:rsid w:val="00D34F0F"/>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0E91"/>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1B7C"/>
    <w:rsid w:val="00D91F23"/>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3AE4"/>
    <w:rsid w:val="00DB5B00"/>
    <w:rsid w:val="00DC1F87"/>
    <w:rsid w:val="00DC254A"/>
    <w:rsid w:val="00DC4081"/>
    <w:rsid w:val="00DD201C"/>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482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25B7"/>
    <w:rsid w:val="00E1495E"/>
    <w:rsid w:val="00E14E7A"/>
    <w:rsid w:val="00E14F87"/>
    <w:rsid w:val="00E153F6"/>
    <w:rsid w:val="00E160A8"/>
    <w:rsid w:val="00E164F6"/>
    <w:rsid w:val="00E174D1"/>
    <w:rsid w:val="00E20171"/>
    <w:rsid w:val="00E20904"/>
    <w:rsid w:val="00E21D8D"/>
    <w:rsid w:val="00E22B11"/>
    <w:rsid w:val="00E3121B"/>
    <w:rsid w:val="00E31405"/>
    <w:rsid w:val="00E32ACC"/>
    <w:rsid w:val="00E3415B"/>
    <w:rsid w:val="00E34CA4"/>
    <w:rsid w:val="00E35457"/>
    <w:rsid w:val="00E35B00"/>
    <w:rsid w:val="00E3603F"/>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6174"/>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1F00"/>
    <w:rsid w:val="00F22144"/>
    <w:rsid w:val="00F23FF7"/>
    <w:rsid w:val="00F24AEF"/>
    <w:rsid w:val="00F313F6"/>
    <w:rsid w:val="00F3170B"/>
    <w:rsid w:val="00F32506"/>
    <w:rsid w:val="00F40727"/>
    <w:rsid w:val="00F422C3"/>
    <w:rsid w:val="00F423D3"/>
    <w:rsid w:val="00F42709"/>
    <w:rsid w:val="00F43013"/>
    <w:rsid w:val="00F44478"/>
    <w:rsid w:val="00F45B8B"/>
    <w:rsid w:val="00F52317"/>
    <w:rsid w:val="00F56558"/>
    <w:rsid w:val="00F57978"/>
    <w:rsid w:val="00F57C13"/>
    <w:rsid w:val="00F610CA"/>
    <w:rsid w:val="00F644FF"/>
    <w:rsid w:val="00F7227E"/>
    <w:rsid w:val="00F7238F"/>
    <w:rsid w:val="00F8225E"/>
    <w:rsid w:val="00F822E9"/>
    <w:rsid w:val="00F82C44"/>
    <w:rsid w:val="00F90C2D"/>
    <w:rsid w:val="00F924D8"/>
    <w:rsid w:val="00F96864"/>
    <w:rsid w:val="00F97224"/>
    <w:rsid w:val="00F974BF"/>
    <w:rsid w:val="00FA10BA"/>
    <w:rsid w:val="00FA43C3"/>
    <w:rsid w:val="00FA4444"/>
    <w:rsid w:val="00FA5603"/>
    <w:rsid w:val="00FA6853"/>
    <w:rsid w:val="00FA755D"/>
    <w:rsid w:val="00FA75B7"/>
    <w:rsid w:val="00FB01B6"/>
    <w:rsid w:val="00FB1555"/>
    <w:rsid w:val="00FB29EF"/>
    <w:rsid w:val="00FB390A"/>
    <w:rsid w:val="00FB412A"/>
    <w:rsid w:val="00FB4DFB"/>
    <w:rsid w:val="00FB7DA0"/>
    <w:rsid w:val="00FC35D7"/>
    <w:rsid w:val="00FC4E76"/>
    <w:rsid w:val="00FC4F4F"/>
    <w:rsid w:val="00FC74EF"/>
    <w:rsid w:val="00FC7B21"/>
    <w:rsid w:val="00FD0AF1"/>
    <w:rsid w:val="00FD1CFB"/>
    <w:rsid w:val="00FD6B97"/>
    <w:rsid w:val="00FE0878"/>
    <w:rsid w:val="00FE18BD"/>
    <w:rsid w:val="00FE1A1C"/>
    <w:rsid w:val="00FE2656"/>
    <w:rsid w:val="00FE2682"/>
    <w:rsid w:val="00FE49FA"/>
    <w:rsid w:val="00FE5A94"/>
    <w:rsid w:val="00FF0AAD"/>
    <w:rsid w:val="00FF107D"/>
    <w:rsid w:val="00FF2308"/>
    <w:rsid w:val="00FF4401"/>
    <w:rsid w:val="00FF6A6C"/>
    <w:rsid w:val="014F4BED"/>
    <w:rsid w:val="017B11D4"/>
    <w:rsid w:val="0459269F"/>
    <w:rsid w:val="04906D33"/>
    <w:rsid w:val="054112F8"/>
    <w:rsid w:val="07D72026"/>
    <w:rsid w:val="07EA35B6"/>
    <w:rsid w:val="09B42268"/>
    <w:rsid w:val="0C897076"/>
    <w:rsid w:val="0CAC0D84"/>
    <w:rsid w:val="0D2E3E5D"/>
    <w:rsid w:val="0D596FF0"/>
    <w:rsid w:val="11FD55DE"/>
    <w:rsid w:val="11FD6802"/>
    <w:rsid w:val="1345480C"/>
    <w:rsid w:val="14D84C0C"/>
    <w:rsid w:val="169635CD"/>
    <w:rsid w:val="16DB0889"/>
    <w:rsid w:val="189E3B8C"/>
    <w:rsid w:val="1AC83A25"/>
    <w:rsid w:val="1C675562"/>
    <w:rsid w:val="1D280F70"/>
    <w:rsid w:val="1D965D9B"/>
    <w:rsid w:val="1EA62506"/>
    <w:rsid w:val="227116A1"/>
    <w:rsid w:val="233930BC"/>
    <w:rsid w:val="23AC3F25"/>
    <w:rsid w:val="245406D4"/>
    <w:rsid w:val="259C4254"/>
    <w:rsid w:val="25D634C0"/>
    <w:rsid w:val="267232BD"/>
    <w:rsid w:val="26D16895"/>
    <w:rsid w:val="27527B8D"/>
    <w:rsid w:val="287A13A3"/>
    <w:rsid w:val="29BD1D18"/>
    <w:rsid w:val="2B450CF3"/>
    <w:rsid w:val="2B781B6F"/>
    <w:rsid w:val="2BE833AA"/>
    <w:rsid w:val="2C1E5D1C"/>
    <w:rsid w:val="2C5366FD"/>
    <w:rsid w:val="2E1C4E7A"/>
    <w:rsid w:val="2FE11440"/>
    <w:rsid w:val="30092CC2"/>
    <w:rsid w:val="30987D2D"/>
    <w:rsid w:val="31E21B78"/>
    <w:rsid w:val="336D27EB"/>
    <w:rsid w:val="348D2E92"/>
    <w:rsid w:val="34A54EE2"/>
    <w:rsid w:val="362254E7"/>
    <w:rsid w:val="36796E2E"/>
    <w:rsid w:val="386F66EB"/>
    <w:rsid w:val="38911812"/>
    <w:rsid w:val="3B2220F5"/>
    <w:rsid w:val="3B42557C"/>
    <w:rsid w:val="3BBF5426"/>
    <w:rsid w:val="3DE06EFD"/>
    <w:rsid w:val="3E824B3E"/>
    <w:rsid w:val="3E9313B5"/>
    <w:rsid w:val="3FB23C0A"/>
    <w:rsid w:val="408876F4"/>
    <w:rsid w:val="409C5503"/>
    <w:rsid w:val="41FC60C0"/>
    <w:rsid w:val="42717674"/>
    <w:rsid w:val="43D56994"/>
    <w:rsid w:val="44C70D28"/>
    <w:rsid w:val="45642AE6"/>
    <w:rsid w:val="47574851"/>
    <w:rsid w:val="49974833"/>
    <w:rsid w:val="4A733C53"/>
    <w:rsid w:val="4B202B1B"/>
    <w:rsid w:val="4BCA0A71"/>
    <w:rsid w:val="4EA93FCA"/>
    <w:rsid w:val="4ECB6A56"/>
    <w:rsid w:val="4F6E40EE"/>
    <w:rsid w:val="4FCF3A23"/>
    <w:rsid w:val="502C2BC6"/>
    <w:rsid w:val="50965AD7"/>
    <w:rsid w:val="51BA31F3"/>
    <w:rsid w:val="525F0769"/>
    <w:rsid w:val="531320EE"/>
    <w:rsid w:val="545579E4"/>
    <w:rsid w:val="54952069"/>
    <w:rsid w:val="54E9612A"/>
    <w:rsid w:val="550C1990"/>
    <w:rsid w:val="573723F3"/>
    <w:rsid w:val="58CE1745"/>
    <w:rsid w:val="59414A38"/>
    <w:rsid w:val="59930380"/>
    <w:rsid w:val="5A3E20F7"/>
    <w:rsid w:val="5C1E64D2"/>
    <w:rsid w:val="5D455D0B"/>
    <w:rsid w:val="5DA62B2D"/>
    <w:rsid w:val="5DE3228A"/>
    <w:rsid w:val="5F57642D"/>
    <w:rsid w:val="5F922B15"/>
    <w:rsid w:val="5FFA7CDD"/>
    <w:rsid w:val="6194215B"/>
    <w:rsid w:val="63A34945"/>
    <w:rsid w:val="656F7F6B"/>
    <w:rsid w:val="658348B0"/>
    <w:rsid w:val="664946EC"/>
    <w:rsid w:val="67E46A44"/>
    <w:rsid w:val="67FF31A8"/>
    <w:rsid w:val="69797C2C"/>
    <w:rsid w:val="6AFE7C60"/>
    <w:rsid w:val="6B5437DD"/>
    <w:rsid w:val="6B80229B"/>
    <w:rsid w:val="6E994BBA"/>
    <w:rsid w:val="6F257C47"/>
    <w:rsid w:val="6F9645D3"/>
    <w:rsid w:val="6FF0262C"/>
    <w:rsid w:val="70A74631"/>
    <w:rsid w:val="70B17FBA"/>
    <w:rsid w:val="71994182"/>
    <w:rsid w:val="734616B3"/>
    <w:rsid w:val="73462C81"/>
    <w:rsid w:val="73CB0276"/>
    <w:rsid w:val="744C71AF"/>
    <w:rsid w:val="77D13FD1"/>
    <w:rsid w:val="78AB7F24"/>
    <w:rsid w:val="796F04F9"/>
    <w:rsid w:val="7CA05880"/>
    <w:rsid w:val="7CAA6F9D"/>
    <w:rsid w:val="7D7A1AFA"/>
    <w:rsid w:val="7E0B0E89"/>
    <w:rsid w:val="7E6121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E2303B-AEDA-4711-9B1A-4337F0306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qFormat="1"/>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1"/>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pacing w:after="200" w:line="300" w:lineRule="auto"/>
    </w:pPr>
    <w:rPr>
      <w:rFonts w:eastAsiaTheme="minorEastAsia"/>
      <w:szCs w:val="22"/>
      <w:lang w:eastAsia="zh-CN"/>
    </w:rPr>
  </w:style>
  <w:style w:type="paragraph" w:styleId="Heading1">
    <w:name w:val="heading 1"/>
    <w:next w:val="Normal"/>
    <w:link w:val="Heading1Char"/>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pPr>
      <w:keepLines/>
      <w:adjustRightInd/>
      <w:spacing w:line="240" w:lineRule="auto"/>
    </w:pPr>
    <w:rPr>
      <w:szCs w:val="20"/>
      <w:lang w:val="en-GB" w:eastAsia="en-US"/>
    </w:rPr>
  </w:style>
  <w:style w:type="paragraph" w:styleId="Index2">
    <w:name w:val="index 2"/>
    <w:basedOn w:val="Index1"/>
    <w:next w:val="Normal"/>
    <w:semiHidden/>
    <w:qFormat/>
    <w:pPr>
      <w:ind w:left="284"/>
    </w:p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1">
    <w:name w:val="Medium Grid 2 Accent 1"/>
    <w:basedOn w:val="TableNormal"/>
    <w:uiPriority w:val="68"/>
    <w:qFormat/>
    <w:rPr>
      <w:rFonts w:asciiTheme="majorHAnsi" w:eastAsiaTheme="majorEastAsia" w:hAnsiTheme="majorHAnsi" w:cstheme="majorBidi"/>
      <w:color w:val="000000" w:themeColor="text1"/>
    </w:rPr>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auto"/>
          <w:insideV w:val="single" w:sz="6" w:space="0" w:color="auto"/>
        </w:tcBorders>
        <w:shd w:val="clear" w:color="auto" w:fill="EEEEEE" w:themeFill="accent1"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qFormat/>
    <w:rPr>
      <w:rFonts w:asciiTheme="majorHAnsi" w:eastAsiaTheme="majorEastAsia" w:hAnsiTheme="majorHAnsi" w:cstheme="majorBidi"/>
      <w:color w:val="000000" w:themeColor="text1"/>
    </w:rPr>
    <w:tblPr>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auto"/>
          <w:insideV w:val="single" w:sz="6" w:space="0" w:color="auto"/>
        </w:tcBorders>
        <w:shd w:val="clear" w:color="auto" w:fill="AFAFAF" w:themeFill="accent5" w:themeFillTint="7F"/>
      </w:tcPr>
    </w:tblStylePr>
    <w:tblStylePr w:type="nwCell">
      <w:tblPr/>
      <w:tcPr>
        <w:shd w:val="clear" w:color="auto" w:fill="FFFFFF" w:themeFill="background1"/>
      </w:tcPr>
    </w:tblStyle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PlaceholderText1">
    <w:name w:val="Placeholder Text1"/>
    <w:basedOn w:val="DefaultParagraphFont"/>
    <w:uiPriority w:val="99"/>
    <w:unhideWhenUsed/>
    <w:qFormat/>
    <w:rPr>
      <w:color w:val="808080"/>
    </w:rPr>
  </w:style>
  <w:style w:type="character" w:customStyle="1" w:styleId="DocumentMapChar">
    <w:name w:val="Document Map Char"/>
    <w:basedOn w:val="DefaultParagraphFont"/>
    <w:link w:val="DocumentMap"/>
    <w:uiPriority w:val="99"/>
    <w:semiHidden/>
    <w:qFormat/>
    <w:rPr>
      <w:rFonts w:ascii="SimSun"/>
      <w:sz w:val="18"/>
      <w:szCs w:val="18"/>
    </w:rPr>
  </w:style>
  <w:style w:type="character" w:customStyle="1" w:styleId="CommentTextChar">
    <w:name w:val="Comment Text Char"/>
    <w:basedOn w:val="DefaultParagraphFont"/>
    <w:link w:val="CommentText"/>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eastAsiaTheme="minorEastAsia" w:hAnsi="Courier New"/>
      <w:lang w:val="en-GB"/>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1"/>
      </w:numPr>
      <w:autoSpaceDE w:val="0"/>
      <w:autoSpaceDN w:val="0"/>
      <w:adjustRightInd w:val="0"/>
      <w:spacing w:before="60" w:after="60" w:line="276" w:lineRule="auto"/>
      <w:jc w:val="both"/>
    </w:pPr>
    <w:rPr>
      <w:rFonts w:ascii="Arial" w:eastAsiaTheme="minorEastAsia" w:hAnsi="Arial" w:cs="Arial"/>
      <w:color w:val="0000FF"/>
      <w:kern w:val="2"/>
      <w:lang w:eastAsia="zh-CN"/>
    </w:rPr>
  </w:style>
  <w:style w:type="paragraph" w:customStyle="1" w:styleId="CRCoverPage">
    <w:name w:val="CR Cover Page"/>
    <w:next w:val="Normal"/>
    <w:qFormat/>
    <w:pPr>
      <w:spacing w:after="120" w:line="276" w:lineRule="auto"/>
    </w:pPr>
    <w:rPr>
      <w:rFonts w:ascii="Arial" w:eastAsia="MS Mincho" w:hAnsi="Arial"/>
      <w:lang w:val="en-GB" w:eastAsia="de-DE"/>
    </w:rPr>
  </w:style>
  <w:style w:type="paragraph" w:customStyle="1" w:styleId="Reference">
    <w:name w:val="Reference"/>
    <w:basedOn w:val="Normal"/>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2"/>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 w:val="22"/>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
    <w:name w:val="Bullet"/>
    <w:basedOn w:val="Normal"/>
    <w:qFormat/>
    <w:pPr>
      <w:numPr>
        <w:numId w:val="3"/>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200" w:line="276" w:lineRule="auto"/>
      <w:ind w:left="720" w:hanging="360"/>
      <w:jc w:val="both"/>
    </w:pPr>
    <w:rPr>
      <w:rFonts w:eastAsiaTheme="minorEastAsia"/>
      <w:kern w:val="2"/>
      <w:lang w:val="en-GB"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200" w:line="276" w:lineRule="auto"/>
    </w:pPr>
    <w:rPr>
      <w:rFonts w:eastAsiaTheme="minorEastAsia"/>
      <w:lang w:val="en-GB"/>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200" w:line="276" w:lineRule="auto"/>
    </w:pPr>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Normal"/>
    <w:qFormat/>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0"/>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76"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qFormat/>
    <w:rPr>
      <w:sz w:val="18"/>
      <w:szCs w:val="18"/>
    </w:rPr>
  </w:style>
  <w:style w:type="paragraph" w:customStyle="1" w:styleId="tdoc-header">
    <w:name w:val="tdoc-header"/>
    <w:qFormat/>
    <w:pPr>
      <w:spacing w:after="200" w:line="276" w:lineRule="auto"/>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76" w:lineRule="auto"/>
      <w:ind w:left="567" w:hanging="283"/>
      <w:jc w:val="both"/>
    </w:pPr>
    <w:rPr>
      <w:rFonts w:ascii="Arial" w:eastAsiaTheme="minorEastAsia"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76" w:lineRule="auto"/>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200" w:line="276" w:lineRule="auto"/>
      <w:ind w:left="720" w:hanging="360"/>
      <w:jc w:val="both"/>
    </w:pPr>
    <w:rPr>
      <w:rFonts w:eastAsiaTheme="minorEastAsia"/>
      <w:kern w:val="2"/>
      <w:lang w:val="en-GB"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1"/>
    <w:uiPriority w:val="34"/>
    <w:qFormat/>
    <w:locked/>
    <w:rPr>
      <w:szCs w:val="22"/>
    </w:rPr>
  </w:style>
  <w:style w:type="character" w:customStyle="1" w:styleId="def">
    <w:name w:val="def"/>
    <w:basedOn w:val="DefaultParagraphFont"/>
    <w:qFormat/>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qFormat/>
    <w:rPr>
      <w:rFonts w:ascii="Arial" w:eastAsia="MS Mincho" w:hAnsi="Arial"/>
      <w:szCs w:val="24"/>
      <w:lang w:val="en-GB" w:eastAsia="en-GB"/>
    </w:rPr>
  </w:style>
  <w:style w:type="table" w:customStyle="1" w:styleId="MediumShading2-Accent11">
    <w:name w:val="Medium Shading 2 - Accent 1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yle1">
    <w:name w:val="_Style 1"/>
    <w:basedOn w:val="Normal"/>
    <w:uiPriority w:val="34"/>
    <w:qFormat/>
    <w:pPr>
      <w:ind w:leftChars="400" w:left="840"/>
    </w:pPr>
  </w:style>
  <w:style w:type="paragraph" w:customStyle="1" w:styleId="10">
    <w:name w:val="列出段落1"/>
    <w:basedOn w:val="Normal"/>
    <w:uiPriority w:val="34"/>
    <w:unhideWhenUsed/>
    <w:qFormat/>
    <w:pPr>
      <w:spacing w:after="0"/>
      <w:ind w:firstLineChars="200" w:firstLine="420"/>
    </w:pPr>
  </w:style>
  <w:style w:type="paragraph" w:customStyle="1" w:styleId="ListParagraph2">
    <w:name w:val="List Paragraph2"/>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BFD31-284A-4504-8333-906281C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2107</Words>
  <Characters>12016</Characters>
  <Application>Microsoft Office Word</Application>
  <DocSecurity>0</DocSecurity>
  <Lines>100</Lines>
  <Paragraphs>28</Paragraphs>
  <ScaleCrop>false</ScaleCrop>
  <Company>Microsoft</Company>
  <LinksUpToDate>false</LinksUpToDate>
  <CharactersWithSpaces>14095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52</cp:revision>
  <cp:lastPrinted>2017-09-28T19:34:00Z</cp:lastPrinted>
  <dcterms:created xsi:type="dcterms:W3CDTF">2017-03-21T19:11:00Z</dcterms:created>
  <dcterms:modified xsi:type="dcterms:W3CDTF">2018-02-16T17:55:00Z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