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309" w:rsidRPr="00B04045" w:rsidRDefault="00836A58" w:rsidP="00DE5309">
      <w:pPr>
        <w:tabs>
          <w:tab w:val="right" w:pos="9216"/>
        </w:tabs>
        <w:spacing w:after="0"/>
        <w:jc w:val="left"/>
        <w:rPr>
          <w:b/>
          <w:kern w:val="2"/>
          <w:lang w:eastAsia="zh-CN"/>
        </w:rPr>
      </w:pPr>
      <w:bookmarkStart w:id="0" w:name="_Ref124589705"/>
      <w:bookmarkStart w:id="1" w:name="_Ref129681862"/>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5309" w:rsidRPr="00B04045">
        <w:rPr>
          <w:b/>
          <w:kern w:val="2"/>
          <w:lang w:eastAsia="zh-CN"/>
        </w:rPr>
        <w:t xml:space="preserve">3GPP TSG RAN </w:t>
      </w:r>
      <w:r w:rsidR="0011368F">
        <w:rPr>
          <w:b/>
          <w:kern w:val="2"/>
          <w:lang w:eastAsia="zh-CN"/>
        </w:rPr>
        <w:t>WG1</w:t>
      </w:r>
      <w:r w:rsidR="00F20CD1">
        <w:rPr>
          <w:b/>
          <w:kern w:val="2"/>
          <w:lang w:eastAsia="zh-CN"/>
        </w:rPr>
        <w:t xml:space="preserve"> Meeting</w:t>
      </w:r>
      <w:r w:rsidR="00010402">
        <w:rPr>
          <w:b/>
          <w:kern w:val="2"/>
          <w:lang w:eastAsia="zh-CN"/>
        </w:rPr>
        <w:t xml:space="preserve"> #92</w:t>
      </w:r>
      <w:r w:rsidR="00DE5309" w:rsidRPr="00B04045">
        <w:rPr>
          <w:b/>
          <w:kern w:val="2"/>
          <w:lang w:eastAsia="zh-CN"/>
        </w:rPr>
        <w:tab/>
      </w:r>
      <w:r w:rsidR="00DE5309" w:rsidRPr="00926B2D">
        <w:rPr>
          <w:b/>
          <w:kern w:val="2"/>
          <w:lang w:eastAsia="zh-CN"/>
        </w:rPr>
        <w:t>R1-</w:t>
      </w:r>
      <w:r w:rsidR="00611FB2" w:rsidRPr="00926B2D">
        <w:rPr>
          <w:rFonts w:hint="eastAsia"/>
          <w:b/>
          <w:kern w:val="2"/>
          <w:lang w:eastAsia="zh-CN"/>
        </w:rPr>
        <w:t>1</w:t>
      </w:r>
      <w:r w:rsidR="00850E23">
        <w:rPr>
          <w:b/>
          <w:kern w:val="2"/>
          <w:lang w:eastAsia="zh-CN"/>
        </w:rPr>
        <w:t>801386</w:t>
      </w:r>
    </w:p>
    <w:p w:rsidR="00DE5309" w:rsidRPr="00B04045" w:rsidRDefault="007850FB" w:rsidP="00DE5309">
      <w:pPr>
        <w:jc w:val="left"/>
        <w:rPr>
          <w:b/>
          <w:kern w:val="2"/>
          <w:lang w:eastAsia="zh-CN"/>
        </w:rPr>
      </w:pPr>
      <w:r>
        <w:rPr>
          <w:b/>
          <w:kern w:val="2"/>
          <w:lang w:eastAsia="zh-CN"/>
        </w:rPr>
        <w:t>Athens</w:t>
      </w:r>
      <w:r w:rsidR="005708CD" w:rsidRPr="005708CD">
        <w:rPr>
          <w:b/>
          <w:kern w:val="2"/>
          <w:lang w:eastAsia="zh-CN"/>
        </w:rPr>
        <w:t xml:space="preserve">, </w:t>
      </w:r>
      <w:r>
        <w:rPr>
          <w:b/>
          <w:kern w:val="2"/>
          <w:lang w:eastAsia="zh-CN"/>
        </w:rPr>
        <w:t>Greece</w:t>
      </w:r>
      <w:r w:rsidR="000629E0">
        <w:rPr>
          <w:b/>
          <w:kern w:val="2"/>
          <w:lang w:eastAsia="zh-CN"/>
        </w:rPr>
        <w:t xml:space="preserve">, </w:t>
      </w:r>
      <w:r>
        <w:rPr>
          <w:b/>
          <w:kern w:val="2"/>
          <w:lang w:eastAsia="zh-CN"/>
        </w:rPr>
        <w:t>February</w:t>
      </w:r>
      <w:r w:rsidR="005708CD" w:rsidRPr="005708CD">
        <w:rPr>
          <w:b/>
          <w:kern w:val="2"/>
          <w:lang w:eastAsia="zh-CN"/>
        </w:rPr>
        <w:t xml:space="preserve"> </w:t>
      </w:r>
      <w:r w:rsidR="00D46474">
        <w:rPr>
          <w:b/>
          <w:kern w:val="2"/>
          <w:lang w:eastAsia="zh-CN"/>
        </w:rPr>
        <w:t>2</w:t>
      </w:r>
      <w:r>
        <w:rPr>
          <w:b/>
          <w:kern w:val="2"/>
          <w:lang w:eastAsia="zh-CN"/>
        </w:rPr>
        <w:t>6</w:t>
      </w:r>
      <w:r w:rsidR="00D46474">
        <w:rPr>
          <w:b/>
          <w:kern w:val="2"/>
          <w:vertAlign w:val="superscript"/>
          <w:lang w:eastAsia="zh-CN"/>
        </w:rPr>
        <w:t xml:space="preserve"> </w:t>
      </w:r>
      <w:r>
        <w:rPr>
          <w:b/>
          <w:kern w:val="2"/>
          <w:lang w:eastAsia="zh-CN"/>
        </w:rPr>
        <w:t>–</w:t>
      </w:r>
      <w:r w:rsidR="00D46474">
        <w:rPr>
          <w:b/>
          <w:kern w:val="2"/>
          <w:lang w:eastAsia="zh-CN"/>
        </w:rPr>
        <w:t xml:space="preserve"> </w:t>
      </w:r>
      <w:r>
        <w:rPr>
          <w:b/>
          <w:kern w:val="2"/>
          <w:lang w:eastAsia="zh-CN"/>
        </w:rPr>
        <w:t xml:space="preserve">March </w:t>
      </w:r>
      <w:r w:rsidR="00D46474">
        <w:rPr>
          <w:b/>
          <w:kern w:val="2"/>
          <w:lang w:eastAsia="zh-CN"/>
        </w:rPr>
        <w:t>2</w:t>
      </w:r>
      <w:r>
        <w:rPr>
          <w:b/>
          <w:kern w:val="2"/>
          <w:lang w:eastAsia="zh-CN"/>
        </w:rPr>
        <w:t>,</w:t>
      </w:r>
      <w:r w:rsidR="00D46474" w:rsidRPr="00895820">
        <w:rPr>
          <w:b/>
          <w:kern w:val="2"/>
          <w:lang w:eastAsia="zh-CN"/>
        </w:rPr>
        <w:t xml:space="preserve"> </w:t>
      </w:r>
      <w:r w:rsidR="00DE5309" w:rsidRPr="00895820">
        <w:rPr>
          <w:b/>
          <w:kern w:val="2"/>
          <w:lang w:eastAsia="zh-CN"/>
        </w:rPr>
        <w:t>201</w:t>
      </w:r>
      <w:r w:rsidR="00D46474">
        <w:rPr>
          <w:b/>
          <w:kern w:val="2"/>
          <w:lang w:eastAsia="zh-CN"/>
        </w:rPr>
        <w:t>8</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FA5EC6">
        <w:rPr>
          <w:b/>
          <w:lang w:eastAsia="zh-CN"/>
        </w:rPr>
        <w:t>6</w:t>
      </w:r>
      <w:r w:rsidR="0063278A" w:rsidRPr="007F165C">
        <w:rPr>
          <w:rFonts w:hint="eastAsia"/>
          <w:b/>
          <w:lang w:eastAsia="zh-CN"/>
        </w:rPr>
        <w:t>.</w:t>
      </w:r>
      <w:r w:rsidR="00FA5EC6">
        <w:rPr>
          <w:b/>
          <w:lang w:eastAsia="zh-CN"/>
        </w:rPr>
        <w:t>2</w:t>
      </w:r>
      <w:r w:rsidR="0063278A" w:rsidRPr="007F165C">
        <w:rPr>
          <w:rFonts w:hint="eastAsia"/>
          <w:b/>
          <w:lang w:eastAsia="zh-CN"/>
        </w:rPr>
        <w:t>.</w:t>
      </w:r>
      <w:r w:rsidR="00FA5EC6">
        <w:rPr>
          <w:b/>
          <w:lang w:eastAsia="zh-CN"/>
        </w:rPr>
        <w:t>7</w:t>
      </w:r>
      <w:r w:rsidR="00072749" w:rsidRPr="007F165C">
        <w:rPr>
          <w:b/>
          <w:lang w:eastAsia="zh-CN"/>
        </w:rPr>
        <w:t>.</w:t>
      </w:r>
      <w:r w:rsidR="00FA5EC6">
        <w:rPr>
          <w:b/>
          <w:lang w:eastAsia="zh-CN"/>
        </w:rPr>
        <w:t>2</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197FB1">
        <w:rPr>
          <w:b/>
          <w:lang w:eastAsia="zh-CN"/>
        </w:rPr>
        <w:t>Overview of candidate techniques for LTE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Default="009C0564">
      <w:pPr>
        <w:pStyle w:val="Heading1"/>
        <w:rPr>
          <w:lang w:val="en-US"/>
        </w:rPr>
      </w:pPr>
      <w:r w:rsidRPr="008E35B3">
        <w:rPr>
          <w:lang w:val="en-US"/>
        </w:rPr>
        <w:t>Introduction</w:t>
      </w:r>
      <w:bookmarkEnd w:id="0"/>
      <w:bookmarkEnd w:id="1"/>
    </w:p>
    <w:p w:rsidR="00AF38B5" w:rsidRDefault="00AF38B5" w:rsidP="00B62733">
      <w:pPr>
        <w:rPr>
          <w:bCs/>
        </w:rPr>
      </w:pPr>
      <w:r>
        <w:rPr>
          <w:bCs/>
        </w:rPr>
        <w:t>One objective of LTE-URLLC per the WID</w:t>
      </w:r>
      <w:r w:rsidR="00A33D96">
        <w:rPr>
          <w:bCs/>
        </w:rPr>
        <w:t xml:space="preserve"> </w:t>
      </w:r>
      <w:r w:rsidR="00836A58">
        <w:rPr>
          <w:bCs/>
        </w:rPr>
        <w:fldChar w:fldCharType="begin"/>
      </w:r>
      <w:r w:rsidR="00A33D96">
        <w:rPr>
          <w:bCs/>
        </w:rPr>
        <w:instrText xml:space="preserve"> REF _Ref506387529 \n \h </w:instrText>
      </w:r>
      <w:r w:rsidR="00836A58">
        <w:rPr>
          <w:bCs/>
        </w:rPr>
      </w:r>
      <w:r w:rsidR="00836A58">
        <w:rPr>
          <w:bCs/>
        </w:rPr>
        <w:fldChar w:fldCharType="separate"/>
      </w:r>
      <w:r w:rsidR="001038E6">
        <w:rPr>
          <w:bCs/>
        </w:rPr>
        <w:t>[1]</w:t>
      </w:r>
      <w:r w:rsidR="00836A58">
        <w:rPr>
          <w:bCs/>
        </w:rPr>
        <w:fldChar w:fldCharType="end"/>
      </w:r>
      <w:r>
        <w:rPr>
          <w:bCs/>
        </w:rPr>
        <w:t xml:space="preserve"> is as following:</w:t>
      </w:r>
    </w:p>
    <w:p w:rsidR="00AF38B5" w:rsidRDefault="00AF38B5" w:rsidP="00AF38B5">
      <w:pPr>
        <w:spacing w:after="0"/>
        <w:rPr>
          <w:bCs/>
        </w:rPr>
      </w:pPr>
      <w:r w:rsidRPr="00BE4AD1">
        <w:rPr>
          <w:bCs/>
        </w:rPr>
        <w:t xml:space="preserve">Phase </w:t>
      </w:r>
      <w:r>
        <w:rPr>
          <w:bCs/>
        </w:rPr>
        <w:t>2 (from Nov 2017</w:t>
      </w:r>
      <w:r w:rsidRPr="00BE4AD1">
        <w:rPr>
          <w:bCs/>
        </w:rPr>
        <w:t>)</w:t>
      </w:r>
    </w:p>
    <w:p w:rsidR="00AF38B5" w:rsidRDefault="00AF38B5" w:rsidP="00AF38B5">
      <w:pPr>
        <w:numPr>
          <w:ilvl w:val="0"/>
          <w:numId w:val="29"/>
        </w:numPr>
        <w:overflowPunct w:val="0"/>
        <w:snapToGrid/>
        <w:spacing w:after="0"/>
        <w:jc w:val="left"/>
        <w:textAlignment w:val="baseline"/>
        <w:rPr>
          <w:bCs/>
        </w:rPr>
      </w:pPr>
      <w:r>
        <w:rPr>
          <w:bCs/>
        </w:rPr>
        <w:t>Identify solutions to improve communication reliability under different latency constraints for connected mode UEs having a valid timing advance setting, considering that differences in selected high level techniques between NR and LTE should be justified.</w:t>
      </w:r>
    </w:p>
    <w:p w:rsidR="00AF38B5" w:rsidRDefault="00AF38B5" w:rsidP="00B62733">
      <w:pPr>
        <w:rPr>
          <w:bCs/>
        </w:rPr>
      </w:pPr>
      <w:r>
        <w:rPr>
          <w:bCs/>
        </w:rPr>
        <w:t xml:space="preserve"> </w:t>
      </w:r>
    </w:p>
    <w:p w:rsidR="00430EE5" w:rsidRDefault="00B62733" w:rsidP="00B62733">
      <w:pPr>
        <w:rPr>
          <w:bCs/>
        </w:rPr>
      </w:pPr>
      <w:r>
        <w:rPr>
          <w:bCs/>
        </w:rPr>
        <w:t>The following agreements were achieved at RAN1#90bis</w:t>
      </w:r>
      <w:r w:rsidR="00767381">
        <w:rPr>
          <w:bCs/>
        </w:rPr>
        <w:t xml:space="preserve">: </w:t>
      </w:r>
    </w:p>
    <w:p w:rsidR="00B62733" w:rsidRPr="00691E5F" w:rsidRDefault="00B62733" w:rsidP="00B62733">
      <w:r w:rsidRPr="00691E5F">
        <w:rPr>
          <w:highlight w:val="green"/>
        </w:rPr>
        <w:t>Agreement</w:t>
      </w:r>
      <w:r w:rsidRPr="00691E5F">
        <w:t xml:space="preserve">: URLLC for LTE should target the requirement defined by ITU, i.e., 10-5 error probability in transmitting a layer 2 PDU of 32 bytes within 1 </w:t>
      </w:r>
      <w:proofErr w:type="spellStart"/>
      <w:proofErr w:type="gramStart"/>
      <w:r w:rsidRPr="00691E5F">
        <w:t>ms</w:t>
      </w:r>
      <w:proofErr w:type="gramEnd"/>
      <w:r w:rsidRPr="00691E5F">
        <w:t>.</w:t>
      </w:r>
      <w:proofErr w:type="spellEnd"/>
      <w:r w:rsidRPr="00691E5F">
        <w:t xml:space="preserve"> Additional less stringent requirements can be considered.</w:t>
      </w:r>
    </w:p>
    <w:p w:rsidR="00B62733" w:rsidRPr="001F6D45" w:rsidRDefault="00B62733" w:rsidP="00B62733">
      <w:r w:rsidRPr="001F6D45">
        <w:rPr>
          <w:highlight w:val="green"/>
        </w:rPr>
        <w:t>Agreement</w:t>
      </w:r>
      <w:r w:rsidRPr="001F6D45">
        <w:t>: In addition to (10-5</w:t>
      </w:r>
      <w:r w:rsidR="00CE68F9" w:rsidRPr="001F6D45">
        <w:t>, 1ms</w:t>
      </w:r>
      <w:r w:rsidR="00CE68F9">
        <w:t>,</w:t>
      </w:r>
      <w:r w:rsidR="00CE68F9" w:rsidRPr="001F6D45">
        <w:t xml:space="preserve"> </w:t>
      </w:r>
      <w:r w:rsidRPr="001F6D45">
        <w:t xml:space="preserve">32 bytes </w:t>
      </w:r>
      <w:r w:rsidR="001D5406">
        <w:t>pack</w:t>
      </w:r>
      <w:r w:rsidRPr="001F6D45">
        <w:t xml:space="preserve">et), URLLC for LTE should target the requirement of 10-4 error probability in transmitting a layer 2 PDU of 32 bytes within 10 </w:t>
      </w:r>
      <w:proofErr w:type="spellStart"/>
      <w:r w:rsidRPr="001F6D45">
        <w:t>ms.</w:t>
      </w:r>
      <w:proofErr w:type="spellEnd"/>
    </w:p>
    <w:p w:rsidR="00430EE5" w:rsidRDefault="005B7793" w:rsidP="00577DB1">
      <w:pPr>
        <w:rPr>
          <w:bCs/>
        </w:rPr>
      </w:pPr>
      <w:r>
        <w:rPr>
          <w:bCs/>
        </w:rPr>
        <w:t>This contrib</w:t>
      </w:r>
      <w:r w:rsidR="001D5406">
        <w:rPr>
          <w:bCs/>
        </w:rPr>
        <w:t>ution provides analysis and the set</w:t>
      </w:r>
      <w:r>
        <w:rPr>
          <w:bCs/>
        </w:rPr>
        <w:t xml:space="preserve"> of </w:t>
      </w:r>
      <w:r w:rsidR="006D5048">
        <w:rPr>
          <w:bCs/>
        </w:rPr>
        <w:t>candidate</w:t>
      </w:r>
      <w:r>
        <w:rPr>
          <w:bCs/>
        </w:rPr>
        <w:t xml:space="preserve"> to </w:t>
      </w:r>
      <w:proofErr w:type="spellStart"/>
      <w:r>
        <w:rPr>
          <w:bCs/>
        </w:rPr>
        <w:t>fulfil</w:t>
      </w:r>
      <w:proofErr w:type="spellEnd"/>
      <w:r>
        <w:rPr>
          <w:bCs/>
        </w:rPr>
        <w:t xml:space="preserve"> the target requirements of (10</w:t>
      </w:r>
      <w:r w:rsidRPr="00D531C6">
        <w:rPr>
          <w:bCs/>
          <w:vertAlign w:val="superscript"/>
        </w:rPr>
        <w:t>-5</w:t>
      </w:r>
      <w:r w:rsidR="000038E6" w:rsidRPr="001F6D45">
        <w:t>, 1ms</w:t>
      </w:r>
      <w:r>
        <w:rPr>
          <w:bCs/>
        </w:rPr>
        <w:t>) and (10</w:t>
      </w:r>
      <w:r w:rsidRPr="00D531C6">
        <w:rPr>
          <w:bCs/>
          <w:vertAlign w:val="superscript"/>
        </w:rPr>
        <w:t>-4</w:t>
      </w:r>
      <w:r w:rsidR="00823E00">
        <w:rPr>
          <w:bCs/>
        </w:rPr>
        <w:t>,</w:t>
      </w:r>
      <w:r w:rsidR="00823E00" w:rsidRPr="00823E00">
        <w:rPr>
          <w:bCs/>
        </w:rPr>
        <w:t xml:space="preserve"> </w:t>
      </w:r>
      <w:r w:rsidR="00823E00">
        <w:rPr>
          <w:bCs/>
        </w:rPr>
        <w:t>10ms</w:t>
      </w:r>
      <w:r>
        <w:rPr>
          <w:bCs/>
        </w:rPr>
        <w:t xml:space="preserve">), respectively, based on the simulation results with aligned assumptions. </w:t>
      </w:r>
    </w:p>
    <w:p w:rsidR="00577DB1" w:rsidRDefault="00583F9F" w:rsidP="00577DB1">
      <w:pPr>
        <w:pStyle w:val="Heading1"/>
      </w:pPr>
      <w:bookmarkStart w:id="2" w:name="_Ref505968424"/>
      <w:r>
        <w:t>Observations from simulation results</w:t>
      </w:r>
      <w:bookmarkEnd w:id="2"/>
    </w:p>
    <w:p w:rsidR="00583F9F" w:rsidRDefault="00A15439" w:rsidP="00583F9F">
      <w:pPr>
        <w:rPr>
          <w:lang w:val="en-GB" w:eastAsia="zh-CN"/>
        </w:rPr>
      </w:pPr>
      <w:r>
        <w:rPr>
          <w:lang w:val="en-GB" w:eastAsia="zh-CN"/>
        </w:rPr>
        <w:t>The preliminary system-level and link-level simulation results were provided in</w:t>
      </w:r>
      <w:r w:rsidR="001038E6">
        <w:rPr>
          <w:lang w:val="en-GB" w:eastAsia="zh-CN"/>
        </w:rPr>
        <w:t xml:space="preserve"> </w:t>
      </w:r>
      <w:r w:rsidR="00836A58">
        <w:rPr>
          <w:lang w:val="en-GB" w:eastAsia="zh-CN"/>
        </w:rPr>
        <w:fldChar w:fldCharType="begin"/>
      </w:r>
      <w:r w:rsidR="001038E6">
        <w:rPr>
          <w:lang w:val="en-GB" w:eastAsia="zh-CN"/>
        </w:rPr>
        <w:instrText xml:space="preserve"> REF _Ref506387572 \n \h </w:instrText>
      </w:r>
      <w:r w:rsidR="00836A58">
        <w:rPr>
          <w:lang w:val="en-GB" w:eastAsia="zh-CN"/>
        </w:rPr>
      </w:r>
      <w:r w:rsidR="00836A58">
        <w:rPr>
          <w:lang w:val="en-GB" w:eastAsia="zh-CN"/>
        </w:rPr>
        <w:fldChar w:fldCharType="separate"/>
      </w:r>
      <w:r w:rsidR="001038E6">
        <w:rPr>
          <w:lang w:val="en-GB" w:eastAsia="zh-CN"/>
        </w:rPr>
        <w:t>[2]</w:t>
      </w:r>
      <w:r w:rsidR="00836A58">
        <w:rPr>
          <w:lang w:val="en-GB" w:eastAsia="zh-CN"/>
        </w:rPr>
        <w:fldChar w:fldCharType="end"/>
      </w:r>
      <w:r>
        <w:rPr>
          <w:lang w:val="en-GB" w:eastAsia="zh-CN"/>
        </w:rPr>
        <w:t>, which aims to evaluate whether the target requirement</w:t>
      </w:r>
      <w:r w:rsidR="009656D2">
        <w:rPr>
          <w:lang w:val="en-GB" w:eastAsia="zh-CN"/>
        </w:rPr>
        <w:t>s</w:t>
      </w:r>
      <w:r>
        <w:rPr>
          <w:lang w:val="en-GB" w:eastAsia="zh-CN"/>
        </w:rPr>
        <w:t xml:space="preserve"> can be met for URLLC and </w:t>
      </w:r>
      <w:r w:rsidRPr="00A15439">
        <w:rPr>
          <w:lang w:val="en-GB" w:eastAsia="zh-CN"/>
        </w:rPr>
        <w:t>preliminarily</w:t>
      </w:r>
      <w:r>
        <w:rPr>
          <w:lang w:val="en-GB" w:eastAsia="zh-CN"/>
        </w:rPr>
        <w:t xml:space="preserve"> identify candidate techniques for UL and DL </w:t>
      </w:r>
      <w:r w:rsidR="003151E0">
        <w:rPr>
          <w:lang w:val="en-GB" w:eastAsia="zh-CN"/>
        </w:rPr>
        <w:t xml:space="preserve">transmissions </w:t>
      </w:r>
      <w:r>
        <w:rPr>
          <w:lang w:val="en-GB" w:eastAsia="zh-CN"/>
        </w:rPr>
        <w:t xml:space="preserve">for respective target requirements. </w:t>
      </w:r>
    </w:p>
    <w:p w:rsidR="00A15439" w:rsidRDefault="00A15439" w:rsidP="00583F9F">
      <w:pPr>
        <w:rPr>
          <w:lang w:val="en-GB" w:eastAsia="zh-CN"/>
        </w:rPr>
      </w:pPr>
      <w:r>
        <w:rPr>
          <w:lang w:val="en-GB" w:eastAsia="zh-CN"/>
        </w:rPr>
        <w:t xml:space="preserve">The email discussion </w:t>
      </w:r>
      <w:r w:rsidR="003151E0">
        <w:rPr>
          <w:lang w:val="en-GB" w:eastAsia="zh-CN"/>
        </w:rPr>
        <w:t xml:space="preserve">launched after RAN1#91 </w:t>
      </w:r>
      <w:r w:rsidR="00AA10A8">
        <w:rPr>
          <w:lang w:val="en-GB" w:eastAsia="zh-CN"/>
        </w:rPr>
        <w:t>proposed</w:t>
      </w:r>
      <w:r w:rsidR="003151E0">
        <w:rPr>
          <w:lang w:val="en-GB" w:eastAsia="zh-CN"/>
        </w:rPr>
        <w:t xml:space="preserve"> some aligned simulation assumptions based on which the simulation results and observations are updated in </w:t>
      </w:r>
      <w:r w:rsidR="00836A58">
        <w:rPr>
          <w:lang w:val="en-GB" w:eastAsia="zh-CN"/>
        </w:rPr>
        <w:fldChar w:fldCharType="begin"/>
      </w:r>
      <w:r w:rsidR="00D531C6">
        <w:rPr>
          <w:lang w:val="en-GB" w:eastAsia="zh-CN"/>
        </w:rPr>
        <w:instrText xml:space="preserve"> REF _Ref505952335 \n \h </w:instrText>
      </w:r>
      <w:r w:rsidR="00836A58">
        <w:rPr>
          <w:lang w:val="en-GB" w:eastAsia="zh-CN"/>
        </w:rPr>
      </w:r>
      <w:r w:rsidR="00836A58">
        <w:rPr>
          <w:lang w:val="en-GB" w:eastAsia="zh-CN"/>
        </w:rPr>
        <w:fldChar w:fldCharType="separate"/>
      </w:r>
      <w:r w:rsidR="001038E6">
        <w:rPr>
          <w:lang w:val="en-GB" w:eastAsia="zh-CN"/>
        </w:rPr>
        <w:t>[3]</w:t>
      </w:r>
      <w:r w:rsidR="00836A58">
        <w:rPr>
          <w:lang w:val="en-GB" w:eastAsia="zh-CN"/>
        </w:rPr>
        <w:fldChar w:fldCharType="end"/>
      </w:r>
      <w:r w:rsidR="003151E0">
        <w:rPr>
          <w:lang w:val="en-GB" w:eastAsia="zh-CN"/>
        </w:rPr>
        <w:t xml:space="preserve">. </w:t>
      </w:r>
      <w:r w:rsidR="0070635E">
        <w:rPr>
          <w:lang w:val="en-GB" w:eastAsia="zh-CN"/>
        </w:rPr>
        <w:t xml:space="preserve">Some </w:t>
      </w:r>
      <w:r w:rsidR="00090AD0">
        <w:rPr>
          <w:lang w:val="en-GB" w:eastAsia="zh-CN"/>
        </w:rPr>
        <w:t xml:space="preserve">observations are copy-pasted as below for ease of discussion on candidate techniques: </w:t>
      </w:r>
    </w:p>
    <w:p w:rsidR="009F1DFA" w:rsidRPr="009F1DFA" w:rsidRDefault="009F1DFA" w:rsidP="009F1DFA">
      <w:pPr>
        <w:pStyle w:val="ListParagraph"/>
        <w:numPr>
          <w:ilvl w:val="0"/>
          <w:numId w:val="31"/>
        </w:numPr>
        <w:ind w:firstLineChars="0"/>
        <w:rPr>
          <w:b/>
          <w:lang w:eastAsia="zh-CN"/>
        </w:rPr>
      </w:pPr>
      <w:r w:rsidRPr="009F1DFA">
        <w:rPr>
          <w:b/>
          <w:lang w:eastAsia="zh-CN"/>
        </w:rPr>
        <w:t>The requirement of (10</w:t>
      </w:r>
      <w:r w:rsidRPr="009F1DFA">
        <w:rPr>
          <w:b/>
          <w:vertAlign w:val="superscript"/>
          <w:lang w:eastAsia="zh-CN"/>
        </w:rPr>
        <w:t>-5</w:t>
      </w:r>
      <w:r w:rsidRPr="009F1DFA">
        <w:rPr>
          <w:b/>
          <w:lang w:eastAsia="zh-CN"/>
        </w:rPr>
        <w:t>, 1ms, 32 bytes)</w:t>
      </w:r>
      <w:r w:rsidRPr="009F1DFA">
        <w:rPr>
          <w:rFonts w:hint="eastAsia"/>
          <w:b/>
          <w:lang w:eastAsia="zh-CN"/>
        </w:rPr>
        <w:t xml:space="preserve"> can be achieved</w:t>
      </w:r>
      <w:r w:rsidRPr="009F1DFA">
        <w:rPr>
          <w:b/>
          <w:lang w:eastAsia="zh-CN"/>
        </w:rPr>
        <w:t xml:space="preserve"> for DL data channel</w:t>
      </w:r>
      <w:r w:rsidRPr="009F1DFA">
        <w:rPr>
          <w:rFonts w:hint="eastAsia"/>
          <w:b/>
          <w:lang w:eastAsia="zh-CN"/>
        </w:rPr>
        <w:t xml:space="preserve"> by</w:t>
      </w:r>
      <w:r w:rsidRPr="009F1DFA">
        <w:rPr>
          <w:b/>
          <w:lang w:eastAsia="zh-CN"/>
        </w:rPr>
        <w:t xml:space="preserve"> 1-shot transmission of 2 OS </w:t>
      </w:r>
      <w:proofErr w:type="spellStart"/>
      <w:r w:rsidRPr="009F1DFA">
        <w:rPr>
          <w:b/>
          <w:lang w:eastAsia="zh-CN"/>
        </w:rPr>
        <w:t>sTTI</w:t>
      </w:r>
      <w:proofErr w:type="spellEnd"/>
      <w:r w:rsidRPr="009F1DFA">
        <w:rPr>
          <w:b/>
          <w:lang w:eastAsia="zh-CN"/>
        </w:rPr>
        <w:t xml:space="preserve"> in case of 4T2R.</w:t>
      </w:r>
    </w:p>
    <w:p w:rsidR="009F1DFA" w:rsidRPr="009F1DFA" w:rsidRDefault="009F1DFA" w:rsidP="009F1DFA">
      <w:pPr>
        <w:pStyle w:val="ListParagraph"/>
        <w:numPr>
          <w:ilvl w:val="0"/>
          <w:numId w:val="31"/>
        </w:numPr>
        <w:ind w:firstLineChars="0"/>
        <w:rPr>
          <w:b/>
          <w:lang w:eastAsia="zh-CN"/>
        </w:rPr>
      </w:pPr>
      <w:r w:rsidRPr="009F1DFA">
        <w:rPr>
          <w:b/>
          <w:lang w:eastAsia="zh-CN"/>
        </w:rPr>
        <w:t>The requirement of (10</w:t>
      </w:r>
      <w:r w:rsidRPr="009F1DFA">
        <w:rPr>
          <w:b/>
          <w:vertAlign w:val="superscript"/>
          <w:lang w:eastAsia="zh-CN"/>
        </w:rPr>
        <w:t>-5</w:t>
      </w:r>
      <w:r w:rsidRPr="009F1DFA">
        <w:rPr>
          <w:b/>
          <w:lang w:eastAsia="zh-CN"/>
        </w:rPr>
        <w:t>, 1ms, 32 bytes)</w:t>
      </w:r>
      <w:r w:rsidRPr="009F1DFA">
        <w:rPr>
          <w:rFonts w:hint="eastAsia"/>
          <w:b/>
          <w:lang w:eastAsia="zh-CN"/>
        </w:rPr>
        <w:t xml:space="preserve"> can be achieved</w:t>
      </w:r>
      <w:r w:rsidRPr="009F1DFA">
        <w:rPr>
          <w:b/>
          <w:lang w:eastAsia="zh-CN"/>
        </w:rPr>
        <w:t xml:space="preserve"> for DL data channel</w:t>
      </w:r>
      <w:r w:rsidRPr="009F1DFA">
        <w:rPr>
          <w:rFonts w:hint="eastAsia"/>
          <w:b/>
          <w:lang w:eastAsia="zh-CN"/>
        </w:rPr>
        <w:t xml:space="preserve"> by</w:t>
      </w:r>
      <w:r w:rsidRPr="009F1DFA">
        <w:rPr>
          <w:b/>
          <w:lang w:eastAsia="zh-CN"/>
        </w:rPr>
        <w:t xml:space="preserve"> 2 or 3 </w:t>
      </w:r>
      <w:proofErr w:type="gramStart"/>
      <w:r w:rsidRPr="009F1DFA">
        <w:rPr>
          <w:b/>
          <w:lang w:eastAsia="zh-CN"/>
        </w:rPr>
        <w:t>repetitions</w:t>
      </w:r>
      <w:proofErr w:type="gramEnd"/>
      <w:r w:rsidRPr="009F1DFA">
        <w:rPr>
          <w:rFonts w:hint="eastAsia"/>
          <w:b/>
          <w:lang w:eastAsia="zh-CN"/>
        </w:rPr>
        <w:t xml:space="preserve"> </w:t>
      </w:r>
      <w:r w:rsidRPr="009F1DFA">
        <w:rPr>
          <w:b/>
          <w:lang w:eastAsia="zh-CN"/>
        </w:rPr>
        <w:t xml:space="preserve">of 2 OS </w:t>
      </w:r>
      <w:proofErr w:type="spellStart"/>
      <w:r w:rsidRPr="009F1DFA">
        <w:rPr>
          <w:b/>
          <w:lang w:eastAsia="zh-CN"/>
        </w:rPr>
        <w:t>sTTI</w:t>
      </w:r>
      <w:proofErr w:type="spellEnd"/>
      <w:r w:rsidRPr="009F1DFA">
        <w:rPr>
          <w:b/>
          <w:lang w:eastAsia="zh-CN"/>
        </w:rPr>
        <w:t xml:space="preserve"> in cases of 2T2R and 4T2R.</w:t>
      </w:r>
    </w:p>
    <w:p w:rsidR="00D76AAF" w:rsidRPr="00E64143" w:rsidRDefault="00D76AAF" w:rsidP="00E64143">
      <w:pPr>
        <w:pStyle w:val="ListParagraph"/>
        <w:numPr>
          <w:ilvl w:val="0"/>
          <w:numId w:val="31"/>
        </w:numPr>
        <w:ind w:firstLineChars="0"/>
        <w:rPr>
          <w:lang w:val="en-GB" w:eastAsia="zh-CN"/>
        </w:rPr>
      </w:pPr>
      <w:r w:rsidRPr="00E64143">
        <w:rPr>
          <w:b/>
          <w:lang w:val="en-GB" w:eastAsia="zh-CN"/>
        </w:rPr>
        <w:t xml:space="preserve">The requirement of </w:t>
      </w:r>
      <w:r w:rsidRPr="00E64143">
        <w:rPr>
          <w:b/>
          <w:lang w:eastAsia="zh-CN"/>
        </w:rPr>
        <w:t>(10</w:t>
      </w:r>
      <w:r w:rsidRPr="00E64143">
        <w:rPr>
          <w:b/>
          <w:vertAlign w:val="superscript"/>
          <w:lang w:eastAsia="zh-CN"/>
        </w:rPr>
        <w:t>-5</w:t>
      </w:r>
      <w:r w:rsidRPr="00E64143">
        <w:rPr>
          <w:b/>
          <w:lang w:eastAsia="zh-CN"/>
        </w:rPr>
        <w:t xml:space="preserve">, 1ms, 32 bytes) can NOT be achieved for DL data channel </w:t>
      </w:r>
      <w:r w:rsidRPr="00E64143">
        <w:rPr>
          <w:rFonts w:hint="eastAsia"/>
          <w:b/>
          <w:lang w:eastAsia="zh-CN"/>
        </w:rPr>
        <w:t>by</w:t>
      </w:r>
      <w:r w:rsidRPr="00E64143">
        <w:rPr>
          <w:b/>
          <w:lang w:eastAsia="zh-CN"/>
        </w:rPr>
        <w:t xml:space="preserve"> 1 HARQ retransmission of 2 OS </w:t>
      </w:r>
      <w:proofErr w:type="spellStart"/>
      <w:r w:rsidRPr="00E64143">
        <w:rPr>
          <w:b/>
          <w:lang w:eastAsia="zh-CN"/>
        </w:rPr>
        <w:t>sTTI</w:t>
      </w:r>
      <w:proofErr w:type="spellEnd"/>
      <w:r w:rsidRPr="00E64143">
        <w:rPr>
          <w:b/>
          <w:lang w:eastAsia="zh-CN"/>
        </w:rPr>
        <w:t>.</w:t>
      </w:r>
    </w:p>
    <w:p w:rsidR="008168EC" w:rsidRPr="008168EC" w:rsidRDefault="008168EC" w:rsidP="008168EC">
      <w:pPr>
        <w:pStyle w:val="ListParagraph"/>
        <w:numPr>
          <w:ilvl w:val="0"/>
          <w:numId w:val="31"/>
        </w:numPr>
        <w:ind w:firstLineChars="0"/>
        <w:rPr>
          <w:b/>
          <w:lang w:eastAsia="zh-CN"/>
        </w:rPr>
      </w:pPr>
      <w:r w:rsidRPr="008168EC">
        <w:rPr>
          <w:b/>
          <w:lang w:eastAsia="zh-CN"/>
        </w:rPr>
        <w:t>The requirement of (10</w:t>
      </w:r>
      <w:r w:rsidRPr="008168EC">
        <w:rPr>
          <w:b/>
          <w:vertAlign w:val="superscript"/>
          <w:lang w:eastAsia="zh-CN"/>
        </w:rPr>
        <w:t>-5</w:t>
      </w:r>
      <w:r w:rsidRPr="008168EC">
        <w:rPr>
          <w:b/>
          <w:lang w:eastAsia="zh-CN"/>
        </w:rPr>
        <w:t xml:space="preserve">, </w:t>
      </w:r>
      <w:r w:rsidRPr="00E64143">
        <w:rPr>
          <w:b/>
          <w:lang w:eastAsia="zh-CN"/>
        </w:rPr>
        <w:t>1ms</w:t>
      </w:r>
      <w:r w:rsidRPr="008168EC">
        <w:rPr>
          <w:b/>
          <w:lang w:eastAsia="zh-CN"/>
        </w:rPr>
        <w:t xml:space="preserve">, 32 bytes) can NOT be achieved by grant-based UL data channel even though by </w:t>
      </w:r>
      <w:proofErr w:type="spellStart"/>
      <w:r w:rsidRPr="008168EC">
        <w:rPr>
          <w:b/>
          <w:lang w:eastAsia="zh-CN"/>
        </w:rPr>
        <w:t>sTTI</w:t>
      </w:r>
      <w:proofErr w:type="spellEnd"/>
      <w:r w:rsidRPr="008168EC">
        <w:rPr>
          <w:rFonts w:hint="eastAsia"/>
          <w:b/>
          <w:lang w:eastAsia="zh-CN"/>
        </w:rPr>
        <w:t>.</w:t>
      </w:r>
    </w:p>
    <w:p w:rsidR="008168EC" w:rsidRPr="008168EC" w:rsidRDefault="008168EC" w:rsidP="008168EC">
      <w:pPr>
        <w:pStyle w:val="ListParagraph"/>
        <w:numPr>
          <w:ilvl w:val="0"/>
          <w:numId w:val="31"/>
        </w:numPr>
        <w:ind w:firstLineChars="0"/>
        <w:rPr>
          <w:b/>
          <w:bCs/>
          <w:lang w:eastAsia="zh-CN"/>
        </w:rPr>
      </w:pPr>
      <w:r w:rsidRPr="008168EC">
        <w:rPr>
          <w:b/>
          <w:lang w:eastAsia="zh-CN"/>
        </w:rPr>
        <w:t>The requirement of (10</w:t>
      </w:r>
      <w:r w:rsidRPr="008168EC">
        <w:rPr>
          <w:b/>
          <w:vertAlign w:val="superscript"/>
          <w:lang w:eastAsia="zh-CN"/>
        </w:rPr>
        <w:t>-5</w:t>
      </w:r>
      <w:r w:rsidRPr="008168EC">
        <w:rPr>
          <w:b/>
          <w:lang w:eastAsia="zh-CN"/>
        </w:rPr>
        <w:t xml:space="preserve">, 1ms, 32 bytes) can be achieved by grant-free UL data channel of 2 OS </w:t>
      </w:r>
      <w:proofErr w:type="spellStart"/>
      <w:r w:rsidRPr="008168EC">
        <w:rPr>
          <w:b/>
          <w:lang w:eastAsia="zh-CN"/>
        </w:rPr>
        <w:t>sTTI</w:t>
      </w:r>
      <w:proofErr w:type="spellEnd"/>
      <w:r w:rsidRPr="008168EC">
        <w:rPr>
          <w:rFonts w:hint="eastAsia"/>
          <w:b/>
          <w:lang w:eastAsia="zh-CN"/>
        </w:rPr>
        <w:t>.</w:t>
      </w:r>
    </w:p>
    <w:p w:rsidR="00F1329B" w:rsidRPr="00F1329B" w:rsidRDefault="00F1329B" w:rsidP="00F1329B">
      <w:pPr>
        <w:pStyle w:val="ListParagraph"/>
        <w:numPr>
          <w:ilvl w:val="0"/>
          <w:numId w:val="31"/>
        </w:numPr>
        <w:ind w:firstLineChars="0"/>
        <w:rPr>
          <w:b/>
          <w:lang w:eastAsia="zh-CN"/>
        </w:rPr>
      </w:pPr>
      <w:r w:rsidRPr="00F1329B">
        <w:rPr>
          <w:b/>
          <w:lang w:eastAsia="zh-CN"/>
        </w:rPr>
        <w:t>The requirement of (10</w:t>
      </w:r>
      <w:r w:rsidRPr="00F1329B">
        <w:rPr>
          <w:b/>
          <w:vertAlign w:val="superscript"/>
          <w:lang w:eastAsia="zh-CN"/>
        </w:rPr>
        <w:t>-4</w:t>
      </w:r>
      <w:r w:rsidRPr="00F1329B">
        <w:rPr>
          <w:b/>
          <w:lang w:eastAsia="zh-CN"/>
        </w:rPr>
        <w:t>, 10ms, 32 bytes)</w:t>
      </w:r>
      <w:r w:rsidRPr="00F1329B">
        <w:rPr>
          <w:rFonts w:hint="eastAsia"/>
          <w:b/>
          <w:lang w:eastAsia="zh-CN"/>
        </w:rPr>
        <w:t xml:space="preserve"> can be achieved</w:t>
      </w:r>
      <w:r w:rsidRPr="00F1329B">
        <w:rPr>
          <w:b/>
          <w:lang w:eastAsia="zh-CN"/>
        </w:rPr>
        <w:t xml:space="preserve"> for DL data channel</w:t>
      </w:r>
      <w:r w:rsidRPr="00F1329B">
        <w:rPr>
          <w:rFonts w:hint="eastAsia"/>
          <w:b/>
          <w:lang w:eastAsia="zh-CN"/>
        </w:rPr>
        <w:t xml:space="preserve"> by</w:t>
      </w:r>
      <w:r w:rsidRPr="00F1329B">
        <w:rPr>
          <w:b/>
          <w:lang w:eastAsia="zh-CN"/>
        </w:rPr>
        <w:t xml:space="preserve"> 1 HARQ retransmission</w:t>
      </w:r>
      <w:r w:rsidRPr="00F1329B">
        <w:rPr>
          <w:rFonts w:hint="eastAsia"/>
          <w:b/>
          <w:lang w:eastAsia="zh-CN"/>
        </w:rPr>
        <w:t xml:space="preserve"> </w:t>
      </w:r>
      <w:r w:rsidRPr="00F1329B">
        <w:rPr>
          <w:b/>
          <w:lang w:eastAsia="zh-CN"/>
        </w:rPr>
        <w:t xml:space="preserve">of 2 OS </w:t>
      </w:r>
      <w:proofErr w:type="spellStart"/>
      <w:r w:rsidRPr="00F1329B">
        <w:rPr>
          <w:b/>
          <w:lang w:eastAsia="zh-CN"/>
        </w:rPr>
        <w:t>sTTI</w:t>
      </w:r>
      <w:proofErr w:type="spellEnd"/>
      <w:r w:rsidRPr="00F1329B">
        <w:rPr>
          <w:b/>
          <w:lang w:eastAsia="zh-CN"/>
        </w:rPr>
        <w:t>.</w:t>
      </w:r>
    </w:p>
    <w:p w:rsidR="008168EC" w:rsidRPr="00CE0082" w:rsidRDefault="00F1329B" w:rsidP="00E64143">
      <w:pPr>
        <w:pStyle w:val="ListParagraph"/>
        <w:numPr>
          <w:ilvl w:val="0"/>
          <w:numId w:val="31"/>
        </w:numPr>
        <w:ind w:firstLineChars="0"/>
        <w:rPr>
          <w:lang w:val="en-GB" w:eastAsia="zh-CN"/>
        </w:rPr>
      </w:pPr>
      <w:r>
        <w:rPr>
          <w:b/>
          <w:lang w:eastAsia="zh-CN"/>
        </w:rPr>
        <w:t>The requirement of (10</w:t>
      </w:r>
      <w:r w:rsidRPr="00337ABC">
        <w:rPr>
          <w:b/>
          <w:vertAlign w:val="superscript"/>
          <w:lang w:eastAsia="zh-CN"/>
        </w:rPr>
        <w:t>-</w:t>
      </w:r>
      <w:r>
        <w:rPr>
          <w:b/>
          <w:vertAlign w:val="superscript"/>
          <w:lang w:eastAsia="zh-CN"/>
        </w:rPr>
        <w:t>4</w:t>
      </w:r>
      <w:r>
        <w:rPr>
          <w:b/>
          <w:lang w:eastAsia="zh-CN"/>
        </w:rPr>
        <w:t>, 10ms, 32 bytes)</w:t>
      </w:r>
      <w:r w:rsidRPr="002000EC">
        <w:rPr>
          <w:rFonts w:hint="eastAsia"/>
          <w:b/>
          <w:lang w:eastAsia="zh-CN"/>
        </w:rPr>
        <w:t xml:space="preserve"> </w:t>
      </w:r>
      <w:r>
        <w:rPr>
          <w:rFonts w:hint="eastAsia"/>
          <w:b/>
          <w:lang w:eastAsia="zh-CN"/>
        </w:rPr>
        <w:t>can be achieved</w:t>
      </w:r>
      <w:r>
        <w:rPr>
          <w:b/>
          <w:lang w:eastAsia="zh-CN"/>
        </w:rPr>
        <w:t xml:space="preserve"> for grant-based UL data channel by 1-shot transmission (in cases of 1T4R and 1T8R), repetitions or 1</w:t>
      </w:r>
      <w:r w:rsidRPr="00EC2FC5">
        <w:rPr>
          <w:b/>
          <w:lang w:eastAsia="zh-CN"/>
        </w:rPr>
        <w:t xml:space="preserve"> </w:t>
      </w:r>
      <w:r>
        <w:rPr>
          <w:b/>
          <w:lang w:eastAsia="zh-CN"/>
        </w:rPr>
        <w:t>HARQ retransmission</w:t>
      </w:r>
      <w:r w:rsidRPr="00713BEC">
        <w:rPr>
          <w:b/>
          <w:lang w:eastAsia="zh-CN"/>
        </w:rPr>
        <w:t xml:space="preserve"> </w:t>
      </w:r>
      <w:r>
        <w:rPr>
          <w:b/>
          <w:lang w:eastAsia="zh-CN"/>
        </w:rPr>
        <w:t xml:space="preserve">of 2 OS </w:t>
      </w:r>
      <w:proofErr w:type="spellStart"/>
      <w:r>
        <w:rPr>
          <w:b/>
          <w:lang w:eastAsia="zh-CN"/>
        </w:rPr>
        <w:t>sTTI</w:t>
      </w:r>
      <w:proofErr w:type="spellEnd"/>
      <w:r>
        <w:rPr>
          <w:rFonts w:hint="eastAsia"/>
          <w:b/>
          <w:lang w:eastAsia="zh-CN"/>
        </w:rPr>
        <w:t>.</w:t>
      </w:r>
    </w:p>
    <w:p w:rsidR="00D531C6" w:rsidRDefault="00D531C6" w:rsidP="00D531C6">
      <w:pPr>
        <w:pStyle w:val="Heading1"/>
        <w:rPr>
          <w:bCs w:val="0"/>
        </w:rPr>
      </w:pPr>
      <w:bookmarkStart w:id="3" w:name="_Ref505964327"/>
      <w:r>
        <w:lastRenderedPageBreak/>
        <w:t xml:space="preserve">Candidate techniques for </w:t>
      </w:r>
      <w:r w:rsidR="00945EBD">
        <w:t xml:space="preserve">requirement of </w:t>
      </w:r>
      <w:r w:rsidR="00945EBD">
        <w:rPr>
          <w:bCs w:val="0"/>
        </w:rPr>
        <w:t>(</w:t>
      </w:r>
      <w:r w:rsidR="001B5CDD">
        <w:rPr>
          <w:bCs w:val="0"/>
        </w:rPr>
        <w:t>10</w:t>
      </w:r>
      <w:r w:rsidR="001B5CDD" w:rsidRPr="00D531C6">
        <w:rPr>
          <w:bCs w:val="0"/>
          <w:vertAlign w:val="superscript"/>
        </w:rPr>
        <w:t>-5</w:t>
      </w:r>
      <w:r w:rsidR="001B5CDD">
        <w:rPr>
          <w:bCs w:val="0"/>
        </w:rPr>
        <w:t xml:space="preserve">, </w:t>
      </w:r>
      <w:r w:rsidR="00945EBD">
        <w:rPr>
          <w:bCs w:val="0"/>
        </w:rPr>
        <w:t>1ms)</w:t>
      </w:r>
      <w:bookmarkEnd w:id="3"/>
      <w:r w:rsidR="00945EBD">
        <w:rPr>
          <w:bCs w:val="0"/>
        </w:rPr>
        <w:t xml:space="preserve"> </w:t>
      </w:r>
    </w:p>
    <w:p w:rsidR="004A54FE" w:rsidRDefault="004A54FE" w:rsidP="004A54FE">
      <w:pPr>
        <w:pStyle w:val="Heading2"/>
        <w:rPr>
          <w:lang w:val="en-GB" w:eastAsia="zh-CN"/>
        </w:rPr>
      </w:pPr>
      <w:bookmarkStart w:id="4" w:name="_Ref505962444"/>
      <w:r>
        <w:rPr>
          <w:lang w:val="en-GB" w:eastAsia="zh-CN"/>
        </w:rPr>
        <w:t>Downlink</w:t>
      </w:r>
      <w:bookmarkEnd w:id="4"/>
    </w:p>
    <w:p w:rsidR="009B5EB6" w:rsidRDefault="00FE3D46" w:rsidP="009B5EB6">
      <w:pPr>
        <w:rPr>
          <w:bCs/>
        </w:rPr>
      </w:pPr>
      <w:r>
        <w:rPr>
          <w:lang w:val="en-GB" w:eastAsia="zh-CN"/>
        </w:rPr>
        <w:t xml:space="preserve">To achieve the requirement of </w:t>
      </w:r>
      <w:r>
        <w:rPr>
          <w:bCs/>
        </w:rPr>
        <w:t>(10</w:t>
      </w:r>
      <w:r w:rsidRPr="00D531C6">
        <w:rPr>
          <w:bCs/>
          <w:vertAlign w:val="superscript"/>
        </w:rPr>
        <w:t>-5</w:t>
      </w:r>
      <w:r>
        <w:rPr>
          <w:bCs/>
        </w:rPr>
        <w:t xml:space="preserve">, 1ms), HARQ-less downlink transmission is </w:t>
      </w:r>
      <w:r w:rsidR="000659E7">
        <w:rPr>
          <w:bCs/>
        </w:rPr>
        <w:t>proposed</w:t>
      </w:r>
      <w:r w:rsidR="00657C66">
        <w:rPr>
          <w:bCs/>
        </w:rPr>
        <w:t xml:space="preserve"> </w:t>
      </w:r>
      <w:r w:rsidR="0026722D">
        <w:rPr>
          <w:rFonts w:hint="eastAsia"/>
          <w:bCs/>
          <w:lang w:eastAsia="zh-CN"/>
        </w:rPr>
        <w:t>in</w:t>
      </w:r>
      <w:r w:rsidR="0026722D">
        <w:rPr>
          <w:bCs/>
        </w:rPr>
        <w:t xml:space="preserve"> </w:t>
      </w:r>
      <w:r w:rsidR="00836A58">
        <w:rPr>
          <w:bCs/>
        </w:rPr>
        <w:fldChar w:fldCharType="begin"/>
      </w:r>
      <w:r w:rsidR="00657C66">
        <w:rPr>
          <w:bCs/>
        </w:rPr>
        <w:instrText xml:space="preserve"> REF _Ref505956106 \n \h </w:instrText>
      </w:r>
      <w:r w:rsidR="00836A58">
        <w:rPr>
          <w:bCs/>
        </w:rPr>
      </w:r>
      <w:r w:rsidR="00836A58">
        <w:rPr>
          <w:bCs/>
        </w:rPr>
        <w:fldChar w:fldCharType="separate"/>
      </w:r>
      <w:r w:rsidR="001038E6">
        <w:rPr>
          <w:bCs/>
        </w:rPr>
        <w:t>[4]</w:t>
      </w:r>
      <w:r w:rsidR="00836A58">
        <w:rPr>
          <w:bCs/>
        </w:rPr>
        <w:fldChar w:fldCharType="end"/>
      </w:r>
      <w:r w:rsidR="000659E7">
        <w:rPr>
          <w:bCs/>
        </w:rPr>
        <w:t xml:space="preserve"> for study</w:t>
      </w:r>
      <w:r>
        <w:rPr>
          <w:bCs/>
        </w:rPr>
        <w:t xml:space="preserve"> based on the observations from the simulation results</w:t>
      </w:r>
      <w:r w:rsidR="00E4230F">
        <w:rPr>
          <w:bCs/>
        </w:rPr>
        <w:t xml:space="preserve">. PDSCH reliability will rely on either one-shot transmission with low coding rate or repetition in time domain rather than HARQ re-transmission. </w:t>
      </w:r>
      <w:r w:rsidR="00687D09">
        <w:rPr>
          <w:bCs/>
        </w:rPr>
        <w:t xml:space="preserve">In addition, PDSCH reliability also relies on PDCCH reliability. Therefore, </w:t>
      </w:r>
      <w:r w:rsidR="00E873FB">
        <w:rPr>
          <w:bCs/>
        </w:rPr>
        <w:t xml:space="preserve">in order to achieve the target for downlink, the </w:t>
      </w:r>
      <w:r w:rsidR="00687D09">
        <w:rPr>
          <w:bCs/>
        </w:rPr>
        <w:t>PDCCH and PD</w:t>
      </w:r>
      <w:r w:rsidR="00E873FB">
        <w:rPr>
          <w:bCs/>
        </w:rPr>
        <w:t>SCH reliability should both be taken into account. For this issue, t</w:t>
      </w:r>
      <w:r w:rsidR="00687D09">
        <w:rPr>
          <w:bCs/>
        </w:rPr>
        <w:t>hree options can be envisi</w:t>
      </w:r>
      <w:r w:rsidR="00E873FB">
        <w:rPr>
          <w:bCs/>
        </w:rPr>
        <w:t>oned</w:t>
      </w:r>
      <w:r w:rsidR="00E66782">
        <w:rPr>
          <w:bCs/>
        </w:rPr>
        <w:t xml:space="preserve"> for (PDCCH+PDSCH) reliability enhancement</w:t>
      </w:r>
      <w:r w:rsidR="00E873FB">
        <w:rPr>
          <w:bCs/>
        </w:rPr>
        <w:t>:</w:t>
      </w:r>
    </w:p>
    <w:p w:rsidR="00E873FB" w:rsidRDefault="008173AC" w:rsidP="00E873FB">
      <w:pPr>
        <w:pStyle w:val="ListParagraph"/>
        <w:numPr>
          <w:ilvl w:val="0"/>
          <w:numId w:val="19"/>
        </w:numPr>
        <w:ind w:firstLineChars="0"/>
        <w:rPr>
          <w:bCs/>
        </w:rPr>
      </w:pPr>
      <w:r>
        <w:rPr>
          <w:bCs/>
        </w:rPr>
        <w:t>A TB is repeated on PDSCH</w:t>
      </w:r>
      <w:r w:rsidR="0026722D">
        <w:rPr>
          <w:bCs/>
        </w:rPr>
        <w:t>,</w:t>
      </w:r>
      <w:r>
        <w:rPr>
          <w:bCs/>
        </w:rPr>
        <w:t xml:space="preserve"> each of which is scheduled by one PDCCH</w:t>
      </w:r>
    </w:p>
    <w:p w:rsidR="00E873FB" w:rsidRDefault="00F7771D" w:rsidP="00E873FB">
      <w:pPr>
        <w:pStyle w:val="ListParagraph"/>
        <w:numPr>
          <w:ilvl w:val="0"/>
          <w:numId w:val="19"/>
        </w:numPr>
        <w:ind w:firstLineChars="0"/>
        <w:rPr>
          <w:bCs/>
        </w:rPr>
      </w:pPr>
      <w:r>
        <w:rPr>
          <w:bCs/>
        </w:rPr>
        <w:t>A TB is repeated on PDSCH which is scheduled by a single PDCCH</w:t>
      </w:r>
    </w:p>
    <w:p w:rsidR="00E873FB" w:rsidRDefault="00527FCF" w:rsidP="00E873FB">
      <w:pPr>
        <w:pStyle w:val="ListParagraph"/>
        <w:numPr>
          <w:ilvl w:val="0"/>
          <w:numId w:val="19"/>
        </w:numPr>
        <w:ind w:firstLineChars="0"/>
        <w:rPr>
          <w:bCs/>
        </w:rPr>
      </w:pPr>
      <w:r>
        <w:rPr>
          <w:bCs/>
        </w:rPr>
        <w:t xml:space="preserve">A </w:t>
      </w:r>
      <w:r w:rsidR="0026722D">
        <w:rPr>
          <w:bCs/>
        </w:rPr>
        <w:t>TB is repeated on PDSCH which is</w:t>
      </w:r>
      <w:r>
        <w:rPr>
          <w:bCs/>
        </w:rPr>
        <w:t xml:space="preserve"> scheduled by a single PDCCH with repetition</w:t>
      </w:r>
    </w:p>
    <w:p w:rsidR="006C5E21" w:rsidRDefault="006C5E21" w:rsidP="006C5E21">
      <w:pPr>
        <w:rPr>
          <w:bCs/>
        </w:rPr>
      </w:pPr>
      <w:r>
        <w:rPr>
          <w:bCs/>
        </w:rPr>
        <w:t xml:space="preserve">The detailed analysis for the three options can </w:t>
      </w:r>
      <w:r w:rsidR="00F15AFE">
        <w:rPr>
          <w:bCs/>
        </w:rPr>
        <w:t xml:space="preserve">refer to </w:t>
      </w:r>
      <w:r w:rsidR="00836A58">
        <w:rPr>
          <w:bCs/>
        </w:rPr>
        <w:fldChar w:fldCharType="begin"/>
      </w:r>
      <w:r w:rsidR="000A34D0">
        <w:rPr>
          <w:bCs/>
        </w:rPr>
        <w:instrText xml:space="preserve"> REF _Ref505957957 \n \h </w:instrText>
      </w:r>
      <w:r w:rsidR="00836A58">
        <w:rPr>
          <w:bCs/>
        </w:rPr>
      </w:r>
      <w:r w:rsidR="00836A58">
        <w:rPr>
          <w:bCs/>
        </w:rPr>
        <w:fldChar w:fldCharType="separate"/>
      </w:r>
      <w:r w:rsidR="001038E6">
        <w:rPr>
          <w:bCs/>
        </w:rPr>
        <w:t>[5]</w:t>
      </w:r>
      <w:r w:rsidR="00836A58">
        <w:rPr>
          <w:bCs/>
        </w:rPr>
        <w:fldChar w:fldCharType="end"/>
      </w:r>
      <w:r w:rsidR="000A34D0">
        <w:rPr>
          <w:bCs/>
        </w:rPr>
        <w:t xml:space="preserve">. These three options can all be considered. </w:t>
      </w:r>
    </w:p>
    <w:p w:rsidR="00C52AB6" w:rsidRDefault="00C52AB6" w:rsidP="006C5E21">
      <w:pPr>
        <w:rPr>
          <w:bCs/>
        </w:rPr>
      </w:pPr>
      <w:r>
        <w:rPr>
          <w:bCs/>
        </w:rPr>
        <w:t xml:space="preserve">For PDCCH reliability enhancement, in addition to repetition, compact DCI, increasing </w:t>
      </w:r>
      <w:r w:rsidR="001D5406">
        <w:rPr>
          <w:bCs/>
        </w:rPr>
        <w:t>aggregation</w:t>
      </w:r>
      <w:r>
        <w:rPr>
          <w:bCs/>
        </w:rPr>
        <w:t xml:space="preserve"> level, </w:t>
      </w:r>
      <w:r w:rsidR="006D01E1">
        <w:rPr>
          <w:bCs/>
        </w:rPr>
        <w:t>false alarm identification are considered</w:t>
      </w:r>
      <w:r w:rsidR="00725703">
        <w:rPr>
          <w:bCs/>
        </w:rPr>
        <w:t xml:space="preserve"> referring to</w:t>
      </w:r>
      <w:r w:rsidR="00DE7A7A">
        <w:rPr>
          <w:bCs/>
        </w:rPr>
        <w:t xml:space="preserve"> </w:t>
      </w:r>
      <w:r w:rsidR="00836A58">
        <w:rPr>
          <w:bCs/>
        </w:rPr>
        <w:fldChar w:fldCharType="begin"/>
      </w:r>
      <w:r w:rsidR="00DE7A7A">
        <w:rPr>
          <w:bCs/>
        </w:rPr>
        <w:instrText xml:space="preserve"> REF _Ref505967466 \n \h </w:instrText>
      </w:r>
      <w:r w:rsidR="00836A58">
        <w:rPr>
          <w:bCs/>
        </w:rPr>
      </w:r>
      <w:r w:rsidR="00836A58">
        <w:rPr>
          <w:bCs/>
        </w:rPr>
        <w:fldChar w:fldCharType="separate"/>
      </w:r>
      <w:r w:rsidR="001038E6">
        <w:rPr>
          <w:bCs/>
        </w:rPr>
        <w:t>[6]</w:t>
      </w:r>
      <w:r w:rsidR="00836A58">
        <w:rPr>
          <w:bCs/>
        </w:rPr>
        <w:fldChar w:fldCharType="end"/>
      </w:r>
      <w:r w:rsidR="00725703">
        <w:rPr>
          <w:bCs/>
        </w:rPr>
        <w:t xml:space="preserve"> for details</w:t>
      </w:r>
      <w:r w:rsidR="006D01E1">
        <w:rPr>
          <w:bCs/>
        </w:rPr>
        <w:t xml:space="preserve">. </w:t>
      </w:r>
      <w:r w:rsidR="009C5BCF">
        <w:rPr>
          <w:bCs/>
        </w:rPr>
        <w:t xml:space="preserve">Refer to </w:t>
      </w:r>
      <w:r w:rsidR="00836A58">
        <w:rPr>
          <w:bCs/>
        </w:rPr>
        <w:fldChar w:fldCharType="begin"/>
      </w:r>
      <w:r w:rsidR="009C5BCF">
        <w:rPr>
          <w:bCs/>
        </w:rPr>
        <w:instrText xml:space="preserve"> REF _Ref505958680 \n \h </w:instrText>
      </w:r>
      <w:r w:rsidR="00836A58">
        <w:rPr>
          <w:bCs/>
        </w:rPr>
      </w:r>
      <w:r w:rsidR="00836A58">
        <w:rPr>
          <w:bCs/>
        </w:rPr>
        <w:fldChar w:fldCharType="separate"/>
      </w:r>
      <w:r w:rsidR="001038E6">
        <w:rPr>
          <w:bCs/>
        </w:rPr>
        <w:t>[7]</w:t>
      </w:r>
      <w:r w:rsidR="00836A58">
        <w:rPr>
          <w:bCs/>
        </w:rPr>
        <w:fldChar w:fldCharType="end"/>
      </w:r>
      <w:r w:rsidR="009C5BCF">
        <w:rPr>
          <w:bCs/>
        </w:rPr>
        <w:t xml:space="preserve"> for d</w:t>
      </w:r>
      <w:r w:rsidR="006D01E1">
        <w:rPr>
          <w:bCs/>
        </w:rPr>
        <w:t>etailed design on compact DCI which can preclude fields of HARQ process ID, RV</w:t>
      </w:r>
      <w:r w:rsidR="00EC012A">
        <w:rPr>
          <w:bCs/>
        </w:rPr>
        <w:t>, DAI, TPC common, or ARI</w:t>
      </w:r>
      <w:r w:rsidR="006D01E1">
        <w:rPr>
          <w:bCs/>
        </w:rPr>
        <w:t xml:space="preserve">. Fields of RA or MIMO related can be </w:t>
      </w:r>
      <w:r w:rsidR="006D36AA">
        <w:rPr>
          <w:bCs/>
        </w:rPr>
        <w:t xml:space="preserve">of size </w:t>
      </w:r>
      <w:r w:rsidR="006D01E1">
        <w:rPr>
          <w:bCs/>
        </w:rPr>
        <w:t xml:space="preserve">reduced as well. </w:t>
      </w:r>
    </w:p>
    <w:p w:rsidR="004A54FE" w:rsidRDefault="004A54FE" w:rsidP="004A54FE">
      <w:pPr>
        <w:pStyle w:val="Heading2"/>
        <w:rPr>
          <w:lang w:val="en-GB" w:eastAsia="zh-CN"/>
        </w:rPr>
      </w:pPr>
      <w:bookmarkStart w:id="5" w:name="_Ref505962903"/>
      <w:r>
        <w:rPr>
          <w:lang w:val="en-GB" w:eastAsia="zh-CN"/>
        </w:rPr>
        <w:t>Uplink</w:t>
      </w:r>
      <w:bookmarkEnd w:id="5"/>
      <w:r>
        <w:rPr>
          <w:lang w:val="en-GB" w:eastAsia="zh-CN"/>
        </w:rPr>
        <w:t xml:space="preserve"> </w:t>
      </w:r>
    </w:p>
    <w:p w:rsidR="00CF01AF" w:rsidRDefault="00CF01AF" w:rsidP="00CF01AF">
      <w:pPr>
        <w:rPr>
          <w:bCs/>
        </w:rPr>
      </w:pPr>
      <w:r>
        <w:rPr>
          <w:lang w:val="en-GB" w:eastAsia="zh-CN"/>
        </w:rPr>
        <w:t xml:space="preserve">According to the simulation results, uplink transmission can only rely on </w:t>
      </w:r>
      <w:r w:rsidR="005E4B51">
        <w:rPr>
          <w:lang w:val="en-GB" w:eastAsia="zh-CN"/>
        </w:rPr>
        <w:t xml:space="preserve">grant free, as called </w:t>
      </w:r>
      <w:r>
        <w:rPr>
          <w:lang w:val="en-GB" w:eastAsia="zh-CN"/>
        </w:rPr>
        <w:t xml:space="preserve">configured transmission without </w:t>
      </w:r>
      <w:r w:rsidR="009F52E8">
        <w:rPr>
          <w:lang w:val="en-GB" w:eastAsia="zh-CN"/>
        </w:rPr>
        <w:t xml:space="preserve">dynamic </w:t>
      </w:r>
      <w:r>
        <w:rPr>
          <w:lang w:val="en-GB" w:eastAsia="zh-CN"/>
        </w:rPr>
        <w:t>grant</w:t>
      </w:r>
      <w:r w:rsidR="005E4B51">
        <w:rPr>
          <w:lang w:val="en-GB" w:eastAsia="zh-CN"/>
        </w:rPr>
        <w:t xml:space="preserve"> in NR</w:t>
      </w:r>
      <w:r>
        <w:rPr>
          <w:lang w:val="en-GB" w:eastAsia="zh-CN"/>
        </w:rPr>
        <w:t xml:space="preserve"> with </w:t>
      </w:r>
      <w:proofErr w:type="spellStart"/>
      <w:r>
        <w:rPr>
          <w:lang w:val="en-GB" w:eastAsia="zh-CN"/>
        </w:rPr>
        <w:t>sTTI</w:t>
      </w:r>
      <w:proofErr w:type="spellEnd"/>
      <w:r>
        <w:rPr>
          <w:lang w:val="en-GB" w:eastAsia="zh-CN"/>
        </w:rPr>
        <w:t xml:space="preserve"> to meet the requirement of </w:t>
      </w:r>
      <w:r>
        <w:rPr>
          <w:bCs/>
        </w:rPr>
        <w:t>(10</w:t>
      </w:r>
      <w:r w:rsidRPr="00D531C6">
        <w:rPr>
          <w:bCs/>
          <w:vertAlign w:val="superscript"/>
        </w:rPr>
        <w:t>-5</w:t>
      </w:r>
      <w:r>
        <w:rPr>
          <w:bCs/>
        </w:rPr>
        <w:t>, 1ms)</w:t>
      </w:r>
      <w:r w:rsidR="003C6690">
        <w:rPr>
          <w:bCs/>
        </w:rPr>
        <w:t xml:space="preserve">. </w:t>
      </w:r>
      <w:r w:rsidR="009342A4">
        <w:rPr>
          <w:bCs/>
        </w:rPr>
        <w:t xml:space="preserve">Configured uplink transmission without </w:t>
      </w:r>
      <w:r w:rsidR="002E5DB2">
        <w:rPr>
          <w:bCs/>
        </w:rPr>
        <w:t xml:space="preserve">dynamic </w:t>
      </w:r>
      <w:r w:rsidR="009342A4">
        <w:rPr>
          <w:bCs/>
        </w:rPr>
        <w:t xml:space="preserve">grant was discussed in NR and two types </w:t>
      </w:r>
      <w:r w:rsidR="003F6174">
        <w:rPr>
          <w:bCs/>
        </w:rPr>
        <w:t>as below were specified:</w:t>
      </w:r>
    </w:p>
    <w:p w:rsidR="002E5DB2" w:rsidRPr="002E5DB2" w:rsidRDefault="000A74A5" w:rsidP="002E5DB2">
      <w:pPr>
        <w:pStyle w:val="ListParagraph"/>
        <w:numPr>
          <w:ilvl w:val="0"/>
          <w:numId w:val="23"/>
        </w:numPr>
        <w:ind w:firstLineChars="0"/>
        <w:rPr>
          <w:lang w:eastAsia="zh-CN"/>
        </w:rPr>
      </w:pPr>
      <w:r>
        <w:rPr>
          <w:lang w:eastAsia="zh-CN"/>
        </w:rPr>
        <w:t>Configured</w:t>
      </w:r>
      <w:r w:rsidR="002E5DB2" w:rsidRPr="002E5DB2">
        <w:rPr>
          <w:lang w:val="en-GB" w:eastAsia="zh-CN"/>
        </w:rPr>
        <w:t xml:space="preserve"> grant Type 1 where an uplink grant is provided by RRC, and stored as configured uplink grant;</w:t>
      </w:r>
    </w:p>
    <w:p w:rsidR="002E5DB2" w:rsidRPr="002E5DB2" w:rsidRDefault="002E5DB2" w:rsidP="002E5DB2">
      <w:pPr>
        <w:pStyle w:val="ListParagraph"/>
        <w:numPr>
          <w:ilvl w:val="0"/>
          <w:numId w:val="23"/>
        </w:numPr>
        <w:ind w:firstLineChars="0"/>
        <w:rPr>
          <w:lang w:eastAsia="zh-CN"/>
        </w:rPr>
      </w:pPr>
      <w:r>
        <w:rPr>
          <w:lang w:val="en-GB" w:eastAsia="zh-CN"/>
        </w:rPr>
        <w:t>C</w:t>
      </w:r>
      <w:r w:rsidRPr="002E5DB2">
        <w:rPr>
          <w:lang w:val="en-GB" w:eastAsia="zh-CN"/>
        </w:rPr>
        <w:t>onfigured grant Type 2 where an uplink grant is provided by PDCCH, and stored or cleared as configured uplink grant based on L1 signalling indicating configured grant activation or deactivation.</w:t>
      </w:r>
    </w:p>
    <w:p w:rsidR="00CF01AF" w:rsidRDefault="003F6174" w:rsidP="00CF01AF">
      <w:pPr>
        <w:rPr>
          <w:lang w:val="en-GB" w:eastAsia="zh-CN"/>
        </w:rPr>
      </w:pPr>
      <w:r>
        <w:rPr>
          <w:lang w:val="en-GB" w:eastAsia="zh-CN"/>
        </w:rPr>
        <w:t xml:space="preserve">Two types </w:t>
      </w:r>
      <w:r w:rsidR="00377D3D">
        <w:rPr>
          <w:lang w:val="en-GB" w:eastAsia="zh-CN"/>
        </w:rPr>
        <w:t xml:space="preserve">uplink transmission </w:t>
      </w:r>
      <w:r>
        <w:rPr>
          <w:lang w:val="en-GB" w:eastAsia="zh-CN"/>
        </w:rPr>
        <w:t xml:space="preserve">of configured </w:t>
      </w:r>
      <w:r w:rsidR="00377D3D">
        <w:rPr>
          <w:lang w:val="en-GB" w:eastAsia="zh-CN"/>
        </w:rPr>
        <w:t>grant</w:t>
      </w:r>
      <w:r>
        <w:rPr>
          <w:lang w:val="en-GB" w:eastAsia="zh-CN"/>
        </w:rPr>
        <w:t xml:space="preserve"> can be both considered in LTE. </w:t>
      </w:r>
      <w:r w:rsidR="00F655D6">
        <w:rPr>
          <w:lang w:val="en-GB" w:eastAsia="zh-CN"/>
        </w:rPr>
        <w:t xml:space="preserve">In addition, </w:t>
      </w:r>
      <w:r w:rsidR="009D6BCB">
        <w:rPr>
          <w:lang w:val="en-GB" w:eastAsia="zh-CN"/>
        </w:rPr>
        <w:t xml:space="preserve">when repetition is configured, whether and how to enhance indicating the repetition number, </w:t>
      </w:r>
      <w:r w:rsidR="002E5DB2">
        <w:rPr>
          <w:lang w:val="en-GB" w:eastAsia="zh-CN"/>
        </w:rPr>
        <w:t>determining the</w:t>
      </w:r>
      <w:r w:rsidR="009D6BCB">
        <w:rPr>
          <w:lang w:val="en-GB" w:eastAsia="zh-CN"/>
        </w:rPr>
        <w:t xml:space="preserve"> HARQ process ID, </w:t>
      </w:r>
      <w:r w:rsidR="002E5DB2">
        <w:rPr>
          <w:lang w:val="en-GB" w:eastAsia="zh-CN"/>
        </w:rPr>
        <w:t>avoiding collision among UEs</w:t>
      </w:r>
      <w:r w:rsidR="008168EC">
        <w:rPr>
          <w:lang w:val="en-GB" w:eastAsia="zh-CN"/>
        </w:rPr>
        <w:t xml:space="preserve">, </w:t>
      </w:r>
      <w:r w:rsidR="001D4F3E">
        <w:rPr>
          <w:lang w:val="en-GB" w:eastAsia="zh-CN"/>
        </w:rPr>
        <w:t>etc.</w:t>
      </w:r>
      <w:r w:rsidR="008168EC">
        <w:rPr>
          <w:lang w:val="en-GB" w:eastAsia="zh-CN"/>
        </w:rPr>
        <w:t>,</w:t>
      </w:r>
      <w:r w:rsidR="002E5DB2">
        <w:rPr>
          <w:lang w:val="en-GB" w:eastAsia="zh-CN"/>
        </w:rPr>
        <w:t xml:space="preserve"> </w:t>
      </w:r>
      <w:r w:rsidR="00F376E5">
        <w:rPr>
          <w:lang w:val="en-GB" w:eastAsia="zh-CN"/>
        </w:rPr>
        <w:t xml:space="preserve">are considered. </w:t>
      </w:r>
      <w:r w:rsidR="00055170">
        <w:rPr>
          <w:lang w:val="en-GB" w:eastAsia="zh-CN"/>
        </w:rPr>
        <w:t xml:space="preserve">Details can refer to </w:t>
      </w:r>
      <w:r w:rsidR="00836A58">
        <w:rPr>
          <w:lang w:val="en-GB" w:eastAsia="zh-CN"/>
        </w:rPr>
        <w:fldChar w:fldCharType="begin"/>
      </w:r>
      <w:r w:rsidR="002713C7">
        <w:rPr>
          <w:lang w:val="en-GB" w:eastAsia="zh-CN"/>
        </w:rPr>
        <w:instrText xml:space="preserve"> REF _Ref505960150 \n \h </w:instrText>
      </w:r>
      <w:r w:rsidR="00836A58">
        <w:rPr>
          <w:lang w:val="en-GB" w:eastAsia="zh-CN"/>
        </w:rPr>
      </w:r>
      <w:r w:rsidR="00836A58">
        <w:rPr>
          <w:lang w:val="en-GB" w:eastAsia="zh-CN"/>
        </w:rPr>
        <w:fldChar w:fldCharType="separate"/>
      </w:r>
      <w:r w:rsidR="001038E6">
        <w:rPr>
          <w:lang w:val="en-GB" w:eastAsia="zh-CN"/>
        </w:rPr>
        <w:t>[8]</w:t>
      </w:r>
      <w:r w:rsidR="00836A58">
        <w:rPr>
          <w:lang w:val="en-GB" w:eastAsia="zh-CN"/>
        </w:rPr>
        <w:fldChar w:fldCharType="end"/>
      </w:r>
      <w:r w:rsidR="002713C7">
        <w:rPr>
          <w:lang w:val="en-GB" w:eastAsia="zh-CN"/>
        </w:rPr>
        <w:t xml:space="preserve">. </w:t>
      </w:r>
    </w:p>
    <w:p w:rsidR="004A54FE" w:rsidRPr="004A54FE" w:rsidRDefault="004A54FE" w:rsidP="004A54FE">
      <w:pPr>
        <w:pStyle w:val="Heading2"/>
        <w:rPr>
          <w:lang w:val="en-GB" w:eastAsia="zh-CN"/>
        </w:rPr>
      </w:pPr>
      <w:r>
        <w:rPr>
          <w:lang w:val="en-GB" w:eastAsia="zh-CN"/>
        </w:rPr>
        <w:t>CQI</w:t>
      </w:r>
      <w:r w:rsidR="00C10E82">
        <w:rPr>
          <w:lang w:val="en-GB" w:eastAsia="zh-CN"/>
        </w:rPr>
        <w:t>/MCS</w:t>
      </w:r>
      <w:r w:rsidR="00F43A56">
        <w:rPr>
          <w:lang w:val="en-GB" w:eastAsia="zh-CN"/>
        </w:rPr>
        <w:t xml:space="preserve"> enhancement</w:t>
      </w:r>
    </w:p>
    <w:p w:rsidR="00852E92" w:rsidRDefault="008419B8" w:rsidP="007078EC">
      <w:pPr>
        <w:rPr>
          <w:bCs/>
        </w:rPr>
      </w:pPr>
      <w:r>
        <w:rPr>
          <w:bCs/>
        </w:rPr>
        <w:t>I</w:t>
      </w:r>
      <w:r w:rsidR="00F70FDE">
        <w:rPr>
          <w:bCs/>
        </w:rPr>
        <w:t xml:space="preserve">t </w:t>
      </w:r>
      <w:r w:rsidR="00DD535E">
        <w:rPr>
          <w:bCs/>
        </w:rPr>
        <w:t>is</w:t>
      </w:r>
      <w:r w:rsidR="00F70FDE">
        <w:rPr>
          <w:bCs/>
        </w:rPr>
        <w:t xml:space="preserve"> beneficial to keep scheduling flexibility </w:t>
      </w:r>
      <w:r w:rsidR="00016D89">
        <w:rPr>
          <w:bCs/>
        </w:rPr>
        <w:t>for</w:t>
      </w:r>
      <w:r w:rsidR="00F70FDE">
        <w:rPr>
          <w:bCs/>
        </w:rPr>
        <w:t xml:space="preserve"> </w:t>
      </w:r>
      <w:proofErr w:type="spellStart"/>
      <w:r w:rsidR="00F70FDE">
        <w:rPr>
          <w:bCs/>
        </w:rPr>
        <w:t>eNB</w:t>
      </w:r>
      <w:proofErr w:type="spellEnd"/>
      <w:r w:rsidR="00F70FDE">
        <w:rPr>
          <w:bCs/>
        </w:rPr>
        <w:t xml:space="preserve"> to choose</w:t>
      </w:r>
      <w:r w:rsidR="005E69E4">
        <w:rPr>
          <w:bCs/>
        </w:rPr>
        <w:t xml:space="preserve"> between </w:t>
      </w:r>
      <w:r w:rsidR="00F70FDE">
        <w:rPr>
          <w:bCs/>
        </w:rPr>
        <w:t>one-shot or repetition</w:t>
      </w:r>
      <w:r>
        <w:rPr>
          <w:bCs/>
        </w:rPr>
        <w:t xml:space="preserve"> for data channel transmission, </w:t>
      </w:r>
      <w:r w:rsidR="000A74A5">
        <w:rPr>
          <w:bCs/>
        </w:rPr>
        <w:t>even</w:t>
      </w:r>
      <w:r>
        <w:rPr>
          <w:lang w:val="en-GB" w:eastAsia="zh-CN"/>
        </w:rPr>
        <w:t xml:space="preserve"> if on</w:t>
      </w:r>
      <w:r w:rsidR="005E69E4">
        <w:rPr>
          <w:lang w:val="en-GB" w:eastAsia="zh-CN"/>
        </w:rPr>
        <w:t>ly</w:t>
      </w:r>
      <w:r>
        <w:rPr>
          <w:lang w:val="en-GB" w:eastAsia="zh-CN"/>
        </w:rPr>
        <w:t xml:space="preserve"> for the target of </w:t>
      </w:r>
      <w:r>
        <w:rPr>
          <w:bCs/>
        </w:rPr>
        <w:t>(10</w:t>
      </w:r>
      <w:r w:rsidRPr="00D531C6">
        <w:rPr>
          <w:bCs/>
          <w:vertAlign w:val="superscript"/>
        </w:rPr>
        <w:t>-5</w:t>
      </w:r>
      <w:r>
        <w:rPr>
          <w:bCs/>
        </w:rPr>
        <w:t>, 1ms)</w:t>
      </w:r>
      <w:r w:rsidR="005E69E4">
        <w:rPr>
          <w:bCs/>
        </w:rPr>
        <w:t xml:space="preserve">. Therefore, two </w:t>
      </w:r>
      <w:proofErr w:type="gramStart"/>
      <w:r w:rsidR="005E69E4">
        <w:rPr>
          <w:bCs/>
        </w:rPr>
        <w:t>target</w:t>
      </w:r>
      <w:proofErr w:type="gramEnd"/>
      <w:r w:rsidR="005E69E4">
        <w:rPr>
          <w:bCs/>
        </w:rPr>
        <w:t xml:space="preserve"> BLER</w:t>
      </w:r>
      <w:r w:rsidR="009A787F">
        <w:rPr>
          <w:bCs/>
        </w:rPr>
        <w:t>s</w:t>
      </w:r>
      <w:r w:rsidR="005E69E4">
        <w:rPr>
          <w:bCs/>
        </w:rPr>
        <w:t xml:space="preserve"> CQI report </w:t>
      </w:r>
      <w:r w:rsidR="001D4F3E">
        <w:rPr>
          <w:bCs/>
        </w:rPr>
        <w:t>can be considered</w:t>
      </w:r>
      <w:r w:rsidR="005E69E4">
        <w:rPr>
          <w:bCs/>
        </w:rPr>
        <w:t xml:space="preserve">. </w:t>
      </w:r>
      <w:r w:rsidR="00CD7447">
        <w:rPr>
          <w:bCs/>
        </w:rPr>
        <w:t>Similarly, the current MCS table is improper anymore</w:t>
      </w:r>
      <w:r w:rsidR="00674298">
        <w:rPr>
          <w:bCs/>
        </w:rPr>
        <w:t xml:space="preserve"> as not be able</w:t>
      </w:r>
      <w:r w:rsidR="00CD7447">
        <w:rPr>
          <w:bCs/>
        </w:rPr>
        <w:t xml:space="preserve"> to indicate a low</w:t>
      </w:r>
      <w:r w:rsidR="00852E92">
        <w:rPr>
          <w:bCs/>
        </w:rPr>
        <w:t>er</w:t>
      </w:r>
      <w:r w:rsidR="00CD7447">
        <w:rPr>
          <w:bCs/>
        </w:rPr>
        <w:t xml:space="preserve"> coding rate</w:t>
      </w:r>
      <w:r w:rsidR="00852E92">
        <w:rPr>
          <w:bCs/>
        </w:rPr>
        <w:t xml:space="preserve"> than MCS0</w:t>
      </w:r>
      <w:r w:rsidR="00CD7447">
        <w:rPr>
          <w:bCs/>
        </w:rPr>
        <w:t>.</w:t>
      </w:r>
      <w:r w:rsidR="00852E92">
        <w:rPr>
          <w:bCs/>
        </w:rPr>
        <w:t xml:space="preserve"> However, enlarging the current MCS table by adding more entries with lower coding rate than MCS0 is unfavorable as </w:t>
      </w:r>
      <w:r w:rsidR="009A787F">
        <w:rPr>
          <w:bCs/>
        </w:rPr>
        <w:t xml:space="preserve">it </w:t>
      </w:r>
      <w:r w:rsidR="00852E92">
        <w:rPr>
          <w:bCs/>
        </w:rPr>
        <w:t>increase</w:t>
      </w:r>
      <w:r w:rsidR="009A787F">
        <w:rPr>
          <w:bCs/>
        </w:rPr>
        <w:t>s</w:t>
      </w:r>
      <w:r w:rsidR="00852E92">
        <w:rPr>
          <w:bCs/>
        </w:rPr>
        <w:t xml:space="preserve"> the DCI size. </w:t>
      </w:r>
      <w:r w:rsidR="00544795">
        <w:rPr>
          <w:bCs/>
        </w:rPr>
        <w:t xml:space="preserve">Rather, lower coding rate can be implemented by indicating both MCS and repetition. Details can refer to </w:t>
      </w:r>
      <w:r w:rsidR="00836A58">
        <w:rPr>
          <w:bCs/>
        </w:rPr>
        <w:fldChar w:fldCharType="begin"/>
      </w:r>
      <w:r w:rsidR="006F3F92">
        <w:rPr>
          <w:bCs/>
        </w:rPr>
        <w:instrText xml:space="preserve"> REF _Ref505962103 \n \h </w:instrText>
      </w:r>
      <w:r w:rsidR="00836A58">
        <w:rPr>
          <w:bCs/>
        </w:rPr>
      </w:r>
      <w:r w:rsidR="00836A58">
        <w:rPr>
          <w:bCs/>
        </w:rPr>
        <w:fldChar w:fldCharType="separate"/>
      </w:r>
      <w:r w:rsidR="001038E6">
        <w:rPr>
          <w:bCs/>
        </w:rPr>
        <w:t>[9]</w:t>
      </w:r>
      <w:r w:rsidR="00836A58">
        <w:rPr>
          <w:bCs/>
        </w:rPr>
        <w:fldChar w:fldCharType="end"/>
      </w:r>
      <w:r w:rsidR="00544795">
        <w:rPr>
          <w:bCs/>
        </w:rPr>
        <w:t>.</w:t>
      </w:r>
    </w:p>
    <w:p w:rsidR="00A040E2" w:rsidRDefault="006F3F92" w:rsidP="007078EC">
      <w:pPr>
        <w:rPr>
          <w:bCs/>
        </w:rPr>
      </w:pPr>
      <w:r>
        <w:rPr>
          <w:bCs/>
        </w:rPr>
        <w:t xml:space="preserve">Given </w:t>
      </w:r>
      <w:r w:rsidR="000E6AB0">
        <w:rPr>
          <w:bCs/>
        </w:rPr>
        <w:t xml:space="preserve">it is </w:t>
      </w:r>
      <w:r>
        <w:rPr>
          <w:bCs/>
        </w:rPr>
        <w:t>HARQ-less transmission for PDSCH</w:t>
      </w:r>
      <w:r w:rsidR="000E6AB0">
        <w:rPr>
          <w:bCs/>
        </w:rPr>
        <w:t xml:space="preserve"> as discussed in section </w:t>
      </w:r>
      <w:r w:rsidR="00836A58">
        <w:rPr>
          <w:bCs/>
        </w:rPr>
        <w:fldChar w:fldCharType="begin"/>
      </w:r>
      <w:r w:rsidR="000E6AB0">
        <w:rPr>
          <w:bCs/>
        </w:rPr>
        <w:instrText xml:space="preserve"> REF _Ref505962444 \n \h </w:instrText>
      </w:r>
      <w:r w:rsidR="00836A58">
        <w:rPr>
          <w:bCs/>
        </w:rPr>
      </w:r>
      <w:r w:rsidR="00836A58">
        <w:rPr>
          <w:bCs/>
        </w:rPr>
        <w:fldChar w:fldCharType="separate"/>
      </w:r>
      <w:r w:rsidR="001038E6">
        <w:rPr>
          <w:bCs/>
        </w:rPr>
        <w:t>3.1</w:t>
      </w:r>
      <w:r w:rsidR="00836A58">
        <w:rPr>
          <w:bCs/>
        </w:rPr>
        <w:fldChar w:fldCharType="end"/>
      </w:r>
      <w:r>
        <w:rPr>
          <w:bCs/>
        </w:rPr>
        <w:t>, there is no need to support PUCCH for HARQ-ACK</w:t>
      </w:r>
      <w:r w:rsidR="009A787F">
        <w:rPr>
          <w:bCs/>
        </w:rPr>
        <w:t xml:space="preserve"> feedback</w:t>
      </w:r>
      <w:r>
        <w:rPr>
          <w:bCs/>
        </w:rPr>
        <w:t xml:space="preserve"> at least. </w:t>
      </w:r>
      <w:r w:rsidR="00D92CF5">
        <w:rPr>
          <w:bCs/>
        </w:rPr>
        <w:t xml:space="preserve">Furthermore, periodic CSI </w:t>
      </w:r>
      <w:r w:rsidR="009A787F">
        <w:rPr>
          <w:bCs/>
        </w:rPr>
        <w:t xml:space="preserve">on PUCCH is not supported </w:t>
      </w:r>
      <w:r w:rsidR="00D92CF5">
        <w:rPr>
          <w:bCs/>
        </w:rPr>
        <w:t xml:space="preserve">for the </w:t>
      </w:r>
      <w:proofErr w:type="spellStart"/>
      <w:r w:rsidR="00D92CF5">
        <w:rPr>
          <w:bCs/>
        </w:rPr>
        <w:t>sTTI</w:t>
      </w:r>
      <w:proofErr w:type="spellEnd"/>
      <w:r w:rsidR="009A787F">
        <w:rPr>
          <w:bCs/>
        </w:rPr>
        <w:t xml:space="preserve"> in Rel-15</w:t>
      </w:r>
      <w:r w:rsidR="00A12EE0">
        <w:rPr>
          <w:bCs/>
        </w:rPr>
        <w:t xml:space="preserve">. </w:t>
      </w:r>
      <w:r w:rsidR="00DC08AB" w:rsidRPr="00E64143">
        <w:rPr>
          <w:bCs/>
        </w:rPr>
        <w:t>A-CSI triggered by downlink or uplink compact DCI can be considered</w:t>
      </w:r>
      <w:r w:rsidR="008A58D1">
        <w:rPr>
          <w:bCs/>
        </w:rPr>
        <w:t xml:space="preserve">. Details can refer to </w:t>
      </w:r>
      <w:r w:rsidR="00836A58">
        <w:rPr>
          <w:bCs/>
        </w:rPr>
        <w:fldChar w:fldCharType="begin"/>
      </w:r>
      <w:r w:rsidR="003F14DA">
        <w:rPr>
          <w:bCs/>
        </w:rPr>
        <w:instrText xml:space="preserve"> REF _Ref505962103 \n \h </w:instrText>
      </w:r>
      <w:r w:rsidR="00836A58">
        <w:rPr>
          <w:bCs/>
        </w:rPr>
      </w:r>
      <w:r w:rsidR="00836A58">
        <w:rPr>
          <w:bCs/>
        </w:rPr>
        <w:fldChar w:fldCharType="separate"/>
      </w:r>
      <w:r w:rsidR="001038E6">
        <w:rPr>
          <w:bCs/>
        </w:rPr>
        <w:t>[9]</w:t>
      </w:r>
      <w:r w:rsidR="00836A58">
        <w:rPr>
          <w:bCs/>
        </w:rPr>
        <w:fldChar w:fldCharType="end"/>
      </w:r>
      <w:r w:rsidR="003F14DA">
        <w:rPr>
          <w:bCs/>
        </w:rPr>
        <w:t xml:space="preserve">. </w:t>
      </w:r>
    </w:p>
    <w:p w:rsidR="007E5E3F" w:rsidRDefault="005F27AE" w:rsidP="007E5E3F">
      <w:pPr>
        <w:pStyle w:val="Heading2"/>
      </w:pPr>
      <w:r>
        <w:rPr>
          <w:lang w:val="en-GB" w:eastAsia="zh-CN"/>
        </w:rPr>
        <w:t xml:space="preserve">Multiplexing between </w:t>
      </w:r>
      <w:proofErr w:type="spellStart"/>
      <w:r>
        <w:rPr>
          <w:lang w:val="en-GB" w:eastAsia="zh-CN"/>
        </w:rPr>
        <w:t>eMBB</w:t>
      </w:r>
      <w:proofErr w:type="spellEnd"/>
      <w:r>
        <w:rPr>
          <w:lang w:val="en-GB" w:eastAsia="zh-CN"/>
        </w:rPr>
        <w:t xml:space="preserve"> and URLLC</w:t>
      </w:r>
    </w:p>
    <w:p w:rsidR="0096132F" w:rsidRDefault="007571E9" w:rsidP="007078EC">
      <w:pPr>
        <w:rPr>
          <w:lang w:val="en-GB" w:eastAsia="zh-CN"/>
        </w:rPr>
      </w:pPr>
      <w:r>
        <w:rPr>
          <w:bCs/>
        </w:rPr>
        <w:t>From low latency perspective,</w:t>
      </w:r>
      <w:r w:rsidR="00373156">
        <w:rPr>
          <w:bCs/>
        </w:rPr>
        <w:t xml:space="preserve"> </w:t>
      </w:r>
      <w:r>
        <w:rPr>
          <w:lang w:val="en-GB" w:eastAsia="zh-CN"/>
        </w:rPr>
        <w:t xml:space="preserve">multiplexing between </w:t>
      </w:r>
      <w:proofErr w:type="spellStart"/>
      <w:r>
        <w:rPr>
          <w:lang w:val="en-GB" w:eastAsia="zh-CN"/>
        </w:rPr>
        <w:t>eMBB</w:t>
      </w:r>
      <w:proofErr w:type="spellEnd"/>
      <w:r>
        <w:rPr>
          <w:lang w:val="en-GB" w:eastAsia="zh-CN"/>
        </w:rPr>
        <w:t xml:space="preserve"> and URLLC by allowing </w:t>
      </w:r>
      <w:proofErr w:type="spellStart"/>
      <w:r>
        <w:rPr>
          <w:lang w:val="en-GB" w:eastAsia="zh-CN"/>
        </w:rPr>
        <w:t>eMBB</w:t>
      </w:r>
      <w:proofErr w:type="spellEnd"/>
      <w:r>
        <w:rPr>
          <w:lang w:val="en-GB" w:eastAsia="zh-CN"/>
        </w:rPr>
        <w:t xml:space="preserve"> downlink resources be</w:t>
      </w:r>
      <w:r w:rsidR="00A812C3">
        <w:rPr>
          <w:lang w:val="en-GB" w:eastAsia="zh-CN"/>
        </w:rPr>
        <w:t>ing</w:t>
      </w:r>
      <w:r>
        <w:rPr>
          <w:lang w:val="en-GB" w:eastAsia="zh-CN"/>
        </w:rPr>
        <w:t xml:space="preserve"> pre-empted by URLLC can be considered as well</w:t>
      </w:r>
      <w:r w:rsidR="00B47EBB">
        <w:rPr>
          <w:lang w:val="en-GB" w:eastAsia="zh-CN"/>
        </w:rPr>
        <w:t xml:space="preserve"> </w:t>
      </w:r>
      <w:r w:rsidR="00836A58">
        <w:rPr>
          <w:lang w:val="en-GB" w:eastAsia="zh-CN"/>
        </w:rPr>
        <w:fldChar w:fldCharType="begin"/>
      </w:r>
      <w:r w:rsidR="00FA6056">
        <w:rPr>
          <w:lang w:val="en-GB" w:eastAsia="zh-CN"/>
        </w:rPr>
        <w:instrText xml:space="preserve"> REF _Ref505963320 \n \h </w:instrText>
      </w:r>
      <w:r w:rsidR="00836A58">
        <w:rPr>
          <w:lang w:val="en-GB" w:eastAsia="zh-CN"/>
        </w:rPr>
      </w:r>
      <w:r w:rsidR="00836A58">
        <w:rPr>
          <w:lang w:val="en-GB" w:eastAsia="zh-CN"/>
        </w:rPr>
        <w:fldChar w:fldCharType="separate"/>
      </w:r>
      <w:r w:rsidR="001038E6">
        <w:rPr>
          <w:lang w:val="en-GB" w:eastAsia="zh-CN"/>
        </w:rPr>
        <w:t>[10]</w:t>
      </w:r>
      <w:r w:rsidR="00836A58">
        <w:rPr>
          <w:lang w:val="en-GB" w:eastAsia="zh-CN"/>
        </w:rPr>
        <w:fldChar w:fldCharType="end"/>
      </w:r>
      <w:r w:rsidR="00CB5CD3">
        <w:rPr>
          <w:lang w:val="en-GB" w:eastAsia="zh-CN"/>
        </w:rPr>
        <w:t xml:space="preserve"> as it is specified in NR URLLC</w:t>
      </w:r>
      <w:r>
        <w:rPr>
          <w:lang w:val="en-GB" w:eastAsia="zh-CN"/>
        </w:rPr>
        <w:t xml:space="preserve">. </w:t>
      </w:r>
    </w:p>
    <w:p w:rsidR="00945EBD" w:rsidRDefault="00945EBD" w:rsidP="00945EBD">
      <w:pPr>
        <w:pStyle w:val="Heading1"/>
        <w:rPr>
          <w:bCs w:val="0"/>
        </w:rPr>
      </w:pPr>
      <w:r>
        <w:lastRenderedPageBreak/>
        <w:t>Candidate techniques for requirement of</w:t>
      </w:r>
      <w:r w:rsidR="001B5CDD">
        <w:rPr>
          <w:bCs w:val="0"/>
        </w:rPr>
        <w:t xml:space="preserve"> (10</w:t>
      </w:r>
      <w:r w:rsidR="001B5CDD" w:rsidRPr="00D531C6">
        <w:rPr>
          <w:bCs w:val="0"/>
          <w:vertAlign w:val="superscript"/>
        </w:rPr>
        <w:t>-</w:t>
      </w:r>
      <w:r w:rsidR="001B5CDD">
        <w:rPr>
          <w:bCs w:val="0"/>
          <w:vertAlign w:val="superscript"/>
        </w:rPr>
        <w:t>4</w:t>
      </w:r>
      <w:r w:rsidR="001B5CDD">
        <w:rPr>
          <w:bCs w:val="0"/>
        </w:rPr>
        <w:t xml:space="preserve">, </w:t>
      </w:r>
      <w:r>
        <w:rPr>
          <w:bCs w:val="0"/>
        </w:rPr>
        <w:t xml:space="preserve">10ms) </w:t>
      </w:r>
    </w:p>
    <w:p w:rsidR="003D5204" w:rsidRDefault="00B93859" w:rsidP="003D5204">
      <w:pPr>
        <w:rPr>
          <w:bCs/>
        </w:rPr>
      </w:pPr>
      <w:r>
        <w:rPr>
          <w:lang w:eastAsia="zh-CN"/>
        </w:rPr>
        <w:t xml:space="preserve">Based on simulation results, </w:t>
      </w:r>
      <w:r w:rsidR="001D5406">
        <w:rPr>
          <w:lang w:eastAsia="zh-CN"/>
        </w:rPr>
        <w:t>the set</w:t>
      </w:r>
      <w:r>
        <w:rPr>
          <w:lang w:eastAsia="zh-CN"/>
        </w:rPr>
        <w:t xml:space="preserve"> of </w:t>
      </w:r>
      <w:r w:rsidR="000361D0">
        <w:rPr>
          <w:lang w:eastAsia="zh-CN"/>
        </w:rPr>
        <w:t>candidates</w:t>
      </w:r>
      <w:r>
        <w:rPr>
          <w:lang w:eastAsia="zh-CN"/>
        </w:rPr>
        <w:t xml:space="preserve"> </w:t>
      </w:r>
      <w:r w:rsidR="00447C89">
        <w:rPr>
          <w:lang w:eastAsia="zh-CN"/>
        </w:rPr>
        <w:t xml:space="preserve">meet the requirement of </w:t>
      </w:r>
      <w:r w:rsidR="00447C89">
        <w:rPr>
          <w:bCs/>
        </w:rPr>
        <w:t>(10</w:t>
      </w:r>
      <w:r w:rsidR="00447C89" w:rsidRPr="00D531C6">
        <w:rPr>
          <w:bCs/>
          <w:vertAlign w:val="superscript"/>
        </w:rPr>
        <w:t>-</w:t>
      </w:r>
      <w:r w:rsidR="00447C89">
        <w:rPr>
          <w:bCs/>
          <w:vertAlign w:val="superscript"/>
        </w:rPr>
        <w:t>4</w:t>
      </w:r>
      <w:r w:rsidR="00447C89">
        <w:rPr>
          <w:bCs/>
        </w:rPr>
        <w:t>, 10ms)</w:t>
      </w:r>
      <w:r w:rsidR="0073362B">
        <w:rPr>
          <w:bCs/>
        </w:rPr>
        <w:t xml:space="preserve"> are discussed in this section</w:t>
      </w:r>
      <w:r w:rsidR="00447C89">
        <w:rPr>
          <w:bCs/>
        </w:rPr>
        <w:t xml:space="preserve">. In details, </w:t>
      </w:r>
      <w:r w:rsidR="003C44A6">
        <w:rPr>
          <w:bCs/>
        </w:rPr>
        <w:t xml:space="preserve">for example, for PDSCH reliability, </w:t>
      </w:r>
      <w:proofErr w:type="spellStart"/>
      <w:r w:rsidR="003C44A6">
        <w:rPr>
          <w:bCs/>
        </w:rPr>
        <w:t>sTTI</w:t>
      </w:r>
      <w:proofErr w:type="spellEnd"/>
      <w:r w:rsidR="003C44A6">
        <w:rPr>
          <w:bCs/>
        </w:rPr>
        <w:t xml:space="preserve"> PDSCH with HARQ re-transmission is feasible</w:t>
      </w:r>
      <w:r w:rsidR="00584D5C">
        <w:rPr>
          <w:bCs/>
          <w:lang w:val="en-GB"/>
        </w:rPr>
        <w:t xml:space="preserve">; for </w:t>
      </w:r>
      <w:r w:rsidR="003C44A6">
        <w:rPr>
          <w:bCs/>
        </w:rPr>
        <w:t xml:space="preserve">PDCCH </w:t>
      </w:r>
      <w:proofErr w:type="gramStart"/>
      <w:r w:rsidR="003C44A6">
        <w:rPr>
          <w:bCs/>
        </w:rPr>
        <w:t>reliability,</w:t>
      </w:r>
      <w:proofErr w:type="gramEnd"/>
      <w:r w:rsidR="003C44A6">
        <w:rPr>
          <w:bCs/>
        </w:rPr>
        <w:t xml:space="preserve"> </w:t>
      </w:r>
      <w:r w:rsidR="00015019">
        <w:rPr>
          <w:bCs/>
        </w:rPr>
        <w:t xml:space="preserve">may only need to </w:t>
      </w:r>
      <w:r w:rsidR="00584D5C">
        <w:rPr>
          <w:bCs/>
        </w:rPr>
        <w:t>introduc</w:t>
      </w:r>
      <w:r w:rsidR="00015019">
        <w:rPr>
          <w:bCs/>
        </w:rPr>
        <w:t>e</w:t>
      </w:r>
      <w:r w:rsidR="00584D5C">
        <w:rPr>
          <w:bCs/>
        </w:rPr>
        <w:t xml:space="preserve"> aggregation level 16. </w:t>
      </w:r>
    </w:p>
    <w:p w:rsidR="00584D5C" w:rsidRDefault="00584D5C" w:rsidP="003D5204">
      <w:pPr>
        <w:rPr>
          <w:lang w:eastAsia="zh-CN"/>
        </w:rPr>
      </w:pPr>
      <w:r>
        <w:rPr>
          <w:bCs/>
        </w:rPr>
        <w:t xml:space="preserve">In addition, PUCCH is needed to carry HARQ-ACK </w:t>
      </w:r>
      <w:r w:rsidR="00761678">
        <w:rPr>
          <w:bCs/>
        </w:rPr>
        <w:t xml:space="preserve">at least </w:t>
      </w:r>
      <w:r>
        <w:rPr>
          <w:bCs/>
        </w:rPr>
        <w:t xml:space="preserve">for HARQ based PDSCH transmission. </w:t>
      </w:r>
      <w:r w:rsidR="007A32BA">
        <w:rPr>
          <w:bCs/>
        </w:rPr>
        <w:t>Therefore, PUCCH as coverage bottleneck of systems needs to be enhanced, including PUCCH repetition</w:t>
      </w:r>
      <w:r w:rsidR="003A02A1">
        <w:rPr>
          <w:bCs/>
        </w:rPr>
        <w:t xml:space="preserve"> referring to </w:t>
      </w:r>
      <w:r w:rsidR="00836A58">
        <w:rPr>
          <w:bCs/>
        </w:rPr>
        <w:fldChar w:fldCharType="begin"/>
      </w:r>
      <w:r w:rsidR="00761678">
        <w:rPr>
          <w:bCs/>
        </w:rPr>
        <w:instrText xml:space="preserve"> REF _Ref505967874 \n \h </w:instrText>
      </w:r>
      <w:r w:rsidR="00836A58">
        <w:rPr>
          <w:bCs/>
        </w:rPr>
      </w:r>
      <w:r w:rsidR="00836A58">
        <w:rPr>
          <w:bCs/>
        </w:rPr>
        <w:fldChar w:fldCharType="separate"/>
      </w:r>
      <w:r w:rsidR="001038E6">
        <w:rPr>
          <w:bCs/>
        </w:rPr>
        <w:t>[11]</w:t>
      </w:r>
      <w:r w:rsidR="00836A58">
        <w:rPr>
          <w:bCs/>
        </w:rPr>
        <w:fldChar w:fldCharType="end"/>
      </w:r>
      <w:r w:rsidR="00761678">
        <w:rPr>
          <w:bCs/>
        </w:rPr>
        <w:t xml:space="preserve"> </w:t>
      </w:r>
      <w:r w:rsidR="003A02A1">
        <w:rPr>
          <w:bCs/>
        </w:rPr>
        <w:t>for details</w:t>
      </w:r>
      <w:r w:rsidR="00A67A92">
        <w:rPr>
          <w:bCs/>
        </w:rPr>
        <w:t xml:space="preserve">. </w:t>
      </w:r>
      <w:r w:rsidR="007F1736">
        <w:rPr>
          <w:bCs/>
        </w:rPr>
        <w:t xml:space="preserve">According to </w:t>
      </w:r>
      <w:r w:rsidR="00A67A92">
        <w:rPr>
          <w:bCs/>
        </w:rPr>
        <w:t>the observation</w:t>
      </w:r>
      <w:r w:rsidR="00E47700">
        <w:rPr>
          <w:bCs/>
        </w:rPr>
        <w:t xml:space="preserve"> in section </w:t>
      </w:r>
      <w:r w:rsidR="00836A58">
        <w:rPr>
          <w:bCs/>
        </w:rPr>
        <w:fldChar w:fldCharType="begin"/>
      </w:r>
      <w:r w:rsidR="00E47700">
        <w:rPr>
          <w:bCs/>
        </w:rPr>
        <w:instrText xml:space="preserve"> REF _Ref505968424 \n \h </w:instrText>
      </w:r>
      <w:r w:rsidR="00836A58">
        <w:rPr>
          <w:bCs/>
        </w:rPr>
      </w:r>
      <w:r w:rsidR="00836A58">
        <w:rPr>
          <w:bCs/>
        </w:rPr>
        <w:fldChar w:fldCharType="separate"/>
      </w:r>
      <w:r w:rsidR="001038E6">
        <w:rPr>
          <w:bCs/>
        </w:rPr>
        <w:t>2</w:t>
      </w:r>
      <w:r w:rsidR="00836A58">
        <w:rPr>
          <w:bCs/>
        </w:rPr>
        <w:fldChar w:fldCharType="end"/>
      </w:r>
      <w:r w:rsidR="00A67A92">
        <w:rPr>
          <w:bCs/>
        </w:rPr>
        <w:t xml:space="preserve">, </w:t>
      </w:r>
      <w:r w:rsidR="00E872D3">
        <w:rPr>
          <w:bCs/>
        </w:rPr>
        <w:t>t</w:t>
      </w:r>
      <w:r w:rsidR="00A67A92" w:rsidRPr="00A67A92">
        <w:rPr>
          <w:bCs/>
        </w:rPr>
        <w:t>he requirement of (10</w:t>
      </w:r>
      <w:r w:rsidR="00A67A92" w:rsidRPr="0000197A">
        <w:rPr>
          <w:bCs/>
          <w:vertAlign w:val="superscript"/>
        </w:rPr>
        <w:t>-4</w:t>
      </w:r>
      <w:r w:rsidR="00A67A92" w:rsidRPr="00A67A92">
        <w:rPr>
          <w:bCs/>
        </w:rPr>
        <w:t>, 10ms)</w:t>
      </w:r>
      <w:r w:rsidR="00A67A92" w:rsidRPr="00A67A92">
        <w:rPr>
          <w:rFonts w:hint="eastAsia"/>
          <w:bCs/>
        </w:rPr>
        <w:t xml:space="preserve"> can be achieved</w:t>
      </w:r>
      <w:r w:rsidR="00A67A92" w:rsidRPr="00A67A92">
        <w:rPr>
          <w:bCs/>
        </w:rPr>
        <w:t xml:space="preserve"> for grant-based </w:t>
      </w:r>
      <w:r w:rsidR="0000197A">
        <w:rPr>
          <w:bCs/>
        </w:rPr>
        <w:t xml:space="preserve">PUSCH with </w:t>
      </w:r>
      <w:proofErr w:type="spellStart"/>
      <w:r w:rsidR="00A67A92" w:rsidRPr="00A67A92">
        <w:rPr>
          <w:bCs/>
        </w:rPr>
        <w:t>sTTI</w:t>
      </w:r>
      <w:proofErr w:type="spellEnd"/>
      <w:r w:rsidR="00DC3F15">
        <w:rPr>
          <w:bCs/>
        </w:rPr>
        <w:t xml:space="preserve">, so </w:t>
      </w:r>
      <w:r w:rsidR="00F1329B">
        <w:rPr>
          <w:bCs/>
        </w:rPr>
        <w:t xml:space="preserve">whether or how to enhance </w:t>
      </w:r>
      <w:r w:rsidR="007A32BA">
        <w:rPr>
          <w:bCs/>
        </w:rPr>
        <w:t xml:space="preserve">SR </w:t>
      </w:r>
      <w:r w:rsidR="00174BF8">
        <w:rPr>
          <w:bCs/>
        </w:rPr>
        <w:t xml:space="preserve">is considered in </w:t>
      </w:r>
      <w:r w:rsidR="00836A58">
        <w:rPr>
          <w:bCs/>
        </w:rPr>
        <w:fldChar w:fldCharType="begin"/>
      </w:r>
      <w:r w:rsidR="00F1329B">
        <w:rPr>
          <w:bCs/>
        </w:rPr>
        <w:instrText xml:space="preserve"> REF _Ref505960150 \n \h </w:instrText>
      </w:r>
      <w:r w:rsidR="00836A58">
        <w:rPr>
          <w:bCs/>
        </w:rPr>
      </w:r>
      <w:r w:rsidR="00836A58">
        <w:rPr>
          <w:bCs/>
        </w:rPr>
        <w:fldChar w:fldCharType="separate"/>
      </w:r>
      <w:r w:rsidR="00F1329B">
        <w:rPr>
          <w:bCs/>
        </w:rPr>
        <w:t>[8]</w:t>
      </w:r>
      <w:r w:rsidR="00836A58">
        <w:rPr>
          <w:bCs/>
        </w:rPr>
        <w:fldChar w:fldCharType="end"/>
      </w:r>
      <w:r w:rsidR="00F1329B">
        <w:rPr>
          <w:bCs/>
        </w:rPr>
        <w:t xml:space="preserve"> </w:t>
      </w:r>
      <w:r w:rsidR="003A02A1">
        <w:rPr>
          <w:bCs/>
        </w:rPr>
        <w:t>for details</w:t>
      </w:r>
      <w:r w:rsidR="007A32BA">
        <w:rPr>
          <w:bCs/>
        </w:rPr>
        <w:t xml:space="preserve">. </w:t>
      </w:r>
    </w:p>
    <w:p w:rsidR="00BA1144" w:rsidRDefault="00BA1144" w:rsidP="00BA1144">
      <w:pPr>
        <w:rPr>
          <w:bCs/>
        </w:rPr>
      </w:pPr>
      <w:r>
        <w:t xml:space="preserve">In principle, </w:t>
      </w:r>
      <w:r w:rsidR="001D5406">
        <w:t>the set</w:t>
      </w:r>
      <w:r>
        <w:t xml:space="preserve"> of </w:t>
      </w:r>
      <w:r w:rsidR="000E7AE1">
        <w:t>candidates</w:t>
      </w:r>
      <w:r>
        <w:t xml:space="preserve"> </w:t>
      </w:r>
      <w:r w:rsidR="00F61056">
        <w:t>discussed</w:t>
      </w:r>
      <w:r>
        <w:t xml:space="preserve"> in section </w:t>
      </w:r>
      <w:r w:rsidR="00836A58">
        <w:fldChar w:fldCharType="begin"/>
      </w:r>
      <w:r>
        <w:instrText xml:space="preserve"> REF _Ref505964327 \n \h </w:instrText>
      </w:r>
      <w:r w:rsidR="00836A58">
        <w:fldChar w:fldCharType="separate"/>
      </w:r>
      <w:r w:rsidR="001038E6">
        <w:t>3</w:t>
      </w:r>
      <w:r w:rsidR="00836A58">
        <w:fldChar w:fldCharType="end"/>
      </w:r>
      <w:r w:rsidR="00F61056">
        <w:t xml:space="preserve"> can work for requirement of</w:t>
      </w:r>
      <w:r w:rsidR="00F61056">
        <w:rPr>
          <w:bCs/>
        </w:rPr>
        <w:t xml:space="preserve"> (10</w:t>
      </w:r>
      <w:r w:rsidR="00F61056" w:rsidRPr="00D531C6">
        <w:rPr>
          <w:bCs/>
          <w:vertAlign w:val="superscript"/>
        </w:rPr>
        <w:t>-</w:t>
      </w:r>
      <w:r w:rsidR="00F61056">
        <w:rPr>
          <w:bCs/>
          <w:vertAlign w:val="superscript"/>
        </w:rPr>
        <w:t>4</w:t>
      </w:r>
      <w:r w:rsidR="00F61056">
        <w:rPr>
          <w:bCs/>
        </w:rPr>
        <w:t>, 10ms)</w:t>
      </w:r>
      <w:r w:rsidR="006B5824">
        <w:rPr>
          <w:bCs/>
        </w:rPr>
        <w:t xml:space="preserve"> as well. However, if the above-mentioned techniques for </w:t>
      </w:r>
      <w:r w:rsidR="006B5824">
        <w:t>requirement of</w:t>
      </w:r>
      <w:r w:rsidR="006B5824">
        <w:rPr>
          <w:bCs/>
        </w:rPr>
        <w:t xml:space="preserve"> (10</w:t>
      </w:r>
      <w:r w:rsidR="006B5824" w:rsidRPr="00D531C6">
        <w:rPr>
          <w:bCs/>
          <w:vertAlign w:val="superscript"/>
        </w:rPr>
        <w:t>-</w:t>
      </w:r>
      <w:r w:rsidR="006B5824">
        <w:rPr>
          <w:bCs/>
          <w:vertAlign w:val="superscript"/>
        </w:rPr>
        <w:t>4</w:t>
      </w:r>
      <w:r w:rsidR="006B5824">
        <w:rPr>
          <w:bCs/>
        </w:rPr>
        <w:t xml:space="preserve">, 10ms) are specified with light efforts, the two </w:t>
      </w:r>
      <w:r w:rsidR="001D5406">
        <w:rPr>
          <w:bCs/>
        </w:rPr>
        <w:t>set</w:t>
      </w:r>
      <w:r w:rsidR="006B5824">
        <w:rPr>
          <w:bCs/>
        </w:rPr>
        <w:t xml:space="preserve">s of </w:t>
      </w:r>
      <w:r w:rsidR="00394F9D">
        <w:rPr>
          <w:bCs/>
        </w:rPr>
        <w:t>candidates</w:t>
      </w:r>
      <w:r w:rsidR="006B5824">
        <w:rPr>
          <w:bCs/>
        </w:rPr>
        <w:t xml:space="preserve"> can be flexibly chosen if necessary for </w:t>
      </w:r>
      <w:proofErr w:type="spellStart"/>
      <w:r w:rsidR="006B5824">
        <w:rPr>
          <w:bCs/>
        </w:rPr>
        <w:t>eNB</w:t>
      </w:r>
      <w:proofErr w:type="spellEnd"/>
      <w:r w:rsidR="006B5824">
        <w:rPr>
          <w:bCs/>
        </w:rPr>
        <w:t xml:space="preserve"> to balance</w:t>
      </w:r>
      <w:r w:rsidR="00ED3E9D">
        <w:rPr>
          <w:bCs/>
        </w:rPr>
        <w:t xml:space="preserve"> between</w:t>
      </w:r>
      <w:r w:rsidR="006B5824">
        <w:rPr>
          <w:bCs/>
        </w:rPr>
        <w:t xml:space="preserve"> the spectral efficiency and target requirement fulfillment. </w:t>
      </w:r>
    </w:p>
    <w:p w:rsidR="00AD69E2" w:rsidRDefault="00032F18" w:rsidP="00BA1144">
      <w:r>
        <w:rPr>
          <w:bCs/>
        </w:rPr>
        <w:t xml:space="preserve">In the end, </w:t>
      </w:r>
      <w:r w:rsidR="001D5406">
        <w:rPr>
          <w:bCs/>
        </w:rPr>
        <w:t>the set</w:t>
      </w:r>
      <w:r w:rsidR="00AF7644">
        <w:rPr>
          <w:bCs/>
        </w:rPr>
        <w:t xml:space="preserve"> of </w:t>
      </w:r>
      <w:r w:rsidR="000E7AE1">
        <w:rPr>
          <w:bCs/>
        </w:rPr>
        <w:t xml:space="preserve">candidate techniques for </w:t>
      </w:r>
      <w:r w:rsidR="000E7AE1">
        <w:t>requirements of (</w:t>
      </w:r>
      <w:r w:rsidR="000E7AE1">
        <w:rPr>
          <w:bCs/>
        </w:rPr>
        <w:t>10</w:t>
      </w:r>
      <w:r w:rsidR="000E7AE1" w:rsidRPr="00D531C6">
        <w:rPr>
          <w:bCs/>
          <w:vertAlign w:val="superscript"/>
        </w:rPr>
        <w:t>-5</w:t>
      </w:r>
      <w:r w:rsidR="000E7AE1">
        <w:rPr>
          <w:bCs/>
        </w:rPr>
        <w:t>, 1ms</w:t>
      </w:r>
      <w:r w:rsidR="000E7AE1">
        <w:t xml:space="preserve">) and </w:t>
      </w:r>
      <w:r w:rsidR="001D5406">
        <w:t>the set</w:t>
      </w:r>
      <w:r w:rsidR="00AF7644">
        <w:t xml:space="preserve"> of candidates for requirements of (</w:t>
      </w:r>
      <w:r w:rsidR="00AF7644">
        <w:rPr>
          <w:bCs/>
        </w:rPr>
        <w:t>10</w:t>
      </w:r>
      <w:r w:rsidR="00AF7644" w:rsidRPr="00D531C6">
        <w:rPr>
          <w:bCs/>
          <w:vertAlign w:val="superscript"/>
        </w:rPr>
        <w:t>-</w:t>
      </w:r>
      <w:r w:rsidR="00AF7644">
        <w:rPr>
          <w:bCs/>
          <w:vertAlign w:val="superscript"/>
        </w:rPr>
        <w:t>4</w:t>
      </w:r>
      <w:r w:rsidR="00AF7644">
        <w:rPr>
          <w:bCs/>
        </w:rPr>
        <w:t>, 10ms</w:t>
      </w:r>
      <w:r w:rsidR="00AF7644">
        <w:t xml:space="preserve">) are summarized in </w:t>
      </w:r>
      <w:r w:rsidR="00836A58">
        <w:fldChar w:fldCharType="begin"/>
      </w:r>
      <w:r w:rsidR="00AF7644">
        <w:instrText xml:space="preserve"> REF _Ref505970585 \h </w:instrText>
      </w:r>
      <w:r w:rsidR="00836A58">
        <w:fldChar w:fldCharType="separate"/>
      </w:r>
      <w:r w:rsidR="001038E6">
        <w:t xml:space="preserve">Table </w:t>
      </w:r>
      <w:r w:rsidR="001038E6">
        <w:rPr>
          <w:noProof/>
        </w:rPr>
        <w:t>1</w:t>
      </w:r>
      <w:r w:rsidR="00836A58">
        <w:fldChar w:fldCharType="end"/>
      </w:r>
      <w:r w:rsidR="00347751">
        <w:t>, which leads to the following proposal:</w:t>
      </w:r>
    </w:p>
    <w:p w:rsidR="009A6186" w:rsidRPr="009A6186" w:rsidRDefault="00347751" w:rsidP="009A6186">
      <w:pPr>
        <w:pStyle w:val="Caption"/>
        <w:keepNext/>
        <w:rPr>
          <w:sz w:val="22"/>
        </w:rPr>
      </w:pPr>
      <w:r w:rsidRPr="00E67EF3">
        <w:rPr>
          <w:sz w:val="22"/>
          <w:u w:val="single"/>
        </w:rPr>
        <w:t>Proposal 1</w:t>
      </w:r>
      <w:r w:rsidRPr="009A6186">
        <w:rPr>
          <w:sz w:val="22"/>
        </w:rPr>
        <w:t xml:space="preserve">: </w:t>
      </w:r>
      <w:r w:rsidR="009A6186" w:rsidRPr="009A6186">
        <w:rPr>
          <w:sz w:val="22"/>
        </w:rPr>
        <w:t xml:space="preserve">Specifying the candidate techniques </w:t>
      </w:r>
      <w:r w:rsidR="00EB65C8">
        <w:rPr>
          <w:sz w:val="22"/>
        </w:rPr>
        <w:t xml:space="preserve">based on </w:t>
      </w:r>
      <w:r w:rsidR="00F86BD0">
        <w:rPr>
          <w:sz w:val="22"/>
        </w:rPr>
        <w:t>the following table</w:t>
      </w:r>
      <w:r w:rsidR="009A6186" w:rsidRPr="009A6186">
        <w:rPr>
          <w:sz w:val="22"/>
        </w:rPr>
        <w:t xml:space="preserve"> for requirements of (</w:t>
      </w:r>
      <w:r w:rsidR="009A6186" w:rsidRPr="009A6186">
        <w:rPr>
          <w:bCs w:val="0"/>
          <w:sz w:val="22"/>
        </w:rPr>
        <w:t>10</w:t>
      </w:r>
      <w:r w:rsidR="009A6186" w:rsidRPr="009A6186">
        <w:rPr>
          <w:bCs w:val="0"/>
          <w:sz w:val="22"/>
          <w:vertAlign w:val="superscript"/>
        </w:rPr>
        <w:t>-5</w:t>
      </w:r>
      <w:r w:rsidR="009A6186" w:rsidRPr="009A6186">
        <w:rPr>
          <w:bCs w:val="0"/>
          <w:sz w:val="22"/>
        </w:rPr>
        <w:t>, 1ms</w:t>
      </w:r>
      <w:r w:rsidR="009A6186" w:rsidRPr="009A6186">
        <w:rPr>
          <w:sz w:val="22"/>
        </w:rPr>
        <w:t>) and (</w:t>
      </w:r>
      <w:r w:rsidR="009A6186" w:rsidRPr="009A6186">
        <w:rPr>
          <w:bCs w:val="0"/>
          <w:sz w:val="22"/>
        </w:rPr>
        <w:t>10</w:t>
      </w:r>
      <w:r w:rsidR="009A6186" w:rsidRPr="009A6186">
        <w:rPr>
          <w:bCs w:val="0"/>
          <w:sz w:val="22"/>
          <w:vertAlign w:val="superscript"/>
        </w:rPr>
        <w:t>-4</w:t>
      </w:r>
      <w:r w:rsidR="009A6186" w:rsidRPr="009A6186">
        <w:rPr>
          <w:bCs w:val="0"/>
          <w:sz w:val="22"/>
        </w:rPr>
        <w:t>, 10ms</w:t>
      </w:r>
      <w:r w:rsidR="009A6186" w:rsidRPr="009A6186">
        <w:rPr>
          <w:sz w:val="22"/>
        </w:rPr>
        <w:t>)</w:t>
      </w:r>
      <w:r w:rsidR="009A6186">
        <w:rPr>
          <w:sz w:val="22"/>
        </w:rPr>
        <w:t xml:space="preserve">, respectively. </w:t>
      </w:r>
    </w:p>
    <w:p w:rsidR="00347751" w:rsidRDefault="00347751" w:rsidP="00BA1144">
      <w:pPr>
        <w:rPr>
          <w:bCs/>
        </w:rPr>
      </w:pPr>
    </w:p>
    <w:p w:rsidR="00D20EA4" w:rsidRDefault="00D20EA4" w:rsidP="00D20EA4">
      <w:pPr>
        <w:pStyle w:val="Caption"/>
        <w:keepNext/>
        <w:jc w:val="center"/>
      </w:pPr>
      <w:bookmarkStart w:id="6" w:name="_Ref505970585"/>
      <w:r>
        <w:t xml:space="preserve">Table </w:t>
      </w:r>
      <w:r w:rsidR="00836A58">
        <w:fldChar w:fldCharType="begin"/>
      </w:r>
      <w:r>
        <w:instrText xml:space="preserve"> SEQ Table \* ARABIC </w:instrText>
      </w:r>
      <w:r w:rsidR="00836A58">
        <w:fldChar w:fldCharType="separate"/>
      </w:r>
      <w:r w:rsidR="001038E6">
        <w:rPr>
          <w:noProof/>
        </w:rPr>
        <w:t>1</w:t>
      </w:r>
      <w:r w:rsidR="00836A58">
        <w:fldChar w:fldCharType="end"/>
      </w:r>
      <w:bookmarkEnd w:id="6"/>
      <w:r>
        <w:t>: Summary of candidate techniques for requirements of (</w:t>
      </w:r>
      <w:r>
        <w:rPr>
          <w:bCs w:val="0"/>
        </w:rPr>
        <w:t>10</w:t>
      </w:r>
      <w:r w:rsidRPr="00D531C6">
        <w:rPr>
          <w:bCs w:val="0"/>
          <w:vertAlign w:val="superscript"/>
        </w:rPr>
        <w:t>-5</w:t>
      </w:r>
      <w:r>
        <w:rPr>
          <w:bCs w:val="0"/>
        </w:rPr>
        <w:t>, 1ms</w:t>
      </w:r>
      <w:r>
        <w:t>) and (</w:t>
      </w:r>
      <w:r>
        <w:rPr>
          <w:bCs w:val="0"/>
        </w:rPr>
        <w:t>10</w:t>
      </w:r>
      <w:r w:rsidRPr="00D531C6">
        <w:rPr>
          <w:bCs w:val="0"/>
          <w:vertAlign w:val="superscript"/>
        </w:rPr>
        <w:t>-</w:t>
      </w:r>
      <w:r>
        <w:rPr>
          <w:bCs w:val="0"/>
          <w:vertAlign w:val="superscript"/>
        </w:rPr>
        <w:t>4</w:t>
      </w:r>
      <w:r>
        <w:rPr>
          <w:bCs w:val="0"/>
        </w:rPr>
        <w:t>, 10ms</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271"/>
        <w:gridCol w:w="3544"/>
        <w:gridCol w:w="1843"/>
        <w:gridCol w:w="1842"/>
      </w:tblGrid>
      <w:tr w:rsidR="00B242BB" w:rsidTr="00850C97">
        <w:trPr>
          <w:jc w:val="center"/>
        </w:trPr>
        <w:tc>
          <w:tcPr>
            <w:tcW w:w="4815" w:type="dxa"/>
            <w:gridSpan w:val="2"/>
            <w:tcBorders>
              <w:top w:val="single" w:sz="12" w:space="0" w:color="auto"/>
              <w:bottom w:val="single" w:sz="12" w:space="0" w:color="auto"/>
              <w:right w:val="single" w:sz="12" w:space="0" w:color="auto"/>
            </w:tcBorders>
            <w:shd w:val="clear" w:color="auto" w:fill="EAF1DD" w:themeFill="accent3" w:themeFillTint="33"/>
            <w:vAlign w:val="center"/>
          </w:tcPr>
          <w:p w:rsidR="00B242BB" w:rsidRDefault="00B242BB" w:rsidP="00B61F00">
            <w:pPr>
              <w:jc w:val="center"/>
              <w:rPr>
                <w:bCs/>
              </w:rPr>
            </w:pPr>
            <w:r>
              <w:rPr>
                <w:bCs/>
              </w:rPr>
              <w:t>Candidate techniques</w:t>
            </w:r>
          </w:p>
        </w:tc>
        <w:tc>
          <w:tcPr>
            <w:tcW w:w="1843" w:type="dxa"/>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tcPr>
          <w:p w:rsidR="00B242BB" w:rsidRDefault="00B242BB" w:rsidP="00B61F00">
            <w:pPr>
              <w:jc w:val="center"/>
              <w:rPr>
                <w:bCs/>
              </w:rPr>
            </w:pPr>
            <w:r w:rsidRPr="00B61F00">
              <w:rPr>
                <w:bCs/>
              </w:rPr>
              <w:t xml:space="preserve">Requirement of </w:t>
            </w:r>
            <w:r>
              <w:rPr>
                <w:bCs/>
              </w:rPr>
              <w:t>(10</w:t>
            </w:r>
            <w:r w:rsidRPr="00784497">
              <w:rPr>
                <w:bCs/>
                <w:vertAlign w:val="superscript"/>
              </w:rPr>
              <w:t>-5</w:t>
            </w:r>
            <w:r>
              <w:rPr>
                <w:bCs/>
              </w:rPr>
              <w:t>, 1ms)</w:t>
            </w:r>
          </w:p>
        </w:tc>
        <w:tc>
          <w:tcPr>
            <w:tcW w:w="1842" w:type="dxa"/>
            <w:tcBorders>
              <w:top w:val="single" w:sz="12" w:space="0" w:color="auto"/>
              <w:left w:val="single" w:sz="12" w:space="0" w:color="auto"/>
              <w:bottom w:val="single" w:sz="12" w:space="0" w:color="auto"/>
            </w:tcBorders>
            <w:shd w:val="clear" w:color="auto" w:fill="EAF1DD" w:themeFill="accent3" w:themeFillTint="33"/>
            <w:vAlign w:val="center"/>
          </w:tcPr>
          <w:p w:rsidR="00B242BB" w:rsidRDefault="00B242BB" w:rsidP="00B61F00">
            <w:pPr>
              <w:jc w:val="center"/>
              <w:rPr>
                <w:bCs/>
              </w:rPr>
            </w:pPr>
            <w:r w:rsidRPr="00B61F00">
              <w:rPr>
                <w:bCs/>
              </w:rPr>
              <w:t>Requirement of</w:t>
            </w:r>
            <w:r>
              <w:rPr>
                <w:bCs/>
              </w:rPr>
              <w:t xml:space="preserve"> (10</w:t>
            </w:r>
            <w:r w:rsidRPr="00784497">
              <w:rPr>
                <w:bCs/>
                <w:vertAlign w:val="superscript"/>
              </w:rPr>
              <w:t>-4</w:t>
            </w:r>
            <w:r>
              <w:rPr>
                <w:bCs/>
              </w:rPr>
              <w:t>, 10ms)</w:t>
            </w:r>
          </w:p>
        </w:tc>
      </w:tr>
      <w:tr w:rsidR="00D71939" w:rsidTr="00850C97">
        <w:trPr>
          <w:jc w:val="center"/>
        </w:trPr>
        <w:tc>
          <w:tcPr>
            <w:tcW w:w="1271" w:type="dxa"/>
            <w:vMerge w:val="restart"/>
            <w:tcBorders>
              <w:top w:val="single" w:sz="12" w:space="0" w:color="auto"/>
            </w:tcBorders>
            <w:vAlign w:val="center"/>
          </w:tcPr>
          <w:p w:rsidR="00D71939" w:rsidRDefault="00D71939" w:rsidP="00B61F00">
            <w:pPr>
              <w:jc w:val="center"/>
              <w:rPr>
                <w:bCs/>
              </w:rPr>
            </w:pPr>
            <w:r>
              <w:rPr>
                <w:bCs/>
              </w:rPr>
              <w:t>Downlink</w:t>
            </w:r>
          </w:p>
          <w:p w:rsidR="00D71939" w:rsidRDefault="00D71939" w:rsidP="00B61F00">
            <w:pPr>
              <w:jc w:val="center"/>
              <w:rPr>
                <w:bCs/>
              </w:rPr>
            </w:pPr>
          </w:p>
        </w:tc>
        <w:tc>
          <w:tcPr>
            <w:tcW w:w="3544" w:type="dxa"/>
            <w:tcBorders>
              <w:top w:val="single" w:sz="12" w:space="0" w:color="auto"/>
              <w:right w:val="single" w:sz="12" w:space="0" w:color="auto"/>
            </w:tcBorders>
            <w:vAlign w:val="center"/>
          </w:tcPr>
          <w:p w:rsidR="00D71939" w:rsidRDefault="00D71939" w:rsidP="00B61F00">
            <w:pPr>
              <w:jc w:val="center"/>
              <w:rPr>
                <w:bCs/>
              </w:rPr>
            </w:pPr>
            <w:r>
              <w:rPr>
                <w:bCs/>
              </w:rPr>
              <w:t>Compact DCI</w:t>
            </w:r>
          </w:p>
        </w:tc>
        <w:tc>
          <w:tcPr>
            <w:tcW w:w="1843" w:type="dxa"/>
            <w:tcBorders>
              <w:top w:val="single" w:sz="12" w:space="0" w:color="auto"/>
              <w:left w:val="single" w:sz="12" w:space="0" w:color="auto"/>
              <w:right w:val="single" w:sz="12" w:space="0" w:color="auto"/>
            </w:tcBorders>
            <w:vAlign w:val="center"/>
          </w:tcPr>
          <w:p w:rsidR="00D71939" w:rsidRDefault="00D71939" w:rsidP="00E4219D">
            <w:pPr>
              <w:jc w:val="center"/>
              <w:rPr>
                <w:bCs/>
              </w:rPr>
            </w:pPr>
            <w:r>
              <w:rPr>
                <w:bCs/>
              </w:rPr>
              <w:t>√</w:t>
            </w:r>
          </w:p>
        </w:tc>
        <w:tc>
          <w:tcPr>
            <w:tcW w:w="1842" w:type="dxa"/>
            <w:tcBorders>
              <w:top w:val="single" w:sz="12" w:space="0" w:color="auto"/>
              <w:left w:val="single" w:sz="12" w:space="0" w:color="auto"/>
            </w:tcBorders>
            <w:vAlign w:val="center"/>
          </w:tcPr>
          <w:p w:rsidR="00D71939" w:rsidRDefault="00D71939" w:rsidP="00E4219D">
            <w:pPr>
              <w:jc w:val="center"/>
              <w:rPr>
                <w:bCs/>
              </w:rPr>
            </w:pPr>
            <w:r>
              <w:rPr>
                <w:bCs/>
              </w:rPr>
              <w:t>√</w:t>
            </w:r>
          </w:p>
        </w:tc>
      </w:tr>
      <w:tr w:rsidR="00D71939" w:rsidTr="00850C97">
        <w:trPr>
          <w:jc w:val="center"/>
        </w:trPr>
        <w:tc>
          <w:tcPr>
            <w:tcW w:w="1271" w:type="dxa"/>
            <w:vMerge/>
            <w:vAlign w:val="center"/>
          </w:tcPr>
          <w:p w:rsidR="00D71939" w:rsidRDefault="00D71939" w:rsidP="00B61F00">
            <w:pPr>
              <w:jc w:val="center"/>
              <w:rPr>
                <w:bCs/>
              </w:rPr>
            </w:pPr>
          </w:p>
        </w:tc>
        <w:tc>
          <w:tcPr>
            <w:tcW w:w="3544" w:type="dxa"/>
            <w:tcBorders>
              <w:right w:val="single" w:sz="12" w:space="0" w:color="auto"/>
            </w:tcBorders>
            <w:vAlign w:val="center"/>
          </w:tcPr>
          <w:p w:rsidR="00D71939" w:rsidRDefault="00D71939" w:rsidP="00CE0082">
            <w:pPr>
              <w:jc w:val="center"/>
              <w:rPr>
                <w:bCs/>
              </w:rPr>
            </w:pPr>
            <w:r>
              <w:rPr>
                <w:bCs/>
              </w:rPr>
              <w:t>Aggregation level of 16</w:t>
            </w:r>
          </w:p>
        </w:tc>
        <w:tc>
          <w:tcPr>
            <w:tcW w:w="1843" w:type="dxa"/>
            <w:tcBorders>
              <w:left w:val="single" w:sz="12" w:space="0" w:color="auto"/>
              <w:right w:val="single" w:sz="12" w:space="0" w:color="auto"/>
            </w:tcBorders>
            <w:vAlign w:val="center"/>
          </w:tcPr>
          <w:p w:rsidR="00D71939" w:rsidRDefault="00D71939" w:rsidP="00E4219D">
            <w:pPr>
              <w:jc w:val="center"/>
              <w:rPr>
                <w:bCs/>
              </w:rPr>
            </w:pPr>
            <w:r>
              <w:rPr>
                <w:bCs/>
              </w:rPr>
              <w:t>√</w:t>
            </w:r>
          </w:p>
        </w:tc>
        <w:tc>
          <w:tcPr>
            <w:tcW w:w="1842" w:type="dxa"/>
            <w:tcBorders>
              <w:left w:val="single" w:sz="12" w:space="0" w:color="auto"/>
            </w:tcBorders>
            <w:vAlign w:val="center"/>
          </w:tcPr>
          <w:p w:rsidR="00D71939" w:rsidRDefault="00D71939" w:rsidP="00E4219D">
            <w:pPr>
              <w:jc w:val="center"/>
              <w:rPr>
                <w:bCs/>
              </w:rPr>
            </w:pPr>
            <w:r>
              <w:rPr>
                <w:bCs/>
              </w:rPr>
              <w:t>√</w:t>
            </w:r>
          </w:p>
        </w:tc>
      </w:tr>
      <w:tr w:rsidR="00D71939" w:rsidTr="00850C97">
        <w:trPr>
          <w:jc w:val="center"/>
        </w:trPr>
        <w:tc>
          <w:tcPr>
            <w:tcW w:w="1271" w:type="dxa"/>
            <w:vMerge/>
            <w:vAlign w:val="center"/>
          </w:tcPr>
          <w:p w:rsidR="00D71939" w:rsidRDefault="00D71939" w:rsidP="00B61F00">
            <w:pPr>
              <w:jc w:val="center"/>
              <w:rPr>
                <w:bCs/>
              </w:rPr>
            </w:pPr>
          </w:p>
        </w:tc>
        <w:tc>
          <w:tcPr>
            <w:tcW w:w="3544" w:type="dxa"/>
            <w:tcBorders>
              <w:right w:val="single" w:sz="12" w:space="0" w:color="auto"/>
            </w:tcBorders>
            <w:vAlign w:val="center"/>
          </w:tcPr>
          <w:p w:rsidR="00D71939" w:rsidRDefault="00D71939" w:rsidP="00B61F00">
            <w:pPr>
              <w:jc w:val="center"/>
              <w:rPr>
                <w:bCs/>
              </w:rPr>
            </w:pPr>
            <w:r>
              <w:rPr>
                <w:bCs/>
              </w:rPr>
              <w:t>False Alarm identification</w:t>
            </w:r>
          </w:p>
        </w:tc>
        <w:tc>
          <w:tcPr>
            <w:tcW w:w="1843" w:type="dxa"/>
            <w:tcBorders>
              <w:left w:val="single" w:sz="12" w:space="0" w:color="auto"/>
              <w:right w:val="single" w:sz="12" w:space="0" w:color="auto"/>
            </w:tcBorders>
            <w:vAlign w:val="center"/>
          </w:tcPr>
          <w:p w:rsidR="00D71939" w:rsidRDefault="00D71939" w:rsidP="00E4219D">
            <w:pPr>
              <w:jc w:val="center"/>
              <w:rPr>
                <w:bCs/>
              </w:rPr>
            </w:pPr>
            <w:r>
              <w:rPr>
                <w:bCs/>
              </w:rPr>
              <w:t>√</w:t>
            </w:r>
          </w:p>
        </w:tc>
        <w:tc>
          <w:tcPr>
            <w:tcW w:w="1842" w:type="dxa"/>
            <w:tcBorders>
              <w:left w:val="single" w:sz="12" w:space="0" w:color="auto"/>
            </w:tcBorders>
            <w:vAlign w:val="center"/>
          </w:tcPr>
          <w:p w:rsidR="00D71939" w:rsidRDefault="00D71939" w:rsidP="00E4219D">
            <w:pPr>
              <w:jc w:val="center"/>
              <w:rPr>
                <w:bCs/>
              </w:rPr>
            </w:pPr>
          </w:p>
        </w:tc>
      </w:tr>
      <w:tr w:rsidR="00D71939" w:rsidTr="00850C97">
        <w:trPr>
          <w:jc w:val="center"/>
        </w:trPr>
        <w:tc>
          <w:tcPr>
            <w:tcW w:w="1271" w:type="dxa"/>
            <w:vMerge/>
            <w:vAlign w:val="center"/>
          </w:tcPr>
          <w:p w:rsidR="00D71939" w:rsidRDefault="00D71939" w:rsidP="00B61F00">
            <w:pPr>
              <w:jc w:val="center"/>
              <w:rPr>
                <w:bCs/>
              </w:rPr>
            </w:pPr>
          </w:p>
        </w:tc>
        <w:tc>
          <w:tcPr>
            <w:tcW w:w="3544" w:type="dxa"/>
            <w:tcBorders>
              <w:right w:val="single" w:sz="12" w:space="0" w:color="auto"/>
            </w:tcBorders>
            <w:vAlign w:val="center"/>
          </w:tcPr>
          <w:p w:rsidR="00D71939" w:rsidRDefault="00D71939" w:rsidP="00B61F00">
            <w:pPr>
              <w:jc w:val="center"/>
              <w:rPr>
                <w:bCs/>
              </w:rPr>
            </w:pPr>
            <w:r>
              <w:rPr>
                <w:bCs/>
              </w:rPr>
              <w:t>(PDCCH+PDSCH) reliability enhancement</w:t>
            </w:r>
          </w:p>
        </w:tc>
        <w:tc>
          <w:tcPr>
            <w:tcW w:w="1843" w:type="dxa"/>
            <w:tcBorders>
              <w:left w:val="single" w:sz="12" w:space="0" w:color="auto"/>
              <w:right w:val="single" w:sz="12" w:space="0" w:color="auto"/>
            </w:tcBorders>
            <w:vAlign w:val="center"/>
          </w:tcPr>
          <w:p w:rsidR="00D71939" w:rsidRDefault="00D71939" w:rsidP="00E4219D">
            <w:pPr>
              <w:jc w:val="center"/>
              <w:rPr>
                <w:bCs/>
              </w:rPr>
            </w:pPr>
            <w:r>
              <w:rPr>
                <w:bCs/>
              </w:rPr>
              <w:t>√</w:t>
            </w:r>
          </w:p>
        </w:tc>
        <w:tc>
          <w:tcPr>
            <w:tcW w:w="1842" w:type="dxa"/>
            <w:tcBorders>
              <w:left w:val="single" w:sz="12" w:space="0" w:color="auto"/>
            </w:tcBorders>
            <w:vAlign w:val="center"/>
          </w:tcPr>
          <w:p w:rsidR="00D71939" w:rsidRDefault="00D71939" w:rsidP="00E4219D">
            <w:pPr>
              <w:jc w:val="center"/>
              <w:rPr>
                <w:bCs/>
              </w:rPr>
            </w:pPr>
          </w:p>
        </w:tc>
      </w:tr>
      <w:tr w:rsidR="00D71939" w:rsidTr="00850C97">
        <w:trPr>
          <w:jc w:val="center"/>
        </w:trPr>
        <w:tc>
          <w:tcPr>
            <w:tcW w:w="1271" w:type="dxa"/>
            <w:vMerge/>
            <w:vAlign w:val="center"/>
          </w:tcPr>
          <w:p w:rsidR="00D71939" w:rsidRDefault="00D71939" w:rsidP="00B61F00">
            <w:pPr>
              <w:jc w:val="center"/>
              <w:rPr>
                <w:bCs/>
              </w:rPr>
            </w:pPr>
          </w:p>
        </w:tc>
        <w:tc>
          <w:tcPr>
            <w:tcW w:w="3544" w:type="dxa"/>
            <w:tcBorders>
              <w:right w:val="single" w:sz="12" w:space="0" w:color="auto"/>
            </w:tcBorders>
            <w:vAlign w:val="center"/>
          </w:tcPr>
          <w:p w:rsidR="00D71939" w:rsidRDefault="00D71939" w:rsidP="00B61F00">
            <w:pPr>
              <w:jc w:val="center"/>
              <w:rPr>
                <w:bCs/>
              </w:rPr>
            </w:pPr>
            <w:r>
              <w:rPr>
                <w:bCs/>
              </w:rPr>
              <w:t>HARQ based PDSCH</w:t>
            </w:r>
          </w:p>
        </w:tc>
        <w:tc>
          <w:tcPr>
            <w:tcW w:w="1843" w:type="dxa"/>
            <w:tcBorders>
              <w:left w:val="single" w:sz="12" w:space="0" w:color="auto"/>
              <w:right w:val="single" w:sz="12" w:space="0" w:color="auto"/>
            </w:tcBorders>
            <w:vAlign w:val="center"/>
          </w:tcPr>
          <w:p w:rsidR="00D71939" w:rsidRDefault="00D71939" w:rsidP="00E4219D">
            <w:pPr>
              <w:jc w:val="center"/>
              <w:rPr>
                <w:bCs/>
              </w:rPr>
            </w:pPr>
          </w:p>
        </w:tc>
        <w:tc>
          <w:tcPr>
            <w:tcW w:w="1842" w:type="dxa"/>
            <w:tcBorders>
              <w:left w:val="single" w:sz="12" w:space="0" w:color="auto"/>
            </w:tcBorders>
            <w:vAlign w:val="center"/>
          </w:tcPr>
          <w:p w:rsidR="00D71939" w:rsidRDefault="00D71939" w:rsidP="00E4219D">
            <w:pPr>
              <w:jc w:val="center"/>
              <w:rPr>
                <w:bCs/>
              </w:rPr>
            </w:pPr>
            <w:r>
              <w:rPr>
                <w:bCs/>
              </w:rPr>
              <w:t>√</w:t>
            </w:r>
          </w:p>
        </w:tc>
      </w:tr>
      <w:tr w:rsidR="00D71939" w:rsidTr="00850C97">
        <w:trPr>
          <w:jc w:val="center"/>
        </w:trPr>
        <w:tc>
          <w:tcPr>
            <w:tcW w:w="1271" w:type="dxa"/>
            <w:vMerge/>
            <w:vAlign w:val="center"/>
          </w:tcPr>
          <w:p w:rsidR="00D71939" w:rsidRDefault="00D71939" w:rsidP="00B61F00">
            <w:pPr>
              <w:jc w:val="center"/>
              <w:rPr>
                <w:bCs/>
              </w:rPr>
            </w:pPr>
          </w:p>
        </w:tc>
        <w:tc>
          <w:tcPr>
            <w:tcW w:w="3544" w:type="dxa"/>
            <w:tcBorders>
              <w:right w:val="single" w:sz="12" w:space="0" w:color="auto"/>
            </w:tcBorders>
            <w:vAlign w:val="center"/>
          </w:tcPr>
          <w:p w:rsidR="00D71939" w:rsidRDefault="00D71939" w:rsidP="00441022">
            <w:pPr>
              <w:jc w:val="center"/>
              <w:rPr>
                <w:bCs/>
              </w:rPr>
            </w:pPr>
            <w:r>
              <w:rPr>
                <w:bCs/>
              </w:rPr>
              <w:t>HARQ-less PDSCH</w:t>
            </w:r>
          </w:p>
        </w:tc>
        <w:tc>
          <w:tcPr>
            <w:tcW w:w="1843" w:type="dxa"/>
            <w:tcBorders>
              <w:left w:val="single" w:sz="12" w:space="0" w:color="auto"/>
              <w:right w:val="single" w:sz="12" w:space="0" w:color="auto"/>
            </w:tcBorders>
            <w:vAlign w:val="center"/>
          </w:tcPr>
          <w:p w:rsidR="00D71939" w:rsidRDefault="00D71939" w:rsidP="00E4219D">
            <w:pPr>
              <w:jc w:val="center"/>
              <w:rPr>
                <w:bCs/>
              </w:rPr>
            </w:pPr>
            <w:r>
              <w:rPr>
                <w:bCs/>
              </w:rPr>
              <w:t>√</w:t>
            </w:r>
          </w:p>
        </w:tc>
        <w:tc>
          <w:tcPr>
            <w:tcW w:w="1842" w:type="dxa"/>
            <w:tcBorders>
              <w:left w:val="single" w:sz="12" w:space="0" w:color="auto"/>
            </w:tcBorders>
            <w:vAlign w:val="center"/>
          </w:tcPr>
          <w:p w:rsidR="00D71939" w:rsidRDefault="00D71939" w:rsidP="00E4219D">
            <w:pPr>
              <w:jc w:val="center"/>
              <w:rPr>
                <w:bCs/>
              </w:rPr>
            </w:pPr>
          </w:p>
        </w:tc>
      </w:tr>
      <w:tr w:rsidR="00D71939" w:rsidTr="00850C97">
        <w:trPr>
          <w:jc w:val="center"/>
        </w:trPr>
        <w:tc>
          <w:tcPr>
            <w:tcW w:w="1271" w:type="dxa"/>
            <w:vMerge/>
            <w:vAlign w:val="center"/>
          </w:tcPr>
          <w:p w:rsidR="00D71939" w:rsidRDefault="00D71939" w:rsidP="00B61F00">
            <w:pPr>
              <w:jc w:val="center"/>
              <w:rPr>
                <w:bCs/>
              </w:rPr>
            </w:pPr>
          </w:p>
        </w:tc>
        <w:tc>
          <w:tcPr>
            <w:tcW w:w="3544" w:type="dxa"/>
            <w:tcBorders>
              <w:right w:val="single" w:sz="12" w:space="0" w:color="auto"/>
            </w:tcBorders>
            <w:vAlign w:val="center"/>
          </w:tcPr>
          <w:p w:rsidR="00D71939" w:rsidRDefault="0084155A" w:rsidP="0084155A">
            <w:pPr>
              <w:jc w:val="center"/>
              <w:rPr>
                <w:bCs/>
              </w:rPr>
            </w:pPr>
            <w:r>
              <w:rPr>
                <w:bCs/>
              </w:rPr>
              <w:t>MCS/CQI enhancement</w:t>
            </w:r>
          </w:p>
        </w:tc>
        <w:tc>
          <w:tcPr>
            <w:tcW w:w="1843" w:type="dxa"/>
            <w:tcBorders>
              <w:left w:val="single" w:sz="12" w:space="0" w:color="auto"/>
              <w:right w:val="single" w:sz="12" w:space="0" w:color="auto"/>
            </w:tcBorders>
            <w:vAlign w:val="center"/>
          </w:tcPr>
          <w:p w:rsidR="00D71939" w:rsidRDefault="00D71939" w:rsidP="00E4219D">
            <w:pPr>
              <w:jc w:val="center"/>
              <w:rPr>
                <w:bCs/>
              </w:rPr>
            </w:pPr>
            <w:r>
              <w:rPr>
                <w:bCs/>
              </w:rPr>
              <w:t>√</w:t>
            </w:r>
          </w:p>
        </w:tc>
        <w:tc>
          <w:tcPr>
            <w:tcW w:w="1842" w:type="dxa"/>
            <w:tcBorders>
              <w:left w:val="single" w:sz="12" w:space="0" w:color="auto"/>
            </w:tcBorders>
            <w:vAlign w:val="center"/>
          </w:tcPr>
          <w:p w:rsidR="00D71939" w:rsidRDefault="00D71939" w:rsidP="00E4219D">
            <w:pPr>
              <w:jc w:val="center"/>
              <w:rPr>
                <w:bCs/>
              </w:rPr>
            </w:pPr>
          </w:p>
        </w:tc>
      </w:tr>
      <w:tr w:rsidR="00D71939" w:rsidTr="00D71939">
        <w:trPr>
          <w:trHeight w:val="205"/>
          <w:jc w:val="center"/>
        </w:trPr>
        <w:tc>
          <w:tcPr>
            <w:tcW w:w="1271" w:type="dxa"/>
            <w:vMerge/>
            <w:vAlign w:val="center"/>
          </w:tcPr>
          <w:p w:rsidR="00D71939" w:rsidRDefault="00D71939" w:rsidP="00B61F00">
            <w:pPr>
              <w:jc w:val="center"/>
              <w:rPr>
                <w:bCs/>
              </w:rPr>
            </w:pPr>
          </w:p>
        </w:tc>
        <w:tc>
          <w:tcPr>
            <w:tcW w:w="3544" w:type="dxa"/>
            <w:tcBorders>
              <w:right w:val="single" w:sz="12" w:space="0" w:color="auto"/>
            </w:tcBorders>
            <w:vAlign w:val="center"/>
          </w:tcPr>
          <w:p w:rsidR="0084155A" w:rsidRDefault="0084155A" w:rsidP="00B61F00">
            <w:pPr>
              <w:jc w:val="center"/>
              <w:rPr>
                <w:bCs/>
              </w:rPr>
            </w:pPr>
            <w:r>
              <w:rPr>
                <w:bCs/>
              </w:rPr>
              <w:t xml:space="preserve">Multiplexing between </w:t>
            </w:r>
            <w:proofErr w:type="spellStart"/>
            <w:r>
              <w:rPr>
                <w:bCs/>
              </w:rPr>
              <w:t>eMBB</w:t>
            </w:r>
            <w:proofErr w:type="spellEnd"/>
            <w:r>
              <w:rPr>
                <w:bCs/>
              </w:rPr>
              <w:t xml:space="preserve"> and URLLC</w:t>
            </w:r>
          </w:p>
        </w:tc>
        <w:tc>
          <w:tcPr>
            <w:tcW w:w="1843" w:type="dxa"/>
            <w:tcBorders>
              <w:left w:val="single" w:sz="12" w:space="0" w:color="auto"/>
              <w:right w:val="single" w:sz="12" w:space="0" w:color="auto"/>
            </w:tcBorders>
            <w:vAlign w:val="center"/>
          </w:tcPr>
          <w:p w:rsidR="00D71939" w:rsidRDefault="00D71939" w:rsidP="00E4219D">
            <w:pPr>
              <w:jc w:val="center"/>
              <w:rPr>
                <w:bCs/>
              </w:rPr>
            </w:pPr>
            <w:r>
              <w:rPr>
                <w:bCs/>
              </w:rPr>
              <w:t>√</w:t>
            </w:r>
          </w:p>
        </w:tc>
        <w:tc>
          <w:tcPr>
            <w:tcW w:w="1842" w:type="dxa"/>
            <w:tcBorders>
              <w:left w:val="single" w:sz="12" w:space="0" w:color="auto"/>
            </w:tcBorders>
            <w:vAlign w:val="center"/>
          </w:tcPr>
          <w:p w:rsidR="00D71939" w:rsidRDefault="00D71939" w:rsidP="00E4219D">
            <w:pPr>
              <w:jc w:val="center"/>
              <w:rPr>
                <w:bCs/>
              </w:rPr>
            </w:pPr>
          </w:p>
        </w:tc>
      </w:tr>
      <w:tr w:rsidR="00D20EA4" w:rsidTr="00850C97">
        <w:trPr>
          <w:jc w:val="center"/>
        </w:trPr>
        <w:tc>
          <w:tcPr>
            <w:tcW w:w="1271" w:type="dxa"/>
            <w:vMerge w:val="restart"/>
            <w:vAlign w:val="center"/>
          </w:tcPr>
          <w:p w:rsidR="00D20EA4" w:rsidRDefault="00D20EA4" w:rsidP="00B61F00">
            <w:pPr>
              <w:jc w:val="center"/>
              <w:rPr>
                <w:bCs/>
              </w:rPr>
            </w:pPr>
            <w:r>
              <w:rPr>
                <w:bCs/>
              </w:rPr>
              <w:t>Uplink</w:t>
            </w:r>
          </w:p>
        </w:tc>
        <w:tc>
          <w:tcPr>
            <w:tcW w:w="3544" w:type="dxa"/>
            <w:tcBorders>
              <w:right w:val="single" w:sz="12" w:space="0" w:color="auto"/>
            </w:tcBorders>
            <w:vAlign w:val="center"/>
          </w:tcPr>
          <w:p w:rsidR="00D20EA4" w:rsidRDefault="00D20EA4" w:rsidP="00B61F00">
            <w:pPr>
              <w:jc w:val="center"/>
              <w:rPr>
                <w:bCs/>
              </w:rPr>
            </w:pPr>
            <w:r>
              <w:rPr>
                <w:bCs/>
              </w:rPr>
              <w:t>UL with configured grant</w:t>
            </w:r>
            <w:r w:rsidR="0066243D">
              <w:rPr>
                <w:rFonts w:hint="eastAsia"/>
                <w:bCs/>
                <w:lang w:eastAsia="zh-CN"/>
              </w:rPr>
              <w:t xml:space="preserve"> (Grant</w:t>
            </w:r>
            <w:r w:rsidR="0066243D">
              <w:rPr>
                <w:bCs/>
                <w:lang w:eastAsia="zh-CN"/>
              </w:rPr>
              <w:t xml:space="preserve"> free</w:t>
            </w:r>
            <w:r w:rsidR="0066243D">
              <w:rPr>
                <w:rFonts w:hint="eastAsia"/>
                <w:bCs/>
                <w:lang w:eastAsia="zh-CN"/>
              </w:rPr>
              <w:t>)</w:t>
            </w:r>
          </w:p>
        </w:tc>
        <w:tc>
          <w:tcPr>
            <w:tcW w:w="1843" w:type="dxa"/>
            <w:tcBorders>
              <w:left w:val="single" w:sz="12" w:space="0" w:color="auto"/>
              <w:right w:val="single" w:sz="12" w:space="0" w:color="auto"/>
            </w:tcBorders>
            <w:vAlign w:val="center"/>
          </w:tcPr>
          <w:p w:rsidR="00D20EA4" w:rsidRDefault="00E4219D" w:rsidP="00E4219D">
            <w:pPr>
              <w:jc w:val="center"/>
              <w:rPr>
                <w:bCs/>
              </w:rPr>
            </w:pPr>
            <w:r>
              <w:rPr>
                <w:bCs/>
              </w:rPr>
              <w:t>√</w:t>
            </w:r>
          </w:p>
        </w:tc>
        <w:tc>
          <w:tcPr>
            <w:tcW w:w="1842" w:type="dxa"/>
            <w:tcBorders>
              <w:left w:val="single" w:sz="12" w:space="0" w:color="auto"/>
            </w:tcBorders>
            <w:vAlign w:val="center"/>
          </w:tcPr>
          <w:p w:rsidR="00D20EA4" w:rsidRDefault="00D20EA4" w:rsidP="00E4219D">
            <w:pPr>
              <w:jc w:val="center"/>
              <w:rPr>
                <w:bCs/>
              </w:rPr>
            </w:pPr>
          </w:p>
        </w:tc>
      </w:tr>
      <w:tr w:rsidR="00916835" w:rsidTr="00850C97">
        <w:trPr>
          <w:jc w:val="center"/>
        </w:trPr>
        <w:tc>
          <w:tcPr>
            <w:tcW w:w="1271" w:type="dxa"/>
            <w:vMerge/>
            <w:vAlign w:val="center"/>
          </w:tcPr>
          <w:p w:rsidR="00916835" w:rsidRDefault="00916835" w:rsidP="00B61F00">
            <w:pPr>
              <w:jc w:val="center"/>
              <w:rPr>
                <w:bCs/>
              </w:rPr>
            </w:pPr>
          </w:p>
        </w:tc>
        <w:tc>
          <w:tcPr>
            <w:tcW w:w="3544" w:type="dxa"/>
            <w:tcBorders>
              <w:right w:val="single" w:sz="12" w:space="0" w:color="auto"/>
            </w:tcBorders>
            <w:vAlign w:val="center"/>
          </w:tcPr>
          <w:p w:rsidR="00916835" w:rsidRDefault="00916835" w:rsidP="00B61F00">
            <w:pPr>
              <w:jc w:val="center"/>
              <w:rPr>
                <w:bCs/>
              </w:rPr>
            </w:pPr>
            <w:r>
              <w:rPr>
                <w:bCs/>
              </w:rPr>
              <w:t>UL grant based PUSCH</w:t>
            </w:r>
          </w:p>
        </w:tc>
        <w:tc>
          <w:tcPr>
            <w:tcW w:w="1843" w:type="dxa"/>
            <w:tcBorders>
              <w:left w:val="single" w:sz="12" w:space="0" w:color="auto"/>
              <w:right w:val="single" w:sz="12" w:space="0" w:color="auto"/>
            </w:tcBorders>
            <w:vAlign w:val="center"/>
          </w:tcPr>
          <w:p w:rsidR="00916835" w:rsidRDefault="00916835" w:rsidP="00E4219D">
            <w:pPr>
              <w:jc w:val="center"/>
              <w:rPr>
                <w:bCs/>
              </w:rPr>
            </w:pPr>
          </w:p>
        </w:tc>
        <w:tc>
          <w:tcPr>
            <w:tcW w:w="1842" w:type="dxa"/>
            <w:tcBorders>
              <w:left w:val="single" w:sz="12" w:space="0" w:color="auto"/>
            </w:tcBorders>
            <w:vAlign w:val="center"/>
          </w:tcPr>
          <w:p w:rsidR="00916835" w:rsidRDefault="00916835" w:rsidP="00E4219D">
            <w:pPr>
              <w:jc w:val="center"/>
              <w:rPr>
                <w:bCs/>
              </w:rPr>
            </w:pPr>
            <w:r>
              <w:rPr>
                <w:bCs/>
              </w:rPr>
              <w:t>√</w:t>
            </w:r>
          </w:p>
        </w:tc>
      </w:tr>
      <w:tr w:rsidR="00D20EA4" w:rsidTr="00850C97">
        <w:trPr>
          <w:jc w:val="center"/>
        </w:trPr>
        <w:tc>
          <w:tcPr>
            <w:tcW w:w="1271" w:type="dxa"/>
            <w:vMerge/>
            <w:vAlign w:val="center"/>
          </w:tcPr>
          <w:p w:rsidR="00D20EA4" w:rsidRDefault="00D20EA4" w:rsidP="00B61F00">
            <w:pPr>
              <w:jc w:val="center"/>
              <w:rPr>
                <w:bCs/>
              </w:rPr>
            </w:pPr>
          </w:p>
        </w:tc>
        <w:tc>
          <w:tcPr>
            <w:tcW w:w="3544" w:type="dxa"/>
            <w:tcBorders>
              <w:right w:val="single" w:sz="12" w:space="0" w:color="auto"/>
            </w:tcBorders>
            <w:vAlign w:val="center"/>
          </w:tcPr>
          <w:p w:rsidR="00D20EA4" w:rsidRDefault="00D20EA4" w:rsidP="00B61F00">
            <w:pPr>
              <w:jc w:val="center"/>
              <w:rPr>
                <w:bCs/>
              </w:rPr>
            </w:pPr>
            <w:r>
              <w:rPr>
                <w:bCs/>
              </w:rPr>
              <w:t>PUCCH repetition</w:t>
            </w:r>
          </w:p>
        </w:tc>
        <w:tc>
          <w:tcPr>
            <w:tcW w:w="1843" w:type="dxa"/>
            <w:tcBorders>
              <w:left w:val="single" w:sz="12" w:space="0" w:color="auto"/>
              <w:right w:val="single" w:sz="12" w:space="0" w:color="auto"/>
            </w:tcBorders>
            <w:vAlign w:val="center"/>
          </w:tcPr>
          <w:p w:rsidR="00D20EA4" w:rsidRDefault="00D20EA4" w:rsidP="00E4219D">
            <w:pPr>
              <w:jc w:val="center"/>
              <w:rPr>
                <w:bCs/>
              </w:rPr>
            </w:pPr>
          </w:p>
        </w:tc>
        <w:tc>
          <w:tcPr>
            <w:tcW w:w="1842" w:type="dxa"/>
            <w:tcBorders>
              <w:left w:val="single" w:sz="12" w:space="0" w:color="auto"/>
            </w:tcBorders>
            <w:vAlign w:val="center"/>
          </w:tcPr>
          <w:p w:rsidR="00D20EA4" w:rsidRDefault="00E4219D" w:rsidP="00E4219D">
            <w:pPr>
              <w:jc w:val="center"/>
              <w:rPr>
                <w:bCs/>
              </w:rPr>
            </w:pPr>
            <w:r>
              <w:rPr>
                <w:bCs/>
              </w:rPr>
              <w:t>√</w:t>
            </w:r>
          </w:p>
        </w:tc>
      </w:tr>
    </w:tbl>
    <w:p w:rsidR="00DD535E" w:rsidRPr="00CB5CD3" w:rsidRDefault="00DD535E" w:rsidP="00CB5CD3">
      <w:pPr>
        <w:rPr>
          <w:lang w:val="en-GB" w:eastAsia="zh-CN"/>
        </w:rPr>
      </w:pPr>
    </w:p>
    <w:p w:rsidR="00945EBD" w:rsidRPr="00945EBD" w:rsidRDefault="001C2495" w:rsidP="00945EBD">
      <w:pPr>
        <w:pStyle w:val="Heading1"/>
      </w:pPr>
      <w:r>
        <w:t>Conclusion</w:t>
      </w:r>
    </w:p>
    <w:p w:rsidR="00945EBD" w:rsidRPr="00C77537" w:rsidRDefault="00FD20DE" w:rsidP="00C77537">
      <w:r>
        <w:t xml:space="preserve">This contribution presents the observations from simulations, based on which candidate techniques are analyzed for requirements of </w:t>
      </w:r>
      <w:r w:rsidRPr="009A6186">
        <w:t>(</w:t>
      </w:r>
      <w:r w:rsidRPr="009A6186">
        <w:rPr>
          <w:bCs/>
        </w:rPr>
        <w:t>10</w:t>
      </w:r>
      <w:r w:rsidRPr="009A6186">
        <w:rPr>
          <w:bCs/>
          <w:vertAlign w:val="superscript"/>
        </w:rPr>
        <w:t>-5</w:t>
      </w:r>
      <w:r w:rsidRPr="009A6186">
        <w:rPr>
          <w:bCs/>
        </w:rPr>
        <w:t>, 1ms</w:t>
      </w:r>
      <w:r w:rsidRPr="009A6186">
        <w:t>) and (</w:t>
      </w:r>
      <w:r w:rsidRPr="009A6186">
        <w:rPr>
          <w:bCs/>
        </w:rPr>
        <w:t>10</w:t>
      </w:r>
      <w:r w:rsidRPr="009A6186">
        <w:rPr>
          <w:bCs/>
          <w:vertAlign w:val="superscript"/>
        </w:rPr>
        <w:t>-4</w:t>
      </w:r>
      <w:r w:rsidRPr="009A6186">
        <w:rPr>
          <w:bCs/>
        </w:rPr>
        <w:t>, 10ms</w:t>
      </w:r>
      <w:r w:rsidRPr="009A6186">
        <w:t>)</w:t>
      </w:r>
      <w:r>
        <w:t>, respectively</w:t>
      </w:r>
      <w:r w:rsidR="00E67EF3">
        <w:t xml:space="preserve">, which leads to the following proposal: </w:t>
      </w:r>
    </w:p>
    <w:p w:rsidR="00E67EF3" w:rsidRPr="009A6186" w:rsidRDefault="00E67EF3" w:rsidP="00E67EF3">
      <w:pPr>
        <w:pStyle w:val="Caption"/>
        <w:keepNext/>
        <w:rPr>
          <w:sz w:val="22"/>
        </w:rPr>
      </w:pPr>
      <w:r w:rsidRPr="00E67EF3">
        <w:rPr>
          <w:sz w:val="22"/>
          <w:u w:val="single"/>
        </w:rPr>
        <w:t>Proposal 1</w:t>
      </w:r>
      <w:r w:rsidRPr="009A6186">
        <w:rPr>
          <w:sz w:val="22"/>
        </w:rPr>
        <w:t xml:space="preserve">: Specifying the candidate techniques </w:t>
      </w:r>
      <w:r>
        <w:rPr>
          <w:sz w:val="22"/>
        </w:rPr>
        <w:t xml:space="preserve">based on </w:t>
      </w:r>
      <w:r w:rsidR="009673E3">
        <w:rPr>
          <w:sz w:val="22"/>
        </w:rPr>
        <w:t>the following table</w:t>
      </w:r>
      <w:r w:rsidRPr="009A6186">
        <w:rPr>
          <w:sz w:val="22"/>
        </w:rPr>
        <w:t xml:space="preserve"> for requirements of (</w:t>
      </w:r>
      <w:r w:rsidRPr="009A6186">
        <w:rPr>
          <w:bCs w:val="0"/>
          <w:sz w:val="22"/>
        </w:rPr>
        <w:t>10</w:t>
      </w:r>
      <w:r w:rsidRPr="009A6186">
        <w:rPr>
          <w:bCs w:val="0"/>
          <w:sz w:val="22"/>
          <w:vertAlign w:val="superscript"/>
        </w:rPr>
        <w:t>-5</w:t>
      </w:r>
      <w:r w:rsidRPr="009A6186">
        <w:rPr>
          <w:bCs w:val="0"/>
          <w:sz w:val="22"/>
        </w:rPr>
        <w:t>, 1ms</w:t>
      </w:r>
      <w:r w:rsidRPr="009A6186">
        <w:rPr>
          <w:sz w:val="22"/>
        </w:rPr>
        <w:t>) and (</w:t>
      </w:r>
      <w:r w:rsidRPr="009A6186">
        <w:rPr>
          <w:bCs w:val="0"/>
          <w:sz w:val="22"/>
        </w:rPr>
        <w:t>10</w:t>
      </w:r>
      <w:r w:rsidRPr="009A6186">
        <w:rPr>
          <w:bCs w:val="0"/>
          <w:sz w:val="22"/>
          <w:vertAlign w:val="superscript"/>
        </w:rPr>
        <w:t>-4</w:t>
      </w:r>
      <w:r w:rsidRPr="009A6186">
        <w:rPr>
          <w:bCs w:val="0"/>
          <w:sz w:val="22"/>
        </w:rPr>
        <w:t>, 10ms</w:t>
      </w:r>
      <w:r w:rsidRPr="009A6186">
        <w:rPr>
          <w:sz w:val="22"/>
        </w:rPr>
        <w:t>)</w:t>
      </w:r>
      <w:r>
        <w:rPr>
          <w:sz w:val="22"/>
        </w:rPr>
        <w:t xml:space="preserve">, respectively. </w:t>
      </w:r>
    </w:p>
    <w:p w:rsidR="00E43819" w:rsidRDefault="00E43819" w:rsidP="00E43819">
      <w:pPr>
        <w:rPr>
          <w:bCs/>
        </w:rPr>
      </w:pPr>
    </w:p>
    <w:p w:rsidR="00E43819" w:rsidRDefault="00E43819" w:rsidP="00E43819">
      <w:pPr>
        <w:pStyle w:val="Caption"/>
        <w:keepNext/>
        <w:jc w:val="center"/>
      </w:pPr>
      <w:r>
        <w:lastRenderedPageBreak/>
        <w:t xml:space="preserve">Table </w:t>
      </w:r>
      <w:r w:rsidR="00836A58">
        <w:fldChar w:fldCharType="begin"/>
      </w:r>
      <w:r>
        <w:instrText xml:space="preserve"> SEQ Table \* ARABIC </w:instrText>
      </w:r>
      <w:r w:rsidR="00836A58">
        <w:fldChar w:fldCharType="separate"/>
      </w:r>
      <w:r>
        <w:rPr>
          <w:noProof/>
        </w:rPr>
        <w:t>1</w:t>
      </w:r>
      <w:r w:rsidR="00836A58">
        <w:fldChar w:fldCharType="end"/>
      </w:r>
      <w:r>
        <w:t>: Summary of candidate techniques for requirements of (</w:t>
      </w:r>
      <w:r>
        <w:rPr>
          <w:bCs w:val="0"/>
        </w:rPr>
        <w:t>10</w:t>
      </w:r>
      <w:r w:rsidRPr="00D531C6">
        <w:rPr>
          <w:bCs w:val="0"/>
          <w:vertAlign w:val="superscript"/>
        </w:rPr>
        <w:t>-5</w:t>
      </w:r>
      <w:r>
        <w:rPr>
          <w:bCs w:val="0"/>
        </w:rPr>
        <w:t>, 1ms</w:t>
      </w:r>
      <w:r>
        <w:t>) and (</w:t>
      </w:r>
      <w:r>
        <w:rPr>
          <w:bCs w:val="0"/>
        </w:rPr>
        <w:t>10</w:t>
      </w:r>
      <w:r w:rsidRPr="00D531C6">
        <w:rPr>
          <w:bCs w:val="0"/>
          <w:vertAlign w:val="superscript"/>
        </w:rPr>
        <w:t>-</w:t>
      </w:r>
      <w:r>
        <w:rPr>
          <w:bCs w:val="0"/>
          <w:vertAlign w:val="superscript"/>
        </w:rPr>
        <w:t>4</w:t>
      </w:r>
      <w:r>
        <w:rPr>
          <w:bCs w:val="0"/>
        </w:rPr>
        <w:t>, 10ms</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271"/>
        <w:gridCol w:w="3544"/>
        <w:gridCol w:w="1843"/>
        <w:gridCol w:w="1842"/>
      </w:tblGrid>
      <w:tr w:rsidR="00E43819" w:rsidTr="002D541C">
        <w:trPr>
          <w:jc w:val="center"/>
        </w:trPr>
        <w:tc>
          <w:tcPr>
            <w:tcW w:w="4815" w:type="dxa"/>
            <w:gridSpan w:val="2"/>
            <w:tcBorders>
              <w:top w:val="single" w:sz="12" w:space="0" w:color="auto"/>
              <w:bottom w:val="single" w:sz="12" w:space="0" w:color="auto"/>
              <w:right w:val="single" w:sz="12" w:space="0" w:color="auto"/>
            </w:tcBorders>
            <w:shd w:val="clear" w:color="auto" w:fill="EAF1DD" w:themeFill="accent3" w:themeFillTint="33"/>
            <w:vAlign w:val="center"/>
          </w:tcPr>
          <w:p w:rsidR="00E43819" w:rsidRDefault="00E43819" w:rsidP="002D541C">
            <w:pPr>
              <w:jc w:val="center"/>
              <w:rPr>
                <w:bCs/>
              </w:rPr>
            </w:pPr>
            <w:r>
              <w:rPr>
                <w:bCs/>
              </w:rPr>
              <w:t>Candidate techniques</w:t>
            </w:r>
          </w:p>
        </w:tc>
        <w:tc>
          <w:tcPr>
            <w:tcW w:w="1843" w:type="dxa"/>
            <w:tcBorders>
              <w:top w:val="single" w:sz="12" w:space="0" w:color="auto"/>
              <w:left w:val="single" w:sz="12" w:space="0" w:color="auto"/>
              <w:bottom w:val="single" w:sz="12" w:space="0" w:color="auto"/>
              <w:right w:val="single" w:sz="12" w:space="0" w:color="auto"/>
            </w:tcBorders>
            <w:shd w:val="clear" w:color="auto" w:fill="EAF1DD" w:themeFill="accent3" w:themeFillTint="33"/>
            <w:vAlign w:val="center"/>
          </w:tcPr>
          <w:p w:rsidR="00E43819" w:rsidRDefault="00E43819" w:rsidP="002D541C">
            <w:pPr>
              <w:jc w:val="center"/>
              <w:rPr>
                <w:bCs/>
              </w:rPr>
            </w:pPr>
            <w:r w:rsidRPr="00B61F00">
              <w:rPr>
                <w:bCs/>
              </w:rPr>
              <w:t xml:space="preserve">Requirement of </w:t>
            </w:r>
            <w:r>
              <w:rPr>
                <w:bCs/>
              </w:rPr>
              <w:t>(10</w:t>
            </w:r>
            <w:r w:rsidRPr="00784497">
              <w:rPr>
                <w:bCs/>
                <w:vertAlign w:val="superscript"/>
              </w:rPr>
              <w:t>-5</w:t>
            </w:r>
            <w:r>
              <w:rPr>
                <w:bCs/>
              </w:rPr>
              <w:t>, 1ms)</w:t>
            </w:r>
          </w:p>
        </w:tc>
        <w:tc>
          <w:tcPr>
            <w:tcW w:w="1842" w:type="dxa"/>
            <w:tcBorders>
              <w:top w:val="single" w:sz="12" w:space="0" w:color="auto"/>
              <w:left w:val="single" w:sz="12" w:space="0" w:color="auto"/>
              <w:bottom w:val="single" w:sz="12" w:space="0" w:color="auto"/>
            </w:tcBorders>
            <w:shd w:val="clear" w:color="auto" w:fill="EAF1DD" w:themeFill="accent3" w:themeFillTint="33"/>
            <w:vAlign w:val="center"/>
          </w:tcPr>
          <w:p w:rsidR="00E43819" w:rsidRDefault="00E43819" w:rsidP="002D541C">
            <w:pPr>
              <w:jc w:val="center"/>
              <w:rPr>
                <w:bCs/>
              </w:rPr>
            </w:pPr>
            <w:r w:rsidRPr="00B61F00">
              <w:rPr>
                <w:bCs/>
              </w:rPr>
              <w:t>Requirement of</w:t>
            </w:r>
            <w:r>
              <w:rPr>
                <w:bCs/>
              </w:rPr>
              <w:t xml:space="preserve"> (10</w:t>
            </w:r>
            <w:r w:rsidRPr="00784497">
              <w:rPr>
                <w:bCs/>
                <w:vertAlign w:val="superscript"/>
              </w:rPr>
              <w:t>-4</w:t>
            </w:r>
            <w:r>
              <w:rPr>
                <w:bCs/>
              </w:rPr>
              <w:t>, 10ms)</w:t>
            </w:r>
          </w:p>
        </w:tc>
      </w:tr>
      <w:tr w:rsidR="00E43819" w:rsidTr="002D541C">
        <w:trPr>
          <w:jc w:val="center"/>
        </w:trPr>
        <w:tc>
          <w:tcPr>
            <w:tcW w:w="1271" w:type="dxa"/>
            <w:vMerge w:val="restart"/>
            <w:tcBorders>
              <w:top w:val="single" w:sz="12" w:space="0" w:color="auto"/>
            </w:tcBorders>
            <w:vAlign w:val="center"/>
          </w:tcPr>
          <w:p w:rsidR="00E43819" w:rsidRDefault="00E43819" w:rsidP="002D541C">
            <w:pPr>
              <w:jc w:val="center"/>
              <w:rPr>
                <w:bCs/>
              </w:rPr>
            </w:pPr>
            <w:r>
              <w:rPr>
                <w:bCs/>
              </w:rPr>
              <w:t>Downlink</w:t>
            </w:r>
          </w:p>
          <w:p w:rsidR="00E43819" w:rsidRDefault="00E43819" w:rsidP="002D541C">
            <w:pPr>
              <w:jc w:val="center"/>
              <w:rPr>
                <w:bCs/>
              </w:rPr>
            </w:pPr>
          </w:p>
        </w:tc>
        <w:tc>
          <w:tcPr>
            <w:tcW w:w="3544" w:type="dxa"/>
            <w:tcBorders>
              <w:top w:val="single" w:sz="12" w:space="0" w:color="auto"/>
              <w:right w:val="single" w:sz="12" w:space="0" w:color="auto"/>
            </w:tcBorders>
            <w:vAlign w:val="center"/>
          </w:tcPr>
          <w:p w:rsidR="00E43819" w:rsidRDefault="00E43819" w:rsidP="002D541C">
            <w:pPr>
              <w:jc w:val="center"/>
              <w:rPr>
                <w:bCs/>
              </w:rPr>
            </w:pPr>
            <w:r>
              <w:rPr>
                <w:bCs/>
              </w:rPr>
              <w:t>Compact DCI</w:t>
            </w:r>
          </w:p>
        </w:tc>
        <w:tc>
          <w:tcPr>
            <w:tcW w:w="1843" w:type="dxa"/>
            <w:tcBorders>
              <w:top w:val="single" w:sz="12" w:space="0" w:color="auto"/>
              <w:left w:val="single" w:sz="12" w:space="0" w:color="auto"/>
              <w:right w:val="single" w:sz="12" w:space="0" w:color="auto"/>
            </w:tcBorders>
            <w:vAlign w:val="center"/>
          </w:tcPr>
          <w:p w:rsidR="00E43819" w:rsidRDefault="00E43819" w:rsidP="002D541C">
            <w:pPr>
              <w:jc w:val="center"/>
              <w:rPr>
                <w:bCs/>
              </w:rPr>
            </w:pPr>
            <w:r>
              <w:rPr>
                <w:bCs/>
              </w:rPr>
              <w:t>√</w:t>
            </w:r>
          </w:p>
        </w:tc>
        <w:tc>
          <w:tcPr>
            <w:tcW w:w="1842" w:type="dxa"/>
            <w:tcBorders>
              <w:top w:val="single" w:sz="12" w:space="0" w:color="auto"/>
              <w:left w:val="single" w:sz="12" w:space="0" w:color="auto"/>
            </w:tcBorders>
            <w:vAlign w:val="center"/>
          </w:tcPr>
          <w:p w:rsidR="00E43819" w:rsidRDefault="00E43819" w:rsidP="002D541C">
            <w:pPr>
              <w:jc w:val="center"/>
              <w:rPr>
                <w:bCs/>
              </w:rPr>
            </w:pPr>
            <w:r>
              <w:rPr>
                <w:bCs/>
              </w:rPr>
              <w:t>√</w:t>
            </w:r>
          </w:p>
        </w:tc>
      </w:tr>
      <w:tr w:rsidR="00E43819" w:rsidTr="002D541C">
        <w:trPr>
          <w:jc w:val="center"/>
        </w:trPr>
        <w:tc>
          <w:tcPr>
            <w:tcW w:w="1271" w:type="dxa"/>
            <w:vMerge/>
            <w:vAlign w:val="center"/>
          </w:tcPr>
          <w:p w:rsidR="00E43819" w:rsidRDefault="00E43819" w:rsidP="002D541C">
            <w:pPr>
              <w:jc w:val="center"/>
              <w:rPr>
                <w:bCs/>
              </w:rPr>
            </w:pPr>
          </w:p>
        </w:tc>
        <w:tc>
          <w:tcPr>
            <w:tcW w:w="3544" w:type="dxa"/>
            <w:tcBorders>
              <w:right w:val="single" w:sz="12" w:space="0" w:color="auto"/>
            </w:tcBorders>
            <w:vAlign w:val="center"/>
          </w:tcPr>
          <w:p w:rsidR="00E43819" w:rsidRDefault="00E43819" w:rsidP="002D541C">
            <w:pPr>
              <w:jc w:val="center"/>
              <w:rPr>
                <w:bCs/>
              </w:rPr>
            </w:pPr>
            <w:r>
              <w:rPr>
                <w:bCs/>
              </w:rPr>
              <w:t>Aggregation level of 16</w:t>
            </w:r>
          </w:p>
        </w:tc>
        <w:tc>
          <w:tcPr>
            <w:tcW w:w="1843" w:type="dxa"/>
            <w:tcBorders>
              <w:left w:val="single" w:sz="12" w:space="0" w:color="auto"/>
              <w:right w:val="single" w:sz="12" w:space="0" w:color="auto"/>
            </w:tcBorders>
            <w:vAlign w:val="center"/>
          </w:tcPr>
          <w:p w:rsidR="00E43819" w:rsidRDefault="00E43819" w:rsidP="002D541C">
            <w:pPr>
              <w:jc w:val="center"/>
              <w:rPr>
                <w:bCs/>
              </w:rPr>
            </w:pPr>
            <w:r>
              <w:rPr>
                <w:bCs/>
              </w:rPr>
              <w:t>√</w:t>
            </w:r>
          </w:p>
        </w:tc>
        <w:tc>
          <w:tcPr>
            <w:tcW w:w="1842" w:type="dxa"/>
            <w:tcBorders>
              <w:left w:val="single" w:sz="12" w:space="0" w:color="auto"/>
            </w:tcBorders>
            <w:vAlign w:val="center"/>
          </w:tcPr>
          <w:p w:rsidR="00E43819" w:rsidRDefault="00E43819" w:rsidP="002D541C">
            <w:pPr>
              <w:jc w:val="center"/>
              <w:rPr>
                <w:bCs/>
              </w:rPr>
            </w:pPr>
            <w:r>
              <w:rPr>
                <w:bCs/>
              </w:rPr>
              <w:t>√</w:t>
            </w:r>
          </w:p>
        </w:tc>
      </w:tr>
      <w:tr w:rsidR="00E43819" w:rsidTr="002D541C">
        <w:trPr>
          <w:jc w:val="center"/>
        </w:trPr>
        <w:tc>
          <w:tcPr>
            <w:tcW w:w="1271" w:type="dxa"/>
            <w:vMerge/>
            <w:vAlign w:val="center"/>
          </w:tcPr>
          <w:p w:rsidR="00E43819" w:rsidRDefault="00E43819" w:rsidP="002D541C">
            <w:pPr>
              <w:jc w:val="center"/>
              <w:rPr>
                <w:bCs/>
              </w:rPr>
            </w:pPr>
          </w:p>
        </w:tc>
        <w:tc>
          <w:tcPr>
            <w:tcW w:w="3544" w:type="dxa"/>
            <w:tcBorders>
              <w:right w:val="single" w:sz="12" w:space="0" w:color="auto"/>
            </w:tcBorders>
            <w:vAlign w:val="center"/>
          </w:tcPr>
          <w:p w:rsidR="00E43819" w:rsidRDefault="00E43819" w:rsidP="002D541C">
            <w:pPr>
              <w:jc w:val="center"/>
              <w:rPr>
                <w:bCs/>
              </w:rPr>
            </w:pPr>
            <w:r>
              <w:rPr>
                <w:bCs/>
              </w:rPr>
              <w:t>False Alarm identification</w:t>
            </w:r>
          </w:p>
        </w:tc>
        <w:tc>
          <w:tcPr>
            <w:tcW w:w="1843" w:type="dxa"/>
            <w:tcBorders>
              <w:left w:val="single" w:sz="12" w:space="0" w:color="auto"/>
              <w:right w:val="single" w:sz="12" w:space="0" w:color="auto"/>
            </w:tcBorders>
            <w:vAlign w:val="center"/>
          </w:tcPr>
          <w:p w:rsidR="00E43819" w:rsidRDefault="00E43819" w:rsidP="002D541C">
            <w:pPr>
              <w:jc w:val="center"/>
              <w:rPr>
                <w:bCs/>
              </w:rPr>
            </w:pPr>
            <w:r>
              <w:rPr>
                <w:bCs/>
              </w:rPr>
              <w:t>√</w:t>
            </w:r>
          </w:p>
        </w:tc>
        <w:tc>
          <w:tcPr>
            <w:tcW w:w="1842" w:type="dxa"/>
            <w:tcBorders>
              <w:left w:val="single" w:sz="12" w:space="0" w:color="auto"/>
            </w:tcBorders>
            <w:vAlign w:val="center"/>
          </w:tcPr>
          <w:p w:rsidR="00E43819" w:rsidRDefault="00E43819" w:rsidP="002D541C">
            <w:pPr>
              <w:jc w:val="center"/>
              <w:rPr>
                <w:bCs/>
              </w:rPr>
            </w:pPr>
          </w:p>
        </w:tc>
      </w:tr>
      <w:tr w:rsidR="00E43819" w:rsidTr="002D541C">
        <w:trPr>
          <w:jc w:val="center"/>
        </w:trPr>
        <w:tc>
          <w:tcPr>
            <w:tcW w:w="1271" w:type="dxa"/>
            <w:vMerge/>
            <w:vAlign w:val="center"/>
          </w:tcPr>
          <w:p w:rsidR="00E43819" w:rsidRDefault="00E43819" w:rsidP="002D541C">
            <w:pPr>
              <w:jc w:val="center"/>
              <w:rPr>
                <w:bCs/>
              </w:rPr>
            </w:pPr>
          </w:p>
        </w:tc>
        <w:tc>
          <w:tcPr>
            <w:tcW w:w="3544" w:type="dxa"/>
            <w:tcBorders>
              <w:right w:val="single" w:sz="12" w:space="0" w:color="auto"/>
            </w:tcBorders>
            <w:vAlign w:val="center"/>
          </w:tcPr>
          <w:p w:rsidR="00E43819" w:rsidRDefault="00E43819" w:rsidP="002D541C">
            <w:pPr>
              <w:jc w:val="center"/>
              <w:rPr>
                <w:bCs/>
              </w:rPr>
            </w:pPr>
            <w:r>
              <w:rPr>
                <w:bCs/>
              </w:rPr>
              <w:t>(PDCCH+PDSCH) reliability enhancement</w:t>
            </w:r>
          </w:p>
        </w:tc>
        <w:tc>
          <w:tcPr>
            <w:tcW w:w="1843" w:type="dxa"/>
            <w:tcBorders>
              <w:left w:val="single" w:sz="12" w:space="0" w:color="auto"/>
              <w:right w:val="single" w:sz="12" w:space="0" w:color="auto"/>
            </w:tcBorders>
            <w:vAlign w:val="center"/>
          </w:tcPr>
          <w:p w:rsidR="00E43819" w:rsidRDefault="00E43819" w:rsidP="002D541C">
            <w:pPr>
              <w:jc w:val="center"/>
              <w:rPr>
                <w:bCs/>
              </w:rPr>
            </w:pPr>
            <w:r>
              <w:rPr>
                <w:bCs/>
              </w:rPr>
              <w:t>√</w:t>
            </w:r>
          </w:p>
        </w:tc>
        <w:tc>
          <w:tcPr>
            <w:tcW w:w="1842" w:type="dxa"/>
            <w:tcBorders>
              <w:left w:val="single" w:sz="12" w:space="0" w:color="auto"/>
            </w:tcBorders>
            <w:vAlign w:val="center"/>
          </w:tcPr>
          <w:p w:rsidR="00E43819" w:rsidRDefault="00E43819" w:rsidP="002D541C">
            <w:pPr>
              <w:jc w:val="center"/>
              <w:rPr>
                <w:bCs/>
              </w:rPr>
            </w:pPr>
          </w:p>
        </w:tc>
      </w:tr>
      <w:tr w:rsidR="00E43819" w:rsidTr="002D541C">
        <w:trPr>
          <w:jc w:val="center"/>
        </w:trPr>
        <w:tc>
          <w:tcPr>
            <w:tcW w:w="1271" w:type="dxa"/>
            <w:vMerge/>
            <w:vAlign w:val="center"/>
          </w:tcPr>
          <w:p w:rsidR="00E43819" w:rsidRDefault="00E43819" w:rsidP="002D541C">
            <w:pPr>
              <w:jc w:val="center"/>
              <w:rPr>
                <w:bCs/>
              </w:rPr>
            </w:pPr>
          </w:p>
        </w:tc>
        <w:tc>
          <w:tcPr>
            <w:tcW w:w="3544" w:type="dxa"/>
            <w:tcBorders>
              <w:right w:val="single" w:sz="12" w:space="0" w:color="auto"/>
            </w:tcBorders>
            <w:vAlign w:val="center"/>
          </w:tcPr>
          <w:p w:rsidR="00E43819" w:rsidRDefault="00E43819" w:rsidP="002D541C">
            <w:pPr>
              <w:jc w:val="center"/>
              <w:rPr>
                <w:bCs/>
              </w:rPr>
            </w:pPr>
            <w:r>
              <w:rPr>
                <w:bCs/>
              </w:rPr>
              <w:t>HARQ based PDSCH</w:t>
            </w:r>
          </w:p>
        </w:tc>
        <w:tc>
          <w:tcPr>
            <w:tcW w:w="1843" w:type="dxa"/>
            <w:tcBorders>
              <w:left w:val="single" w:sz="12" w:space="0" w:color="auto"/>
              <w:right w:val="single" w:sz="12" w:space="0" w:color="auto"/>
            </w:tcBorders>
            <w:vAlign w:val="center"/>
          </w:tcPr>
          <w:p w:rsidR="00E43819" w:rsidRDefault="00E43819" w:rsidP="002D541C">
            <w:pPr>
              <w:jc w:val="center"/>
              <w:rPr>
                <w:bCs/>
              </w:rPr>
            </w:pPr>
          </w:p>
        </w:tc>
        <w:tc>
          <w:tcPr>
            <w:tcW w:w="1842" w:type="dxa"/>
            <w:tcBorders>
              <w:left w:val="single" w:sz="12" w:space="0" w:color="auto"/>
            </w:tcBorders>
            <w:vAlign w:val="center"/>
          </w:tcPr>
          <w:p w:rsidR="00E43819" w:rsidRDefault="00E43819" w:rsidP="002D541C">
            <w:pPr>
              <w:jc w:val="center"/>
              <w:rPr>
                <w:bCs/>
              </w:rPr>
            </w:pPr>
            <w:r>
              <w:rPr>
                <w:bCs/>
              </w:rPr>
              <w:t>√</w:t>
            </w:r>
          </w:p>
        </w:tc>
      </w:tr>
      <w:tr w:rsidR="00E43819" w:rsidTr="002D541C">
        <w:trPr>
          <w:jc w:val="center"/>
        </w:trPr>
        <w:tc>
          <w:tcPr>
            <w:tcW w:w="1271" w:type="dxa"/>
            <w:vMerge/>
            <w:vAlign w:val="center"/>
          </w:tcPr>
          <w:p w:rsidR="00E43819" w:rsidRDefault="00E43819" w:rsidP="002D541C">
            <w:pPr>
              <w:jc w:val="center"/>
              <w:rPr>
                <w:bCs/>
              </w:rPr>
            </w:pPr>
          </w:p>
        </w:tc>
        <w:tc>
          <w:tcPr>
            <w:tcW w:w="3544" w:type="dxa"/>
            <w:tcBorders>
              <w:right w:val="single" w:sz="12" w:space="0" w:color="auto"/>
            </w:tcBorders>
            <w:vAlign w:val="center"/>
          </w:tcPr>
          <w:p w:rsidR="00E43819" w:rsidRDefault="00E43819" w:rsidP="002D541C">
            <w:pPr>
              <w:jc w:val="center"/>
              <w:rPr>
                <w:bCs/>
              </w:rPr>
            </w:pPr>
            <w:r>
              <w:rPr>
                <w:bCs/>
              </w:rPr>
              <w:t>HARQ-less PDSCH</w:t>
            </w:r>
          </w:p>
        </w:tc>
        <w:tc>
          <w:tcPr>
            <w:tcW w:w="1843" w:type="dxa"/>
            <w:tcBorders>
              <w:left w:val="single" w:sz="12" w:space="0" w:color="auto"/>
              <w:right w:val="single" w:sz="12" w:space="0" w:color="auto"/>
            </w:tcBorders>
            <w:vAlign w:val="center"/>
          </w:tcPr>
          <w:p w:rsidR="00E43819" w:rsidRDefault="00E43819" w:rsidP="002D541C">
            <w:pPr>
              <w:jc w:val="center"/>
              <w:rPr>
                <w:bCs/>
              </w:rPr>
            </w:pPr>
            <w:r>
              <w:rPr>
                <w:bCs/>
              </w:rPr>
              <w:t>√</w:t>
            </w:r>
          </w:p>
        </w:tc>
        <w:tc>
          <w:tcPr>
            <w:tcW w:w="1842" w:type="dxa"/>
            <w:tcBorders>
              <w:left w:val="single" w:sz="12" w:space="0" w:color="auto"/>
            </w:tcBorders>
            <w:vAlign w:val="center"/>
          </w:tcPr>
          <w:p w:rsidR="00E43819" w:rsidRDefault="00E43819" w:rsidP="002D541C">
            <w:pPr>
              <w:jc w:val="center"/>
              <w:rPr>
                <w:bCs/>
              </w:rPr>
            </w:pPr>
          </w:p>
        </w:tc>
      </w:tr>
      <w:tr w:rsidR="00E43819" w:rsidTr="002D541C">
        <w:trPr>
          <w:jc w:val="center"/>
        </w:trPr>
        <w:tc>
          <w:tcPr>
            <w:tcW w:w="1271" w:type="dxa"/>
            <w:vMerge/>
            <w:vAlign w:val="center"/>
          </w:tcPr>
          <w:p w:rsidR="00E43819" w:rsidRDefault="00E43819" w:rsidP="002D541C">
            <w:pPr>
              <w:jc w:val="center"/>
              <w:rPr>
                <w:bCs/>
              </w:rPr>
            </w:pPr>
          </w:p>
        </w:tc>
        <w:tc>
          <w:tcPr>
            <w:tcW w:w="3544" w:type="dxa"/>
            <w:tcBorders>
              <w:right w:val="single" w:sz="12" w:space="0" w:color="auto"/>
            </w:tcBorders>
            <w:vAlign w:val="center"/>
          </w:tcPr>
          <w:p w:rsidR="00E43819" w:rsidRDefault="00E43819" w:rsidP="002D541C">
            <w:pPr>
              <w:jc w:val="center"/>
              <w:rPr>
                <w:bCs/>
              </w:rPr>
            </w:pPr>
            <w:r>
              <w:rPr>
                <w:bCs/>
              </w:rPr>
              <w:t>MCS/CQI enhancement</w:t>
            </w:r>
          </w:p>
        </w:tc>
        <w:tc>
          <w:tcPr>
            <w:tcW w:w="1843" w:type="dxa"/>
            <w:tcBorders>
              <w:left w:val="single" w:sz="12" w:space="0" w:color="auto"/>
              <w:right w:val="single" w:sz="12" w:space="0" w:color="auto"/>
            </w:tcBorders>
            <w:vAlign w:val="center"/>
          </w:tcPr>
          <w:p w:rsidR="00E43819" w:rsidRDefault="00E43819" w:rsidP="002D541C">
            <w:pPr>
              <w:jc w:val="center"/>
              <w:rPr>
                <w:bCs/>
              </w:rPr>
            </w:pPr>
            <w:r>
              <w:rPr>
                <w:bCs/>
              </w:rPr>
              <w:t>√</w:t>
            </w:r>
          </w:p>
        </w:tc>
        <w:tc>
          <w:tcPr>
            <w:tcW w:w="1842" w:type="dxa"/>
            <w:tcBorders>
              <w:left w:val="single" w:sz="12" w:space="0" w:color="auto"/>
            </w:tcBorders>
            <w:vAlign w:val="center"/>
          </w:tcPr>
          <w:p w:rsidR="00E43819" w:rsidRDefault="00E43819" w:rsidP="002D541C">
            <w:pPr>
              <w:jc w:val="center"/>
              <w:rPr>
                <w:bCs/>
              </w:rPr>
            </w:pPr>
          </w:p>
        </w:tc>
      </w:tr>
      <w:tr w:rsidR="00E43819" w:rsidTr="002D541C">
        <w:trPr>
          <w:trHeight w:val="205"/>
          <w:jc w:val="center"/>
        </w:trPr>
        <w:tc>
          <w:tcPr>
            <w:tcW w:w="1271" w:type="dxa"/>
            <w:vMerge/>
            <w:vAlign w:val="center"/>
          </w:tcPr>
          <w:p w:rsidR="00E43819" w:rsidRDefault="00E43819" w:rsidP="002D541C">
            <w:pPr>
              <w:jc w:val="center"/>
              <w:rPr>
                <w:bCs/>
              </w:rPr>
            </w:pPr>
          </w:p>
        </w:tc>
        <w:tc>
          <w:tcPr>
            <w:tcW w:w="3544" w:type="dxa"/>
            <w:tcBorders>
              <w:right w:val="single" w:sz="12" w:space="0" w:color="auto"/>
            </w:tcBorders>
            <w:vAlign w:val="center"/>
          </w:tcPr>
          <w:p w:rsidR="00E43819" w:rsidRDefault="00E43819" w:rsidP="002D541C">
            <w:pPr>
              <w:jc w:val="center"/>
              <w:rPr>
                <w:bCs/>
              </w:rPr>
            </w:pPr>
            <w:r>
              <w:rPr>
                <w:bCs/>
              </w:rPr>
              <w:t xml:space="preserve">Multiplexing between </w:t>
            </w:r>
            <w:proofErr w:type="spellStart"/>
            <w:r>
              <w:rPr>
                <w:bCs/>
              </w:rPr>
              <w:t>eMBB</w:t>
            </w:r>
            <w:proofErr w:type="spellEnd"/>
            <w:r>
              <w:rPr>
                <w:bCs/>
              </w:rPr>
              <w:t xml:space="preserve"> and URLLC</w:t>
            </w:r>
          </w:p>
        </w:tc>
        <w:tc>
          <w:tcPr>
            <w:tcW w:w="1843" w:type="dxa"/>
            <w:tcBorders>
              <w:left w:val="single" w:sz="12" w:space="0" w:color="auto"/>
              <w:right w:val="single" w:sz="12" w:space="0" w:color="auto"/>
            </w:tcBorders>
            <w:vAlign w:val="center"/>
          </w:tcPr>
          <w:p w:rsidR="00E43819" w:rsidRDefault="00E43819" w:rsidP="002D541C">
            <w:pPr>
              <w:jc w:val="center"/>
              <w:rPr>
                <w:bCs/>
              </w:rPr>
            </w:pPr>
            <w:r>
              <w:rPr>
                <w:bCs/>
              </w:rPr>
              <w:t>√</w:t>
            </w:r>
          </w:p>
        </w:tc>
        <w:tc>
          <w:tcPr>
            <w:tcW w:w="1842" w:type="dxa"/>
            <w:tcBorders>
              <w:left w:val="single" w:sz="12" w:space="0" w:color="auto"/>
            </w:tcBorders>
            <w:vAlign w:val="center"/>
          </w:tcPr>
          <w:p w:rsidR="00E43819" w:rsidRDefault="00E43819" w:rsidP="002D541C">
            <w:pPr>
              <w:jc w:val="center"/>
              <w:rPr>
                <w:bCs/>
              </w:rPr>
            </w:pPr>
          </w:p>
        </w:tc>
      </w:tr>
      <w:tr w:rsidR="00E43819" w:rsidTr="002D541C">
        <w:trPr>
          <w:jc w:val="center"/>
        </w:trPr>
        <w:tc>
          <w:tcPr>
            <w:tcW w:w="1271" w:type="dxa"/>
            <w:vMerge w:val="restart"/>
            <w:vAlign w:val="center"/>
          </w:tcPr>
          <w:p w:rsidR="00E43819" w:rsidRDefault="00E43819" w:rsidP="002D541C">
            <w:pPr>
              <w:jc w:val="center"/>
              <w:rPr>
                <w:bCs/>
              </w:rPr>
            </w:pPr>
            <w:r>
              <w:rPr>
                <w:bCs/>
              </w:rPr>
              <w:t>Uplink</w:t>
            </w:r>
          </w:p>
        </w:tc>
        <w:tc>
          <w:tcPr>
            <w:tcW w:w="3544" w:type="dxa"/>
            <w:tcBorders>
              <w:right w:val="single" w:sz="12" w:space="0" w:color="auto"/>
            </w:tcBorders>
            <w:vAlign w:val="center"/>
          </w:tcPr>
          <w:p w:rsidR="00E43819" w:rsidRDefault="00E43819" w:rsidP="002D541C">
            <w:pPr>
              <w:jc w:val="center"/>
              <w:rPr>
                <w:bCs/>
              </w:rPr>
            </w:pPr>
            <w:r>
              <w:rPr>
                <w:bCs/>
              </w:rPr>
              <w:t>UL with configured grant</w:t>
            </w:r>
            <w:r w:rsidR="00020F61">
              <w:rPr>
                <w:bCs/>
              </w:rPr>
              <w:t xml:space="preserve"> (</w:t>
            </w:r>
            <w:r w:rsidR="00020F61">
              <w:rPr>
                <w:rFonts w:hint="eastAsia"/>
                <w:bCs/>
                <w:lang w:eastAsia="zh-CN"/>
              </w:rPr>
              <w:t>Grant</w:t>
            </w:r>
            <w:r w:rsidR="00020F61">
              <w:rPr>
                <w:bCs/>
              </w:rPr>
              <w:t xml:space="preserve"> free</w:t>
            </w:r>
            <w:bookmarkStart w:id="7" w:name="_GoBack"/>
            <w:bookmarkEnd w:id="7"/>
            <w:r w:rsidR="00020F61">
              <w:rPr>
                <w:bCs/>
              </w:rPr>
              <w:t>)</w:t>
            </w:r>
          </w:p>
        </w:tc>
        <w:tc>
          <w:tcPr>
            <w:tcW w:w="1843" w:type="dxa"/>
            <w:tcBorders>
              <w:left w:val="single" w:sz="12" w:space="0" w:color="auto"/>
              <w:right w:val="single" w:sz="12" w:space="0" w:color="auto"/>
            </w:tcBorders>
            <w:vAlign w:val="center"/>
          </w:tcPr>
          <w:p w:rsidR="00E43819" w:rsidRDefault="00E43819" w:rsidP="002D541C">
            <w:pPr>
              <w:jc w:val="center"/>
              <w:rPr>
                <w:bCs/>
              </w:rPr>
            </w:pPr>
            <w:r>
              <w:rPr>
                <w:bCs/>
              </w:rPr>
              <w:t>√</w:t>
            </w:r>
          </w:p>
        </w:tc>
        <w:tc>
          <w:tcPr>
            <w:tcW w:w="1842" w:type="dxa"/>
            <w:tcBorders>
              <w:left w:val="single" w:sz="12" w:space="0" w:color="auto"/>
            </w:tcBorders>
            <w:vAlign w:val="center"/>
          </w:tcPr>
          <w:p w:rsidR="00E43819" w:rsidRDefault="00E43819" w:rsidP="002D541C">
            <w:pPr>
              <w:jc w:val="center"/>
              <w:rPr>
                <w:bCs/>
              </w:rPr>
            </w:pPr>
          </w:p>
        </w:tc>
      </w:tr>
      <w:tr w:rsidR="00E43819" w:rsidTr="002D541C">
        <w:trPr>
          <w:jc w:val="center"/>
        </w:trPr>
        <w:tc>
          <w:tcPr>
            <w:tcW w:w="1271" w:type="dxa"/>
            <w:vMerge/>
            <w:vAlign w:val="center"/>
          </w:tcPr>
          <w:p w:rsidR="00E43819" w:rsidRDefault="00E43819" w:rsidP="002D541C">
            <w:pPr>
              <w:jc w:val="center"/>
              <w:rPr>
                <w:bCs/>
              </w:rPr>
            </w:pPr>
          </w:p>
        </w:tc>
        <w:tc>
          <w:tcPr>
            <w:tcW w:w="3544" w:type="dxa"/>
            <w:tcBorders>
              <w:right w:val="single" w:sz="12" w:space="0" w:color="auto"/>
            </w:tcBorders>
            <w:vAlign w:val="center"/>
          </w:tcPr>
          <w:p w:rsidR="00E43819" w:rsidRDefault="00E43819" w:rsidP="002D541C">
            <w:pPr>
              <w:jc w:val="center"/>
              <w:rPr>
                <w:bCs/>
              </w:rPr>
            </w:pPr>
            <w:r>
              <w:rPr>
                <w:bCs/>
              </w:rPr>
              <w:t>UL grant based PUSCH</w:t>
            </w:r>
          </w:p>
        </w:tc>
        <w:tc>
          <w:tcPr>
            <w:tcW w:w="1843" w:type="dxa"/>
            <w:tcBorders>
              <w:left w:val="single" w:sz="12" w:space="0" w:color="auto"/>
              <w:right w:val="single" w:sz="12" w:space="0" w:color="auto"/>
            </w:tcBorders>
            <w:vAlign w:val="center"/>
          </w:tcPr>
          <w:p w:rsidR="00E43819" w:rsidRDefault="00E43819" w:rsidP="002D541C">
            <w:pPr>
              <w:jc w:val="center"/>
              <w:rPr>
                <w:bCs/>
              </w:rPr>
            </w:pPr>
          </w:p>
        </w:tc>
        <w:tc>
          <w:tcPr>
            <w:tcW w:w="1842" w:type="dxa"/>
            <w:tcBorders>
              <w:left w:val="single" w:sz="12" w:space="0" w:color="auto"/>
            </w:tcBorders>
            <w:vAlign w:val="center"/>
          </w:tcPr>
          <w:p w:rsidR="00E43819" w:rsidRDefault="00E43819" w:rsidP="002D541C">
            <w:pPr>
              <w:jc w:val="center"/>
              <w:rPr>
                <w:bCs/>
              </w:rPr>
            </w:pPr>
            <w:r>
              <w:rPr>
                <w:bCs/>
              </w:rPr>
              <w:t>√</w:t>
            </w:r>
          </w:p>
        </w:tc>
      </w:tr>
      <w:tr w:rsidR="00E43819" w:rsidTr="002D541C">
        <w:trPr>
          <w:jc w:val="center"/>
        </w:trPr>
        <w:tc>
          <w:tcPr>
            <w:tcW w:w="1271" w:type="dxa"/>
            <w:vMerge/>
            <w:vAlign w:val="center"/>
          </w:tcPr>
          <w:p w:rsidR="00E43819" w:rsidRDefault="00E43819" w:rsidP="002D541C">
            <w:pPr>
              <w:jc w:val="center"/>
              <w:rPr>
                <w:bCs/>
              </w:rPr>
            </w:pPr>
          </w:p>
        </w:tc>
        <w:tc>
          <w:tcPr>
            <w:tcW w:w="3544" w:type="dxa"/>
            <w:tcBorders>
              <w:right w:val="single" w:sz="12" w:space="0" w:color="auto"/>
            </w:tcBorders>
            <w:vAlign w:val="center"/>
          </w:tcPr>
          <w:p w:rsidR="00E43819" w:rsidRDefault="00E43819" w:rsidP="002D541C">
            <w:pPr>
              <w:jc w:val="center"/>
              <w:rPr>
                <w:bCs/>
              </w:rPr>
            </w:pPr>
            <w:r>
              <w:rPr>
                <w:bCs/>
              </w:rPr>
              <w:t>PUCCH repetition</w:t>
            </w:r>
          </w:p>
        </w:tc>
        <w:tc>
          <w:tcPr>
            <w:tcW w:w="1843" w:type="dxa"/>
            <w:tcBorders>
              <w:left w:val="single" w:sz="12" w:space="0" w:color="auto"/>
              <w:right w:val="single" w:sz="12" w:space="0" w:color="auto"/>
            </w:tcBorders>
            <w:vAlign w:val="center"/>
          </w:tcPr>
          <w:p w:rsidR="00E43819" w:rsidRDefault="00E43819" w:rsidP="002D541C">
            <w:pPr>
              <w:jc w:val="center"/>
              <w:rPr>
                <w:bCs/>
              </w:rPr>
            </w:pPr>
          </w:p>
        </w:tc>
        <w:tc>
          <w:tcPr>
            <w:tcW w:w="1842" w:type="dxa"/>
            <w:tcBorders>
              <w:left w:val="single" w:sz="12" w:space="0" w:color="auto"/>
            </w:tcBorders>
            <w:vAlign w:val="center"/>
          </w:tcPr>
          <w:p w:rsidR="00E43819" w:rsidRDefault="00E43819" w:rsidP="002D541C">
            <w:pPr>
              <w:jc w:val="center"/>
              <w:rPr>
                <w:bCs/>
              </w:rPr>
            </w:pPr>
            <w:r>
              <w:rPr>
                <w:bCs/>
              </w:rPr>
              <w:t>√</w:t>
            </w:r>
          </w:p>
        </w:tc>
      </w:tr>
    </w:tbl>
    <w:p w:rsidR="00E43819" w:rsidRPr="00CB5CD3" w:rsidRDefault="00E43819" w:rsidP="00E43819">
      <w:pPr>
        <w:rPr>
          <w:lang w:val="en-GB" w:eastAsia="zh-CN"/>
        </w:rPr>
      </w:pPr>
    </w:p>
    <w:p w:rsidR="008B249A" w:rsidRDefault="008B249A" w:rsidP="008B249A">
      <w:pPr>
        <w:rPr>
          <w:lang w:val="en-GB" w:eastAsia="zh-CN"/>
        </w:rPr>
      </w:pPr>
    </w:p>
    <w:p w:rsidR="0070583C" w:rsidRDefault="00351FB6" w:rsidP="009A5C1E">
      <w:pPr>
        <w:pStyle w:val="Heading1"/>
        <w:numPr>
          <w:ilvl w:val="0"/>
          <w:numId w:val="0"/>
        </w:numPr>
        <w:spacing w:before="240"/>
        <w:ind w:left="431" w:hanging="431"/>
        <w:rPr>
          <w:lang w:val="en-US"/>
        </w:rPr>
      </w:pPr>
      <w:bookmarkStart w:id="8" w:name="_Ref129681832"/>
      <w:bookmarkStart w:id="9" w:name="_Ref124589665"/>
      <w:bookmarkStart w:id="10" w:name="_Ref71620620"/>
      <w:bookmarkStart w:id="11" w:name="_Ref124671424"/>
      <w:r w:rsidRPr="008E35B3">
        <w:rPr>
          <w:lang w:val="en-US"/>
        </w:rPr>
        <w:t>References</w:t>
      </w:r>
      <w:bookmarkEnd w:id="8"/>
      <w:bookmarkEnd w:id="9"/>
      <w:bookmarkEnd w:id="10"/>
      <w:bookmarkEnd w:id="11"/>
    </w:p>
    <w:p w:rsidR="00715F11" w:rsidRDefault="00715F11" w:rsidP="008F006F">
      <w:pPr>
        <w:pStyle w:val="References"/>
        <w:numPr>
          <w:ilvl w:val="0"/>
          <w:numId w:val="13"/>
        </w:numPr>
        <w:adjustRightInd w:val="0"/>
        <w:spacing w:after="120"/>
        <w:ind w:left="357" w:hanging="357"/>
        <w:jc w:val="both"/>
        <w:rPr>
          <w:sz w:val="22"/>
          <w:szCs w:val="22"/>
          <w:lang w:eastAsia="zh-CN"/>
        </w:rPr>
      </w:pPr>
      <w:bookmarkStart w:id="12" w:name="_Ref506387529"/>
      <w:bookmarkStart w:id="13" w:name="_Ref477162777"/>
      <w:bookmarkStart w:id="14" w:name="_Ref505951490"/>
      <w:bookmarkStart w:id="15" w:name="_Ref464747989"/>
      <w:bookmarkStart w:id="16" w:name="_Ref484505554"/>
      <w:bookmarkStart w:id="17" w:name="_Ref454986214"/>
      <w:r w:rsidRPr="00C6563A">
        <w:rPr>
          <w:sz w:val="22"/>
          <w:szCs w:val="22"/>
          <w:lang w:eastAsia="zh-CN"/>
        </w:rPr>
        <w:t>RP-172845, Revised Work item on Ultra Reliable Low Latency Communication for LTE, RAN#78, Lisbon, Portugal, Dec.18-21, 2017.</w:t>
      </w:r>
      <w:bookmarkEnd w:id="12"/>
    </w:p>
    <w:p w:rsidR="00C8663D" w:rsidRPr="00AF38B5" w:rsidRDefault="00583F9F" w:rsidP="008F006F">
      <w:pPr>
        <w:pStyle w:val="References"/>
        <w:numPr>
          <w:ilvl w:val="0"/>
          <w:numId w:val="13"/>
        </w:numPr>
        <w:adjustRightInd w:val="0"/>
        <w:spacing w:after="120"/>
        <w:ind w:left="357" w:hanging="357"/>
        <w:jc w:val="both"/>
        <w:rPr>
          <w:sz w:val="22"/>
          <w:szCs w:val="22"/>
          <w:lang w:eastAsia="zh-CN"/>
        </w:rPr>
      </w:pPr>
      <w:bookmarkStart w:id="18" w:name="_Ref506387572"/>
      <w:r w:rsidRPr="00AF38B5">
        <w:rPr>
          <w:sz w:val="22"/>
          <w:szCs w:val="22"/>
          <w:lang w:eastAsia="zh-CN"/>
        </w:rPr>
        <w:t>R1-1719502</w:t>
      </w:r>
      <w:r w:rsidR="00C8663D" w:rsidRPr="00AF38B5">
        <w:rPr>
          <w:sz w:val="22"/>
          <w:szCs w:val="22"/>
          <w:lang w:eastAsia="zh-CN"/>
        </w:rPr>
        <w:t>, “</w:t>
      </w:r>
      <w:r w:rsidRPr="00AF38B5">
        <w:rPr>
          <w:sz w:val="22"/>
          <w:szCs w:val="22"/>
          <w:lang w:eastAsia="zh-CN"/>
        </w:rPr>
        <w:t>Evaluation assumption and preliminary results for LTE URLLC,</w:t>
      </w:r>
      <w:r w:rsidR="00C8663D" w:rsidRPr="00AF38B5">
        <w:rPr>
          <w:sz w:val="22"/>
          <w:szCs w:val="22"/>
          <w:lang w:eastAsia="zh-CN"/>
        </w:rPr>
        <w:t>” Huawei, HiSilicon</w:t>
      </w:r>
      <w:bookmarkEnd w:id="13"/>
      <w:r w:rsidRPr="00AF38B5">
        <w:rPr>
          <w:sz w:val="22"/>
          <w:szCs w:val="22"/>
          <w:lang w:eastAsia="zh-CN"/>
        </w:rPr>
        <w:t>, RAN1#91, Reno, USA, Nov. 27- Dec. 1, 2017.</w:t>
      </w:r>
      <w:bookmarkEnd w:id="14"/>
      <w:bookmarkEnd w:id="18"/>
    </w:p>
    <w:p w:rsidR="003151E0" w:rsidRPr="00CE0082" w:rsidRDefault="003151E0" w:rsidP="008F006F">
      <w:pPr>
        <w:pStyle w:val="References"/>
        <w:numPr>
          <w:ilvl w:val="0"/>
          <w:numId w:val="13"/>
        </w:numPr>
        <w:adjustRightInd w:val="0"/>
        <w:spacing w:after="120"/>
        <w:ind w:left="357" w:hanging="357"/>
        <w:jc w:val="both"/>
        <w:rPr>
          <w:sz w:val="22"/>
          <w:szCs w:val="22"/>
          <w:lang w:eastAsia="zh-CN"/>
        </w:rPr>
      </w:pPr>
      <w:bookmarkStart w:id="19" w:name="_Ref505952335"/>
      <w:r w:rsidRPr="00C6563A">
        <w:rPr>
          <w:sz w:val="22"/>
          <w:szCs w:val="22"/>
          <w:lang w:eastAsia="zh-CN"/>
        </w:rPr>
        <w:t>R1-</w:t>
      </w:r>
      <w:r w:rsidR="000147E3" w:rsidRPr="00C6563A">
        <w:rPr>
          <w:sz w:val="22"/>
          <w:szCs w:val="22"/>
          <w:lang w:eastAsia="zh-CN"/>
        </w:rPr>
        <w:t>18</w:t>
      </w:r>
      <w:r w:rsidR="000147E3" w:rsidRPr="00CE0082">
        <w:rPr>
          <w:sz w:val="22"/>
          <w:szCs w:val="22"/>
          <w:lang w:eastAsia="zh-CN"/>
        </w:rPr>
        <w:t>01868</w:t>
      </w:r>
      <w:r w:rsidR="00BE11E0" w:rsidRPr="00CE0082">
        <w:rPr>
          <w:sz w:val="22"/>
          <w:szCs w:val="22"/>
          <w:lang w:eastAsia="zh-CN"/>
        </w:rPr>
        <w:t>, “Remaining details of evaluations,” Huawei, HiSilicon, RAN1#92, Athens, Greece, Feb. 26- Mar. 2, 2018.</w:t>
      </w:r>
      <w:bookmarkEnd w:id="19"/>
    </w:p>
    <w:p w:rsidR="00DB025D" w:rsidRPr="00CE0082" w:rsidRDefault="00DB025D" w:rsidP="00DB025D">
      <w:pPr>
        <w:pStyle w:val="References"/>
        <w:numPr>
          <w:ilvl w:val="0"/>
          <w:numId w:val="13"/>
        </w:numPr>
        <w:adjustRightInd w:val="0"/>
        <w:spacing w:after="120"/>
        <w:ind w:left="357" w:hanging="357"/>
        <w:jc w:val="both"/>
        <w:rPr>
          <w:sz w:val="22"/>
          <w:szCs w:val="22"/>
          <w:lang w:eastAsia="zh-CN"/>
        </w:rPr>
      </w:pPr>
      <w:bookmarkStart w:id="20" w:name="_Ref505956106"/>
      <w:r w:rsidRPr="00CE0082">
        <w:rPr>
          <w:sz w:val="22"/>
          <w:szCs w:val="22"/>
          <w:lang w:eastAsia="zh-CN"/>
        </w:rPr>
        <w:t>[91-LTE-10] Email discussion on candidate techniques for LTE URLLC</w:t>
      </w:r>
      <w:r w:rsidR="00D661ED" w:rsidRPr="00CE0082">
        <w:rPr>
          <w:sz w:val="22"/>
          <w:szCs w:val="22"/>
          <w:lang w:eastAsia="zh-CN"/>
        </w:rPr>
        <w:t>.</w:t>
      </w:r>
      <w:bookmarkEnd w:id="20"/>
    </w:p>
    <w:p w:rsidR="00F15AFE" w:rsidRPr="00CE0082" w:rsidRDefault="0081076C" w:rsidP="0081076C">
      <w:pPr>
        <w:pStyle w:val="References"/>
        <w:numPr>
          <w:ilvl w:val="0"/>
          <w:numId w:val="13"/>
        </w:numPr>
        <w:adjustRightInd w:val="0"/>
        <w:spacing w:after="120"/>
        <w:ind w:left="357" w:hanging="357"/>
        <w:jc w:val="both"/>
        <w:rPr>
          <w:sz w:val="22"/>
          <w:szCs w:val="22"/>
          <w:lang w:eastAsia="zh-CN"/>
        </w:rPr>
      </w:pPr>
      <w:bookmarkStart w:id="21" w:name="_Ref505957957"/>
      <w:r w:rsidRPr="00C6563A">
        <w:rPr>
          <w:sz w:val="22"/>
          <w:szCs w:val="22"/>
          <w:lang w:eastAsia="zh-CN"/>
        </w:rPr>
        <w:t>R1-</w:t>
      </w:r>
      <w:r w:rsidR="000147E3" w:rsidRPr="00C6563A">
        <w:rPr>
          <w:sz w:val="22"/>
          <w:szCs w:val="22"/>
          <w:lang w:eastAsia="zh-CN"/>
        </w:rPr>
        <w:t>18</w:t>
      </w:r>
      <w:r w:rsidR="000147E3" w:rsidRPr="00CE0082">
        <w:rPr>
          <w:sz w:val="22"/>
          <w:szCs w:val="22"/>
          <w:lang w:eastAsia="zh-CN"/>
        </w:rPr>
        <w:t>01872</w:t>
      </w:r>
      <w:r w:rsidRPr="00CE0082">
        <w:rPr>
          <w:sz w:val="22"/>
          <w:szCs w:val="22"/>
          <w:lang w:eastAsia="zh-CN"/>
        </w:rPr>
        <w:t>, “PDSCH design for LTE URLLC,” Huawei, HiSilicon, RAN1#92, Athens, Greece, Feb. 26- Mar. 2, 2018.</w:t>
      </w:r>
      <w:bookmarkEnd w:id="21"/>
    </w:p>
    <w:p w:rsidR="008F4395" w:rsidRPr="00CE0082" w:rsidRDefault="008F4395" w:rsidP="005336B7">
      <w:pPr>
        <w:pStyle w:val="References"/>
        <w:numPr>
          <w:ilvl w:val="0"/>
          <w:numId w:val="13"/>
        </w:numPr>
        <w:adjustRightInd w:val="0"/>
        <w:spacing w:after="120"/>
        <w:ind w:left="357" w:hanging="357"/>
        <w:jc w:val="both"/>
        <w:rPr>
          <w:sz w:val="22"/>
          <w:szCs w:val="22"/>
          <w:lang w:eastAsia="zh-CN"/>
        </w:rPr>
      </w:pPr>
      <w:bookmarkStart w:id="22" w:name="_Ref505967466"/>
      <w:r w:rsidRPr="00CE0082">
        <w:rPr>
          <w:sz w:val="22"/>
          <w:szCs w:val="22"/>
          <w:lang w:eastAsia="zh-CN"/>
        </w:rPr>
        <w:t>R1-1801389, “PDCCH design for LTE URLLC,” Huawei, HiSilicon, RAN1#92, Athens, Greece, Feb. 26- Mar. 2, 2018.</w:t>
      </w:r>
      <w:bookmarkEnd w:id="22"/>
    </w:p>
    <w:p w:rsidR="006D01E1" w:rsidRPr="00C6563A" w:rsidRDefault="006D01E1" w:rsidP="006D01E1">
      <w:pPr>
        <w:pStyle w:val="References"/>
        <w:numPr>
          <w:ilvl w:val="0"/>
          <w:numId w:val="13"/>
        </w:numPr>
        <w:adjustRightInd w:val="0"/>
        <w:spacing w:after="120"/>
        <w:ind w:left="357" w:hanging="357"/>
        <w:jc w:val="both"/>
        <w:rPr>
          <w:sz w:val="22"/>
          <w:szCs w:val="22"/>
          <w:lang w:eastAsia="zh-CN"/>
        </w:rPr>
      </w:pPr>
      <w:bookmarkStart w:id="23" w:name="_Ref505958680"/>
      <w:r w:rsidRPr="00C6563A">
        <w:rPr>
          <w:sz w:val="22"/>
          <w:szCs w:val="22"/>
          <w:lang w:eastAsia="zh-CN"/>
        </w:rPr>
        <w:t>R1-</w:t>
      </w:r>
      <w:r w:rsidR="000147E3" w:rsidRPr="00C6563A">
        <w:rPr>
          <w:sz w:val="22"/>
          <w:szCs w:val="22"/>
          <w:lang w:eastAsia="zh-CN"/>
        </w:rPr>
        <w:t>1801873</w:t>
      </w:r>
      <w:r w:rsidRPr="00C6563A">
        <w:rPr>
          <w:sz w:val="22"/>
          <w:szCs w:val="22"/>
          <w:lang w:eastAsia="zh-CN"/>
        </w:rPr>
        <w:t>, “Compact DCI for LTE URLLC,” Huawei, HiSilicon, RAN1#92, Athens, Greece, Feb. 26- Mar. 2, 2018.</w:t>
      </w:r>
      <w:bookmarkEnd w:id="23"/>
    </w:p>
    <w:p w:rsidR="00055170" w:rsidRPr="00CE0082" w:rsidRDefault="00055170" w:rsidP="00055170">
      <w:pPr>
        <w:pStyle w:val="References"/>
        <w:numPr>
          <w:ilvl w:val="0"/>
          <w:numId w:val="13"/>
        </w:numPr>
        <w:adjustRightInd w:val="0"/>
        <w:spacing w:after="120"/>
        <w:ind w:left="357" w:hanging="357"/>
        <w:jc w:val="both"/>
        <w:rPr>
          <w:sz w:val="22"/>
          <w:szCs w:val="22"/>
          <w:lang w:eastAsia="zh-CN"/>
        </w:rPr>
      </w:pPr>
      <w:bookmarkStart w:id="24" w:name="_Ref505960150"/>
      <w:r w:rsidRPr="00CE0082">
        <w:rPr>
          <w:sz w:val="22"/>
          <w:szCs w:val="22"/>
          <w:lang w:eastAsia="zh-CN"/>
        </w:rPr>
        <w:t>R1-1801387, “PUSCH design for LTE URLLC,” Huawei, HiSilicon, RAN1#92, Athens, Greece, Feb. 26- Mar. 2, 2018.</w:t>
      </w:r>
      <w:bookmarkEnd w:id="24"/>
    </w:p>
    <w:p w:rsidR="00544795" w:rsidRPr="00CE0082" w:rsidRDefault="00544795" w:rsidP="00544795">
      <w:pPr>
        <w:pStyle w:val="References"/>
        <w:numPr>
          <w:ilvl w:val="0"/>
          <w:numId w:val="13"/>
        </w:numPr>
        <w:adjustRightInd w:val="0"/>
        <w:spacing w:after="120"/>
        <w:ind w:left="357" w:hanging="357"/>
        <w:jc w:val="both"/>
        <w:rPr>
          <w:sz w:val="22"/>
          <w:szCs w:val="22"/>
          <w:lang w:eastAsia="zh-CN"/>
        </w:rPr>
      </w:pPr>
      <w:bookmarkStart w:id="25" w:name="_Ref505962103"/>
      <w:r w:rsidRPr="00C6563A">
        <w:rPr>
          <w:sz w:val="22"/>
          <w:szCs w:val="22"/>
          <w:lang w:eastAsia="zh-CN"/>
        </w:rPr>
        <w:t>R1-</w:t>
      </w:r>
      <w:r w:rsidR="000147E3" w:rsidRPr="00C6563A">
        <w:rPr>
          <w:sz w:val="22"/>
          <w:szCs w:val="22"/>
          <w:lang w:eastAsia="zh-CN"/>
        </w:rPr>
        <w:t>18</w:t>
      </w:r>
      <w:r w:rsidR="000147E3" w:rsidRPr="00CE0082">
        <w:rPr>
          <w:sz w:val="22"/>
          <w:szCs w:val="22"/>
          <w:lang w:eastAsia="zh-CN"/>
        </w:rPr>
        <w:t>01869</w:t>
      </w:r>
      <w:r w:rsidRPr="00CE0082">
        <w:rPr>
          <w:sz w:val="22"/>
          <w:szCs w:val="22"/>
          <w:lang w:eastAsia="zh-CN"/>
        </w:rPr>
        <w:t xml:space="preserve">, </w:t>
      </w:r>
      <w:r w:rsidRPr="00CE0082">
        <w:rPr>
          <w:lang w:eastAsia="zh-CN"/>
        </w:rPr>
        <w:t>“CSI and MCS design for LTE URLLC,”</w:t>
      </w:r>
      <w:r w:rsidRPr="00CE0082">
        <w:rPr>
          <w:sz w:val="22"/>
          <w:szCs w:val="22"/>
          <w:lang w:eastAsia="zh-CN"/>
        </w:rPr>
        <w:t xml:space="preserve"> Huawei, HiSilicon, RAN1#92, Athens, Greece, Feb. 26- Mar. 2, 2018.</w:t>
      </w:r>
      <w:bookmarkEnd w:id="25"/>
    </w:p>
    <w:p w:rsidR="00B47EBB" w:rsidRPr="00CE0082" w:rsidRDefault="00B47EBB" w:rsidP="00B47EBB">
      <w:pPr>
        <w:pStyle w:val="References"/>
        <w:numPr>
          <w:ilvl w:val="0"/>
          <w:numId w:val="13"/>
        </w:numPr>
        <w:adjustRightInd w:val="0"/>
        <w:spacing w:after="120"/>
        <w:ind w:left="357" w:hanging="357"/>
        <w:jc w:val="both"/>
        <w:rPr>
          <w:sz w:val="22"/>
          <w:szCs w:val="22"/>
          <w:lang w:eastAsia="zh-CN"/>
        </w:rPr>
      </w:pPr>
      <w:bookmarkStart w:id="26" w:name="_Ref505963320"/>
      <w:r w:rsidRPr="00CE0082">
        <w:rPr>
          <w:sz w:val="22"/>
          <w:szCs w:val="22"/>
          <w:lang w:eastAsia="zh-CN"/>
        </w:rPr>
        <w:t xml:space="preserve">R1-1801390, “LTE URLLC and </w:t>
      </w:r>
      <w:proofErr w:type="spellStart"/>
      <w:r w:rsidRPr="00CE0082">
        <w:rPr>
          <w:sz w:val="22"/>
          <w:szCs w:val="22"/>
          <w:lang w:eastAsia="zh-CN"/>
        </w:rPr>
        <w:t>eMBB</w:t>
      </w:r>
      <w:proofErr w:type="spellEnd"/>
      <w:r w:rsidRPr="00CE0082">
        <w:rPr>
          <w:sz w:val="22"/>
          <w:szCs w:val="22"/>
          <w:lang w:eastAsia="zh-CN"/>
        </w:rPr>
        <w:t xml:space="preserve"> multiplexing,” Huawei, HiSilicon, RAN1#92, Athens, Greece, Feb. 26- Mar. 2, 2018.</w:t>
      </w:r>
      <w:bookmarkEnd w:id="26"/>
    </w:p>
    <w:p w:rsidR="003A02A1" w:rsidRPr="00CE0082" w:rsidRDefault="003A02A1" w:rsidP="003A02A1">
      <w:pPr>
        <w:pStyle w:val="References"/>
        <w:numPr>
          <w:ilvl w:val="0"/>
          <w:numId w:val="13"/>
        </w:numPr>
        <w:adjustRightInd w:val="0"/>
        <w:spacing w:after="120"/>
        <w:ind w:left="357" w:hanging="357"/>
        <w:jc w:val="both"/>
        <w:rPr>
          <w:sz w:val="22"/>
          <w:szCs w:val="22"/>
          <w:lang w:eastAsia="zh-CN"/>
        </w:rPr>
      </w:pPr>
      <w:bookmarkStart w:id="27" w:name="_Ref505967874"/>
      <w:r w:rsidRPr="00CE0082">
        <w:rPr>
          <w:sz w:val="22"/>
          <w:szCs w:val="22"/>
          <w:lang w:eastAsia="zh-CN"/>
        </w:rPr>
        <w:t>R1-1801388, “PUCCH design for LTE URLLC,” Huawei, HiSilicon, RAN1#92, Athens, Greece, Feb. 26- Mar. 2, 2018.</w:t>
      </w:r>
      <w:bookmarkEnd w:id="27"/>
    </w:p>
    <w:bookmarkEnd w:id="15"/>
    <w:bookmarkEnd w:id="16"/>
    <w:bookmarkEnd w:id="17"/>
    <w:p w:rsidR="00442FB9" w:rsidRPr="00F11A54" w:rsidRDefault="00442FB9" w:rsidP="00F11A54">
      <w:pPr>
        <w:rPr>
          <w:lang w:eastAsia="ja-JP"/>
        </w:rPr>
      </w:pPr>
    </w:p>
    <w:sectPr w:rsidR="00442FB9" w:rsidRPr="00F11A54"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C4C" w:rsidRDefault="00F35C4C">
      <w:r>
        <w:separator/>
      </w:r>
    </w:p>
  </w:endnote>
  <w:endnote w:type="continuationSeparator" w:id="0">
    <w:p w:rsidR="00F35C4C" w:rsidRDefault="00F35C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C4C" w:rsidRDefault="00F35C4C">
      <w:r>
        <w:separator/>
      </w:r>
    </w:p>
  </w:footnote>
  <w:footnote w:type="continuationSeparator" w:id="0">
    <w:p w:rsidR="00F35C4C" w:rsidRDefault="00F35C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4">
    <w:nsid w:val="303C31C6"/>
    <w:multiLevelType w:val="multilevel"/>
    <w:tmpl w:val="76E25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B557C1"/>
    <w:multiLevelType w:val="multilevel"/>
    <w:tmpl w:val="DDCA2A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Heading3"/>
      <w:lvlText w:val="%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8">
    <w:nsid w:val="3B9E50FF"/>
    <w:multiLevelType w:val="hybridMultilevel"/>
    <w:tmpl w:val="F4F6034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19400F"/>
    <w:multiLevelType w:val="hybridMultilevel"/>
    <w:tmpl w:val="8AD0E280"/>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D8B231A"/>
    <w:multiLevelType w:val="hybridMultilevel"/>
    <w:tmpl w:val="9344FDE6"/>
    <w:lvl w:ilvl="0" w:tplc="AC84B8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6D2B5930"/>
    <w:multiLevelType w:val="hybridMultilevel"/>
    <w:tmpl w:val="DBCCA4E0"/>
    <w:lvl w:ilvl="0" w:tplc="0409000F">
      <w:start w:val="1"/>
      <w:numFmt w:val="bullet"/>
      <w:lvlText w:val="−"/>
      <w:lvlJc w:val="left"/>
      <w:pPr>
        <w:ind w:left="720" w:hanging="360"/>
      </w:pPr>
      <w:rPr>
        <w:rFonts w:ascii="Arial" w:hAnsi="Arial" w:hint="default"/>
      </w:rPr>
    </w:lvl>
    <w:lvl w:ilvl="1" w:tplc="9138B39C">
      <w:numFmt w:val="bullet"/>
      <w:lvlText w:val="-"/>
      <w:lvlJc w:val="left"/>
      <w:pPr>
        <w:ind w:left="1500" w:hanging="4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865100E"/>
    <w:multiLevelType w:val="hybridMultilevel"/>
    <w:tmpl w:val="1C7E909A"/>
    <w:lvl w:ilvl="0" w:tplc="0409000F">
      <w:start w:val="1"/>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7"/>
  </w:num>
  <w:num w:numId="4">
    <w:abstractNumId w:val="15"/>
  </w:num>
  <w:num w:numId="5">
    <w:abstractNumId w:val="2"/>
  </w:num>
  <w:num w:numId="6">
    <w:abstractNumId w:val="6"/>
  </w:num>
  <w:num w:numId="7">
    <w:abstractNumId w:val="14"/>
  </w:num>
  <w:num w:numId="8">
    <w:abstractNumId w:val="9"/>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0"/>
  </w:num>
  <w:num w:numId="14">
    <w:abstractNumId w:val="7"/>
  </w:num>
  <w:num w:numId="15">
    <w:abstractNumId w:val="1"/>
  </w:num>
  <w:num w:numId="16">
    <w:abstractNumId w:val="7"/>
  </w:num>
  <w:num w:numId="17">
    <w:abstractNumId w:val="7"/>
  </w:num>
  <w:num w:numId="18">
    <w:abstractNumId w:val="7"/>
  </w:num>
  <w:num w:numId="19">
    <w:abstractNumId w:val="11"/>
  </w:num>
  <w:num w:numId="20">
    <w:abstractNumId w:val="7"/>
  </w:num>
  <w:num w:numId="21">
    <w:abstractNumId w:val="7"/>
  </w:num>
  <w:num w:numId="22">
    <w:abstractNumId w:val="16"/>
  </w:num>
  <w:num w:numId="23">
    <w:abstractNumId w:val="13"/>
  </w:num>
  <w:num w:numId="24">
    <w:abstractNumId w:val="7"/>
  </w:num>
  <w:num w:numId="25">
    <w:abstractNumId w:val="7"/>
  </w:num>
  <w:num w:numId="26">
    <w:abstractNumId w:val="7"/>
  </w:num>
  <w:num w:numId="27">
    <w:abstractNumId w:val="7"/>
  </w:num>
  <w:num w:numId="28">
    <w:abstractNumId w:val="7"/>
  </w:num>
  <w:num w:numId="29">
    <w:abstractNumId w:val="12"/>
  </w:num>
  <w:num w:numId="30">
    <w:abstractNumId w:val="7"/>
  </w:num>
  <w:num w:numId="3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235"/>
    <w:rsid w:val="000009BE"/>
    <w:rsid w:val="00000ACE"/>
    <w:rsid w:val="00000B22"/>
    <w:rsid w:val="00000D04"/>
    <w:rsid w:val="00000DB2"/>
    <w:rsid w:val="000010C6"/>
    <w:rsid w:val="0000197A"/>
    <w:rsid w:val="00001BD2"/>
    <w:rsid w:val="00001F1C"/>
    <w:rsid w:val="000021D0"/>
    <w:rsid w:val="000025C3"/>
    <w:rsid w:val="00002893"/>
    <w:rsid w:val="00002BD9"/>
    <w:rsid w:val="00002EC4"/>
    <w:rsid w:val="00002FF4"/>
    <w:rsid w:val="000033A3"/>
    <w:rsid w:val="0000343E"/>
    <w:rsid w:val="00003605"/>
    <w:rsid w:val="0000364D"/>
    <w:rsid w:val="000038E6"/>
    <w:rsid w:val="00003C06"/>
    <w:rsid w:val="00003C56"/>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813"/>
    <w:rsid w:val="00007940"/>
    <w:rsid w:val="00007AE1"/>
    <w:rsid w:val="00007DE0"/>
    <w:rsid w:val="0001012A"/>
    <w:rsid w:val="00010402"/>
    <w:rsid w:val="00010495"/>
    <w:rsid w:val="000108E2"/>
    <w:rsid w:val="000109B0"/>
    <w:rsid w:val="000109E6"/>
    <w:rsid w:val="00010B01"/>
    <w:rsid w:val="00010BBC"/>
    <w:rsid w:val="00010F3C"/>
    <w:rsid w:val="00010F77"/>
    <w:rsid w:val="000111D7"/>
    <w:rsid w:val="00011457"/>
    <w:rsid w:val="0001188F"/>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7E3"/>
    <w:rsid w:val="00014B0F"/>
    <w:rsid w:val="00014BF2"/>
    <w:rsid w:val="00014C02"/>
    <w:rsid w:val="00014DCE"/>
    <w:rsid w:val="00014E5D"/>
    <w:rsid w:val="00015019"/>
    <w:rsid w:val="00015277"/>
    <w:rsid w:val="000153A8"/>
    <w:rsid w:val="00015912"/>
    <w:rsid w:val="000159E3"/>
    <w:rsid w:val="00015EFB"/>
    <w:rsid w:val="00016362"/>
    <w:rsid w:val="000165E2"/>
    <w:rsid w:val="00016BF0"/>
    <w:rsid w:val="00016CC1"/>
    <w:rsid w:val="00016D89"/>
    <w:rsid w:val="00016F60"/>
    <w:rsid w:val="000172BE"/>
    <w:rsid w:val="000175AE"/>
    <w:rsid w:val="000176DC"/>
    <w:rsid w:val="00017934"/>
    <w:rsid w:val="00017C2C"/>
    <w:rsid w:val="00017D8A"/>
    <w:rsid w:val="00020244"/>
    <w:rsid w:val="000204EF"/>
    <w:rsid w:val="000208EE"/>
    <w:rsid w:val="00020B00"/>
    <w:rsid w:val="00020EAD"/>
    <w:rsid w:val="00020F61"/>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9F5"/>
    <w:rsid w:val="00024BE9"/>
    <w:rsid w:val="00024C3F"/>
    <w:rsid w:val="00024C4C"/>
    <w:rsid w:val="0002631E"/>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18"/>
    <w:rsid w:val="00032FF3"/>
    <w:rsid w:val="00033188"/>
    <w:rsid w:val="000333FE"/>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1D0"/>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77B"/>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170"/>
    <w:rsid w:val="0005535B"/>
    <w:rsid w:val="0005541D"/>
    <w:rsid w:val="0005562F"/>
    <w:rsid w:val="00055F92"/>
    <w:rsid w:val="000565C8"/>
    <w:rsid w:val="00056604"/>
    <w:rsid w:val="000567A0"/>
    <w:rsid w:val="000567FE"/>
    <w:rsid w:val="00056AC6"/>
    <w:rsid w:val="00056CA3"/>
    <w:rsid w:val="00056CC2"/>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814"/>
    <w:rsid w:val="000639CC"/>
    <w:rsid w:val="00063A88"/>
    <w:rsid w:val="00063C47"/>
    <w:rsid w:val="0006442A"/>
    <w:rsid w:val="00064856"/>
    <w:rsid w:val="00064E63"/>
    <w:rsid w:val="0006537C"/>
    <w:rsid w:val="00065426"/>
    <w:rsid w:val="000659DB"/>
    <w:rsid w:val="000659E7"/>
    <w:rsid w:val="00065AFD"/>
    <w:rsid w:val="00065D38"/>
    <w:rsid w:val="00065DD0"/>
    <w:rsid w:val="00066303"/>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ACF"/>
    <w:rsid w:val="00090AD0"/>
    <w:rsid w:val="00090B5F"/>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813"/>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4D0"/>
    <w:rsid w:val="000A3721"/>
    <w:rsid w:val="000A3C29"/>
    <w:rsid w:val="000A3E67"/>
    <w:rsid w:val="000A3FB2"/>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4A5"/>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14"/>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772"/>
    <w:rsid w:val="000C3B0C"/>
    <w:rsid w:val="000C40C5"/>
    <w:rsid w:val="000C4147"/>
    <w:rsid w:val="000C422D"/>
    <w:rsid w:val="000C4582"/>
    <w:rsid w:val="000C461B"/>
    <w:rsid w:val="000C4CE9"/>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037"/>
    <w:rsid w:val="000D0565"/>
    <w:rsid w:val="000D09D1"/>
    <w:rsid w:val="000D0A38"/>
    <w:rsid w:val="000D0E4E"/>
    <w:rsid w:val="000D10E2"/>
    <w:rsid w:val="000D113C"/>
    <w:rsid w:val="000D1222"/>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6E90"/>
    <w:rsid w:val="000D71E2"/>
    <w:rsid w:val="000D73A5"/>
    <w:rsid w:val="000D74A4"/>
    <w:rsid w:val="000D76A9"/>
    <w:rsid w:val="000D770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1B4C"/>
    <w:rsid w:val="000E2076"/>
    <w:rsid w:val="000E22E4"/>
    <w:rsid w:val="000E2375"/>
    <w:rsid w:val="000E2450"/>
    <w:rsid w:val="000E2489"/>
    <w:rsid w:val="000E2502"/>
    <w:rsid w:val="000E26EF"/>
    <w:rsid w:val="000E2D98"/>
    <w:rsid w:val="000E2F50"/>
    <w:rsid w:val="000E32AA"/>
    <w:rsid w:val="000E32EF"/>
    <w:rsid w:val="000E3469"/>
    <w:rsid w:val="000E372C"/>
    <w:rsid w:val="000E38A2"/>
    <w:rsid w:val="000E39FE"/>
    <w:rsid w:val="000E3C7B"/>
    <w:rsid w:val="000E45E3"/>
    <w:rsid w:val="000E4663"/>
    <w:rsid w:val="000E48C1"/>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AB0"/>
    <w:rsid w:val="000E6B4B"/>
    <w:rsid w:val="000E6DE3"/>
    <w:rsid w:val="000E7252"/>
    <w:rsid w:val="000E73DD"/>
    <w:rsid w:val="000E756F"/>
    <w:rsid w:val="000E763D"/>
    <w:rsid w:val="000E7647"/>
    <w:rsid w:val="000E78F9"/>
    <w:rsid w:val="000E7A01"/>
    <w:rsid w:val="000E7A84"/>
    <w:rsid w:val="000E7AE1"/>
    <w:rsid w:val="000E7B72"/>
    <w:rsid w:val="000F0195"/>
    <w:rsid w:val="000F01A2"/>
    <w:rsid w:val="000F028C"/>
    <w:rsid w:val="000F0B13"/>
    <w:rsid w:val="000F0B31"/>
    <w:rsid w:val="000F0C0B"/>
    <w:rsid w:val="000F0E5C"/>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6"/>
    <w:rsid w:val="001038ED"/>
    <w:rsid w:val="00103E64"/>
    <w:rsid w:val="00103EFD"/>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C31"/>
    <w:rsid w:val="00107E1C"/>
    <w:rsid w:val="0011005F"/>
    <w:rsid w:val="00110243"/>
    <w:rsid w:val="0011024C"/>
    <w:rsid w:val="0011035D"/>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41B"/>
    <w:rsid w:val="001135DE"/>
    <w:rsid w:val="001135FF"/>
    <w:rsid w:val="00113606"/>
    <w:rsid w:val="0011368F"/>
    <w:rsid w:val="0011385C"/>
    <w:rsid w:val="00113A30"/>
    <w:rsid w:val="00113C00"/>
    <w:rsid w:val="00113F22"/>
    <w:rsid w:val="00114068"/>
    <w:rsid w:val="001140D0"/>
    <w:rsid w:val="001141E3"/>
    <w:rsid w:val="00114221"/>
    <w:rsid w:val="001144DF"/>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8E5"/>
    <w:rsid w:val="00134915"/>
    <w:rsid w:val="00134A33"/>
    <w:rsid w:val="00134A94"/>
    <w:rsid w:val="00134B88"/>
    <w:rsid w:val="00134F39"/>
    <w:rsid w:val="001350BF"/>
    <w:rsid w:val="0013560F"/>
    <w:rsid w:val="00135AA5"/>
    <w:rsid w:val="00135AA7"/>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7DD"/>
    <w:rsid w:val="00143810"/>
    <w:rsid w:val="0014384A"/>
    <w:rsid w:val="0014391C"/>
    <w:rsid w:val="00143FB3"/>
    <w:rsid w:val="00143FDA"/>
    <w:rsid w:val="0014410F"/>
    <w:rsid w:val="0014450F"/>
    <w:rsid w:val="001448B6"/>
    <w:rsid w:val="00144948"/>
    <w:rsid w:val="00144D8F"/>
    <w:rsid w:val="00144FD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BF8"/>
    <w:rsid w:val="0017550B"/>
    <w:rsid w:val="001755A4"/>
    <w:rsid w:val="00175842"/>
    <w:rsid w:val="00175844"/>
    <w:rsid w:val="00175C30"/>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680"/>
    <w:rsid w:val="00186E07"/>
    <w:rsid w:val="00186F11"/>
    <w:rsid w:val="00187252"/>
    <w:rsid w:val="0018738A"/>
    <w:rsid w:val="001876A7"/>
    <w:rsid w:val="00187A03"/>
    <w:rsid w:val="00187DC4"/>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052"/>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97FB1"/>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C3"/>
    <w:rsid w:val="001A58C5"/>
    <w:rsid w:val="001A59EE"/>
    <w:rsid w:val="001A5AB6"/>
    <w:rsid w:val="001A5B83"/>
    <w:rsid w:val="001A5DAE"/>
    <w:rsid w:val="001A65E2"/>
    <w:rsid w:val="001A673E"/>
    <w:rsid w:val="001A6833"/>
    <w:rsid w:val="001A6AC9"/>
    <w:rsid w:val="001A7763"/>
    <w:rsid w:val="001A794F"/>
    <w:rsid w:val="001A7B06"/>
    <w:rsid w:val="001A7D82"/>
    <w:rsid w:val="001A7F34"/>
    <w:rsid w:val="001A7FA5"/>
    <w:rsid w:val="001A7FDC"/>
    <w:rsid w:val="001B0849"/>
    <w:rsid w:val="001B09AA"/>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CDD"/>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495"/>
    <w:rsid w:val="001C2505"/>
    <w:rsid w:val="001C25EA"/>
    <w:rsid w:val="001C2C01"/>
    <w:rsid w:val="001C2D1E"/>
    <w:rsid w:val="001C3747"/>
    <w:rsid w:val="001C37FA"/>
    <w:rsid w:val="001C3A95"/>
    <w:rsid w:val="001C3BFE"/>
    <w:rsid w:val="001C3D6C"/>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7"/>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7DD"/>
    <w:rsid w:val="001D3859"/>
    <w:rsid w:val="001D3A4E"/>
    <w:rsid w:val="001D3D1D"/>
    <w:rsid w:val="001D3FCD"/>
    <w:rsid w:val="001D4987"/>
    <w:rsid w:val="001D49B6"/>
    <w:rsid w:val="001D4F3E"/>
    <w:rsid w:val="001D5033"/>
    <w:rsid w:val="001D516F"/>
    <w:rsid w:val="001D531A"/>
    <w:rsid w:val="001D5406"/>
    <w:rsid w:val="001D5556"/>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77"/>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1F7A4F"/>
    <w:rsid w:val="001F7CF3"/>
    <w:rsid w:val="002000EC"/>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7"/>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180"/>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8D2"/>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37FEA"/>
    <w:rsid w:val="002401F5"/>
    <w:rsid w:val="002403AF"/>
    <w:rsid w:val="002405CA"/>
    <w:rsid w:val="00240C21"/>
    <w:rsid w:val="00240E54"/>
    <w:rsid w:val="0024108E"/>
    <w:rsid w:val="0024121A"/>
    <w:rsid w:val="00241345"/>
    <w:rsid w:val="0024149B"/>
    <w:rsid w:val="002419A5"/>
    <w:rsid w:val="002419BC"/>
    <w:rsid w:val="00241AAA"/>
    <w:rsid w:val="00241BF6"/>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19"/>
    <w:rsid w:val="002666B2"/>
    <w:rsid w:val="0026674E"/>
    <w:rsid w:val="0026675A"/>
    <w:rsid w:val="00266964"/>
    <w:rsid w:val="00266B13"/>
    <w:rsid w:val="00266FB7"/>
    <w:rsid w:val="0026722D"/>
    <w:rsid w:val="00267360"/>
    <w:rsid w:val="00267460"/>
    <w:rsid w:val="00267881"/>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3C7"/>
    <w:rsid w:val="0027154B"/>
    <w:rsid w:val="0027195D"/>
    <w:rsid w:val="0027211A"/>
    <w:rsid w:val="002722CE"/>
    <w:rsid w:val="00272421"/>
    <w:rsid w:val="002725CF"/>
    <w:rsid w:val="002727ED"/>
    <w:rsid w:val="00272B03"/>
    <w:rsid w:val="00272CCB"/>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77D71"/>
    <w:rsid w:val="00280045"/>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C9"/>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C44"/>
    <w:rsid w:val="002A4DD1"/>
    <w:rsid w:val="002A4EE2"/>
    <w:rsid w:val="002A5368"/>
    <w:rsid w:val="002A53EC"/>
    <w:rsid w:val="002A5826"/>
    <w:rsid w:val="002A59F0"/>
    <w:rsid w:val="002A5A2F"/>
    <w:rsid w:val="002A5ED3"/>
    <w:rsid w:val="002A6025"/>
    <w:rsid w:val="002A61AF"/>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1E8B"/>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254"/>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2F6"/>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D96"/>
    <w:rsid w:val="002E2F92"/>
    <w:rsid w:val="002E3587"/>
    <w:rsid w:val="002E3AEA"/>
    <w:rsid w:val="002E3B46"/>
    <w:rsid w:val="002E3C65"/>
    <w:rsid w:val="002E3F5B"/>
    <w:rsid w:val="002E4106"/>
    <w:rsid w:val="002E4287"/>
    <w:rsid w:val="002E42AB"/>
    <w:rsid w:val="002E4362"/>
    <w:rsid w:val="002E484D"/>
    <w:rsid w:val="002E487B"/>
    <w:rsid w:val="002E4A2B"/>
    <w:rsid w:val="002E4B89"/>
    <w:rsid w:val="002E4C22"/>
    <w:rsid w:val="002E55D4"/>
    <w:rsid w:val="002E57DC"/>
    <w:rsid w:val="002E5DB2"/>
    <w:rsid w:val="002E635B"/>
    <w:rsid w:val="002E63D9"/>
    <w:rsid w:val="002E640E"/>
    <w:rsid w:val="002E6697"/>
    <w:rsid w:val="002E6727"/>
    <w:rsid w:val="002E6787"/>
    <w:rsid w:val="002E6801"/>
    <w:rsid w:val="002E6A9F"/>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06"/>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625"/>
    <w:rsid w:val="003067E3"/>
    <w:rsid w:val="00306A55"/>
    <w:rsid w:val="00306E6B"/>
    <w:rsid w:val="00306E71"/>
    <w:rsid w:val="0030718E"/>
    <w:rsid w:val="003071A6"/>
    <w:rsid w:val="003079B3"/>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400"/>
    <w:rsid w:val="00312739"/>
    <w:rsid w:val="00312775"/>
    <w:rsid w:val="00312A93"/>
    <w:rsid w:val="00312C40"/>
    <w:rsid w:val="00312D10"/>
    <w:rsid w:val="00312F7A"/>
    <w:rsid w:val="003136CD"/>
    <w:rsid w:val="00313782"/>
    <w:rsid w:val="00313D50"/>
    <w:rsid w:val="00313EF7"/>
    <w:rsid w:val="00314350"/>
    <w:rsid w:val="00314381"/>
    <w:rsid w:val="0031475C"/>
    <w:rsid w:val="003147FD"/>
    <w:rsid w:val="00314F32"/>
    <w:rsid w:val="00315128"/>
    <w:rsid w:val="003151E0"/>
    <w:rsid w:val="0031573F"/>
    <w:rsid w:val="0031575B"/>
    <w:rsid w:val="003158C9"/>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0A3B"/>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0CF"/>
    <w:rsid w:val="00324110"/>
    <w:rsid w:val="00324311"/>
    <w:rsid w:val="003248DB"/>
    <w:rsid w:val="00324BD6"/>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D94"/>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ABC"/>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86"/>
    <w:rsid w:val="0034429B"/>
    <w:rsid w:val="003443FC"/>
    <w:rsid w:val="0034442F"/>
    <w:rsid w:val="0034479C"/>
    <w:rsid w:val="00344866"/>
    <w:rsid w:val="00344C1A"/>
    <w:rsid w:val="00345060"/>
    <w:rsid w:val="00345206"/>
    <w:rsid w:val="003454E6"/>
    <w:rsid w:val="00345797"/>
    <w:rsid w:val="0034638C"/>
    <w:rsid w:val="00346535"/>
    <w:rsid w:val="00346749"/>
    <w:rsid w:val="003467B0"/>
    <w:rsid w:val="00346D59"/>
    <w:rsid w:val="00346F7F"/>
    <w:rsid w:val="00346FE6"/>
    <w:rsid w:val="00347751"/>
    <w:rsid w:val="003479AD"/>
    <w:rsid w:val="00347A80"/>
    <w:rsid w:val="00347C99"/>
    <w:rsid w:val="00350108"/>
    <w:rsid w:val="003502CE"/>
    <w:rsid w:val="00350463"/>
    <w:rsid w:val="0035057D"/>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658"/>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796"/>
    <w:rsid w:val="00372A1C"/>
    <w:rsid w:val="00372AC3"/>
    <w:rsid w:val="00372F0D"/>
    <w:rsid w:val="00373076"/>
    <w:rsid w:val="0037315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D3D"/>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40CE"/>
    <w:rsid w:val="0039413E"/>
    <w:rsid w:val="00394843"/>
    <w:rsid w:val="00394A43"/>
    <w:rsid w:val="00394F9D"/>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02A1"/>
    <w:rsid w:val="003A180F"/>
    <w:rsid w:val="003A18DD"/>
    <w:rsid w:val="003A1B8C"/>
    <w:rsid w:val="003A20C8"/>
    <w:rsid w:val="003A271E"/>
    <w:rsid w:val="003A29C9"/>
    <w:rsid w:val="003A2C29"/>
    <w:rsid w:val="003A2EC3"/>
    <w:rsid w:val="003A2F5F"/>
    <w:rsid w:val="003A36F2"/>
    <w:rsid w:val="003A385E"/>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1F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7C"/>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DB5"/>
    <w:rsid w:val="003C1F3E"/>
    <w:rsid w:val="003C1F45"/>
    <w:rsid w:val="003C1FD4"/>
    <w:rsid w:val="003C213D"/>
    <w:rsid w:val="003C2172"/>
    <w:rsid w:val="003C2208"/>
    <w:rsid w:val="003C229E"/>
    <w:rsid w:val="003C25AD"/>
    <w:rsid w:val="003C2882"/>
    <w:rsid w:val="003C2B52"/>
    <w:rsid w:val="003C2D21"/>
    <w:rsid w:val="003C2DF1"/>
    <w:rsid w:val="003C2E0A"/>
    <w:rsid w:val="003C2F44"/>
    <w:rsid w:val="003C3284"/>
    <w:rsid w:val="003C32ED"/>
    <w:rsid w:val="003C34E5"/>
    <w:rsid w:val="003C3712"/>
    <w:rsid w:val="003C37CF"/>
    <w:rsid w:val="003C3E3B"/>
    <w:rsid w:val="003C3FF1"/>
    <w:rsid w:val="003C4316"/>
    <w:rsid w:val="003C44A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690"/>
    <w:rsid w:val="003C670B"/>
    <w:rsid w:val="003C6AB2"/>
    <w:rsid w:val="003C6B12"/>
    <w:rsid w:val="003C6CD0"/>
    <w:rsid w:val="003C708A"/>
    <w:rsid w:val="003C7194"/>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204"/>
    <w:rsid w:val="003D5423"/>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5D0"/>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4DA"/>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74"/>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A8"/>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71E"/>
    <w:rsid w:val="004148CB"/>
    <w:rsid w:val="00414B9B"/>
    <w:rsid w:val="00414C65"/>
    <w:rsid w:val="00414D7D"/>
    <w:rsid w:val="004153A1"/>
    <w:rsid w:val="004153A3"/>
    <w:rsid w:val="00415702"/>
    <w:rsid w:val="00415BDE"/>
    <w:rsid w:val="00415D76"/>
    <w:rsid w:val="00415E0E"/>
    <w:rsid w:val="00416246"/>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41"/>
    <w:rsid w:val="004227C4"/>
    <w:rsid w:val="00422E9B"/>
    <w:rsid w:val="00423641"/>
    <w:rsid w:val="00423D67"/>
    <w:rsid w:val="00424429"/>
    <w:rsid w:val="00424CB5"/>
    <w:rsid w:val="004253FD"/>
    <w:rsid w:val="004254BC"/>
    <w:rsid w:val="00425806"/>
    <w:rsid w:val="00425EAF"/>
    <w:rsid w:val="00426028"/>
    <w:rsid w:val="004260E0"/>
    <w:rsid w:val="00426266"/>
    <w:rsid w:val="00426501"/>
    <w:rsid w:val="00426775"/>
    <w:rsid w:val="0042703A"/>
    <w:rsid w:val="00427216"/>
    <w:rsid w:val="004277AD"/>
    <w:rsid w:val="00427808"/>
    <w:rsid w:val="00427E5E"/>
    <w:rsid w:val="004301FB"/>
    <w:rsid w:val="00430A2D"/>
    <w:rsid w:val="00430CCA"/>
    <w:rsid w:val="00430D6E"/>
    <w:rsid w:val="00430D73"/>
    <w:rsid w:val="00430EC1"/>
    <w:rsid w:val="00430EE5"/>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022"/>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C89"/>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2E1"/>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BBE"/>
    <w:rsid w:val="004836F0"/>
    <w:rsid w:val="00483776"/>
    <w:rsid w:val="00483993"/>
    <w:rsid w:val="00483A12"/>
    <w:rsid w:val="00483F33"/>
    <w:rsid w:val="00484191"/>
    <w:rsid w:val="00484A77"/>
    <w:rsid w:val="00484E21"/>
    <w:rsid w:val="00484FEC"/>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4FE"/>
    <w:rsid w:val="004A565E"/>
    <w:rsid w:val="004A56EE"/>
    <w:rsid w:val="004A594B"/>
    <w:rsid w:val="004A5D08"/>
    <w:rsid w:val="004A5DF3"/>
    <w:rsid w:val="004A601A"/>
    <w:rsid w:val="004A6134"/>
    <w:rsid w:val="004A616D"/>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0"/>
    <w:rsid w:val="00501F0C"/>
    <w:rsid w:val="005021DD"/>
    <w:rsid w:val="00502300"/>
    <w:rsid w:val="005023B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089"/>
    <w:rsid w:val="005142CD"/>
    <w:rsid w:val="005143C9"/>
    <w:rsid w:val="00514463"/>
    <w:rsid w:val="00514875"/>
    <w:rsid w:val="00514915"/>
    <w:rsid w:val="00514948"/>
    <w:rsid w:val="00514977"/>
    <w:rsid w:val="00514CD1"/>
    <w:rsid w:val="00514DC9"/>
    <w:rsid w:val="005150D3"/>
    <w:rsid w:val="005154C1"/>
    <w:rsid w:val="005157A9"/>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27FCF"/>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AE5"/>
    <w:rsid w:val="00532D04"/>
    <w:rsid w:val="00532DA0"/>
    <w:rsid w:val="00532F8B"/>
    <w:rsid w:val="00533068"/>
    <w:rsid w:val="00533282"/>
    <w:rsid w:val="00533473"/>
    <w:rsid w:val="005336B7"/>
    <w:rsid w:val="00533737"/>
    <w:rsid w:val="005337B6"/>
    <w:rsid w:val="0053399C"/>
    <w:rsid w:val="00533AE5"/>
    <w:rsid w:val="00533C5A"/>
    <w:rsid w:val="0053439D"/>
    <w:rsid w:val="00534502"/>
    <w:rsid w:val="00534686"/>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795"/>
    <w:rsid w:val="00544ABA"/>
    <w:rsid w:val="00544B4E"/>
    <w:rsid w:val="00544DE9"/>
    <w:rsid w:val="0054545A"/>
    <w:rsid w:val="005456DD"/>
    <w:rsid w:val="00545766"/>
    <w:rsid w:val="0054579B"/>
    <w:rsid w:val="0054593A"/>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27A"/>
    <w:rsid w:val="005605C0"/>
    <w:rsid w:val="005606BF"/>
    <w:rsid w:val="005608A3"/>
    <w:rsid w:val="005609D6"/>
    <w:rsid w:val="00560A2F"/>
    <w:rsid w:val="00560D23"/>
    <w:rsid w:val="0056102C"/>
    <w:rsid w:val="005611E7"/>
    <w:rsid w:val="005615D8"/>
    <w:rsid w:val="005618A9"/>
    <w:rsid w:val="00561B5A"/>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0D8"/>
    <w:rsid w:val="00577366"/>
    <w:rsid w:val="00577577"/>
    <w:rsid w:val="00577A2E"/>
    <w:rsid w:val="00577DB1"/>
    <w:rsid w:val="00577E84"/>
    <w:rsid w:val="00577FD0"/>
    <w:rsid w:val="00580023"/>
    <w:rsid w:val="005802FD"/>
    <w:rsid w:val="00580508"/>
    <w:rsid w:val="00580780"/>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3F9F"/>
    <w:rsid w:val="0058409E"/>
    <w:rsid w:val="0058426E"/>
    <w:rsid w:val="00584343"/>
    <w:rsid w:val="00584416"/>
    <w:rsid w:val="005844DA"/>
    <w:rsid w:val="00584530"/>
    <w:rsid w:val="00584664"/>
    <w:rsid w:val="00584B39"/>
    <w:rsid w:val="00584BF4"/>
    <w:rsid w:val="00584D5C"/>
    <w:rsid w:val="00585028"/>
    <w:rsid w:val="0058545B"/>
    <w:rsid w:val="005854A8"/>
    <w:rsid w:val="005854D1"/>
    <w:rsid w:val="00585522"/>
    <w:rsid w:val="00585815"/>
    <w:rsid w:val="00585F5B"/>
    <w:rsid w:val="005860C2"/>
    <w:rsid w:val="0058620A"/>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D7"/>
    <w:rsid w:val="005961F7"/>
    <w:rsid w:val="0059667C"/>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C62"/>
    <w:rsid w:val="005B3D4A"/>
    <w:rsid w:val="005B412A"/>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7477"/>
    <w:rsid w:val="005B7550"/>
    <w:rsid w:val="005B7793"/>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740"/>
    <w:rsid w:val="005D2787"/>
    <w:rsid w:val="005D2794"/>
    <w:rsid w:val="005D2A71"/>
    <w:rsid w:val="005D2BDE"/>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E2"/>
    <w:rsid w:val="005D6033"/>
    <w:rsid w:val="005D61BB"/>
    <w:rsid w:val="005D642F"/>
    <w:rsid w:val="005D648A"/>
    <w:rsid w:val="005D6A6C"/>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9E4"/>
    <w:rsid w:val="005E6EA8"/>
    <w:rsid w:val="005E6F37"/>
    <w:rsid w:val="005E775D"/>
    <w:rsid w:val="005E79E9"/>
    <w:rsid w:val="005E7A1C"/>
    <w:rsid w:val="005F0110"/>
    <w:rsid w:val="005F01DF"/>
    <w:rsid w:val="005F03B5"/>
    <w:rsid w:val="005F0A43"/>
    <w:rsid w:val="005F11C4"/>
    <w:rsid w:val="005F1453"/>
    <w:rsid w:val="005F1630"/>
    <w:rsid w:val="005F16E4"/>
    <w:rsid w:val="005F1837"/>
    <w:rsid w:val="005F1DAA"/>
    <w:rsid w:val="005F1F37"/>
    <w:rsid w:val="005F208B"/>
    <w:rsid w:val="005F2157"/>
    <w:rsid w:val="005F274F"/>
    <w:rsid w:val="005F27AE"/>
    <w:rsid w:val="005F27BF"/>
    <w:rsid w:val="005F27E2"/>
    <w:rsid w:val="005F2B7D"/>
    <w:rsid w:val="005F2F2B"/>
    <w:rsid w:val="005F3BAD"/>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D84"/>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1FB2"/>
    <w:rsid w:val="00612352"/>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E6D"/>
    <w:rsid w:val="00617F5A"/>
    <w:rsid w:val="00620183"/>
    <w:rsid w:val="00620363"/>
    <w:rsid w:val="006204B1"/>
    <w:rsid w:val="006205CA"/>
    <w:rsid w:val="00620723"/>
    <w:rsid w:val="006207FA"/>
    <w:rsid w:val="00620A80"/>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8"/>
    <w:rsid w:val="00626C9C"/>
    <w:rsid w:val="00626E54"/>
    <w:rsid w:val="006272FA"/>
    <w:rsid w:val="00627F6B"/>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D7"/>
    <w:rsid w:val="00644AFC"/>
    <w:rsid w:val="00644C5B"/>
    <w:rsid w:val="0064514B"/>
    <w:rsid w:val="006451C0"/>
    <w:rsid w:val="0064563B"/>
    <w:rsid w:val="00645831"/>
    <w:rsid w:val="00645AC0"/>
    <w:rsid w:val="00645CBB"/>
    <w:rsid w:val="00645E8F"/>
    <w:rsid w:val="00646279"/>
    <w:rsid w:val="00646411"/>
    <w:rsid w:val="006467AD"/>
    <w:rsid w:val="006467FF"/>
    <w:rsid w:val="0064687D"/>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607"/>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A36"/>
    <w:rsid w:val="00656ADC"/>
    <w:rsid w:val="00656C2F"/>
    <w:rsid w:val="00656CD6"/>
    <w:rsid w:val="00656D9F"/>
    <w:rsid w:val="0065701A"/>
    <w:rsid w:val="006571A1"/>
    <w:rsid w:val="006571F6"/>
    <w:rsid w:val="006575FD"/>
    <w:rsid w:val="00657C66"/>
    <w:rsid w:val="00657DC5"/>
    <w:rsid w:val="00660268"/>
    <w:rsid w:val="00660379"/>
    <w:rsid w:val="00660DEF"/>
    <w:rsid w:val="00660E48"/>
    <w:rsid w:val="00660F49"/>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3D"/>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447"/>
    <w:rsid w:val="006646E5"/>
    <w:rsid w:val="006649B0"/>
    <w:rsid w:val="00664A26"/>
    <w:rsid w:val="0066536D"/>
    <w:rsid w:val="0066538B"/>
    <w:rsid w:val="0066575C"/>
    <w:rsid w:val="0066599C"/>
    <w:rsid w:val="00665ECB"/>
    <w:rsid w:val="006661FB"/>
    <w:rsid w:val="00666413"/>
    <w:rsid w:val="0066687E"/>
    <w:rsid w:val="00667206"/>
    <w:rsid w:val="0066732C"/>
    <w:rsid w:val="00667649"/>
    <w:rsid w:val="006676D3"/>
    <w:rsid w:val="006679F5"/>
    <w:rsid w:val="00667B77"/>
    <w:rsid w:val="00667D20"/>
    <w:rsid w:val="00670327"/>
    <w:rsid w:val="006703B9"/>
    <w:rsid w:val="00670529"/>
    <w:rsid w:val="00670F89"/>
    <w:rsid w:val="006710F4"/>
    <w:rsid w:val="00671100"/>
    <w:rsid w:val="006716DA"/>
    <w:rsid w:val="006716EE"/>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298"/>
    <w:rsid w:val="0067446F"/>
    <w:rsid w:val="0067456A"/>
    <w:rsid w:val="006746A4"/>
    <w:rsid w:val="0067471B"/>
    <w:rsid w:val="00674939"/>
    <w:rsid w:val="00674DD9"/>
    <w:rsid w:val="006750E8"/>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43"/>
    <w:rsid w:val="00682251"/>
    <w:rsid w:val="00682812"/>
    <w:rsid w:val="00682AB3"/>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D09"/>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A69"/>
    <w:rsid w:val="00693D8B"/>
    <w:rsid w:val="00693E09"/>
    <w:rsid w:val="00693E1F"/>
    <w:rsid w:val="00693E36"/>
    <w:rsid w:val="00693ECB"/>
    <w:rsid w:val="006940B9"/>
    <w:rsid w:val="00694126"/>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824"/>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1"/>
    <w:rsid w:val="006C5F5A"/>
    <w:rsid w:val="006C60A4"/>
    <w:rsid w:val="006C60A8"/>
    <w:rsid w:val="006C639F"/>
    <w:rsid w:val="006C643C"/>
    <w:rsid w:val="006C6458"/>
    <w:rsid w:val="006C69E5"/>
    <w:rsid w:val="006C6D07"/>
    <w:rsid w:val="006C6D8F"/>
    <w:rsid w:val="006C6E3A"/>
    <w:rsid w:val="006C6FD7"/>
    <w:rsid w:val="006C718A"/>
    <w:rsid w:val="006C79D4"/>
    <w:rsid w:val="006D00DB"/>
    <w:rsid w:val="006D0115"/>
    <w:rsid w:val="006D01E1"/>
    <w:rsid w:val="006D0361"/>
    <w:rsid w:val="006D0501"/>
    <w:rsid w:val="006D08E7"/>
    <w:rsid w:val="006D0B6D"/>
    <w:rsid w:val="006D0DA3"/>
    <w:rsid w:val="006D0F33"/>
    <w:rsid w:val="006D157D"/>
    <w:rsid w:val="006D16B0"/>
    <w:rsid w:val="006D16CD"/>
    <w:rsid w:val="006D1A83"/>
    <w:rsid w:val="006D1F87"/>
    <w:rsid w:val="006D1FD4"/>
    <w:rsid w:val="006D2182"/>
    <w:rsid w:val="006D2444"/>
    <w:rsid w:val="006D2492"/>
    <w:rsid w:val="006D254B"/>
    <w:rsid w:val="006D26B9"/>
    <w:rsid w:val="006D289B"/>
    <w:rsid w:val="006D2A93"/>
    <w:rsid w:val="006D2AA0"/>
    <w:rsid w:val="006D2C8D"/>
    <w:rsid w:val="006D3664"/>
    <w:rsid w:val="006D36AA"/>
    <w:rsid w:val="006D3A02"/>
    <w:rsid w:val="006D3BE1"/>
    <w:rsid w:val="006D3EB6"/>
    <w:rsid w:val="006D3F03"/>
    <w:rsid w:val="006D4026"/>
    <w:rsid w:val="006D41F5"/>
    <w:rsid w:val="006D4396"/>
    <w:rsid w:val="006D48FC"/>
    <w:rsid w:val="006D4AC5"/>
    <w:rsid w:val="006D4E9C"/>
    <w:rsid w:val="006D4EFD"/>
    <w:rsid w:val="006D5048"/>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361"/>
    <w:rsid w:val="006D7481"/>
    <w:rsid w:val="006D75B0"/>
    <w:rsid w:val="006D761E"/>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3B9"/>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92"/>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6B7"/>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5E"/>
    <w:rsid w:val="007063A7"/>
    <w:rsid w:val="00706465"/>
    <w:rsid w:val="00706492"/>
    <w:rsid w:val="0070695A"/>
    <w:rsid w:val="00706A15"/>
    <w:rsid w:val="00706E4A"/>
    <w:rsid w:val="00706FE6"/>
    <w:rsid w:val="007072AF"/>
    <w:rsid w:val="007073B2"/>
    <w:rsid w:val="007074A5"/>
    <w:rsid w:val="0070753B"/>
    <w:rsid w:val="0070782D"/>
    <w:rsid w:val="007078EC"/>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3F"/>
    <w:rsid w:val="00715728"/>
    <w:rsid w:val="00715F11"/>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3F02"/>
    <w:rsid w:val="0072405D"/>
    <w:rsid w:val="0072432E"/>
    <w:rsid w:val="00724367"/>
    <w:rsid w:val="00724678"/>
    <w:rsid w:val="007246E2"/>
    <w:rsid w:val="00724867"/>
    <w:rsid w:val="00724A2D"/>
    <w:rsid w:val="00724B7B"/>
    <w:rsid w:val="00724EEB"/>
    <w:rsid w:val="00725014"/>
    <w:rsid w:val="007251AF"/>
    <w:rsid w:val="007251F6"/>
    <w:rsid w:val="00725703"/>
    <w:rsid w:val="00725885"/>
    <w:rsid w:val="00726036"/>
    <w:rsid w:val="007261E7"/>
    <w:rsid w:val="00726279"/>
    <w:rsid w:val="00726706"/>
    <w:rsid w:val="00726A9B"/>
    <w:rsid w:val="00726C6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62B"/>
    <w:rsid w:val="00733E88"/>
    <w:rsid w:val="007342AA"/>
    <w:rsid w:val="00734AB2"/>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0C53"/>
    <w:rsid w:val="00740EFF"/>
    <w:rsid w:val="0074105D"/>
    <w:rsid w:val="007413B6"/>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197"/>
    <w:rsid w:val="00747B13"/>
    <w:rsid w:val="00747B49"/>
    <w:rsid w:val="00747F48"/>
    <w:rsid w:val="00747F4C"/>
    <w:rsid w:val="00747F69"/>
    <w:rsid w:val="0075000F"/>
    <w:rsid w:val="00750117"/>
    <w:rsid w:val="00750337"/>
    <w:rsid w:val="00750429"/>
    <w:rsid w:val="00750476"/>
    <w:rsid w:val="00750982"/>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1E9"/>
    <w:rsid w:val="007573CF"/>
    <w:rsid w:val="007574FC"/>
    <w:rsid w:val="00757571"/>
    <w:rsid w:val="007575E6"/>
    <w:rsid w:val="0075763A"/>
    <w:rsid w:val="007576A2"/>
    <w:rsid w:val="00757755"/>
    <w:rsid w:val="00757C4D"/>
    <w:rsid w:val="00757ED4"/>
    <w:rsid w:val="00760023"/>
    <w:rsid w:val="007606B1"/>
    <w:rsid w:val="007606D1"/>
    <w:rsid w:val="00760851"/>
    <w:rsid w:val="00760975"/>
    <w:rsid w:val="007609E9"/>
    <w:rsid w:val="007609FC"/>
    <w:rsid w:val="00760C8E"/>
    <w:rsid w:val="00760E35"/>
    <w:rsid w:val="00760E72"/>
    <w:rsid w:val="00761146"/>
    <w:rsid w:val="00761480"/>
    <w:rsid w:val="0076153F"/>
    <w:rsid w:val="00761678"/>
    <w:rsid w:val="007617EE"/>
    <w:rsid w:val="007618DA"/>
    <w:rsid w:val="00761952"/>
    <w:rsid w:val="00761B5D"/>
    <w:rsid w:val="00761C8B"/>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381"/>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2FC2"/>
    <w:rsid w:val="007731D8"/>
    <w:rsid w:val="007735F6"/>
    <w:rsid w:val="0077363D"/>
    <w:rsid w:val="0077393B"/>
    <w:rsid w:val="007739C6"/>
    <w:rsid w:val="00773BA6"/>
    <w:rsid w:val="00773E24"/>
    <w:rsid w:val="00773EE4"/>
    <w:rsid w:val="00774889"/>
    <w:rsid w:val="00774A3D"/>
    <w:rsid w:val="00774B4D"/>
    <w:rsid w:val="00774C91"/>
    <w:rsid w:val="00774CD2"/>
    <w:rsid w:val="00774D84"/>
    <w:rsid w:val="00774FB3"/>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1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B0F"/>
    <w:rsid w:val="00782D5F"/>
    <w:rsid w:val="0078300A"/>
    <w:rsid w:val="00783207"/>
    <w:rsid w:val="007839A3"/>
    <w:rsid w:val="00783BF6"/>
    <w:rsid w:val="00783C6C"/>
    <w:rsid w:val="00783D90"/>
    <w:rsid w:val="00783E1D"/>
    <w:rsid w:val="007842C9"/>
    <w:rsid w:val="00784497"/>
    <w:rsid w:val="007845A0"/>
    <w:rsid w:val="0078463C"/>
    <w:rsid w:val="0078483B"/>
    <w:rsid w:val="00784915"/>
    <w:rsid w:val="00784A7C"/>
    <w:rsid w:val="00784D69"/>
    <w:rsid w:val="00784EED"/>
    <w:rsid w:val="007850FB"/>
    <w:rsid w:val="007851DB"/>
    <w:rsid w:val="0078539A"/>
    <w:rsid w:val="00785421"/>
    <w:rsid w:val="0078550D"/>
    <w:rsid w:val="00785900"/>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63"/>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2BA"/>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0F84"/>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598"/>
    <w:rsid w:val="007C399E"/>
    <w:rsid w:val="007C3FA8"/>
    <w:rsid w:val="007C40E0"/>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24"/>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E3F"/>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8F5"/>
    <w:rsid w:val="007F09A0"/>
    <w:rsid w:val="007F0A80"/>
    <w:rsid w:val="007F0ED9"/>
    <w:rsid w:val="007F103D"/>
    <w:rsid w:val="007F11C8"/>
    <w:rsid w:val="007F1241"/>
    <w:rsid w:val="007F1566"/>
    <w:rsid w:val="007F165C"/>
    <w:rsid w:val="007F173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DE3"/>
    <w:rsid w:val="007F4F1F"/>
    <w:rsid w:val="007F5025"/>
    <w:rsid w:val="007F51E5"/>
    <w:rsid w:val="007F5B32"/>
    <w:rsid w:val="007F6104"/>
    <w:rsid w:val="007F67F9"/>
    <w:rsid w:val="007F6880"/>
    <w:rsid w:val="007F6C12"/>
    <w:rsid w:val="007F6C5E"/>
    <w:rsid w:val="007F6DD2"/>
    <w:rsid w:val="007F6FDC"/>
    <w:rsid w:val="007F7185"/>
    <w:rsid w:val="007F7260"/>
    <w:rsid w:val="007F74E4"/>
    <w:rsid w:val="007F7591"/>
    <w:rsid w:val="007F76B4"/>
    <w:rsid w:val="007F7980"/>
    <w:rsid w:val="007F7A5E"/>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DCC"/>
    <w:rsid w:val="00804066"/>
    <w:rsid w:val="0080426C"/>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6E51"/>
    <w:rsid w:val="008070AC"/>
    <w:rsid w:val="00807466"/>
    <w:rsid w:val="008077B3"/>
    <w:rsid w:val="00807D3E"/>
    <w:rsid w:val="00810160"/>
    <w:rsid w:val="008101FD"/>
    <w:rsid w:val="00810211"/>
    <w:rsid w:val="00810332"/>
    <w:rsid w:val="0081040E"/>
    <w:rsid w:val="0081076C"/>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76A"/>
    <w:rsid w:val="00814D1C"/>
    <w:rsid w:val="00814E00"/>
    <w:rsid w:val="00814F79"/>
    <w:rsid w:val="008152AB"/>
    <w:rsid w:val="0081561B"/>
    <w:rsid w:val="0081581D"/>
    <w:rsid w:val="008162D6"/>
    <w:rsid w:val="008166D8"/>
    <w:rsid w:val="008168EC"/>
    <w:rsid w:val="00816948"/>
    <w:rsid w:val="00816FB2"/>
    <w:rsid w:val="00817195"/>
    <w:rsid w:val="008172BE"/>
    <w:rsid w:val="008173AC"/>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2E83"/>
    <w:rsid w:val="00823CB9"/>
    <w:rsid w:val="00823E00"/>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A58"/>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5A"/>
    <w:rsid w:val="00841567"/>
    <w:rsid w:val="008416C0"/>
    <w:rsid w:val="008419B8"/>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0C97"/>
    <w:rsid w:val="00850E23"/>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2E92"/>
    <w:rsid w:val="0085321A"/>
    <w:rsid w:val="0085325E"/>
    <w:rsid w:val="008535F3"/>
    <w:rsid w:val="00853884"/>
    <w:rsid w:val="00853898"/>
    <w:rsid w:val="00854350"/>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37E"/>
    <w:rsid w:val="008634EB"/>
    <w:rsid w:val="008639E6"/>
    <w:rsid w:val="00863CE8"/>
    <w:rsid w:val="00863EE0"/>
    <w:rsid w:val="00864440"/>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3C"/>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230"/>
    <w:rsid w:val="008822E5"/>
    <w:rsid w:val="008824F6"/>
    <w:rsid w:val="008829F9"/>
    <w:rsid w:val="00882A82"/>
    <w:rsid w:val="00882BBD"/>
    <w:rsid w:val="00883015"/>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488"/>
    <w:rsid w:val="008868BF"/>
    <w:rsid w:val="00887171"/>
    <w:rsid w:val="00887424"/>
    <w:rsid w:val="00887446"/>
    <w:rsid w:val="00887654"/>
    <w:rsid w:val="00887B48"/>
    <w:rsid w:val="00887D20"/>
    <w:rsid w:val="00890441"/>
    <w:rsid w:val="00890815"/>
    <w:rsid w:val="00890DB7"/>
    <w:rsid w:val="00890EBE"/>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10D"/>
    <w:rsid w:val="008942DB"/>
    <w:rsid w:val="0089444E"/>
    <w:rsid w:val="008946E5"/>
    <w:rsid w:val="008949DF"/>
    <w:rsid w:val="00894C05"/>
    <w:rsid w:val="00894E6E"/>
    <w:rsid w:val="00894F6B"/>
    <w:rsid w:val="00895100"/>
    <w:rsid w:val="008951DB"/>
    <w:rsid w:val="0089524C"/>
    <w:rsid w:val="00895613"/>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7BF"/>
    <w:rsid w:val="008A58D1"/>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970"/>
    <w:rsid w:val="008B1B54"/>
    <w:rsid w:val="008B1B5F"/>
    <w:rsid w:val="008B1CEF"/>
    <w:rsid w:val="008B1E53"/>
    <w:rsid w:val="008B1E5B"/>
    <w:rsid w:val="008B1EAA"/>
    <w:rsid w:val="008B249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5FA"/>
    <w:rsid w:val="008C5936"/>
    <w:rsid w:val="008C59F0"/>
    <w:rsid w:val="008C59FA"/>
    <w:rsid w:val="008C5A23"/>
    <w:rsid w:val="008C5C46"/>
    <w:rsid w:val="008C5D5C"/>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13"/>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5F1"/>
    <w:rsid w:val="008D7B7B"/>
    <w:rsid w:val="008D7DCB"/>
    <w:rsid w:val="008D7EA9"/>
    <w:rsid w:val="008D7EB7"/>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905"/>
    <w:rsid w:val="008E2910"/>
    <w:rsid w:val="008E2F6E"/>
    <w:rsid w:val="008E2FFD"/>
    <w:rsid w:val="008E32E5"/>
    <w:rsid w:val="008E35B3"/>
    <w:rsid w:val="008E38AD"/>
    <w:rsid w:val="008E3980"/>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06F"/>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395"/>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70C"/>
    <w:rsid w:val="008F7804"/>
    <w:rsid w:val="008F78DF"/>
    <w:rsid w:val="008F7F5A"/>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5C1"/>
    <w:rsid w:val="009117B9"/>
    <w:rsid w:val="0091218A"/>
    <w:rsid w:val="009122E0"/>
    <w:rsid w:val="0091233C"/>
    <w:rsid w:val="00912673"/>
    <w:rsid w:val="00912900"/>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835"/>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71D"/>
    <w:rsid w:val="009249D5"/>
    <w:rsid w:val="00924AB8"/>
    <w:rsid w:val="00924C34"/>
    <w:rsid w:val="00924FF8"/>
    <w:rsid w:val="0092510C"/>
    <w:rsid w:val="009252D9"/>
    <w:rsid w:val="00925BA8"/>
    <w:rsid w:val="00925CC9"/>
    <w:rsid w:val="00925F94"/>
    <w:rsid w:val="009265E2"/>
    <w:rsid w:val="00926B2D"/>
    <w:rsid w:val="00926BEE"/>
    <w:rsid w:val="00926D5D"/>
    <w:rsid w:val="00926DA7"/>
    <w:rsid w:val="00926FAD"/>
    <w:rsid w:val="00927428"/>
    <w:rsid w:val="0092746C"/>
    <w:rsid w:val="00927619"/>
    <w:rsid w:val="009276B0"/>
    <w:rsid w:val="00927DB2"/>
    <w:rsid w:val="00927F8B"/>
    <w:rsid w:val="009301D1"/>
    <w:rsid w:val="0093094D"/>
    <w:rsid w:val="00930D5A"/>
    <w:rsid w:val="00930DFC"/>
    <w:rsid w:val="00930E43"/>
    <w:rsid w:val="00930E91"/>
    <w:rsid w:val="0093179D"/>
    <w:rsid w:val="009317E4"/>
    <w:rsid w:val="00931EE2"/>
    <w:rsid w:val="009323D5"/>
    <w:rsid w:val="00932477"/>
    <w:rsid w:val="00932644"/>
    <w:rsid w:val="009328C7"/>
    <w:rsid w:val="00932B83"/>
    <w:rsid w:val="00932F36"/>
    <w:rsid w:val="00933157"/>
    <w:rsid w:val="009336EC"/>
    <w:rsid w:val="00933AA6"/>
    <w:rsid w:val="00933C69"/>
    <w:rsid w:val="00933F56"/>
    <w:rsid w:val="009342A4"/>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98D"/>
    <w:rsid w:val="00936B17"/>
    <w:rsid w:val="00936BD3"/>
    <w:rsid w:val="00936D35"/>
    <w:rsid w:val="00936D98"/>
    <w:rsid w:val="00936E75"/>
    <w:rsid w:val="00937183"/>
    <w:rsid w:val="0093766B"/>
    <w:rsid w:val="009377AD"/>
    <w:rsid w:val="0093780A"/>
    <w:rsid w:val="00937BC7"/>
    <w:rsid w:val="00937F95"/>
    <w:rsid w:val="00940883"/>
    <w:rsid w:val="009413A1"/>
    <w:rsid w:val="00941746"/>
    <w:rsid w:val="00941886"/>
    <w:rsid w:val="00941CC7"/>
    <w:rsid w:val="009423EC"/>
    <w:rsid w:val="009425CF"/>
    <w:rsid w:val="009426AF"/>
    <w:rsid w:val="00942C80"/>
    <w:rsid w:val="00942E27"/>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D8"/>
    <w:rsid w:val="00945180"/>
    <w:rsid w:val="0094590C"/>
    <w:rsid w:val="0094599F"/>
    <w:rsid w:val="00945A42"/>
    <w:rsid w:val="00945C69"/>
    <w:rsid w:val="00945E6A"/>
    <w:rsid w:val="00945EBD"/>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32F"/>
    <w:rsid w:val="009614B2"/>
    <w:rsid w:val="009615C3"/>
    <w:rsid w:val="009619D1"/>
    <w:rsid w:val="00961BDB"/>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6D2"/>
    <w:rsid w:val="009657F1"/>
    <w:rsid w:val="0096590D"/>
    <w:rsid w:val="00965B25"/>
    <w:rsid w:val="00965B52"/>
    <w:rsid w:val="0096625D"/>
    <w:rsid w:val="009667CA"/>
    <w:rsid w:val="00966849"/>
    <w:rsid w:val="00966A19"/>
    <w:rsid w:val="0096723C"/>
    <w:rsid w:val="009673E3"/>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07"/>
    <w:rsid w:val="00980811"/>
    <w:rsid w:val="00981002"/>
    <w:rsid w:val="0098103E"/>
    <w:rsid w:val="009814A8"/>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98F"/>
    <w:rsid w:val="00985B67"/>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5E0"/>
    <w:rsid w:val="0099196F"/>
    <w:rsid w:val="00991A2A"/>
    <w:rsid w:val="00991CA5"/>
    <w:rsid w:val="00992191"/>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95"/>
    <w:rsid w:val="009946E3"/>
    <w:rsid w:val="00994871"/>
    <w:rsid w:val="009949EF"/>
    <w:rsid w:val="00994CEA"/>
    <w:rsid w:val="00994D83"/>
    <w:rsid w:val="00994E08"/>
    <w:rsid w:val="009951C7"/>
    <w:rsid w:val="009951F9"/>
    <w:rsid w:val="00995286"/>
    <w:rsid w:val="0099552B"/>
    <w:rsid w:val="0099555A"/>
    <w:rsid w:val="00995560"/>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186"/>
    <w:rsid w:val="009A66C2"/>
    <w:rsid w:val="009A68A8"/>
    <w:rsid w:val="009A6A26"/>
    <w:rsid w:val="009A6A6B"/>
    <w:rsid w:val="009A6BE2"/>
    <w:rsid w:val="009A704A"/>
    <w:rsid w:val="009A704D"/>
    <w:rsid w:val="009A73DF"/>
    <w:rsid w:val="009A756F"/>
    <w:rsid w:val="009A787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EB6"/>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BCF"/>
    <w:rsid w:val="009C5D8A"/>
    <w:rsid w:val="009C5E8A"/>
    <w:rsid w:val="009C61B9"/>
    <w:rsid w:val="009C6287"/>
    <w:rsid w:val="009C669F"/>
    <w:rsid w:val="009C6BC3"/>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BC"/>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279"/>
    <w:rsid w:val="009D48DB"/>
    <w:rsid w:val="009D5241"/>
    <w:rsid w:val="009D56DA"/>
    <w:rsid w:val="009D5BAB"/>
    <w:rsid w:val="009D5ECF"/>
    <w:rsid w:val="009D602B"/>
    <w:rsid w:val="009D6238"/>
    <w:rsid w:val="009D6593"/>
    <w:rsid w:val="009D6A0A"/>
    <w:rsid w:val="009D6BCB"/>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DFA"/>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2BD"/>
    <w:rsid w:val="009F4623"/>
    <w:rsid w:val="009F4752"/>
    <w:rsid w:val="009F4941"/>
    <w:rsid w:val="009F4B72"/>
    <w:rsid w:val="009F4D22"/>
    <w:rsid w:val="009F50BB"/>
    <w:rsid w:val="009F50CA"/>
    <w:rsid w:val="009F51CE"/>
    <w:rsid w:val="009F5219"/>
    <w:rsid w:val="009F521F"/>
    <w:rsid w:val="009F52E8"/>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71F"/>
    <w:rsid w:val="00A02833"/>
    <w:rsid w:val="00A02BBE"/>
    <w:rsid w:val="00A02F66"/>
    <w:rsid w:val="00A03879"/>
    <w:rsid w:val="00A03A22"/>
    <w:rsid w:val="00A040E2"/>
    <w:rsid w:val="00A04256"/>
    <w:rsid w:val="00A04634"/>
    <w:rsid w:val="00A04B78"/>
    <w:rsid w:val="00A04F99"/>
    <w:rsid w:val="00A05575"/>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144"/>
    <w:rsid w:val="00A113D1"/>
    <w:rsid w:val="00A1187C"/>
    <w:rsid w:val="00A119C5"/>
    <w:rsid w:val="00A11A45"/>
    <w:rsid w:val="00A11C5F"/>
    <w:rsid w:val="00A121E1"/>
    <w:rsid w:val="00A12751"/>
    <w:rsid w:val="00A127EB"/>
    <w:rsid w:val="00A12A4F"/>
    <w:rsid w:val="00A12A65"/>
    <w:rsid w:val="00A12AEB"/>
    <w:rsid w:val="00A12C47"/>
    <w:rsid w:val="00A12EE0"/>
    <w:rsid w:val="00A12FA0"/>
    <w:rsid w:val="00A1304B"/>
    <w:rsid w:val="00A137E4"/>
    <w:rsid w:val="00A139DD"/>
    <w:rsid w:val="00A139F8"/>
    <w:rsid w:val="00A14190"/>
    <w:rsid w:val="00A141DD"/>
    <w:rsid w:val="00A144EC"/>
    <w:rsid w:val="00A145BF"/>
    <w:rsid w:val="00A1471A"/>
    <w:rsid w:val="00A14813"/>
    <w:rsid w:val="00A14E54"/>
    <w:rsid w:val="00A15024"/>
    <w:rsid w:val="00A1506F"/>
    <w:rsid w:val="00A15272"/>
    <w:rsid w:val="00A15439"/>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6FA5"/>
    <w:rsid w:val="00A17024"/>
    <w:rsid w:val="00A172E8"/>
    <w:rsid w:val="00A172F2"/>
    <w:rsid w:val="00A174EA"/>
    <w:rsid w:val="00A17581"/>
    <w:rsid w:val="00A176B3"/>
    <w:rsid w:val="00A17889"/>
    <w:rsid w:val="00A179FF"/>
    <w:rsid w:val="00A2006B"/>
    <w:rsid w:val="00A2039E"/>
    <w:rsid w:val="00A209BE"/>
    <w:rsid w:val="00A211D7"/>
    <w:rsid w:val="00A215C8"/>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A4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D96"/>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27D"/>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8B"/>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A92"/>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2C3"/>
    <w:rsid w:val="00A81371"/>
    <w:rsid w:val="00A81552"/>
    <w:rsid w:val="00A81593"/>
    <w:rsid w:val="00A8170F"/>
    <w:rsid w:val="00A81CE3"/>
    <w:rsid w:val="00A81CF5"/>
    <w:rsid w:val="00A81E3D"/>
    <w:rsid w:val="00A82158"/>
    <w:rsid w:val="00A821B9"/>
    <w:rsid w:val="00A8228A"/>
    <w:rsid w:val="00A828E5"/>
    <w:rsid w:val="00A82B38"/>
    <w:rsid w:val="00A82D58"/>
    <w:rsid w:val="00A8301D"/>
    <w:rsid w:val="00A8318C"/>
    <w:rsid w:val="00A83712"/>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A05"/>
    <w:rsid w:val="00A85B37"/>
    <w:rsid w:val="00A8654E"/>
    <w:rsid w:val="00A86D63"/>
    <w:rsid w:val="00A87797"/>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46B"/>
    <w:rsid w:val="00A94532"/>
    <w:rsid w:val="00A9509C"/>
    <w:rsid w:val="00A9527F"/>
    <w:rsid w:val="00A953DA"/>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0A8"/>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3DC"/>
    <w:rsid w:val="00AA789D"/>
    <w:rsid w:val="00AA78A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1E"/>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0A"/>
    <w:rsid w:val="00AC425B"/>
    <w:rsid w:val="00AC4352"/>
    <w:rsid w:val="00AC4542"/>
    <w:rsid w:val="00AC4591"/>
    <w:rsid w:val="00AC4E87"/>
    <w:rsid w:val="00AC4FCB"/>
    <w:rsid w:val="00AC5345"/>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9E2"/>
    <w:rsid w:val="00AD6AF3"/>
    <w:rsid w:val="00AD70FD"/>
    <w:rsid w:val="00AD7305"/>
    <w:rsid w:val="00AD756A"/>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38B5"/>
    <w:rsid w:val="00AF3DBB"/>
    <w:rsid w:val="00AF45A8"/>
    <w:rsid w:val="00AF4659"/>
    <w:rsid w:val="00AF4934"/>
    <w:rsid w:val="00AF4A7E"/>
    <w:rsid w:val="00AF5021"/>
    <w:rsid w:val="00AF5031"/>
    <w:rsid w:val="00AF5099"/>
    <w:rsid w:val="00AF5194"/>
    <w:rsid w:val="00AF5334"/>
    <w:rsid w:val="00AF53EF"/>
    <w:rsid w:val="00AF5A23"/>
    <w:rsid w:val="00AF5DCA"/>
    <w:rsid w:val="00AF5F58"/>
    <w:rsid w:val="00AF63A8"/>
    <w:rsid w:val="00AF6A8D"/>
    <w:rsid w:val="00AF6BBE"/>
    <w:rsid w:val="00AF6EBE"/>
    <w:rsid w:val="00AF73C3"/>
    <w:rsid w:val="00AF7641"/>
    <w:rsid w:val="00AF7644"/>
    <w:rsid w:val="00AF776D"/>
    <w:rsid w:val="00AF786A"/>
    <w:rsid w:val="00AF795C"/>
    <w:rsid w:val="00AF7C07"/>
    <w:rsid w:val="00AF7E06"/>
    <w:rsid w:val="00B00106"/>
    <w:rsid w:val="00B0010C"/>
    <w:rsid w:val="00B002AC"/>
    <w:rsid w:val="00B00339"/>
    <w:rsid w:val="00B00752"/>
    <w:rsid w:val="00B007AD"/>
    <w:rsid w:val="00B007BB"/>
    <w:rsid w:val="00B00A15"/>
    <w:rsid w:val="00B00BAB"/>
    <w:rsid w:val="00B00F62"/>
    <w:rsid w:val="00B011B2"/>
    <w:rsid w:val="00B01401"/>
    <w:rsid w:val="00B01B76"/>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666"/>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1C2"/>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2BB"/>
    <w:rsid w:val="00B246C9"/>
    <w:rsid w:val="00B24846"/>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99B"/>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3DC9"/>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E08"/>
    <w:rsid w:val="00B47EBB"/>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560"/>
    <w:rsid w:val="00B53564"/>
    <w:rsid w:val="00B53AF1"/>
    <w:rsid w:val="00B54026"/>
    <w:rsid w:val="00B5402C"/>
    <w:rsid w:val="00B543F7"/>
    <w:rsid w:val="00B545BF"/>
    <w:rsid w:val="00B54793"/>
    <w:rsid w:val="00B5499A"/>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A2A"/>
    <w:rsid w:val="00B61BE2"/>
    <w:rsid w:val="00B61F00"/>
    <w:rsid w:val="00B620FD"/>
    <w:rsid w:val="00B6266F"/>
    <w:rsid w:val="00B62684"/>
    <w:rsid w:val="00B626C7"/>
    <w:rsid w:val="00B62733"/>
    <w:rsid w:val="00B62ABF"/>
    <w:rsid w:val="00B62B8A"/>
    <w:rsid w:val="00B62E0B"/>
    <w:rsid w:val="00B6320E"/>
    <w:rsid w:val="00B634FE"/>
    <w:rsid w:val="00B63C32"/>
    <w:rsid w:val="00B63D40"/>
    <w:rsid w:val="00B64144"/>
    <w:rsid w:val="00B64228"/>
    <w:rsid w:val="00B64434"/>
    <w:rsid w:val="00B64CEC"/>
    <w:rsid w:val="00B64FB6"/>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B4"/>
    <w:rsid w:val="00B7113B"/>
    <w:rsid w:val="00B711CE"/>
    <w:rsid w:val="00B71484"/>
    <w:rsid w:val="00B71B93"/>
    <w:rsid w:val="00B71BE2"/>
    <w:rsid w:val="00B71DC8"/>
    <w:rsid w:val="00B71E30"/>
    <w:rsid w:val="00B72BB6"/>
    <w:rsid w:val="00B72BC8"/>
    <w:rsid w:val="00B72C20"/>
    <w:rsid w:val="00B72D34"/>
    <w:rsid w:val="00B72DD9"/>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FCF"/>
    <w:rsid w:val="00B905FA"/>
    <w:rsid w:val="00B90D10"/>
    <w:rsid w:val="00B90FE5"/>
    <w:rsid w:val="00B91075"/>
    <w:rsid w:val="00B9197E"/>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859"/>
    <w:rsid w:val="00B93B1B"/>
    <w:rsid w:val="00B93BE9"/>
    <w:rsid w:val="00B93E42"/>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97D38"/>
    <w:rsid w:val="00BA02D5"/>
    <w:rsid w:val="00BA0632"/>
    <w:rsid w:val="00BA06B2"/>
    <w:rsid w:val="00BA088A"/>
    <w:rsid w:val="00BA09F1"/>
    <w:rsid w:val="00BA0AAA"/>
    <w:rsid w:val="00BA0CCC"/>
    <w:rsid w:val="00BA0DBE"/>
    <w:rsid w:val="00BA0DFB"/>
    <w:rsid w:val="00BA1144"/>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A32"/>
    <w:rsid w:val="00BA3B16"/>
    <w:rsid w:val="00BA41BD"/>
    <w:rsid w:val="00BA4285"/>
    <w:rsid w:val="00BA4333"/>
    <w:rsid w:val="00BA4494"/>
    <w:rsid w:val="00BA4DA8"/>
    <w:rsid w:val="00BA5020"/>
    <w:rsid w:val="00BA5270"/>
    <w:rsid w:val="00BA53A3"/>
    <w:rsid w:val="00BA5791"/>
    <w:rsid w:val="00BA5C3F"/>
    <w:rsid w:val="00BA5F87"/>
    <w:rsid w:val="00BA624C"/>
    <w:rsid w:val="00BA65A5"/>
    <w:rsid w:val="00BA683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AE9"/>
    <w:rsid w:val="00BC5C12"/>
    <w:rsid w:val="00BC5F9A"/>
    <w:rsid w:val="00BC654C"/>
    <w:rsid w:val="00BC6C42"/>
    <w:rsid w:val="00BC6FD6"/>
    <w:rsid w:val="00BC710D"/>
    <w:rsid w:val="00BC76D7"/>
    <w:rsid w:val="00BC7821"/>
    <w:rsid w:val="00BC7887"/>
    <w:rsid w:val="00BC7A8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26"/>
    <w:rsid w:val="00BD3AD2"/>
    <w:rsid w:val="00BD4065"/>
    <w:rsid w:val="00BD407D"/>
    <w:rsid w:val="00BD4146"/>
    <w:rsid w:val="00BD43B4"/>
    <w:rsid w:val="00BD45C7"/>
    <w:rsid w:val="00BD49B5"/>
    <w:rsid w:val="00BD49FD"/>
    <w:rsid w:val="00BD4A6B"/>
    <w:rsid w:val="00BD4BC4"/>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1E0"/>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6ECD"/>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1B66"/>
    <w:rsid w:val="00BF1F92"/>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EDF"/>
    <w:rsid w:val="00BF6F00"/>
    <w:rsid w:val="00BF73F2"/>
    <w:rsid w:val="00BF74D2"/>
    <w:rsid w:val="00BF7969"/>
    <w:rsid w:val="00BF7E89"/>
    <w:rsid w:val="00BF7F73"/>
    <w:rsid w:val="00C003FC"/>
    <w:rsid w:val="00C00AAF"/>
    <w:rsid w:val="00C01671"/>
    <w:rsid w:val="00C01775"/>
    <w:rsid w:val="00C0184A"/>
    <w:rsid w:val="00C01AFD"/>
    <w:rsid w:val="00C01BDB"/>
    <w:rsid w:val="00C01EBD"/>
    <w:rsid w:val="00C02273"/>
    <w:rsid w:val="00C022E6"/>
    <w:rsid w:val="00C02419"/>
    <w:rsid w:val="00C02527"/>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4F34"/>
    <w:rsid w:val="00C052AF"/>
    <w:rsid w:val="00C05490"/>
    <w:rsid w:val="00C057BE"/>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38"/>
    <w:rsid w:val="00C10DA7"/>
    <w:rsid w:val="00C10E82"/>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A1B"/>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70A"/>
    <w:rsid w:val="00C4498A"/>
    <w:rsid w:val="00C44C86"/>
    <w:rsid w:val="00C452F4"/>
    <w:rsid w:val="00C452F5"/>
    <w:rsid w:val="00C456C0"/>
    <w:rsid w:val="00C46010"/>
    <w:rsid w:val="00C46164"/>
    <w:rsid w:val="00C463EB"/>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C5F"/>
    <w:rsid w:val="00C51F10"/>
    <w:rsid w:val="00C51FA5"/>
    <w:rsid w:val="00C52124"/>
    <w:rsid w:val="00C52744"/>
    <w:rsid w:val="00C5291E"/>
    <w:rsid w:val="00C529F0"/>
    <w:rsid w:val="00C52AB6"/>
    <w:rsid w:val="00C53304"/>
    <w:rsid w:val="00C53394"/>
    <w:rsid w:val="00C533EA"/>
    <w:rsid w:val="00C5348A"/>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3A"/>
    <w:rsid w:val="00C656CF"/>
    <w:rsid w:val="00C658B1"/>
    <w:rsid w:val="00C6607D"/>
    <w:rsid w:val="00C6608E"/>
    <w:rsid w:val="00C66152"/>
    <w:rsid w:val="00C66262"/>
    <w:rsid w:val="00C666A7"/>
    <w:rsid w:val="00C66715"/>
    <w:rsid w:val="00C66F09"/>
    <w:rsid w:val="00C66F97"/>
    <w:rsid w:val="00C672DA"/>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37"/>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0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646D"/>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04C"/>
    <w:rsid w:val="00CA02C3"/>
    <w:rsid w:val="00CA0532"/>
    <w:rsid w:val="00CA0FA0"/>
    <w:rsid w:val="00CA1872"/>
    <w:rsid w:val="00CA1C43"/>
    <w:rsid w:val="00CA1C73"/>
    <w:rsid w:val="00CA1C7E"/>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4C"/>
    <w:rsid w:val="00CA7795"/>
    <w:rsid w:val="00CA7A66"/>
    <w:rsid w:val="00CA7F24"/>
    <w:rsid w:val="00CB008E"/>
    <w:rsid w:val="00CB01FA"/>
    <w:rsid w:val="00CB0262"/>
    <w:rsid w:val="00CB0344"/>
    <w:rsid w:val="00CB047D"/>
    <w:rsid w:val="00CB04F7"/>
    <w:rsid w:val="00CB069A"/>
    <w:rsid w:val="00CB0737"/>
    <w:rsid w:val="00CB097A"/>
    <w:rsid w:val="00CB0C0F"/>
    <w:rsid w:val="00CB0C68"/>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5CD3"/>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447"/>
    <w:rsid w:val="00CD7810"/>
    <w:rsid w:val="00CD7857"/>
    <w:rsid w:val="00CD7B01"/>
    <w:rsid w:val="00CE0082"/>
    <w:rsid w:val="00CE0109"/>
    <w:rsid w:val="00CE0306"/>
    <w:rsid w:val="00CE0AF0"/>
    <w:rsid w:val="00CE0F08"/>
    <w:rsid w:val="00CE12E0"/>
    <w:rsid w:val="00CE1346"/>
    <w:rsid w:val="00CE1B22"/>
    <w:rsid w:val="00CE1FC5"/>
    <w:rsid w:val="00CE2229"/>
    <w:rsid w:val="00CE231E"/>
    <w:rsid w:val="00CE2375"/>
    <w:rsid w:val="00CE25A2"/>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8F9"/>
    <w:rsid w:val="00CE690B"/>
    <w:rsid w:val="00CE6BFC"/>
    <w:rsid w:val="00CE7012"/>
    <w:rsid w:val="00CE72E1"/>
    <w:rsid w:val="00CE741F"/>
    <w:rsid w:val="00CE75E6"/>
    <w:rsid w:val="00CE78AE"/>
    <w:rsid w:val="00CE7A14"/>
    <w:rsid w:val="00CE7DFA"/>
    <w:rsid w:val="00CE7E62"/>
    <w:rsid w:val="00CF01AF"/>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0EA4"/>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6F8"/>
    <w:rsid w:val="00D25AE4"/>
    <w:rsid w:val="00D25B7E"/>
    <w:rsid w:val="00D25C93"/>
    <w:rsid w:val="00D2685C"/>
    <w:rsid w:val="00D26A3B"/>
    <w:rsid w:val="00D26C14"/>
    <w:rsid w:val="00D27188"/>
    <w:rsid w:val="00D271F1"/>
    <w:rsid w:val="00D2733A"/>
    <w:rsid w:val="00D27820"/>
    <w:rsid w:val="00D27860"/>
    <w:rsid w:val="00D27955"/>
    <w:rsid w:val="00D30210"/>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F2"/>
    <w:rsid w:val="00D41FB3"/>
    <w:rsid w:val="00D4209D"/>
    <w:rsid w:val="00D423A7"/>
    <w:rsid w:val="00D4247D"/>
    <w:rsid w:val="00D42687"/>
    <w:rsid w:val="00D428C7"/>
    <w:rsid w:val="00D42BF3"/>
    <w:rsid w:val="00D42C3A"/>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1C6"/>
    <w:rsid w:val="00D5362B"/>
    <w:rsid w:val="00D53842"/>
    <w:rsid w:val="00D5389E"/>
    <w:rsid w:val="00D53E39"/>
    <w:rsid w:val="00D53F36"/>
    <w:rsid w:val="00D54626"/>
    <w:rsid w:val="00D54BEA"/>
    <w:rsid w:val="00D54C54"/>
    <w:rsid w:val="00D54EC2"/>
    <w:rsid w:val="00D54F87"/>
    <w:rsid w:val="00D55028"/>
    <w:rsid w:val="00D55072"/>
    <w:rsid w:val="00D55109"/>
    <w:rsid w:val="00D551B5"/>
    <w:rsid w:val="00D553CB"/>
    <w:rsid w:val="00D5564B"/>
    <w:rsid w:val="00D557E8"/>
    <w:rsid w:val="00D55871"/>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C1"/>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8F5"/>
    <w:rsid w:val="00D63920"/>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1E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939"/>
    <w:rsid w:val="00D71F18"/>
    <w:rsid w:val="00D72433"/>
    <w:rsid w:val="00D72719"/>
    <w:rsid w:val="00D728D4"/>
    <w:rsid w:val="00D72945"/>
    <w:rsid w:val="00D7356F"/>
    <w:rsid w:val="00D73587"/>
    <w:rsid w:val="00D73B4D"/>
    <w:rsid w:val="00D73C86"/>
    <w:rsid w:val="00D73DC7"/>
    <w:rsid w:val="00D73EBB"/>
    <w:rsid w:val="00D744B1"/>
    <w:rsid w:val="00D7475D"/>
    <w:rsid w:val="00D74A88"/>
    <w:rsid w:val="00D74D40"/>
    <w:rsid w:val="00D74DBE"/>
    <w:rsid w:val="00D750C9"/>
    <w:rsid w:val="00D751FB"/>
    <w:rsid w:val="00D754BC"/>
    <w:rsid w:val="00D754D6"/>
    <w:rsid w:val="00D75CFE"/>
    <w:rsid w:val="00D75F07"/>
    <w:rsid w:val="00D75F72"/>
    <w:rsid w:val="00D76185"/>
    <w:rsid w:val="00D761AA"/>
    <w:rsid w:val="00D76235"/>
    <w:rsid w:val="00D76682"/>
    <w:rsid w:val="00D767F1"/>
    <w:rsid w:val="00D76AAF"/>
    <w:rsid w:val="00D76FAE"/>
    <w:rsid w:val="00D7727B"/>
    <w:rsid w:val="00D7750C"/>
    <w:rsid w:val="00D77669"/>
    <w:rsid w:val="00D77715"/>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11"/>
    <w:rsid w:val="00D8172B"/>
    <w:rsid w:val="00D81792"/>
    <w:rsid w:val="00D819A0"/>
    <w:rsid w:val="00D819B1"/>
    <w:rsid w:val="00D81D06"/>
    <w:rsid w:val="00D81F5B"/>
    <w:rsid w:val="00D82169"/>
    <w:rsid w:val="00D8233F"/>
    <w:rsid w:val="00D8235D"/>
    <w:rsid w:val="00D8236B"/>
    <w:rsid w:val="00D82494"/>
    <w:rsid w:val="00D829BC"/>
    <w:rsid w:val="00D8301D"/>
    <w:rsid w:val="00D830CA"/>
    <w:rsid w:val="00D832C9"/>
    <w:rsid w:val="00D835DC"/>
    <w:rsid w:val="00D8362E"/>
    <w:rsid w:val="00D836A9"/>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CF5"/>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355"/>
    <w:rsid w:val="00D965BC"/>
    <w:rsid w:val="00D96685"/>
    <w:rsid w:val="00D9683C"/>
    <w:rsid w:val="00D968B2"/>
    <w:rsid w:val="00D97205"/>
    <w:rsid w:val="00D97689"/>
    <w:rsid w:val="00D97884"/>
    <w:rsid w:val="00D979BC"/>
    <w:rsid w:val="00D97A53"/>
    <w:rsid w:val="00D97BDF"/>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347"/>
    <w:rsid w:val="00DA35C5"/>
    <w:rsid w:val="00DA3650"/>
    <w:rsid w:val="00DA3E7A"/>
    <w:rsid w:val="00DA403F"/>
    <w:rsid w:val="00DA42BB"/>
    <w:rsid w:val="00DA430C"/>
    <w:rsid w:val="00DA45E7"/>
    <w:rsid w:val="00DA46BD"/>
    <w:rsid w:val="00DA48A6"/>
    <w:rsid w:val="00DA49E9"/>
    <w:rsid w:val="00DA4C02"/>
    <w:rsid w:val="00DA4D22"/>
    <w:rsid w:val="00DA4E69"/>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5D"/>
    <w:rsid w:val="00DB02F3"/>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8AB"/>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3F15"/>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86B"/>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C89"/>
    <w:rsid w:val="00DD4D4B"/>
    <w:rsid w:val="00DD535E"/>
    <w:rsid w:val="00DD53FA"/>
    <w:rsid w:val="00DD5407"/>
    <w:rsid w:val="00DD5525"/>
    <w:rsid w:val="00DD5527"/>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164"/>
    <w:rsid w:val="00DE63CE"/>
    <w:rsid w:val="00DE6414"/>
    <w:rsid w:val="00DE64A6"/>
    <w:rsid w:val="00DE64F5"/>
    <w:rsid w:val="00DE65FE"/>
    <w:rsid w:val="00DE68EE"/>
    <w:rsid w:val="00DE700A"/>
    <w:rsid w:val="00DE736F"/>
    <w:rsid w:val="00DE762B"/>
    <w:rsid w:val="00DE7A7A"/>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BB"/>
    <w:rsid w:val="00DF4902"/>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08F"/>
    <w:rsid w:val="00E0316B"/>
    <w:rsid w:val="00E032F2"/>
    <w:rsid w:val="00E0350F"/>
    <w:rsid w:val="00E0365B"/>
    <w:rsid w:val="00E0369F"/>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CEB"/>
    <w:rsid w:val="00E12D8F"/>
    <w:rsid w:val="00E12DEC"/>
    <w:rsid w:val="00E12E7D"/>
    <w:rsid w:val="00E12E8D"/>
    <w:rsid w:val="00E12FE8"/>
    <w:rsid w:val="00E130DE"/>
    <w:rsid w:val="00E1385E"/>
    <w:rsid w:val="00E13F12"/>
    <w:rsid w:val="00E14107"/>
    <w:rsid w:val="00E144C6"/>
    <w:rsid w:val="00E145E5"/>
    <w:rsid w:val="00E14A7E"/>
    <w:rsid w:val="00E14B05"/>
    <w:rsid w:val="00E14B65"/>
    <w:rsid w:val="00E14CB5"/>
    <w:rsid w:val="00E14CF3"/>
    <w:rsid w:val="00E14EBB"/>
    <w:rsid w:val="00E151E1"/>
    <w:rsid w:val="00E15245"/>
    <w:rsid w:val="00E155A6"/>
    <w:rsid w:val="00E15C0E"/>
    <w:rsid w:val="00E15C4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19D"/>
    <w:rsid w:val="00E4230F"/>
    <w:rsid w:val="00E42404"/>
    <w:rsid w:val="00E426CF"/>
    <w:rsid w:val="00E429ED"/>
    <w:rsid w:val="00E42A34"/>
    <w:rsid w:val="00E42E7B"/>
    <w:rsid w:val="00E434DE"/>
    <w:rsid w:val="00E4353D"/>
    <w:rsid w:val="00E43819"/>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700"/>
    <w:rsid w:val="00E47885"/>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0E6F"/>
    <w:rsid w:val="00E61063"/>
    <w:rsid w:val="00E615B7"/>
    <w:rsid w:val="00E61896"/>
    <w:rsid w:val="00E619A1"/>
    <w:rsid w:val="00E61B79"/>
    <w:rsid w:val="00E61CC0"/>
    <w:rsid w:val="00E621A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143"/>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782"/>
    <w:rsid w:val="00E6687D"/>
    <w:rsid w:val="00E66C11"/>
    <w:rsid w:val="00E66EB2"/>
    <w:rsid w:val="00E66EC5"/>
    <w:rsid w:val="00E671C9"/>
    <w:rsid w:val="00E6720E"/>
    <w:rsid w:val="00E673D3"/>
    <w:rsid w:val="00E6743F"/>
    <w:rsid w:val="00E6758E"/>
    <w:rsid w:val="00E67788"/>
    <w:rsid w:val="00E679F1"/>
    <w:rsid w:val="00E67E23"/>
    <w:rsid w:val="00E67EF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2CC"/>
    <w:rsid w:val="00E845D4"/>
    <w:rsid w:val="00E84769"/>
    <w:rsid w:val="00E84CED"/>
    <w:rsid w:val="00E84D5C"/>
    <w:rsid w:val="00E84EAE"/>
    <w:rsid w:val="00E84EB3"/>
    <w:rsid w:val="00E8519F"/>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2D3"/>
    <w:rsid w:val="00E873FB"/>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81"/>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697"/>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AE6"/>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8F6"/>
    <w:rsid w:val="00EB1A68"/>
    <w:rsid w:val="00EB1B27"/>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430"/>
    <w:rsid w:val="00EB5476"/>
    <w:rsid w:val="00EB560B"/>
    <w:rsid w:val="00EB58FA"/>
    <w:rsid w:val="00EB60E5"/>
    <w:rsid w:val="00EB63FB"/>
    <w:rsid w:val="00EB65C8"/>
    <w:rsid w:val="00EB6878"/>
    <w:rsid w:val="00EB6944"/>
    <w:rsid w:val="00EB6971"/>
    <w:rsid w:val="00EB6B17"/>
    <w:rsid w:val="00EB7038"/>
    <w:rsid w:val="00EB70B0"/>
    <w:rsid w:val="00EB7176"/>
    <w:rsid w:val="00EB755E"/>
    <w:rsid w:val="00EB7633"/>
    <w:rsid w:val="00EB7736"/>
    <w:rsid w:val="00EB7D8D"/>
    <w:rsid w:val="00EB7F05"/>
    <w:rsid w:val="00EC001E"/>
    <w:rsid w:val="00EC012A"/>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6E8"/>
    <w:rsid w:val="00EC6847"/>
    <w:rsid w:val="00EC69BA"/>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D54"/>
    <w:rsid w:val="00ED3E9D"/>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256"/>
    <w:rsid w:val="00ED642B"/>
    <w:rsid w:val="00ED651F"/>
    <w:rsid w:val="00ED6AEE"/>
    <w:rsid w:val="00ED6D54"/>
    <w:rsid w:val="00ED71C5"/>
    <w:rsid w:val="00ED7B63"/>
    <w:rsid w:val="00ED7F16"/>
    <w:rsid w:val="00EE009E"/>
    <w:rsid w:val="00EE0B4A"/>
    <w:rsid w:val="00EE1147"/>
    <w:rsid w:val="00EE1495"/>
    <w:rsid w:val="00EE16FA"/>
    <w:rsid w:val="00EE18D3"/>
    <w:rsid w:val="00EE1FD4"/>
    <w:rsid w:val="00EE23AB"/>
    <w:rsid w:val="00EE2503"/>
    <w:rsid w:val="00EE2705"/>
    <w:rsid w:val="00EE28C9"/>
    <w:rsid w:val="00EE2BD3"/>
    <w:rsid w:val="00EE2D80"/>
    <w:rsid w:val="00EE2E3E"/>
    <w:rsid w:val="00EE2F0D"/>
    <w:rsid w:val="00EE301B"/>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E63"/>
    <w:rsid w:val="00F03E79"/>
    <w:rsid w:val="00F03F2C"/>
    <w:rsid w:val="00F042DA"/>
    <w:rsid w:val="00F04345"/>
    <w:rsid w:val="00F04C71"/>
    <w:rsid w:val="00F04E0D"/>
    <w:rsid w:val="00F04E2D"/>
    <w:rsid w:val="00F05227"/>
    <w:rsid w:val="00F05DB2"/>
    <w:rsid w:val="00F06023"/>
    <w:rsid w:val="00F0628D"/>
    <w:rsid w:val="00F0637D"/>
    <w:rsid w:val="00F06651"/>
    <w:rsid w:val="00F066FE"/>
    <w:rsid w:val="00F0711B"/>
    <w:rsid w:val="00F07145"/>
    <w:rsid w:val="00F07243"/>
    <w:rsid w:val="00F07CEB"/>
    <w:rsid w:val="00F07DE6"/>
    <w:rsid w:val="00F1002B"/>
    <w:rsid w:val="00F10387"/>
    <w:rsid w:val="00F10459"/>
    <w:rsid w:val="00F1056C"/>
    <w:rsid w:val="00F106D5"/>
    <w:rsid w:val="00F107F1"/>
    <w:rsid w:val="00F10FC1"/>
    <w:rsid w:val="00F112FD"/>
    <w:rsid w:val="00F115DC"/>
    <w:rsid w:val="00F11A54"/>
    <w:rsid w:val="00F11D74"/>
    <w:rsid w:val="00F11FF2"/>
    <w:rsid w:val="00F1206A"/>
    <w:rsid w:val="00F12482"/>
    <w:rsid w:val="00F1256F"/>
    <w:rsid w:val="00F125D7"/>
    <w:rsid w:val="00F127D7"/>
    <w:rsid w:val="00F129B6"/>
    <w:rsid w:val="00F12ADB"/>
    <w:rsid w:val="00F12E29"/>
    <w:rsid w:val="00F131A2"/>
    <w:rsid w:val="00F1329B"/>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A"/>
    <w:rsid w:val="00F1564F"/>
    <w:rsid w:val="00F1568C"/>
    <w:rsid w:val="00F1581A"/>
    <w:rsid w:val="00F158B4"/>
    <w:rsid w:val="00F158FC"/>
    <w:rsid w:val="00F1590C"/>
    <w:rsid w:val="00F15A7E"/>
    <w:rsid w:val="00F15AA3"/>
    <w:rsid w:val="00F15AE4"/>
    <w:rsid w:val="00F15AFE"/>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BBC"/>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5C4C"/>
    <w:rsid w:val="00F36212"/>
    <w:rsid w:val="00F36563"/>
    <w:rsid w:val="00F366A5"/>
    <w:rsid w:val="00F36C5F"/>
    <w:rsid w:val="00F37259"/>
    <w:rsid w:val="00F372D3"/>
    <w:rsid w:val="00F372E9"/>
    <w:rsid w:val="00F376E5"/>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A56"/>
    <w:rsid w:val="00F43E4D"/>
    <w:rsid w:val="00F440FF"/>
    <w:rsid w:val="00F44463"/>
    <w:rsid w:val="00F4454C"/>
    <w:rsid w:val="00F44C92"/>
    <w:rsid w:val="00F44D76"/>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2E9"/>
    <w:rsid w:val="00F51333"/>
    <w:rsid w:val="00F513B3"/>
    <w:rsid w:val="00F5143C"/>
    <w:rsid w:val="00F516B4"/>
    <w:rsid w:val="00F51802"/>
    <w:rsid w:val="00F51864"/>
    <w:rsid w:val="00F519D4"/>
    <w:rsid w:val="00F51CB4"/>
    <w:rsid w:val="00F51F10"/>
    <w:rsid w:val="00F525E5"/>
    <w:rsid w:val="00F52658"/>
    <w:rsid w:val="00F526F9"/>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714"/>
    <w:rsid w:val="00F56DCF"/>
    <w:rsid w:val="00F56E59"/>
    <w:rsid w:val="00F57034"/>
    <w:rsid w:val="00F57889"/>
    <w:rsid w:val="00F5790A"/>
    <w:rsid w:val="00F57A5F"/>
    <w:rsid w:val="00F600CE"/>
    <w:rsid w:val="00F6047B"/>
    <w:rsid w:val="00F6094B"/>
    <w:rsid w:val="00F60AA7"/>
    <w:rsid w:val="00F60BE9"/>
    <w:rsid w:val="00F61056"/>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5D6"/>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0FD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1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6BD0"/>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747"/>
    <w:rsid w:val="00F9280C"/>
    <w:rsid w:val="00F92A5D"/>
    <w:rsid w:val="00F92B2B"/>
    <w:rsid w:val="00F92D15"/>
    <w:rsid w:val="00F931C7"/>
    <w:rsid w:val="00F93559"/>
    <w:rsid w:val="00F93855"/>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3785"/>
    <w:rsid w:val="00FA3B76"/>
    <w:rsid w:val="00FA3CF3"/>
    <w:rsid w:val="00FA3EF4"/>
    <w:rsid w:val="00FA401E"/>
    <w:rsid w:val="00FA4401"/>
    <w:rsid w:val="00FA46CC"/>
    <w:rsid w:val="00FA47CB"/>
    <w:rsid w:val="00FA4A71"/>
    <w:rsid w:val="00FA4D66"/>
    <w:rsid w:val="00FA4DD7"/>
    <w:rsid w:val="00FA4E60"/>
    <w:rsid w:val="00FA4F5E"/>
    <w:rsid w:val="00FA4F72"/>
    <w:rsid w:val="00FA5365"/>
    <w:rsid w:val="00FA5411"/>
    <w:rsid w:val="00FA55CB"/>
    <w:rsid w:val="00FA5A4E"/>
    <w:rsid w:val="00FA5EC6"/>
    <w:rsid w:val="00FA5F11"/>
    <w:rsid w:val="00FA6056"/>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EF4"/>
    <w:rsid w:val="00FD0175"/>
    <w:rsid w:val="00FD0320"/>
    <w:rsid w:val="00FD0385"/>
    <w:rsid w:val="00FD0572"/>
    <w:rsid w:val="00FD06D6"/>
    <w:rsid w:val="00FD0B34"/>
    <w:rsid w:val="00FD0B86"/>
    <w:rsid w:val="00FD1A97"/>
    <w:rsid w:val="00FD20DE"/>
    <w:rsid w:val="00FD2304"/>
    <w:rsid w:val="00FD2566"/>
    <w:rsid w:val="00FD28FD"/>
    <w:rsid w:val="00FD2961"/>
    <w:rsid w:val="00FD2D7B"/>
    <w:rsid w:val="00FD2D99"/>
    <w:rsid w:val="00FD2F0B"/>
    <w:rsid w:val="00FD2FCF"/>
    <w:rsid w:val="00FD3221"/>
    <w:rsid w:val="00FD33B7"/>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9D"/>
    <w:rsid w:val="00FE3ACD"/>
    <w:rsid w:val="00FE3AF7"/>
    <w:rsid w:val="00FE3BA6"/>
    <w:rsid w:val="00FE3C9B"/>
    <w:rsid w:val="00FE3D46"/>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519"/>
    <w:rsid w:val="00FF069F"/>
    <w:rsid w:val="00FF08A8"/>
    <w:rsid w:val="00FF0938"/>
    <w:rsid w:val="00FF0A0D"/>
    <w:rsid w:val="00FF0CB0"/>
    <w:rsid w:val="00FF0EAD"/>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FF069F"/>
    <w:pPr>
      <w:keepNext/>
      <w:numPr>
        <w:ilvl w:val="1"/>
        <w:numId w:val="2"/>
      </w:numPr>
      <w:spacing w:before="120"/>
      <w:outlineLvl w:val="1"/>
    </w:pPr>
    <w:rPr>
      <w:b/>
      <w:bCs/>
      <w:sz w:val="24"/>
    </w:rPr>
  </w:style>
  <w:style w:type="paragraph" w:styleId="Heading3">
    <w:name w:val="heading 3"/>
    <w:basedOn w:val="Normal"/>
    <w:next w:val="Normal"/>
    <w:qFormat/>
    <w:rsid w:val="00FF06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FF069F"/>
    <w:pPr>
      <w:numPr>
        <w:ilvl w:val="4"/>
        <w:numId w:val="2"/>
      </w:numPr>
      <w:spacing w:before="240" w:after="60"/>
      <w:outlineLvl w:val="4"/>
    </w:pPr>
    <w:rPr>
      <w:b/>
      <w:bCs/>
      <w:i/>
      <w:iCs/>
      <w:sz w:val="26"/>
      <w:szCs w:val="26"/>
    </w:rPr>
  </w:style>
  <w:style w:type="paragraph" w:styleId="Heading6">
    <w:name w:val="heading 6"/>
    <w:basedOn w:val="Normal"/>
    <w:next w:val="Normal"/>
    <w:qFormat/>
    <w:rsid w:val="00FF069F"/>
    <w:pPr>
      <w:numPr>
        <w:ilvl w:val="5"/>
        <w:numId w:val="2"/>
      </w:numPr>
      <w:spacing w:before="240" w:after="60"/>
      <w:outlineLvl w:val="5"/>
    </w:pPr>
    <w:rPr>
      <w:b/>
      <w:bCs/>
    </w:rPr>
  </w:style>
  <w:style w:type="paragraph" w:styleId="Heading7">
    <w:name w:val="heading 7"/>
    <w:basedOn w:val="Normal"/>
    <w:next w:val="Normal"/>
    <w:qFormat/>
    <w:rsid w:val="00FF069F"/>
    <w:pPr>
      <w:numPr>
        <w:ilvl w:val="6"/>
        <w:numId w:val="2"/>
      </w:numPr>
      <w:spacing w:before="240" w:after="60"/>
      <w:outlineLvl w:val="6"/>
    </w:pPr>
    <w:rPr>
      <w:sz w:val="24"/>
      <w:szCs w:val="24"/>
    </w:rPr>
  </w:style>
  <w:style w:type="paragraph" w:styleId="Heading8">
    <w:name w:val="heading 8"/>
    <w:basedOn w:val="Normal"/>
    <w:next w:val="Normal"/>
    <w:qFormat/>
    <w:rsid w:val="00FF06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F06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basedOn w:val="Normal"/>
    <w:uiPriority w:val="34"/>
    <w:qFormat/>
    <w:rsid w:val="00F31FA7"/>
    <w:pPr>
      <w:ind w:firstLineChars="200" w:firstLine="420"/>
    </w:pPr>
  </w:style>
  <w:style w:type="character" w:styleId="Emphasis">
    <w:name w:val="Emphasis"/>
    <w:basedOn w:val="DefaultParagraphFont"/>
    <w:uiPriority w:val="20"/>
    <w:qFormat/>
    <w:rsid w:val="00D611C1"/>
    <w:rPr>
      <w:i/>
      <w:iCs/>
    </w:rPr>
  </w:style>
</w:styles>
</file>

<file path=word/webSettings.xml><?xml version="1.0" encoding="utf-8"?>
<w:webSettings xmlns:r="http://schemas.openxmlformats.org/officeDocument/2006/relationships" xmlns:w="http://schemas.openxmlformats.org/wordprocessingml/2006/main">
  <w:divs>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3152376">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C0C65-A3D4-4174-8521-9C5ED51AE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4</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395</cp:revision>
  <cp:lastPrinted>2017-03-23T20:26:00Z</cp:lastPrinted>
  <dcterms:created xsi:type="dcterms:W3CDTF">2017-12-29T01:59:00Z</dcterms:created>
  <dcterms:modified xsi:type="dcterms:W3CDTF">2018-02-16T21:21:00Z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(3)NnCncLKg4U7WRcnICZ23PEs6VcmmeR8r31+Z6jmcGIbDI5ixrwP5Qty/vRd8GrkHpQUCFfdY
YrRgbuaKHiNqdhDMzXpA1sXmmIc65eH2zyxz2G1E108Bwz0XcJZh94Y0zLwFzgpCk0zhibUC
EHwfcEtqQgiCar4P+++6c5WSIsgZzun+HnKEMI2mbNadkttmob/QdFDwbWRc9yln4DqUvY3M
NVg4hb5g0VD5h50cdD</vt:lpwstr>
  </property>
  <property fmtid="{D5CDD505-2E9C-101B-9397-08002B2CF9AE}" pid="30" name="_2015_ms_pID_725343_00">
    <vt:lpwstr>_2015_ms_pID_725343</vt:lpwstr>
  </property>
  <property fmtid="{D5CDD505-2E9C-101B-9397-08002B2CF9AE}" pid="31" name="_2015_ms_pID_7253431">
    <vt:lpwstr>54Ky5SM9uOw6utnB2hB/1gFzuhQLPnFwr85qlfit/9Oz9nKN8pOuyW
i/s9CpQSC6lWVSSjK5e6PodhTtO69doGrj6QzsPQmOJ23XPsasRH+6gnaftWHfBktqJErT2N
TGA1ABh/v4SAbwjlQ98/oaxM0GAkGnt+uSefCNoli9qJP6MPi104yEzLoWXhhP4Jp8gKaHsi
0IR+LR9XyegKi0n0ESYPHJc+zfzsB1PwcquK</vt:lpwstr>
  </property>
  <property fmtid="{D5CDD505-2E9C-101B-9397-08002B2CF9AE}" pid="32" name="_2015_ms_pID_7253431_00">
    <vt:lpwstr>_2015_ms_pID_7253431</vt:lpwstr>
  </property>
  <property fmtid="{D5CDD505-2E9C-101B-9397-08002B2CF9AE}" pid="33" name="_2015_ms_pID_7253432">
    <vt:lpwstr>kEOmWip0FKnIZ36JlMCIw84MW/ZU6ESjcJUD
x8inxZ5FzGv2PgmPNjC9vfvHVNlyXkMPJ95xiBkqIZgN1Y2SG6U=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1518815878</vt:lpwstr>
  </property>
</Properties>
</file>