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38E17E5F" w14:textId="2A324D81" w:rsidR="009C0564" w:rsidRPr="00CF195E" w:rsidRDefault="00D70B91" w:rsidP="00E745DE">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7728" behindDoc="0" locked="1" layoutInCell="1" allowOverlap="1" wp14:anchorId="78D4E1CC" wp14:editId="37AAB01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E053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6D21A1">
        <w:rPr>
          <w:b/>
          <w:noProof/>
          <w:color w:val="000000"/>
          <w:kern w:val="2"/>
          <w:lang w:eastAsia="zh-CN"/>
        </w:rPr>
        <w:t xml:space="preserve">3GPP TSG RAN WG1 </w:t>
      </w:r>
      <w:r w:rsidR="00CF40BF">
        <w:rPr>
          <w:b/>
          <w:kern w:val="2"/>
          <w:lang w:eastAsia="zh-CN"/>
        </w:rPr>
        <w:t>Meeting #92</w:t>
      </w:r>
      <w:r w:rsidR="00972929" w:rsidRPr="00CF195E">
        <w:rPr>
          <w:b/>
          <w:kern w:val="2"/>
          <w:lang w:eastAsia="zh-CN"/>
        </w:rPr>
        <w:tab/>
      </w:r>
      <w:r w:rsidR="004666B3" w:rsidRPr="004666B3">
        <w:rPr>
          <w:b/>
          <w:kern w:val="2"/>
          <w:lang w:eastAsia="zh-CN"/>
        </w:rPr>
        <w:t>R1-1801347</w:t>
      </w:r>
    </w:p>
    <w:bookmarkEnd w:id="0"/>
    <w:p w14:paraId="3DB9D947" w14:textId="77777777" w:rsidR="007F3580" w:rsidRPr="00CF40BF" w:rsidRDefault="004405A5" w:rsidP="00071578">
      <w:pPr>
        <w:rPr>
          <w:b/>
          <w:bCs/>
          <w:lang w:val="en-GB"/>
        </w:rPr>
      </w:pPr>
      <w:r>
        <w:rPr>
          <w:b/>
          <w:bCs/>
        </w:rPr>
        <w:t>Athens, Greece</w:t>
      </w:r>
      <w:r w:rsidR="00CF40BF" w:rsidRPr="00CF40BF">
        <w:rPr>
          <w:b/>
          <w:bCs/>
        </w:rPr>
        <w:t>, February 26 – March 2, 2018</w:t>
      </w:r>
    </w:p>
    <w:p w14:paraId="1DD15FAC" w14:textId="77777777" w:rsidR="009C0564" w:rsidRPr="007F3580" w:rsidRDefault="009C0564" w:rsidP="00CF195E">
      <w:pPr>
        <w:pBdr>
          <w:top w:val="single" w:sz="4" w:space="1" w:color="auto"/>
        </w:pBdr>
        <w:spacing w:after="0"/>
        <w:jc w:val="left"/>
        <w:rPr>
          <w:b/>
          <w:kern w:val="2"/>
          <w:sz w:val="16"/>
          <w:szCs w:val="16"/>
          <w:lang w:val="sv-SE" w:eastAsia="zh-CN"/>
        </w:rPr>
      </w:pPr>
    </w:p>
    <w:p w14:paraId="04500C06" w14:textId="77777777" w:rsidR="009C0564" w:rsidRPr="00CF195E" w:rsidRDefault="009C0564" w:rsidP="00AC7D6D">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CF40BF" w:rsidRPr="00CF40BF">
        <w:rPr>
          <w:b/>
          <w:kern w:val="2"/>
          <w:lang w:eastAsia="zh-CN"/>
        </w:rPr>
        <w:t>7.1.3.4.1</w:t>
      </w:r>
    </w:p>
    <w:p w14:paraId="0DEA010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14:paraId="6536EC0B" w14:textId="77777777" w:rsidR="0026538C" w:rsidRPr="00CF195E" w:rsidRDefault="009C0564" w:rsidP="00720BA5">
      <w:pPr>
        <w:spacing w:after="60"/>
        <w:ind w:left="1555" w:hanging="1555"/>
        <w:jc w:val="left"/>
        <w:rPr>
          <w:b/>
          <w:kern w:val="2"/>
          <w:lang w:eastAsia="zh-CN"/>
        </w:rPr>
      </w:pPr>
      <w:r w:rsidRPr="00CF195E">
        <w:rPr>
          <w:b/>
          <w:kern w:val="2"/>
          <w:lang w:eastAsia="zh-CN"/>
        </w:rPr>
        <w:t>Title:</w:t>
      </w:r>
      <w:r w:rsidRPr="00CF195E">
        <w:rPr>
          <w:b/>
          <w:kern w:val="2"/>
          <w:lang w:eastAsia="zh-CN"/>
        </w:rPr>
        <w:tab/>
      </w:r>
      <w:r w:rsidR="00CF40BF" w:rsidRPr="00CF40BF">
        <w:rPr>
          <w:b/>
          <w:kern w:val="2"/>
          <w:lang w:eastAsia="zh-CN"/>
        </w:rPr>
        <w:t>Summary of remaining issues on bandwidth part and wideband operation</w:t>
      </w:r>
    </w:p>
    <w:p w14:paraId="070A552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271E6B4" w14:textId="77777777" w:rsidR="009C0564" w:rsidRPr="00CF195E" w:rsidRDefault="009C0564" w:rsidP="00CF195E">
      <w:pPr>
        <w:pBdr>
          <w:bottom w:val="single" w:sz="4" w:space="1" w:color="auto"/>
        </w:pBdr>
        <w:spacing w:after="0"/>
        <w:jc w:val="left"/>
        <w:rPr>
          <w:b/>
          <w:kern w:val="2"/>
          <w:sz w:val="16"/>
          <w:szCs w:val="16"/>
          <w:lang w:eastAsia="zh-CN"/>
        </w:rPr>
      </w:pPr>
    </w:p>
    <w:p w14:paraId="56AC54F1" w14:textId="77777777" w:rsidR="009C0564" w:rsidRPr="00CF195E" w:rsidRDefault="009C0564">
      <w:pPr>
        <w:pStyle w:val="1"/>
      </w:pPr>
      <w:bookmarkStart w:id="1" w:name="_Ref124589705"/>
      <w:bookmarkStart w:id="2" w:name="_Ref129681862"/>
      <w:r w:rsidRPr="00CF195E">
        <w:t>Introduction</w:t>
      </w:r>
      <w:bookmarkEnd w:id="1"/>
      <w:bookmarkEnd w:id="2"/>
    </w:p>
    <w:p w14:paraId="2C437B51" w14:textId="77777777" w:rsidR="005A700C" w:rsidRDefault="005A700C" w:rsidP="005A700C">
      <w:pPr>
        <w:rPr>
          <w:szCs w:val="20"/>
          <w:lang w:eastAsia="zh-CN"/>
        </w:rPr>
      </w:pPr>
      <w:bookmarkStart w:id="3" w:name="_Ref129681832"/>
      <w:r>
        <w:rPr>
          <w:szCs w:val="20"/>
          <w:lang w:eastAsia="zh-CN"/>
        </w:rPr>
        <w:t>The following agreements were reached during previous meetings:</w:t>
      </w:r>
    </w:p>
    <w:p w14:paraId="7E3ED87F" w14:textId="54703DDE" w:rsidR="00C456E7" w:rsidRPr="007F3580" w:rsidRDefault="00C456E7">
      <w:pPr>
        <w:rPr>
          <w:lang w:eastAsia="x-none"/>
        </w:rPr>
      </w:pPr>
      <w:r w:rsidRPr="007F3580">
        <w:rPr>
          <w:highlight w:val="green"/>
          <w:lang w:eastAsia="x-none"/>
        </w:rPr>
        <w:t>Agreements</w:t>
      </w:r>
      <w:r w:rsidRPr="007F3580">
        <w:rPr>
          <w:lang w:eastAsia="x-none"/>
        </w:rPr>
        <w:t>:</w:t>
      </w:r>
      <w:r>
        <w:rPr>
          <w:lang w:eastAsia="x-none"/>
        </w:rPr>
        <w:t xml:space="preserve"> RAN1#91 </w:t>
      </w:r>
      <w:r w:rsidR="00B45133">
        <w:rPr>
          <w:lang w:eastAsia="x-none"/>
        </w:rPr>
        <w:fldChar w:fldCharType="begin"/>
      </w:r>
      <w:r w:rsidR="00B45133">
        <w:rPr>
          <w:lang w:eastAsia="x-none"/>
        </w:rPr>
        <w:instrText xml:space="preserve"> REF _Ref505592184 \r \h </w:instrText>
      </w:r>
      <w:r w:rsidR="00B45133">
        <w:rPr>
          <w:lang w:eastAsia="x-none"/>
        </w:rPr>
      </w:r>
      <w:r w:rsidR="00B45133">
        <w:rPr>
          <w:lang w:eastAsia="x-none"/>
        </w:rPr>
        <w:fldChar w:fldCharType="separate"/>
      </w:r>
      <w:r w:rsidR="008C299A">
        <w:rPr>
          <w:cs/>
          <w:lang w:eastAsia="x-none"/>
        </w:rPr>
        <w:t>‎</w:t>
      </w:r>
      <w:r w:rsidR="008C299A">
        <w:rPr>
          <w:lang w:eastAsia="x-none"/>
        </w:rPr>
        <w:t>[1]</w:t>
      </w:r>
      <w:r w:rsidR="00B45133">
        <w:rPr>
          <w:lang w:eastAsia="x-none"/>
        </w:rPr>
        <w:fldChar w:fldCharType="end"/>
      </w:r>
    </w:p>
    <w:p w14:paraId="4C04745A" w14:textId="77777777" w:rsidR="00C456E7" w:rsidRPr="007F3580" w:rsidRDefault="00C456E7" w:rsidP="00C456E7">
      <w:pPr>
        <w:numPr>
          <w:ilvl w:val="0"/>
          <w:numId w:val="4"/>
        </w:numPr>
        <w:autoSpaceDE/>
        <w:autoSpaceDN/>
        <w:adjustRightInd/>
        <w:snapToGrid/>
        <w:spacing w:after="0"/>
        <w:ind w:left="567" w:hanging="207"/>
        <w:jc w:val="left"/>
        <w:rPr>
          <w:lang w:eastAsia="zh-TW"/>
        </w:rPr>
      </w:pPr>
      <w:r w:rsidRPr="007F3580">
        <w:rPr>
          <w:lang w:eastAsia="zh-TW"/>
        </w:rPr>
        <w:t>The value range of the transition time(s) of active BWP switching are up to RAN4 and it’s also up to RAN4 to decide whether the transition time(s) of active BWP switching is reported to the network as dedicated UE capability or not.</w:t>
      </w:r>
    </w:p>
    <w:p w14:paraId="61F0700B" w14:textId="77777777" w:rsidR="00C456E7" w:rsidRPr="007F3580" w:rsidRDefault="00C456E7" w:rsidP="00C456E7">
      <w:pPr>
        <w:numPr>
          <w:ilvl w:val="1"/>
          <w:numId w:val="4"/>
        </w:numPr>
        <w:autoSpaceDE/>
        <w:autoSpaceDN/>
        <w:adjustRightInd/>
        <w:snapToGrid/>
        <w:spacing w:after="0"/>
        <w:jc w:val="left"/>
        <w:rPr>
          <w:lang w:eastAsia="zh-TW"/>
        </w:rPr>
      </w:pPr>
      <w:r w:rsidRPr="007F3580">
        <w:rPr>
          <w:lang w:eastAsia="zh-TW"/>
        </w:rPr>
        <w:t xml:space="preserve">LS to RAN4 to be prepared in </w:t>
      </w:r>
      <w:r w:rsidRPr="00087C02">
        <w:rPr>
          <w:bCs/>
        </w:rPr>
        <w:t>R1-1721667</w:t>
      </w:r>
      <w:r w:rsidRPr="00087C02">
        <w:rPr>
          <w:bCs/>
          <w:lang w:eastAsia="zh-TW"/>
        </w:rPr>
        <w:t xml:space="preserve"> </w:t>
      </w:r>
      <w:r w:rsidRPr="007F3580">
        <w:rPr>
          <w:lang w:eastAsia="zh-TW"/>
        </w:rPr>
        <w:t xml:space="preserve">(JJ, Intel), which is approved and final LS in </w:t>
      </w:r>
      <w:r w:rsidRPr="007F3580">
        <w:rPr>
          <w:highlight w:val="green"/>
          <w:lang w:eastAsia="zh-TW"/>
        </w:rPr>
        <w:t>R1-1721712</w:t>
      </w:r>
    </w:p>
    <w:p w14:paraId="60073D8C" w14:textId="60A58313" w:rsidR="00C456E7" w:rsidRPr="001A2CC7" w:rsidRDefault="00C456E7">
      <w:pPr>
        <w:rPr>
          <w:highlight w:val="darkYellow"/>
        </w:rPr>
      </w:pPr>
      <w:r w:rsidRPr="001A2CC7">
        <w:rPr>
          <w:highlight w:val="darkYellow"/>
        </w:rPr>
        <w:t>Working assumption:</w:t>
      </w:r>
      <w:r>
        <w:t xml:space="preserve"> RAN1-AH1801</w:t>
      </w:r>
      <w:r w:rsidR="00B45133">
        <w:fldChar w:fldCharType="begin"/>
      </w:r>
      <w:r w:rsidR="00B45133">
        <w:instrText xml:space="preserve"> REF _Ref505956965 \r \h </w:instrText>
      </w:r>
      <w:r w:rsidR="00B45133">
        <w:fldChar w:fldCharType="separate"/>
      </w:r>
      <w:r w:rsidR="008C299A">
        <w:rPr>
          <w:cs/>
        </w:rPr>
        <w:t>‎</w:t>
      </w:r>
      <w:r w:rsidR="008C299A">
        <w:t>[2]</w:t>
      </w:r>
      <w:r w:rsidR="00B45133">
        <w:fldChar w:fldCharType="end"/>
      </w:r>
    </w:p>
    <w:p w14:paraId="10D0FEC0" w14:textId="77777777" w:rsidR="00C456E7" w:rsidRPr="000F23BF" w:rsidRDefault="00C456E7" w:rsidP="00C456E7">
      <w:pPr>
        <w:numPr>
          <w:ilvl w:val="0"/>
          <w:numId w:val="9"/>
        </w:numPr>
        <w:autoSpaceDE/>
        <w:autoSpaceDN/>
        <w:adjustRightInd/>
        <w:snapToGrid/>
        <w:spacing w:after="0"/>
        <w:jc w:val="left"/>
        <w:rPr>
          <w:szCs w:val="20"/>
        </w:rPr>
      </w:pPr>
      <w:r w:rsidRPr="000F23BF">
        <w:rPr>
          <w:szCs w:val="20"/>
        </w:rPr>
        <w:t>Sizes of all DCI bitfields in DCI formats 0-1 and 1-1 in USS determined by current BWP. Data transmitted on the BWP indicated by the BWP index. If the BWP index activates another BWP, transform as follows:</w:t>
      </w:r>
    </w:p>
    <w:p w14:paraId="3CC9CBE4" w14:textId="77777777" w:rsidR="00C456E7" w:rsidRPr="000F23BF" w:rsidRDefault="00C456E7" w:rsidP="00C456E7">
      <w:pPr>
        <w:numPr>
          <w:ilvl w:val="1"/>
          <w:numId w:val="9"/>
        </w:numPr>
        <w:autoSpaceDE/>
        <w:autoSpaceDN/>
        <w:adjustRightInd/>
        <w:snapToGrid/>
        <w:spacing w:after="0"/>
        <w:jc w:val="left"/>
        <w:rPr>
          <w:szCs w:val="20"/>
        </w:rPr>
      </w:pPr>
      <w:r w:rsidRPr="000F23BF">
        <w:rPr>
          <w:szCs w:val="20"/>
        </w:rPr>
        <w:t>Zero-pad too small bitfields to match the new BWP</w:t>
      </w:r>
    </w:p>
    <w:p w14:paraId="249FAFE3" w14:textId="77777777" w:rsidR="00C456E7" w:rsidRPr="000F23BF" w:rsidRDefault="00C456E7" w:rsidP="00C456E7">
      <w:pPr>
        <w:numPr>
          <w:ilvl w:val="1"/>
          <w:numId w:val="9"/>
        </w:numPr>
        <w:autoSpaceDE/>
        <w:autoSpaceDN/>
        <w:adjustRightInd/>
        <w:snapToGrid/>
        <w:spacing w:after="0"/>
        <w:jc w:val="left"/>
        <w:rPr>
          <w:szCs w:val="20"/>
        </w:rPr>
      </w:pPr>
      <w:r w:rsidRPr="000F23BF">
        <w:rPr>
          <w:szCs w:val="20"/>
        </w:rPr>
        <w:t>Truncate too large bitfields to match the new BWP</w:t>
      </w:r>
    </w:p>
    <w:p w14:paraId="1D2B6AF0" w14:textId="16A8BC0A" w:rsidR="00C456E7" w:rsidRPr="00673F24" w:rsidRDefault="00C456E7">
      <w:pPr>
        <w:rPr>
          <w:b/>
          <w:szCs w:val="20"/>
        </w:rPr>
      </w:pPr>
      <w:r w:rsidRPr="00673F24">
        <w:rPr>
          <w:szCs w:val="20"/>
          <w:highlight w:val="darkYellow"/>
        </w:rPr>
        <w:t>Working assumption</w:t>
      </w:r>
      <w:r w:rsidRPr="00673F24">
        <w:rPr>
          <w:b/>
          <w:szCs w:val="20"/>
        </w:rPr>
        <w:t>:</w:t>
      </w:r>
      <w:r>
        <w:rPr>
          <w:b/>
          <w:szCs w:val="20"/>
        </w:rPr>
        <w:t xml:space="preserve"> </w:t>
      </w:r>
      <w:r>
        <w:t xml:space="preserve">RAN1-AH1801 </w:t>
      </w:r>
      <w:r w:rsidR="00B45133">
        <w:fldChar w:fldCharType="begin"/>
      </w:r>
      <w:r w:rsidR="00B45133">
        <w:instrText xml:space="preserve"> REF _Ref505956965 \r \h </w:instrText>
      </w:r>
      <w:r w:rsidR="00B45133">
        <w:fldChar w:fldCharType="separate"/>
      </w:r>
      <w:r w:rsidR="008C299A">
        <w:rPr>
          <w:cs/>
        </w:rPr>
        <w:t>‎</w:t>
      </w:r>
      <w:r w:rsidR="008C299A">
        <w:t>[2]</w:t>
      </w:r>
      <w:r w:rsidR="00B45133">
        <w:fldChar w:fldCharType="end"/>
      </w:r>
    </w:p>
    <w:p w14:paraId="25B23A01" w14:textId="77777777" w:rsidR="00C456E7" w:rsidRPr="00673F24" w:rsidRDefault="00C456E7" w:rsidP="00C456E7">
      <w:pPr>
        <w:pStyle w:val="a3"/>
        <w:numPr>
          <w:ilvl w:val="0"/>
          <w:numId w:val="59"/>
        </w:numPr>
        <w:autoSpaceDE/>
        <w:autoSpaceDN/>
        <w:adjustRightInd/>
        <w:snapToGrid/>
      </w:pPr>
      <w:r w:rsidRPr="00673F24">
        <w:t>The number of bits in the resource allocation field for format 0-0 and 1-0 depends on search space:</w:t>
      </w:r>
    </w:p>
    <w:p w14:paraId="4167F069" w14:textId="77777777" w:rsidR="00C456E7" w:rsidRPr="00673F24" w:rsidRDefault="00C456E7" w:rsidP="00C456E7">
      <w:pPr>
        <w:pStyle w:val="a3"/>
        <w:numPr>
          <w:ilvl w:val="1"/>
          <w:numId w:val="59"/>
        </w:numPr>
        <w:autoSpaceDE/>
        <w:autoSpaceDN/>
        <w:adjustRightInd/>
        <w:snapToGrid/>
      </w:pPr>
      <w:r w:rsidRPr="00673F24">
        <w:t>In CSS(s) in CORESET 0, use initial DL BWP for DCI size determination and RB numbering</w:t>
      </w:r>
    </w:p>
    <w:p w14:paraId="4B7EC0E3" w14:textId="77777777" w:rsidR="00C456E7" w:rsidRPr="00673F24" w:rsidRDefault="00C456E7" w:rsidP="00C456E7">
      <w:pPr>
        <w:pStyle w:val="a3"/>
        <w:numPr>
          <w:ilvl w:val="2"/>
          <w:numId w:val="59"/>
        </w:numPr>
        <w:autoSpaceDE/>
        <w:autoSpaceDN/>
        <w:adjustRightInd/>
        <w:snapToGrid/>
      </w:pPr>
      <w:r w:rsidRPr="00673F24">
        <w:t>FFS If a UE monitors 0-0/1-0 in CSS in CORESET 0 in a slot, it does not monitor formats 0-0 or 1-0 (or 2-x family in case they have a size aligned with 0-0/1-0) in any other search space</w:t>
      </w:r>
    </w:p>
    <w:p w14:paraId="58BAAF03" w14:textId="77777777" w:rsidR="00C456E7" w:rsidRPr="00673F24" w:rsidRDefault="00C456E7" w:rsidP="00C456E7">
      <w:pPr>
        <w:pStyle w:val="a3"/>
        <w:numPr>
          <w:ilvl w:val="1"/>
          <w:numId w:val="59"/>
        </w:numPr>
        <w:autoSpaceDE/>
        <w:autoSpaceDN/>
        <w:adjustRightInd/>
        <w:snapToGrid/>
      </w:pPr>
      <w:r w:rsidRPr="00673F24">
        <w:t>Otherwise, use active BWP for DCI size determination and RB numbering</w:t>
      </w:r>
    </w:p>
    <w:p w14:paraId="0CD8EB2C" w14:textId="2FDEBB22" w:rsidR="00C456E7" w:rsidRPr="00AA5437" w:rsidRDefault="00C456E7">
      <w:pPr>
        <w:rPr>
          <w:b/>
          <w:szCs w:val="20"/>
        </w:rPr>
      </w:pPr>
      <w:r w:rsidRPr="00AA5437">
        <w:rPr>
          <w:szCs w:val="20"/>
          <w:highlight w:val="green"/>
        </w:rPr>
        <w:t>Agreements</w:t>
      </w:r>
      <w:r w:rsidRPr="00AA5437">
        <w:rPr>
          <w:b/>
          <w:szCs w:val="20"/>
        </w:rPr>
        <w:t>:</w:t>
      </w:r>
      <w:r>
        <w:rPr>
          <w:b/>
          <w:szCs w:val="20"/>
        </w:rPr>
        <w:t xml:space="preserve"> </w:t>
      </w:r>
      <w:r>
        <w:t>RAN1-AH1801</w:t>
      </w:r>
      <w:r w:rsidR="00B45133">
        <w:t xml:space="preserve"> </w:t>
      </w:r>
      <w:r w:rsidR="00B45133">
        <w:fldChar w:fldCharType="begin"/>
      </w:r>
      <w:r w:rsidR="00B45133">
        <w:instrText xml:space="preserve"> REF _Ref505956965 \r \h </w:instrText>
      </w:r>
      <w:r w:rsidR="00B45133">
        <w:fldChar w:fldCharType="separate"/>
      </w:r>
      <w:r w:rsidR="008C299A">
        <w:rPr>
          <w:cs/>
        </w:rPr>
        <w:t>‎</w:t>
      </w:r>
      <w:r w:rsidR="008C299A">
        <w:t>[2]</w:t>
      </w:r>
      <w:r w:rsidR="00B45133">
        <w:fldChar w:fldCharType="end"/>
      </w:r>
    </w:p>
    <w:p w14:paraId="78C2ABBB" w14:textId="77777777" w:rsidR="00C456E7" w:rsidRPr="00AA5437" w:rsidRDefault="00C456E7" w:rsidP="00C456E7">
      <w:pPr>
        <w:pStyle w:val="af0"/>
        <w:widowControl w:val="0"/>
        <w:numPr>
          <w:ilvl w:val="0"/>
          <w:numId w:val="60"/>
        </w:numPr>
        <w:overflowPunct/>
        <w:autoSpaceDE/>
        <w:autoSpaceDN/>
        <w:adjustRightInd/>
        <w:spacing w:after="0"/>
        <w:jc w:val="both"/>
        <w:textAlignment w:val="auto"/>
      </w:pPr>
      <w:r w:rsidRPr="00AA5437">
        <w:t>Explicitly add reference SCS field in UE-specific SFI table configuration</w:t>
      </w:r>
    </w:p>
    <w:p w14:paraId="5F432057" w14:textId="77777777" w:rsidR="00C456E7" w:rsidRPr="00AA5437" w:rsidRDefault="00C456E7" w:rsidP="00C456E7">
      <w:pPr>
        <w:pStyle w:val="af0"/>
        <w:widowControl w:val="0"/>
        <w:numPr>
          <w:ilvl w:val="1"/>
          <w:numId w:val="60"/>
        </w:numPr>
        <w:overflowPunct/>
        <w:autoSpaceDE/>
        <w:autoSpaceDN/>
        <w:adjustRightInd/>
        <w:spacing w:after="0"/>
        <w:jc w:val="both"/>
        <w:textAlignment w:val="auto"/>
      </w:pPr>
      <w:r w:rsidRPr="00AA5437">
        <w:t>The UE does not expect the reference SCS to have larger SCS than any of the configured BWP the GC-PDCCH is configured for</w:t>
      </w:r>
    </w:p>
    <w:p w14:paraId="2D3C89BD" w14:textId="77777777" w:rsidR="00C456E7" w:rsidRPr="00CD1B77" w:rsidRDefault="00C456E7" w:rsidP="00C456E7">
      <w:pPr>
        <w:pStyle w:val="af0"/>
        <w:widowControl w:val="0"/>
        <w:numPr>
          <w:ilvl w:val="1"/>
          <w:numId w:val="60"/>
        </w:numPr>
        <w:overflowPunct/>
        <w:autoSpaceDE/>
        <w:autoSpaceDN/>
        <w:adjustRightInd/>
        <w:spacing w:after="0"/>
        <w:jc w:val="both"/>
        <w:textAlignment w:val="auto"/>
      </w:pPr>
      <w:r w:rsidRPr="00CD1B77">
        <w:t xml:space="preserve">The reference SCS is UE-specifically configured </w:t>
      </w:r>
      <w:r w:rsidRPr="00CD1B77">
        <w:rPr>
          <w:strike/>
          <w:color w:val="FF0000"/>
        </w:rPr>
        <w:t>per BWP</w:t>
      </w:r>
      <w:r w:rsidRPr="00CD1B77">
        <w:t xml:space="preserve"> </w:t>
      </w:r>
      <w:r w:rsidRPr="00CD1B77">
        <w:rPr>
          <w:color w:val="FF0000"/>
        </w:rPr>
        <w:t>per cell</w:t>
      </w:r>
      <w:r w:rsidRPr="00CD1B77">
        <w:t xml:space="preserve"> (new RRC parameter)</w:t>
      </w:r>
    </w:p>
    <w:p w14:paraId="067CF33A" w14:textId="77777777" w:rsidR="00C456E7" w:rsidRPr="00AA5437" w:rsidRDefault="00C456E7" w:rsidP="00C456E7">
      <w:pPr>
        <w:pStyle w:val="af0"/>
        <w:widowControl w:val="0"/>
        <w:numPr>
          <w:ilvl w:val="2"/>
          <w:numId w:val="60"/>
        </w:numPr>
        <w:overflowPunct/>
        <w:autoSpaceDE/>
        <w:autoSpaceDN/>
        <w:adjustRightInd/>
        <w:spacing w:after="0"/>
        <w:jc w:val="both"/>
        <w:textAlignment w:val="auto"/>
      </w:pPr>
      <w:r w:rsidRPr="00AA5437">
        <w:t>For FR1: 15kHz/30kHz/60kHz</w:t>
      </w:r>
    </w:p>
    <w:p w14:paraId="028BAA34" w14:textId="77777777" w:rsidR="00C456E7" w:rsidRPr="00AA5437" w:rsidRDefault="00C456E7" w:rsidP="00C456E7">
      <w:pPr>
        <w:pStyle w:val="af0"/>
        <w:widowControl w:val="0"/>
        <w:numPr>
          <w:ilvl w:val="2"/>
          <w:numId w:val="60"/>
        </w:numPr>
        <w:overflowPunct/>
        <w:autoSpaceDE/>
        <w:autoSpaceDN/>
        <w:adjustRightInd/>
        <w:spacing w:after="0"/>
        <w:jc w:val="both"/>
        <w:textAlignment w:val="auto"/>
      </w:pPr>
      <w:r w:rsidRPr="00AA5437">
        <w:t>For FR2: 60kHz/120kHz</w:t>
      </w:r>
    </w:p>
    <w:p w14:paraId="170FBD9B" w14:textId="77777777" w:rsidR="00C456E7" w:rsidRDefault="00C456E7" w:rsidP="006E7E81">
      <w:pPr>
        <w:autoSpaceDE/>
        <w:autoSpaceDN/>
        <w:adjustRightInd/>
        <w:snapToGrid/>
        <w:spacing w:after="0"/>
        <w:rPr>
          <w:szCs w:val="20"/>
        </w:rPr>
      </w:pPr>
    </w:p>
    <w:p w14:paraId="51E99E47" w14:textId="4250884E" w:rsidR="00A714A4" w:rsidRDefault="006B7CB1">
      <w:pPr>
        <w:autoSpaceDE/>
        <w:autoSpaceDN/>
        <w:adjustRightInd/>
        <w:snapToGrid/>
        <w:spacing w:after="0"/>
        <w:rPr>
          <w:lang w:val="en-GB" w:eastAsia="zh-CN"/>
        </w:rPr>
      </w:pPr>
      <w:r w:rsidRPr="00981FDB">
        <w:rPr>
          <w:rFonts w:eastAsia="MS Mincho"/>
          <w:lang w:eastAsia="ja-JP"/>
        </w:rPr>
        <w:t xml:space="preserve">In this </w:t>
      </w:r>
      <w:r w:rsidR="00720BA5">
        <w:rPr>
          <w:rFonts w:eastAsia="MS Mincho"/>
          <w:lang w:eastAsia="ja-JP"/>
        </w:rPr>
        <w:t>contribution</w:t>
      </w:r>
      <w:r w:rsidRPr="00981FDB">
        <w:rPr>
          <w:rFonts w:eastAsia="MS Mincho"/>
          <w:lang w:eastAsia="ja-JP"/>
        </w:rPr>
        <w:t>,</w:t>
      </w:r>
      <w:r w:rsidR="007D102A">
        <w:rPr>
          <w:rFonts w:eastAsia="MS Mincho"/>
          <w:lang w:eastAsia="ja-JP"/>
        </w:rPr>
        <w:t xml:space="preserve"> </w:t>
      </w:r>
      <w:r w:rsidR="00922C32">
        <w:rPr>
          <w:lang w:val="en-GB" w:eastAsia="zh-CN"/>
        </w:rPr>
        <w:t>remaining issues on bandwidth part</w:t>
      </w:r>
      <w:r w:rsidR="00934C61">
        <w:rPr>
          <w:lang w:val="en-GB" w:eastAsia="zh-CN"/>
        </w:rPr>
        <w:t xml:space="preserve"> and scenarios of multiple active BWP</w:t>
      </w:r>
      <w:r w:rsidR="0088560E">
        <w:rPr>
          <w:lang w:val="en-GB" w:eastAsia="zh-CN"/>
        </w:rPr>
        <w:t xml:space="preserve"> </w:t>
      </w:r>
      <w:r w:rsidR="00490CB9">
        <w:rPr>
          <w:lang w:val="en-GB" w:eastAsia="zh-CN"/>
        </w:rPr>
        <w:t>are discussed</w:t>
      </w:r>
      <w:r w:rsidR="00922C32">
        <w:rPr>
          <w:lang w:val="en-GB" w:eastAsia="zh-CN"/>
        </w:rPr>
        <w:t xml:space="preserve">. </w:t>
      </w:r>
      <w:r w:rsidR="006B776E">
        <w:rPr>
          <w:lang w:val="en-GB" w:eastAsia="zh-CN"/>
        </w:rPr>
        <w:t xml:space="preserve"> </w:t>
      </w:r>
      <w:r w:rsidR="007A09A2">
        <w:rPr>
          <w:lang w:val="en-GB" w:eastAsia="zh-CN"/>
        </w:rPr>
        <w:t>Details on</w:t>
      </w:r>
      <w:r w:rsidR="00695E91">
        <w:rPr>
          <w:lang w:val="en-GB" w:eastAsia="zh-CN"/>
        </w:rPr>
        <w:t xml:space="preserve"> </w:t>
      </w:r>
      <w:r w:rsidR="007A09A2">
        <w:rPr>
          <w:lang w:val="en-GB" w:eastAsia="zh-CN"/>
        </w:rPr>
        <w:t>BWP discussion</w:t>
      </w:r>
      <w:r w:rsidR="00F341F6">
        <w:rPr>
          <w:lang w:val="en-GB" w:eastAsia="zh-CN"/>
        </w:rPr>
        <w:t xml:space="preserve"> could be found in our companion contributions </w:t>
      </w:r>
      <w:r w:rsidR="005A6D19">
        <w:rPr>
          <w:lang w:val="en-GB" w:eastAsia="zh-CN"/>
        </w:rPr>
        <w:fldChar w:fldCharType="begin"/>
      </w:r>
      <w:r w:rsidR="005A6D19">
        <w:rPr>
          <w:lang w:val="en-GB" w:eastAsia="zh-CN"/>
        </w:rPr>
        <w:instrText xml:space="preserve"> REF _Ref505872228 \r \h </w:instrText>
      </w:r>
      <w:r w:rsidR="005A6D19">
        <w:rPr>
          <w:lang w:val="en-GB" w:eastAsia="zh-CN"/>
        </w:rPr>
      </w:r>
      <w:r w:rsidR="005A6D19">
        <w:rPr>
          <w:lang w:val="en-GB" w:eastAsia="zh-CN"/>
        </w:rPr>
        <w:fldChar w:fldCharType="separate"/>
      </w:r>
      <w:r w:rsidR="008C299A">
        <w:rPr>
          <w:cs/>
          <w:lang w:val="en-GB" w:eastAsia="zh-CN"/>
        </w:rPr>
        <w:t>‎</w:t>
      </w:r>
      <w:r w:rsidR="008C299A">
        <w:rPr>
          <w:lang w:val="en-GB" w:eastAsia="zh-CN"/>
        </w:rPr>
        <w:t>[5]</w:t>
      </w:r>
      <w:r w:rsidR="005A6D19">
        <w:rPr>
          <w:lang w:val="en-GB" w:eastAsia="zh-CN"/>
        </w:rPr>
        <w:fldChar w:fldCharType="end"/>
      </w:r>
      <w:r w:rsidR="005A6D19">
        <w:rPr>
          <w:lang w:val="en-GB" w:eastAsia="zh-CN"/>
        </w:rPr>
        <w:fldChar w:fldCharType="begin"/>
      </w:r>
      <w:r w:rsidR="005A6D19">
        <w:rPr>
          <w:lang w:val="en-GB" w:eastAsia="zh-CN"/>
        </w:rPr>
        <w:instrText xml:space="preserve"> REF _Ref505872230 \r \h </w:instrText>
      </w:r>
      <w:r w:rsidR="005A6D19">
        <w:rPr>
          <w:lang w:val="en-GB" w:eastAsia="zh-CN"/>
        </w:rPr>
      </w:r>
      <w:r w:rsidR="005A6D19">
        <w:rPr>
          <w:lang w:val="en-GB" w:eastAsia="zh-CN"/>
        </w:rPr>
        <w:fldChar w:fldCharType="separate"/>
      </w:r>
      <w:r w:rsidR="008C299A">
        <w:rPr>
          <w:cs/>
          <w:lang w:val="en-GB" w:eastAsia="zh-CN"/>
        </w:rPr>
        <w:t>‎</w:t>
      </w:r>
      <w:r w:rsidR="008C299A">
        <w:rPr>
          <w:lang w:val="en-GB" w:eastAsia="zh-CN"/>
        </w:rPr>
        <w:t>[6]</w:t>
      </w:r>
      <w:r w:rsidR="005A6D19">
        <w:rPr>
          <w:lang w:val="en-GB" w:eastAsia="zh-CN"/>
        </w:rPr>
        <w:fldChar w:fldCharType="end"/>
      </w:r>
      <w:r w:rsidR="005A6D19">
        <w:rPr>
          <w:lang w:val="en-GB" w:eastAsia="zh-CN"/>
        </w:rPr>
        <w:t>.</w:t>
      </w:r>
    </w:p>
    <w:p w14:paraId="0A69E1C3" w14:textId="77777777" w:rsidR="00B509FA" w:rsidRPr="00291C08" w:rsidRDefault="00B509FA" w:rsidP="00A62B11">
      <w:pPr>
        <w:rPr>
          <w:lang w:val="en-GB"/>
        </w:rPr>
      </w:pPr>
    </w:p>
    <w:p w14:paraId="2F1F8339" w14:textId="77777777" w:rsidR="00D70B91" w:rsidRDefault="00D70B91" w:rsidP="009768CF">
      <w:pPr>
        <w:pStyle w:val="1"/>
      </w:pPr>
      <w:r>
        <w:rPr>
          <w:rFonts w:hint="eastAsia"/>
        </w:rPr>
        <w:t>Scenarios for BWP switching</w:t>
      </w:r>
    </w:p>
    <w:p w14:paraId="66F9F028" w14:textId="77777777" w:rsidR="00D70B91" w:rsidRPr="004C5D38" w:rsidRDefault="00D70B91">
      <w:pPr>
        <w:spacing w:before="120"/>
        <w:rPr>
          <w:lang w:eastAsia="zh-CN"/>
        </w:rPr>
      </w:pPr>
      <w:r>
        <w:rPr>
          <w:lang w:eastAsia="zh-CN"/>
        </w:rPr>
        <w:t xml:space="preserve">Currently, BWP configuration for different numerologies is supported in both RAN1 and RAN4. It is agreed that BWP switching with same numerology is beneficial for UE power saving. For </w:t>
      </w:r>
      <w:r w:rsidRPr="004C5D38">
        <w:rPr>
          <w:lang w:eastAsia="zh-CN"/>
        </w:rPr>
        <w:t>different numerologies</w:t>
      </w:r>
      <w:r>
        <w:rPr>
          <w:lang w:eastAsia="zh-CN"/>
        </w:rPr>
        <w:t xml:space="preserve">, </w:t>
      </w:r>
      <w:r w:rsidRPr="004C5D38">
        <w:rPr>
          <w:lang w:eastAsia="zh-CN"/>
        </w:rPr>
        <w:t>benefit</w:t>
      </w:r>
      <w:r>
        <w:rPr>
          <w:lang w:eastAsia="zh-CN"/>
        </w:rPr>
        <w:t>s</w:t>
      </w:r>
      <w:r w:rsidRPr="004C5D38">
        <w:rPr>
          <w:lang w:eastAsia="zh-CN"/>
        </w:rPr>
        <w:t xml:space="preserve"> of supporting dynamic BWP switching are</w:t>
      </w:r>
      <w:r>
        <w:rPr>
          <w:lang w:eastAsia="zh-CN"/>
        </w:rPr>
        <w:t xml:space="preserve"> summarized as follows.</w:t>
      </w:r>
    </w:p>
    <w:p w14:paraId="1D7F0F31" w14:textId="77777777" w:rsidR="00D70B91" w:rsidRDefault="00D70B91">
      <w:pPr>
        <w:numPr>
          <w:ilvl w:val="0"/>
          <w:numId w:val="23"/>
        </w:numPr>
        <w:spacing w:before="120"/>
        <w:rPr>
          <w:lang w:eastAsia="zh-CN"/>
        </w:rPr>
      </w:pPr>
      <w:r>
        <w:rPr>
          <w:rFonts w:hint="eastAsia"/>
          <w:lang w:eastAsia="zh-CN"/>
        </w:rPr>
        <w:t>Initial access</w:t>
      </w:r>
      <w:r>
        <w:rPr>
          <w:lang w:eastAsia="zh-CN"/>
        </w:rPr>
        <w:t xml:space="preserve"> requirement</w:t>
      </w:r>
    </w:p>
    <w:p w14:paraId="2E768A6B" w14:textId="77777777" w:rsidR="00D70B91" w:rsidRDefault="00D70B91">
      <w:pPr>
        <w:spacing w:before="120"/>
        <w:ind w:left="420"/>
        <w:rPr>
          <w:lang w:eastAsia="zh-CN"/>
        </w:rPr>
      </w:pPr>
      <w:r>
        <w:t xml:space="preserve">It has been agreed that the SCS for SS/PBCH block is either 15kHz or 30kHz for bands below 6GHz, and the SCS of RMSI is indicated in MIB. Therefore, UE may need to switch the numerology when </w:t>
      </w:r>
      <w:r>
        <w:lastRenderedPageBreak/>
        <w:t xml:space="preserve">receiving SS/PBCH block and RMSI. </w:t>
      </w:r>
      <w:bookmarkStart w:id="4" w:name="OLE_LINK39"/>
      <w:r>
        <w:t>After RRC connection is established</w:t>
      </w:r>
      <w:bookmarkEnd w:id="4"/>
      <w:r>
        <w:t>, a URLLC UE should be able to dynamically switch to a BWP with 60kHz SCS to achieve low latency requirement.</w:t>
      </w:r>
    </w:p>
    <w:p w14:paraId="14A8E684" w14:textId="77777777" w:rsidR="00D70B91" w:rsidRPr="004C5D38" w:rsidRDefault="00D70B91">
      <w:pPr>
        <w:numPr>
          <w:ilvl w:val="0"/>
          <w:numId w:val="23"/>
        </w:numPr>
        <w:spacing w:before="120"/>
        <w:rPr>
          <w:lang w:eastAsia="zh-CN"/>
        </w:rPr>
      </w:pPr>
      <w:r>
        <w:rPr>
          <w:rFonts w:hint="eastAsia"/>
          <w:lang w:eastAsia="zh-CN"/>
        </w:rPr>
        <w:t>Dynamic resource sharing between eMBB an</w:t>
      </w:r>
      <w:r>
        <w:rPr>
          <w:lang w:eastAsia="zh-CN"/>
        </w:rPr>
        <w:t>d URLLC traffics</w:t>
      </w:r>
    </w:p>
    <w:p w14:paraId="2EA01FE9" w14:textId="13508EB7" w:rsidR="00D70B91" w:rsidRDefault="00D70B91">
      <w:pPr>
        <w:ind w:leftChars="200" w:left="440"/>
        <w:rPr>
          <w:lang w:eastAsia="zh-CN"/>
        </w:rPr>
      </w:pPr>
      <w:r>
        <w:rPr>
          <w:lang w:eastAsia="zh-CN"/>
        </w:rPr>
        <w:t xml:space="preserve">For URLLC in TDD, it is preferred to use 60kHz SCS and 7-symbol mini-slot transmission to satisfy the latency requirement of URLLC. For eMBB, both 30kHz and 60kHz with one slot could be used. In a typical case, as shown in </w:t>
      </w:r>
      <w:r>
        <w:rPr>
          <w:lang w:eastAsia="zh-CN"/>
        </w:rPr>
        <w:fldChar w:fldCharType="begin"/>
      </w:r>
      <w:r>
        <w:rPr>
          <w:lang w:eastAsia="zh-CN"/>
        </w:rPr>
        <w:instrText xml:space="preserve"> REF _Ref505957350 \h </w:instrText>
      </w:r>
      <w:r>
        <w:rPr>
          <w:lang w:eastAsia="zh-CN"/>
        </w:rPr>
      </w:r>
      <w:r>
        <w:rPr>
          <w:lang w:eastAsia="zh-CN"/>
        </w:rPr>
        <w:fldChar w:fldCharType="separate"/>
      </w:r>
      <w:r w:rsidR="008C299A">
        <w:t xml:space="preserve">Figure </w:t>
      </w:r>
      <w:r w:rsidR="008C299A">
        <w:rPr>
          <w:noProof/>
        </w:rPr>
        <w:t>1</w:t>
      </w:r>
      <w:r>
        <w:rPr>
          <w:lang w:eastAsia="zh-CN"/>
        </w:rPr>
        <w:fldChar w:fldCharType="end"/>
      </w:r>
      <w:r>
        <w:rPr>
          <w:lang w:eastAsia="zh-CN"/>
        </w:rPr>
        <w:t xml:space="preserve">, FDM of 60kHz and 30kHz for URLLC and eMBB from network perspective is exploited. When there is no URLLC traffic, eMBB traffic can be scheduled with same granularity as URLLC in URLLC resources, e.g., 7-symbol mini-slot, without requiring preemption. Therefore, the resource utilization ratio is improved by BWP switching of the eMBB UE. </w:t>
      </w:r>
    </w:p>
    <w:p w14:paraId="4FF4EBD6" w14:textId="073C7CEE" w:rsidR="00D70B91" w:rsidRDefault="00D70B91">
      <w:pPr>
        <w:keepNext/>
        <w:ind w:leftChars="200" w:left="440"/>
        <w:jc w:val="center"/>
      </w:pPr>
      <w:r>
        <w:rPr>
          <w:noProof/>
          <w:lang w:eastAsia="zh-CN"/>
        </w:rPr>
        <w:drawing>
          <wp:inline distT="0" distB="0" distL="0" distR="0" wp14:anchorId="25AE55C9" wp14:editId="52FB2162">
            <wp:extent cx="5006340" cy="1440180"/>
            <wp:effectExtent l="0" t="0" r="0" b="7620"/>
            <wp:docPr id="85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6340" cy="1440180"/>
                    </a:xfrm>
                    <a:prstGeom prst="rect">
                      <a:avLst/>
                    </a:prstGeom>
                    <a:noFill/>
                    <a:ln>
                      <a:noFill/>
                    </a:ln>
                  </pic:spPr>
                </pic:pic>
              </a:graphicData>
            </a:graphic>
          </wp:inline>
        </w:drawing>
      </w:r>
    </w:p>
    <w:p w14:paraId="02084172" w14:textId="147FBCB4" w:rsidR="00D70B91" w:rsidRDefault="00D70B91">
      <w:pPr>
        <w:pStyle w:val="a5"/>
      </w:pPr>
      <w:bookmarkStart w:id="5" w:name="_Ref505957350"/>
      <w:r>
        <w:t xml:space="preserve">Figure </w:t>
      </w:r>
      <w:r>
        <w:fldChar w:fldCharType="begin"/>
      </w:r>
      <w:r>
        <w:instrText xml:space="preserve"> SEQ Figure \* ARABIC </w:instrText>
      </w:r>
      <w:r>
        <w:fldChar w:fldCharType="separate"/>
      </w:r>
      <w:r w:rsidR="008C299A">
        <w:rPr>
          <w:noProof/>
        </w:rPr>
        <w:t>1</w:t>
      </w:r>
      <w:r>
        <w:fldChar w:fldCharType="end"/>
      </w:r>
      <w:bookmarkEnd w:id="5"/>
      <w:r>
        <w:t xml:space="preserve">. </w:t>
      </w:r>
      <w:r w:rsidRPr="00832780">
        <w:t>Resource sharing between different services via BWP switching with different numerologies</w:t>
      </w:r>
    </w:p>
    <w:p w14:paraId="11C35795" w14:textId="77777777" w:rsidR="00D70B91" w:rsidRDefault="00D70B91">
      <w:pPr>
        <w:rPr>
          <w:b/>
          <w:i/>
          <w:lang w:eastAsia="zh-CN"/>
        </w:rPr>
      </w:pPr>
      <w:r w:rsidRPr="00CE1286">
        <w:rPr>
          <w:b/>
          <w:i/>
          <w:lang w:eastAsia="zh-CN"/>
        </w:rPr>
        <w:t xml:space="preserve">Observation 1: </w:t>
      </w:r>
      <w:r w:rsidRPr="00FB580B">
        <w:rPr>
          <w:bCs/>
          <w:i/>
          <w:lang w:eastAsia="zh-CN"/>
        </w:rPr>
        <w:t>BWP switching can support UE power saving</w:t>
      </w:r>
      <w:r>
        <w:rPr>
          <w:bCs/>
          <w:i/>
          <w:lang w:eastAsia="zh-CN"/>
        </w:rPr>
        <w:t xml:space="preserve"> and</w:t>
      </w:r>
      <w:r w:rsidRPr="00FB580B">
        <w:rPr>
          <w:bCs/>
          <w:i/>
          <w:lang w:eastAsia="zh-CN"/>
        </w:rPr>
        <w:t xml:space="preserve"> </w:t>
      </w:r>
      <w:r>
        <w:rPr>
          <w:bCs/>
          <w:i/>
          <w:lang w:eastAsia="zh-CN"/>
        </w:rPr>
        <w:t xml:space="preserve">dynamic </w:t>
      </w:r>
      <w:r w:rsidRPr="00FB580B">
        <w:rPr>
          <w:bCs/>
          <w:i/>
          <w:lang w:eastAsia="zh-CN"/>
        </w:rPr>
        <w:t>resource sharing among different BWPs</w:t>
      </w:r>
      <w:r>
        <w:rPr>
          <w:bCs/>
          <w:i/>
          <w:lang w:eastAsia="zh-CN"/>
        </w:rPr>
        <w:t>.</w:t>
      </w:r>
    </w:p>
    <w:p w14:paraId="3D0BF6C7" w14:textId="77777777" w:rsidR="00D70B91" w:rsidRPr="00A93DEA" w:rsidRDefault="00D70B91" w:rsidP="009768CF">
      <w:pPr>
        <w:pStyle w:val="1"/>
      </w:pPr>
      <w:r>
        <w:t>BWP switching by DCI</w:t>
      </w:r>
    </w:p>
    <w:p w14:paraId="0F06FAA0" w14:textId="0138EAF9" w:rsidR="00D70B91" w:rsidRDefault="00730D67" w:rsidP="009768CF">
      <w:pPr>
        <w:pStyle w:val="2"/>
        <w:rPr>
          <w:lang w:eastAsia="ja-JP"/>
        </w:rPr>
      </w:pPr>
      <w:r>
        <w:rPr>
          <w:lang w:eastAsia="ja-JP"/>
        </w:rPr>
        <w:t>Non fallback DCI</w:t>
      </w:r>
    </w:p>
    <w:p w14:paraId="19C986CC" w14:textId="79B76B12" w:rsidR="00D70B91" w:rsidRDefault="00D70B91">
      <w:pPr>
        <w:spacing w:afterLines="50"/>
        <w:rPr>
          <w:rFonts w:eastAsia="MS Mincho"/>
          <w:lang w:eastAsia="ja-JP"/>
        </w:rPr>
      </w:pPr>
      <w:r>
        <w:rPr>
          <w:lang w:eastAsia="zh-CN"/>
        </w:rPr>
        <w:t xml:space="preserve">In RAN1-AH1801 </w:t>
      </w:r>
      <w:r>
        <w:rPr>
          <w:lang w:eastAsia="zh-CN"/>
        </w:rPr>
        <w:fldChar w:fldCharType="begin"/>
      </w:r>
      <w:r>
        <w:rPr>
          <w:lang w:eastAsia="zh-CN"/>
        </w:rPr>
        <w:instrText xml:space="preserve"> REF _Ref505956965 \r \h </w:instrText>
      </w:r>
      <w:r>
        <w:rPr>
          <w:lang w:eastAsia="zh-CN"/>
        </w:rPr>
      </w:r>
      <w:r>
        <w:rPr>
          <w:lang w:eastAsia="zh-CN"/>
        </w:rPr>
        <w:fldChar w:fldCharType="separate"/>
      </w:r>
      <w:r w:rsidR="008C299A">
        <w:rPr>
          <w:cs/>
          <w:lang w:eastAsia="zh-CN"/>
        </w:rPr>
        <w:t>‎</w:t>
      </w:r>
      <w:r w:rsidR="008C299A">
        <w:rPr>
          <w:lang w:eastAsia="zh-CN"/>
        </w:rPr>
        <w:t>[2]</w:t>
      </w:r>
      <w:r>
        <w:rPr>
          <w:lang w:eastAsia="zh-CN"/>
        </w:rPr>
        <w:fldChar w:fldCharType="end"/>
      </w:r>
      <w:r>
        <w:rPr>
          <w:lang w:eastAsia="zh-CN"/>
        </w:rPr>
        <w:t>, the following</w:t>
      </w:r>
      <w:r w:rsidRPr="009C4979">
        <w:rPr>
          <w:lang w:eastAsia="zh-CN"/>
        </w:rPr>
        <w:t xml:space="preserve"> working assumption was made </w:t>
      </w:r>
      <w:r>
        <w:rPr>
          <w:lang w:eastAsia="zh-CN"/>
        </w:rPr>
        <w:t>about the non-fallback DCI</w:t>
      </w:r>
      <w:r>
        <w:rPr>
          <w:rFonts w:eastAsia="MS Mincho"/>
          <w:lang w:eastAsia="ja-JP"/>
        </w:rPr>
        <w:t>.</w:t>
      </w:r>
    </w:p>
    <w:p w14:paraId="6344FC33" w14:textId="77777777" w:rsidR="00D70B91" w:rsidRPr="001A2CC7" w:rsidRDefault="00D70B91">
      <w:pPr>
        <w:rPr>
          <w:szCs w:val="20"/>
          <w:highlight w:val="darkYellow"/>
        </w:rPr>
      </w:pPr>
      <w:r w:rsidRPr="001A2CC7">
        <w:rPr>
          <w:szCs w:val="20"/>
          <w:highlight w:val="darkYellow"/>
        </w:rPr>
        <w:t>Working assumption:</w:t>
      </w:r>
    </w:p>
    <w:p w14:paraId="688C244A" w14:textId="77777777" w:rsidR="00D70B91" w:rsidRPr="000F23BF" w:rsidRDefault="00D70B91">
      <w:pPr>
        <w:numPr>
          <w:ilvl w:val="0"/>
          <w:numId w:val="9"/>
        </w:numPr>
        <w:autoSpaceDE/>
        <w:autoSpaceDN/>
        <w:adjustRightInd/>
        <w:snapToGrid/>
        <w:spacing w:after="0"/>
        <w:jc w:val="left"/>
        <w:rPr>
          <w:szCs w:val="20"/>
        </w:rPr>
      </w:pPr>
      <w:r w:rsidRPr="000F23BF">
        <w:rPr>
          <w:szCs w:val="20"/>
        </w:rPr>
        <w:t>Sizes of all DCI bit</w:t>
      </w:r>
      <w:r>
        <w:rPr>
          <w:szCs w:val="20"/>
        </w:rPr>
        <w:t xml:space="preserve"> </w:t>
      </w:r>
      <w:r w:rsidRPr="000F23BF">
        <w:rPr>
          <w:szCs w:val="20"/>
        </w:rPr>
        <w:t>fields in DCI formats 0-1 and 1-1 in USS determined by current BWP. Data transmitted on the BWP indicated by the BWP index. If the BWP index activates another BWP, transform as follows:</w:t>
      </w:r>
    </w:p>
    <w:p w14:paraId="63591D12" w14:textId="77777777" w:rsidR="00D70B91" w:rsidRPr="000F23BF" w:rsidRDefault="00D70B91">
      <w:pPr>
        <w:numPr>
          <w:ilvl w:val="1"/>
          <w:numId w:val="9"/>
        </w:numPr>
        <w:autoSpaceDE/>
        <w:autoSpaceDN/>
        <w:adjustRightInd/>
        <w:snapToGrid/>
        <w:spacing w:after="0"/>
        <w:jc w:val="left"/>
        <w:rPr>
          <w:szCs w:val="20"/>
        </w:rPr>
      </w:pPr>
      <w:r w:rsidRPr="000F23BF">
        <w:rPr>
          <w:szCs w:val="20"/>
        </w:rPr>
        <w:t>Zero-pad too small bit</w:t>
      </w:r>
      <w:r>
        <w:rPr>
          <w:szCs w:val="20"/>
        </w:rPr>
        <w:t xml:space="preserve"> </w:t>
      </w:r>
      <w:r w:rsidRPr="000F23BF">
        <w:rPr>
          <w:szCs w:val="20"/>
        </w:rPr>
        <w:t>fields to match the new BWP</w:t>
      </w:r>
    </w:p>
    <w:p w14:paraId="6CBD34D8" w14:textId="77777777" w:rsidR="00D70B91" w:rsidRPr="000F23BF" w:rsidRDefault="00D70B91">
      <w:pPr>
        <w:numPr>
          <w:ilvl w:val="1"/>
          <w:numId w:val="9"/>
        </w:numPr>
        <w:autoSpaceDE/>
        <w:autoSpaceDN/>
        <w:adjustRightInd/>
        <w:snapToGrid/>
        <w:spacing w:after="0"/>
        <w:jc w:val="left"/>
        <w:rPr>
          <w:szCs w:val="20"/>
        </w:rPr>
      </w:pPr>
      <w:r w:rsidRPr="000F23BF">
        <w:rPr>
          <w:szCs w:val="20"/>
        </w:rPr>
        <w:t>Truncate too large bit</w:t>
      </w:r>
      <w:r>
        <w:rPr>
          <w:szCs w:val="20"/>
        </w:rPr>
        <w:t xml:space="preserve"> </w:t>
      </w:r>
      <w:r w:rsidRPr="000F23BF">
        <w:rPr>
          <w:szCs w:val="20"/>
        </w:rPr>
        <w:t>fields to match the new BWP</w:t>
      </w:r>
    </w:p>
    <w:p w14:paraId="42BEC366" w14:textId="006E67F1" w:rsidR="00D70B91" w:rsidRDefault="0050201D">
      <w:pPr>
        <w:spacing w:afterLines="50"/>
        <w:rPr>
          <w:lang w:eastAsia="zh-CN"/>
        </w:rPr>
      </w:pPr>
      <w:r>
        <w:rPr>
          <w:rFonts w:eastAsia="MS Mincho"/>
          <w:lang w:eastAsia="ja-JP"/>
        </w:rPr>
        <w:t>In general, if the same DCI field exists in both the current BWP and the new BWP DCI configuration, then resolving of the size mismatch (if any) is straightforward using zero padding or truncation of the DCI</w:t>
      </w:r>
      <w:r w:rsidR="00F23DB5">
        <w:rPr>
          <w:rFonts w:eastAsia="MS Mincho"/>
          <w:lang w:eastAsia="ja-JP"/>
        </w:rPr>
        <w:t>, and</w:t>
      </w:r>
      <w:r>
        <w:rPr>
          <w:rFonts w:eastAsia="MS Mincho"/>
          <w:lang w:eastAsia="ja-JP"/>
        </w:rPr>
        <w:t xml:space="preserve"> gNB can always signal appropriate bit</w:t>
      </w:r>
      <w:r w:rsidR="00FE0250">
        <w:rPr>
          <w:rFonts w:eastAsia="MS Mincho"/>
          <w:lang w:eastAsia="ja-JP"/>
        </w:rPr>
        <w:t>s in the DCI field</w:t>
      </w:r>
      <w:r w:rsidR="00F23DB5">
        <w:rPr>
          <w:rFonts w:eastAsia="MS Mincho"/>
          <w:lang w:eastAsia="ja-JP"/>
        </w:rPr>
        <w:t xml:space="preserve"> such that the desired value is resulted after zero-padding or truncation</w:t>
      </w:r>
      <w:r w:rsidR="00FE0250">
        <w:rPr>
          <w:rFonts w:eastAsia="MS Mincho"/>
          <w:lang w:eastAsia="ja-JP"/>
        </w:rPr>
        <w:t>. If there is a bit field in the DCI of the new BWP which does not exist in the DCI of the current BWP, then a default value, e.g. all-zero, for that field can be considered</w:t>
      </w:r>
      <w:r w:rsidR="00C65AA8">
        <w:rPr>
          <w:rFonts w:eastAsia="MS Mincho"/>
          <w:lang w:eastAsia="ja-JP"/>
        </w:rPr>
        <w:t xml:space="preserve"> by UE</w:t>
      </w:r>
      <w:r w:rsidR="00FE0250">
        <w:rPr>
          <w:rFonts w:eastAsia="MS Mincho"/>
          <w:lang w:eastAsia="ja-JP"/>
        </w:rPr>
        <w:t xml:space="preserve">. </w:t>
      </w:r>
      <w:r w:rsidR="00F23DB5">
        <w:rPr>
          <w:rFonts w:eastAsia="MS Mincho"/>
          <w:lang w:eastAsia="ja-JP"/>
        </w:rPr>
        <w:t>For</w:t>
      </w:r>
      <w:r w:rsidR="00C65AA8">
        <w:rPr>
          <w:rFonts w:eastAsia="MS Mincho"/>
          <w:lang w:eastAsia="ja-JP"/>
        </w:rPr>
        <w:t xml:space="preserve"> example,</w:t>
      </w:r>
      <w:r w:rsidR="00F23DB5">
        <w:rPr>
          <w:rFonts w:eastAsia="MS Mincho"/>
          <w:lang w:eastAsia="ja-JP"/>
        </w:rPr>
        <w:t xml:space="preserve"> </w:t>
      </w:r>
      <w:r w:rsidR="00C65AA8">
        <w:rPr>
          <w:rFonts w:eastAsia="MS Mincho"/>
          <w:lang w:eastAsia="ja-JP"/>
        </w:rPr>
        <w:t>if</w:t>
      </w:r>
      <w:r w:rsidR="00D70B91">
        <w:rPr>
          <w:lang w:eastAsia="zh-CN"/>
        </w:rPr>
        <w:t xml:space="preserve"> only resource allocation type 0 is configured for </w:t>
      </w:r>
      <w:r w:rsidR="00FE0250">
        <w:rPr>
          <w:lang w:eastAsia="zh-CN"/>
        </w:rPr>
        <w:t xml:space="preserve">the </w:t>
      </w:r>
      <w:r w:rsidR="00D70B91">
        <w:rPr>
          <w:lang w:eastAsia="zh-CN"/>
        </w:rPr>
        <w:t xml:space="preserve">current BWP while resource allocation type 1 is </w:t>
      </w:r>
      <w:r w:rsidR="00FE0250">
        <w:rPr>
          <w:lang w:eastAsia="zh-CN"/>
        </w:rPr>
        <w:t xml:space="preserve">configured </w:t>
      </w:r>
      <w:r w:rsidR="00D70B91">
        <w:rPr>
          <w:lang w:eastAsia="zh-CN"/>
        </w:rPr>
        <w:t xml:space="preserve">for </w:t>
      </w:r>
      <w:r w:rsidR="00FE0250">
        <w:rPr>
          <w:lang w:eastAsia="zh-CN"/>
        </w:rPr>
        <w:t xml:space="preserve">the </w:t>
      </w:r>
      <w:r w:rsidR="00D70B91">
        <w:rPr>
          <w:lang w:eastAsia="zh-CN"/>
        </w:rPr>
        <w:t xml:space="preserve">new BWP, there will be no </w:t>
      </w:r>
      <w:r w:rsidR="00FE0250">
        <w:rPr>
          <w:lang w:eastAsia="zh-CN"/>
        </w:rPr>
        <w:t xml:space="preserve">DCI </w:t>
      </w:r>
      <w:r w:rsidR="00D70B91">
        <w:rPr>
          <w:lang w:eastAsia="zh-CN"/>
        </w:rPr>
        <w:t>field for VRB-to-PRB mapping for DCI format 0_1 and DCI format 1_1</w:t>
      </w:r>
      <w:r w:rsidR="00FE0250">
        <w:rPr>
          <w:lang w:eastAsia="zh-CN"/>
        </w:rPr>
        <w:t xml:space="preserve"> in the current BWP</w:t>
      </w:r>
      <w:r w:rsidR="00C65AA8">
        <w:rPr>
          <w:lang w:eastAsia="zh-CN"/>
        </w:rPr>
        <w:t>. In this case, the VRB-to-PRB mapping bit field can be set to zero by UE</w:t>
      </w:r>
      <w:r w:rsidR="00D70B91">
        <w:rPr>
          <w:lang w:eastAsia="zh-CN"/>
        </w:rPr>
        <w:t>.</w:t>
      </w:r>
    </w:p>
    <w:p w14:paraId="593F0A3C" w14:textId="333E3134" w:rsidR="00D70B91" w:rsidRPr="000F5961" w:rsidRDefault="00D70B91" w:rsidP="000F5961">
      <w:pPr>
        <w:spacing w:after="0"/>
        <w:rPr>
          <w:bCs/>
          <w:i/>
          <w:iCs/>
          <w:lang w:eastAsia="zh-CN"/>
        </w:rPr>
      </w:pPr>
      <w:r w:rsidRPr="001149C6">
        <w:rPr>
          <w:b/>
          <w:i/>
          <w:lang w:eastAsia="zh-CN"/>
        </w:rPr>
        <w:t xml:space="preserve">Observation </w:t>
      </w:r>
      <w:r w:rsidR="009768CF">
        <w:rPr>
          <w:b/>
          <w:i/>
          <w:lang w:eastAsia="zh-CN"/>
        </w:rPr>
        <w:t>2</w:t>
      </w:r>
      <w:r w:rsidRPr="001149C6">
        <w:rPr>
          <w:b/>
          <w:i/>
          <w:lang w:eastAsia="zh-CN"/>
        </w:rPr>
        <w:t xml:space="preserve">: </w:t>
      </w:r>
      <w:r w:rsidR="00C65AA8" w:rsidRPr="00C65AA8">
        <w:rPr>
          <w:rFonts w:eastAsia="MS Mincho"/>
          <w:lang w:eastAsia="ja-JP"/>
        </w:rPr>
        <w:t xml:space="preserve"> </w:t>
      </w:r>
      <w:r w:rsidR="00C65AA8" w:rsidRPr="000F5961">
        <w:rPr>
          <w:rFonts w:eastAsia="MS Mincho"/>
          <w:i/>
          <w:iCs/>
          <w:lang w:eastAsia="ja-JP"/>
        </w:rPr>
        <w:t>If there is a bit field in the DCI of the new BWP which does not exist in the DCI of the current BWP, a default value, e.g. all-zero, for that field can be considered</w:t>
      </w:r>
      <w:r w:rsidR="00C65AA8">
        <w:rPr>
          <w:rFonts w:eastAsia="MS Mincho"/>
          <w:i/>
          <w:iCs/>
          <w:lang w:eastAsia="ja-JP"/>
        </w:rPr>
        <w:t xml:space="preserve"> by UE</w:t>
      </w:r>
      <w:r w:rsidR="00C65AA8" w:rsidRPr="000F5961">
        <w:rPr>
          <w:rFonts w:eastAsia="MS Mincho"/>
          <w:i/>
          <w:iCs/>
          <w:lang w:eastAsia="ja-JP"/>
        </w:rPr>
        <w:t>.</w:t>
      </w:r>
    </w:p>
    <w:p w14:paraId="3D350253" w14:textId="77777777" w:rsidR="00C65AA8" w:rsidRPr="001149C6" w:rsidRDefault="00C65AA8" w:rsidP="000F5961">
      <w:pPr>
        <w:spacing w:after="0"/>
        <w:rPr>
          <w:b/>
          <w:i/>
          <w:lang w:eastAsia="zh-CN"/>
        </w:rPr>
      </w:pPr>
    </w:p>
    <w:p w14:paraId="62789129" w14:textId="77777777" w:rsidR="00D70B91" w:rsidRDefault="00D70B91" w:rsidP="009768CF">
      <w:pPr>
        <w:pStyle w:val="2"/>
        <w:rPr>
          <w:lang w:eastAsia="ja-JP"/>
        </w:rPr>
      </w:pPr>
      <w:r>
        <w:rPr>
          <w:lang w:eastAsia="ja-JP"/>
        </w:rPr>
        <w:t>Fallback DCI</w:t>
      </w:r>
    </w:p>
    <w:p w14:paraId="4665CB47" w14:textId="77777777" w:rsidR="00D70B91" w:rsidRDefault="00D70B91">
      <w:pPr>
        <w:rPr>
          <w:lang w:eastAsia="zh-CN"/>
        </w:rPr>
      </w:pPr>
      <w:r w:rsidRPr="009C4979">
        <w:rPr>
          <w:rFonts w:hint="eastAsia"/>
          <w:lang w:eastAsia="zh-CN"/>
        </w:rPr>
        <w:t xml:space="preserve">A common understanding </w:t>
      </w:r>
      <w:r w:rsidRPr="009C4979">
        <w:rPr>
          <w:lang w:eastAsia="zh-CN"/>
        </w:rPr>
        <w:t xml:space="preserve">is that fallback DCIs, i.e., DCI format 0_0 and 1_0 are defined as small payload DCIs with small (or no) configurability. Thus, BWP index is not included in both DCI format 0_0 and 1_0. It is straightforward to propose that </w:t>
      </w:r>
      <w:r w:rsidRPr="000E544E">
        <w:rPr>
          <w:lang w:eastAsia="zh-CN"/>
        </w:rPr>
        <w:t xml:space="preserve">the PDSCH/PUSCH scheduled by </w:t>
      </w:r>
      <w:r>
        <w:rPr>
          <w:lang w:eastAsia="zh-CN"/>
        </w:rPr>
        <w:t>a f</w:t>
      </w:r>
      <w:r w:rsidRPr="000E544E">
        <w:rPr>
          <w:lang w:eastAsia="zh-CN"/>
        </w:rPr>
        <w:t>allback DCI is transmitted in</w:t>
      </w:r>
      <w:r>
        <w:rPr>
          <w:lang w:eastAsia="zh-CN"/>
        </w:rPr>
        <w:t xml:space="preserve"> the</w:t>
      </w:r>
      <w:r w:rsidRPr="000E544E">
        <w:rPr>
          <w:lang w:eastAsia="zh-CN"/>
        </w:rPr>
        <w:t xml:space="preserve"> </w:t>
      </w:r>
      <w:r>
        <w:rPr>
          <w:lang w:eastAsia="zh-CN"/>
        </w:rPr>
        <w:t>current</w:t>
      </w:r>
      <w:r w:rsidRPr="000E544E">
        <w:rPr>
          <w:lang w:eastAsia="zh-CN"/>
        </w:rPr>
        <w:t xml:space="preserve"> BWP</w:t>
      </w:r>
      <w:r>
        <w:rPr>
          <w:lang w:eastAsia="zh-CN"/>
        </w:rPr>
        <w:t xml:space="preserve">. Moreover, sizes of all DCI bit fields in a fallback DCI are determined by the current BWP. </w:t>
      </w:r>
    </w:p>
    <w:p w14:paraId="4A344686" w14:textId="77777777" w:rsidR="00D70B91" w:rsidRDefault="00D70B91">
      <w:pPr>
        <w:rPr>
          <w:lang w:eastAsia="zh-CN"/>
        </w:rPr>
      </w:pPr>
      <w:r>
        <w:rPr>
          <w:lang w:eastAsia="zh-CN"/>
        </w:rPr>
        <w:t>The following</w:t>
      </w:r>
      <w:r>
        <w:rPr>
          <w:rFonts w:hint="eastAsia"/>
          <w:lang w:eastAsia="zh-CN"/>
        </w:rPr>
        <w:t xml:space="preserve"> working assumption </w:t>
      </w:r>
      <w:r>
        <w:rPr>
          <w:lang w:eastAsia="zh-CN"/>
        </w:rPr>
        <w:t xml:space="preserve">was made in RAN1-AH1801. </w:t>
      </w:r>
    </w:p>
    <w:p w14:paraId="52825374" w14:textId="77777777" w:rsidR="00D70B91" w:rsidRPr="00673F24" w:rsidRDefault="00D70B91">
      <w:pPr>
        <w:rPr>
          <w:b/>
          <w:szCs w:val="20"/>
        </w:rPr>
      </w:pPr>
      <w:r w:rsidRPr="00673F24">
        <w:rPr>
          <w:szCs w:val="20"/>
          <w:highlight w:val="darkYellow"/>
        </w:rPr>
        <w:lastRenderedPageBreak/>
        <w:t>Working assumption</w:t>
      </w:r>
      <w:r w:rsidRPr="00673F24">
        <w:rPr>
          <w:b/>
          <w:szCs w:val="20"/>
        </w:rPr>
        <w:t>:</w:t>
      </w:r>
    </w:p>
    <w:p w14:paraId="6CC85BA2" w14:textId="77777777" w:rsidR="00D70B91" w:rsidRPr="00673F24" w:rsidRDefault="00D70B91">
      <w:pPr>
        <w:pStyle w:val="a3"/>
        <w:numPr>
          <w:ilvl w:val="0"/>
          <w:numId w:val="59"/>
        </w:numPr>
        <w:autoSpaceDE/>
        <w:autoSpaceDN/>
        <w:adjustRightInd/>
        <w:snapToGrid/>
      </w:pPr>
      <w:r w:rsidRPr="00673F24">
        <w:t>The number of bits in the resource allocation field for format 0-0 and 1-0 depends on search space:</w:t>
      </w:r>
    </w:p>
    <w:p w14:paraId="5D705587" w14:textId="77777777" w:rsidR="00D70B91" w:rsidRPr="00673F24" w:rsidRDefault="00D70B91">
      <w:pPr>
        <w:pStyle w:val="a3"/>
        <w:numPr>
          <w:ilvl w:val="1"/>
          <w:numId w:val="59"/>
        </w:numPr>
        <w:autoSpaceDE/>
        <w:autoSpaceDN/>
        <w:adjustRightInd/>
        <w:snapToGrid/>
      </w:pPr>
      <w:r w:rsidRPr="00673F24">
        <w:t>In CSS(s) in CORESET 0, use initial DL BWP for DCI size determination and RB numbering</w:t>
      </w:r>
    </w:p>
    <w:p w14:paraId="398E09AA" w14:textId="77777777" w:rsidR="00D70B91" w:rsidRPr="00673F24" w:rsidRDefault="00D70B91">
      <w:pPr>
        <w:pStyle w:val="a3"/>
        <w:numPr>
          <w:ilvl w:val="2"/>
          <w:numId w:val="59"/>
        </w:numPr>
        <w:autoSpaceDE/>
        <w:autoSpaceDN/>
        <w:adjustRightInd/>
        <w:snapToGrid/>
      </w:pPr>
      <w:r w:rsidRPr="00673F24">
        <w:t>FFS If a UE monitors 0-0/1-0 in CSS in CORESET 0 in a slot, it does not monitor formats 0-0 or 1-0 (or 2-x family in case they have a size aligned with 0-0/1-0) in any other search space</w:t>
      </w:r>
    </w:p>
    <w:p w14:paraId="19158EA2" w14:textId="77777777" w:rsidR="00D70B91" w:rsidRPr="00673F24" w:rsidRDefault="00D70B91">
      <w:pPr>
        <w:pStyle w:val="a3"/>
        <w:numPr>
          <w:ilvl w:val="1"/>
          <w:numId w:val="59"/>
        </w:numPr>
        <w:autoSpaceDE/>
        <w:autoSpaceDN/>
        <w:adjustRightInd/>
        <w:snapToGrid/>
      </w:pPr>
      <w:r w:rsidRPr="00673F24">
        <w:t>Otherwise, use active BWP for DCI size determination and RB numbering</w:t>
      </w:r>
    </w:p>
    <w:p w14:paraId="6B0DA874" w14:textId="77777777" w:rsidR="00D70B91" w:rsidRDefault="00D70B91">
      <w:pPr>
        <w:rPr>
          <w:lang w:eastAsia="zh-CN"/>
        </w:rPr>
      </w:pPr>
      <w:r>
        <w:rPr>
          <w:lang w:eastAsia="zh-CN"/>
        </w:rPr>
        <w:t xml:space="preserve">To our understanding, this is beneficial for RMSI sharing in a RRC configured BWP fully overlapped with the initial active DL BWP. In addition, to comply with another working assumption that </w:t>
      </w:r>
      <w:r w:rsidRPr="00FB580B">
        <w:rPr>
          <w:i/>
          <w:szCs w:val="20"/>
        </w:rPr>
        <w:t>at most 3 different DCI sizes are monitored per C-RNTI per slot</w:t>
      </w:r>
      <w:r>
        <w:rPr>
          <w:szCs w:val="20"/>
        </w:rPr>
        <w:t>, the FFS should also be confirmed.</w:t>
      </w:r>
    </w:p>
    <w:p w14:paraId="06044E8C" w14:textId="72147E0E" w:rsidR="00D70B91" w:rsidRPr="00887143" w:rsidRDefault="00D70B91">
      <w:pPr>
        <w:spacing w:after="0"/>
        <w:rPr>
          <w:i/>
          <w:lang w:eastAsia="zh-CN"/>
        </w:rPr>
      </w:pPr>
      <w:r w:rsidRPr="00566530">
        <w:rPr>
          <w:b/>
          <w:i/>
          <w:lang w:eastAsia="zh-CN"/>
        </w:rPr>
        <w:t>Proposal</w:t>
      </w:r>
      <w:r>
        <w:rPr>
          <w:b/>
          <w:i/>
          <w:lang w:eastAsia="zh-CN"/>
        </w:rPr>
        <w:t xml:space="preserve"> </w:t>
      </w:r>
      <w:r w:rsidR="00EA46D8">
        <w:rPr>
          <w:b/>
          <w:i/>
          <w:lang w:eastAsia="zh-CN"/>
        </w:rPr>
        <w:t>1</w:t>
      </w:r>
      <w:r w:rsidRPr="00566530">
        <w:rPr>
          <w:b/>
          <w:i/>
          <w:lang w:eastAsia="zh-CN"/>
        </w:rPr>
        <w:t>:</w:t>
      </w:r>
      <w:r w:rsidRPr="00887143">
        <w:rPr>
          <w:i/>
          <w:lang w:eastAsia="zh-CN"/>
        </w:rPr>
        <w:t xml:space="preserve"> </w:t>
      </w:r>
      <w:r>
        <w:rPr>
          <w:i/>
          <w:lang w:eastAsia="zh-CN"/>
        </w:rPr>
        <w:t>Confirm the working assumption</w:t>
      </w:r>
      <w:r w:rsidR="00EA46D8">
        <w:rPr>
          <w:i/>
          <w:lang w:eastAsia="zh-CN"/>
        </w:rPr>
        <w:t xml:space="preserve"> for t</w:t>
      </w:r>
      <w:r w:rsidR="00EA46D8" w:rsidRPr="00EA46D8">
        <w:rPr>
          <w:i/>
          <w:lang w:eastAsia="zh-CN"/>
        </w:rPr>
        <w:t xml:space="preserve">he number of bits in the resource allocation field for </w:t>
      </w:r>
      <w:r w:rsidR="00EA46D8">
        <w:rPr>
          <w:i/>
          <w:lang w:eastAsia="zh-CN"/>
        </w:rPr>
        <w:t xml:space="preserve">DCI </w:t>
      </w:r>
      <w:r w:rsidR="00EA46D8" w:rsidRPr="00EA46D8">
        <w:rPr>
          <w:i/>
          <w:lang w:eastAsia="zh-CN"/>
        </w:rPr>
        <w:t>format 0</w:t>
      </w:r>
      <w:r w:rsidR="001B6396">
        <w:rPr>
          <w:i/>
          <w:lang w:eastAsia="zh-CN"/>
        </w:rPr>
        <w:t>_</w:t>
      </w:r>
      <w:r w:rsidR="00EA46D8" w:rsidRPr="00EA46D8">
        <w:rPr>
          <w:i/>
          <w:lang w:eastAsia="zh-CN"/>
        </w:rPr>
        <w:t>0 and 1</w:t>
      </w:r>
      <w:r w:rsidR="001B6396">
        <w:rPr>
          <w:i/>
          <w:lang w:eastAsia="zh-CN"/>
        </w:rPr>
        <w:t>_</w:t>
      </w:r>
      <w:r w:rsidR="00EA46D8" w:rsidRPr="00EA46D8">
        <w:rPr>
          <w:i/>
          <w:lang w:eastAsia="zh-CN"/>
        </w:rPr>
        <w:t>0</w:t>
      </w:r>
      <w:r w:rsidR="00EA46D8">
        <w:rPr>
          <w:i/>
          <w:lang w:eastAsia="zh-CN"/>
        </w:rPr>
        <w:t>,</w:t>
      </w:r>
      <w:r w:rsidR="00EA46D8" w:rsidRPr="00EA46D8">
        <w:rPr>
          <w:i/>
          <w:lang w:eastAsia="zh-CN"/>
        </w:rPr>
        <w:t xml:space="preserve"> </w:t>
      </w:r>
      <w:r w:rsidR="00EA46D8">
        <w:rPr>
          <w:i/>
          <w:lang w:eastAsia="zh-CN"/>
        </w:rPr>
        <w:t>after the following update</w:t>
      </w:r>
      <w:r>
        <w:rPr>
          <w:i/>
          <w:lang w:eastAsia="zh-CN"/>
        </w:rPr>
        <w:t>:</w:t>
      </w:r>
    </w:p>
    <w:p w14:paraId="116B8E89" w14:textId="77777777" w:rsidR="00D70B91" w:rsidRPr="00087C02" w:rsidRDefault="00D70B91">
      <w:pPr>
        <w:numPr>
          <w:ilvl w:val="0"/>
          <w:numId w:val="52"/>
        </w:numPr>
        <w:rPr>
          <w:lang w:eastAsia="zh-CN"/>
        </w:rPr>
      </w:pPr>
      <w:r w:rsidRPr="00244F42">
        <w:rPr>
          <w:i/>
          <w:lang w:eastAsia="zh-CN"/>
        </w:rPr>
        <w:t>If a UE monitors 0-0/1-0 in CSS in CORESET 0 in a slot, it does not monitor formats 0-0 or 1-0 (or 2-x family in case they have a size aligned with 0-0/1-0) in any other search space</w:t>
      </w:r>
      <w:r w:rsidRPr="00AD5512">
        <w:rPr>
          <w:i/>
          <w:lang w:eastAsia="zh-CN"/>
        </w:rPr>
        <w:t>.</w:t>
      </w:r>
    </w:p>
    <w:p w14:paraId="6647D43E" w14:textId="77777777" w:rsidR="00D70B91" w:rsidRDefault="00D70B91" w:rsidP="009768CF">
      <w:pPr>
        <w:pStyle w:val="2"/>
        <w:rPr>
          <w:lang w:eastAsia="ja-JP"/>
        </w:rPr>
      </w:pPr>
      <w:bookmarkStart w:id="6" w:name="_Ref506219365"/>
      <w:r>
        <w:rPr>
          <w:lang w:eastAsia="ja-JP"/>
        </w:rPr>
        <w:t>Transition time and cross-BWP scheduling timing</w:t>
      </w:r>
      <w:bookmarkEnd w:id="6"/>
    </w:p>
    <w:p w14:paraId="6CA62A62" w14:textId="76626088" w:rsidR="00D70B91" w:rsidRDefault="00D70B91">
      <w:pPr>
        <w:rPr>
          <w:lang w:eastAsia="zh-TW"/>
        </w:rPr>
      </w:pPr>
      <w:r>
        <w:rPr>
          <w:lang w:eastAsia="zh-TW"/>
        </w:rPr>
        <w:t xml:space="preserve">From both RAN1 and RAN4 perspective, BWP switching with same or different numerologies is supported </w:t>
      </w:r>
      <w:r>
        <w:rPr>
          <w:lang w:eastAsia="zh-TW"/>
        </w:rPr>
        <w:fldChar w:fldCharType="begin"/>
      </w:r>
      <w:r>
        <w:rPr>
          <w:lang w:eastAsia="zh-TW"/>
        </w:rPr>
        <w:instrText xml:space="preserve"> REF _Ref503519900 \r \h </w:instrText>
      </w:r>
      <w:r>
        <w:rPr>
          <w:lang w:eastAsia="zh-TW"/>
        </w:rPr>
      </w:r>
      <w:r>
        <w:rPr>
          <w:lang w:eastAsia="zh-TW"/>
        </w:rPr>
        <w:fldChar w:fldCharType="separate"/>
      </w:r>
      <w:r w:rsidR="008C299A">
        <w:rPr>
          <w:cs/>
          <w:lang w:eastAsia="zh-TW"/>
        </w:rPr>
        <w:t>‎</w:t>
      </w:r>
      <w:r w:rsidR="008C299A">
        <w:rPr>
          <w:lang w:eastAsia="zh-TW"/>
        </w:rPr>
        <w:t>[3]</w:t>
      </w:r>
      <w:r>
        <w:rPr>
          <w:lang w:eastAsia="zh-TW"/>
        </w:rPr>
        <w:fldChar w:fldCharType="end"/>
      </w:r>
      <w:r>
        <w:rPr>
          <w:lang w:eastAsia="ja-JP"/>
        </w:rPr>
        <w:t>. It was agreed in RAN1#91 that t</w:t>
      </w:r>
      <w:r w:rsidRPr="007F3580">
        <w:rPr>
          <w:lang w:eastAsia="zh-TW"/>
        </w:rPr>
        <w:t xml:space="preserve">he value range of the transition time(s) of active BWP switching </w:t>
      </w:r>
      <w:r>
        <w:rPr>
          <w:lang w:eastAsia="zh-TW"/>
        </w:rPr>
        <w:t>is</w:t>
      </w:r>
      <w:r w:rsidRPr="007F3580">
        <w:rPr>
          <w:lang w:eastAsia="zh-TW"/>
        </w:rPr>
        <w:t xml:space="preserve"> up to RAN4</w:t>
      </w:r>
      <w:r>
        <w:rPr>
          <w:lang w:eastAsia="zh-TW"/>
        </w:rPr>
        <w:t>. In RAN4-AH1801 meeting, different scenarios of BWP switching with the same or different numerologies were agreed. From RAN1 perspective, both numerology-agnostic and numerology-dependent transition time would work with the current NR design, although the numerology-agnostic transition time is slightly preferred because it facilitates the same design mechanism for BWP switching with the same or different numerologies.</w:t>
      </w:r>
    </w:p>
    <w:p w14:paraId="3DB4E5F7" w14:textId="3582F31B" w:rsidR="00D70B91" w:rsidRDefault="00D70B91" w:rsidP="004D45BE">
      <w:pPr>
        <w:rPr>
          <w:szCs w:val="20"/>
        </w:rPr>
      </w:pPr>
      <w:r>
        <w:rPr>
          <w:lang w:eastAsia="zh-TW"/>
        </w:rPr>
        <w:t xml:space="preserve">It is a working assumption in RAN1-AH1801 that the scheduled </w:t>
      </w:r>
      <w:r>
        <w:rPr>
          <w:szCs w:val="20"/>
        </w:rPr>
        <w:t>d</w:t>
      </w:r>
      <w:r w:rsidRPr="000F23BF">
        <w:rPr>
          <w:szCs w:val="20"/>
        </w:rPr>
        <w:t xml:space="preserve">ata </w:t>
      </w:r>
      <w:r>
        <w:rPr>
          <w:szCs w:val="20"/>
        </w:rPr>
        <w:t xml:space="preserve">is </w:t>
      </w:r>
      <w:r w:rsidRPr="000F23BF">
        <w:rPr>
          <w:szCs w:val="20"/>
        </w:rPr>
        <w:t xml:space="preserve">transmitted on the </w:t>
      </w:r>
      <w:r>
        <w:rPr>
          <w:szCs w:val="20"/>
        </w:rPr>
        <w:t xml:space="preserve">new </w:t>
      </w:r>
      <w:r w:rsidRPr="000F23BF">
        <w:rPr>
          <w:szCs w:val="20"/>
        </w:rPr>
        <w:t>BWP</w:t>
      </w:r>
      <w:r>
        <w:rPr>
          <w:szCs w:val="20"/>
        </w:rPr>
        <w:t xml:space="preserve"> and all the DCI fields should be interpreted based on the new BWP configuration, after possible zero-padding or truncation to match the new BWP. In particular, regarding the time-domain resource allocation, K0/K1 should be expressed in terms of the slots of the new BWP where the reference slot for K0/K2 (i.e. the slot corresponding to K0/K2=0) is a slot in the numerology of the new BWP. </w:t>
      </w:r>
      <w:r w:rsidR="004A3020">
        <w:rPr>
          <w:szCs w:val="20"/>
        </w:rPr>
        <w:t>If the transition time is included in K0</w:t>
      </w:r>
      <w:r>
        <w:rPr>
          <w:szCs w:val="20"/>
        </w:rPr>
        <w:t>,</w:t>
      </w:r>
      <w:r w:rsidR="006E53F0">
        <w:rPr>
          <w:szCs w:val="20"/>
        </w:rPr>
        <w:t xml:space="preserve"> </w:t>
      </w:r>
      <w:r w:rsidR="004A3020">
        <w:rPr>
          <w:szCs w:val="20"/>
        </w:rPr>
        <w:t xml:space="preserve">then </w:t>
      </w:r>
      <w:r w:rsidR="006E53F0">
        <w:rPr>
          <w:szCs w:val="20"/>
        </w:rPr>
        <w:t xml:space="preserve">if the time-domain RA field is configured </w:t>
      </w:r>
      <w:r w:rsidR="004A3020">
        <w:rPr>
          <w:szCs w:val="20"/>
        </w:rPr>
        <w:t>to be of size 0 in a BWP,</w:t>
      </w:r>
      <w:r w:rsidR="006E53F0">
        <w:rPr>
          <w:szCs w:val="20"/>
        </w:rPr>
        <w:t xml:space="preserve"> a large value of K0 may need to be configured for that BWP to cover the BWP-switching transition time, especially for a numerology with large SCS. </w:t>
      </w:r>
      <w:r w:rsidR="004A3020">
        <w:rPr>
          <w:szCs w:val="20"/>
        </w:rPr>
        <w:t>In this case,</w:t>
      </w:r>
      <w:r w:rsidR="006E53F0">
        <w:rPr>
          <w:szCs w:val="20"/>
        </w:rPr>
        <w:t xml:space="preserve"> since the same large value of K0 is also used for scheduling within the same BWP, the same-BWP scheduling will become inefficient. </w:t>
      </w:r>
      <w:r w:rsidR="004A3020">
        <w:rPr>
          <w:szCs w:val="20"/>
        </w:rPr>
        <w:t>Moreover, inclusion of the transition time into K0</w:t>
      </w:r>
      <w:r w:rsidR="004A3020" w:rsidRPr="004A3020">
        <w:rPr>
          <w:szCs w:val="20"/>
        </w:rPr>
        <w:t xml:space="preserve"> </w:t>
      </w:r>
      <w:r w:rsidR="004A3020">
        <w:rPr>
          <w:szCs w:val="20"/>
        </w:rPr>
        <w:t xml:space="preserve">may not support a flexible cross-BWP scheduling, according to the current supported values of K0, i.e.{0,1,2,3,4,5,8,10,16,20,32}. For example, </w:t>
      </w:r>
      <w:r w:rsidR="00B70529">
        <w:rPr>
          <w:szCs w:val="20"/>
        </w:rPr>
        <w:t>if the transition time is equal to 10 slots of 120KHz, gNB may need to use K0=11</w:t>
      </w:r>
      <w:r w:rsidR="004A3020">
        <w:rPr>
          <w:szCs w:val="20"/>
        </w:rPr>
        <w:t xml:space="preserve"> </w:t>
      </w:r>
      <w:r w:rsidR="00B70529">
        <w:rPr>
          <w:szCs w:val="20"/>
        </w:rPr>
        <w:t xml:space="preserve">for BWP switching. However, K0=11 is not supported and the next supported value is 16, which makes the scheduling inefficient. To avoid these issues, it is preferred that the timing of K0/K2 in cross-BWP scheduling is decoupled from the transition time, meaning that the reference slot for K0/K2 is a slot of the new BWP </w:t>
      </w:r>
      <w:r w:rsidR="00B70529" w:rsidRPr="00087C02">
        <w:rPr>
          <w:i/>
          <w:iCs/>
          <w:szCs w:val="20"/>
        </w:rPr>
        <w:t>after</w:t>
      </w:r>
      <w:r w:rsidR="00B70529">
        <w:rPr>
          <w:szCs w:val="20"/>
        </w:rPr>
        <w:t xml:space="preserve"> the end of transition time.</w:t>
      </w:r>
      <w:r>
        <w:rPr>
          <w:szCs w:val="20"/>
        </w:rPr>
        <w:t xml:space="preserve"> One approach is that UE makes the following assumptions: </w:t>
      </w:r>
    </w:p>
    <w:p w14:paraId="5FE71204" w14:textId="332591EE" w:rsidR="00D70B91" w:rsidRPr="00087C02" w:rsidRDefault="00D70B91" w:rsidP="004D45BE">
      <w:pPr>
        <w:pStyle w:val="af0"/>
        <w:numPr>
          <w:ilvl w:val="0"/>
          <w:numId w:val="9"/>
        </w:numPr>
        <w:rPr>
          <w:sz w:val="22"/>
        </w:rPr>
      </w:pPr>
      <w:r w:rsidRPr="00087C02">
        <w:rPr>
          <w:sz w:val="22"/>
          <w:szCs w:val="22"/>
        </w:rPr>
        <w:t>The slot allocated for PDSCH is</w:t>
      </w:r>
      <w:r w:rsidR="00EA46D8">
        <w:rPr>
          <w:sz w:val="22"/>
          <w:szCs w:val="22"/>
        </w:rPr>
        <w:t xml:space="preserve"> </w:t>
      </w:r>
      <m:oMath>
        <m:d>
          <m:dPr>
            <m:begChr m:val="⌊"/>
            <m:endChr m:val="⌋"/>
            <m:ctrlPr>
              <w:rPr>
                <w:rFonts w:ascii="Cambria Math" w:hAnsi="Cambria Math"/>
                <w:i/>
                <w:sz w:val="22"/>
                <w:szCs w:val="22"/>
              </w:rPr>
            </m:ctrlPr>
          </m:dPr>
          <m:e>
            <m:r>
              <w:rPr>
                <w:rFonts w:ascii="Cambria Math" w:hAnsi="Cambria Math"/>
                <w:sz w:val="22"/>
                <w:szCs w:val="22"/>
              </w:rPr>
              <m:t>n∙</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den>
            </m:f>
          </m:e>
        </m:d>
        <m:r>
          <w:rPr>
            <w:rFonts w:ascii="Cambria Math" w:hAnsi="Cambria Math"/>
            <w:sz w:val="22"/>
            <w:szCs w:val="22"/>
          </w:rPr>
          <m:t>+d∙</m:t>
        </m:r>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switch</m:t>
            </m:r>
          </m:sub>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p>
    <w:p w14:paraId="3EAB02C3" w14:textId="59F673C4" w:rsidR="00D70B91" w:rsidRPr="00087C02" w:rsidRDefault="00D70B91" w:rsidP="004D45BE">
      <w:pPr>
        <w:pStyle w:val="af0"/>
        <w:numPr>
          <w:ilvl w:val="0"/>
          <w:numId w:val="9"/>
        </w:numPr>
        <w:rPr>
          <w:sz w:val="22"/>
          <w:szCs w:val="22"/>
        </w:rPr>
      </w:pPr>
      <w:r w:rsidRPr="00FB580B">
        <w:rPr>
          <w:sz w:val="22"/>
          <w:szCs w:val="22"/>
        </w:rPr>
        <w:t xml:space="preserve">The slot allocated for </w:t>
      </w:r>
      <w:r>
        <w:rPr>
          <w:sz w:val="22"/>
          <w:szCs w:val="22"/>
        </w:rPr>
        <w:t>PU</w:t>
      </w:r>
      <w:r w:rsidRPr="00FB580B">
        <w:rPr>
          <w:sz w:val="22"/>
          <w:szCs w:val="22"/>
        </w:rPr>
        <w:t>SCH is</w:t>
      </w:r>
      <w:r w:rsidR="00E61D28">
        <w:rPr>
          <w:sz w:val="22"/>
          <w:szCs w:val="22"/>
        </w:rPr>
        <w:t xml:space="preserve"> </w:t>
      </w:r>
      <m:oMath>
        <m:d>
          <m:dPr>
            <m:begChr m:val="⌊"/>
            <m:endChr m:val="⌋"/>
            <m:ctrlPr>
              <w:rPr>
                <w:rFonts w:ascii="Cambria Math" w:hAnsi="Cambria Math"/>
                <w:i/>
                <w:sz w:val="22"/>
                <w:szCs w:val="22"/>
              </w:rPr>
            </m:ctrlPr>
          </m:dPr>
          <m:e>
            <m:r>
              <w:rPr>
                <w:rFonts w:ascii="Cambria Math" w:hAnsi="Cambria Math"/>
                <w:sz w:val="22"/>
                <w:szCs w:val="22"/>
              </w:rPr>
              <m:t>n∙</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PUSCH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den>
            </m:f>
          </m:e>
        </m:d>
        <m:r>
          <w:rPr>
            <w:rFonts w:ascii="Cambria Math" w:hAnsi="Cambria Math"/>
            <w:sz w:val="22"/>
            <w:szCs w:val="22"/>
          </w:rPr>
          <m:t>+d∙</m:t>
        </m:r>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switch</m:t>
            </m:r>
          </m:sub>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PUSCH</m:t>
                </m:r>
              </m:sub>
            </m:sSub>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2</m:t>
            </m:r>
          </m:sub>
        </m:sSub>
      </m:oMath>
    </w:p>
    <w:p w14:paraId="4195CE7A" w14:textId="34906826" w:rsidR="00D70B91" w:rsidRPr="00FB580B" w:rsidRDefault="00D70B91">
      <w:r>
        <w:t xml:space="preserve">where </w:t>
      </w:r>
      <m:oMath>
        <m:r>
          <w:rPr>
            <w:rFonts w:ascii="Cambria Math" w:hAnsi="Cambria Math"/>
          </w:rPr>
          <m:t>d=0</m:t>
        </m:r>
      </m:oMath>
      <w:r>
        <w:t xml:space="preserve"> for same-BWP scheduling, and </w:t>
      </w:r>
      <m:oMath>
        <m:r>
          <w:rPr>
            <w:rFonts w:ascii="Cambria Math" w:hAnsi="Cambria Math"/>
          </w:rPr>
          <m:t>d=1</m:t>
        </m:r>
      </m:oMath>
      <w:r>
        <w:rPr>
          <w:iCs/>
        </w:rPr>
        <w:t xml:space="preserve"> for cross-BWP scheduling. The parameter </w:t>
      </w:r>
      <m:oMath>
        <m:sSubSup>
          <m:sSubSupPr>
            <m:ctrlPr>
              <w:rPr>
                <w:rFonts w:ascii="Cambria Math" w:hAnsi="Cambria Math"/>
                <w:i/>
                <w:iCs/>
              </w:rPr>
            </m:ctrlPr>
          </m:sSubSupPr>
          <m:e>
            <m:r>
              <w:rPr>
                <w:rFonts w:ascii="Cambria Math" w:hAnsi="Cambria Math"/>
              </w:rPr>
              <m:t>K</m:t>
            </m:r>
          </m:e>
          <m:sub>
            <m:r>
              <w:rPr>
                <w:rFonts w:ascii="Cambria Math" w:hAnsi="Cambria Math"/>
              </w:rPr>
              <m:t>switch</m:t>
            </m:r>
          </m:sub>
          <m:sup>
            <m:r>
              <w:rPr>
                <w:rFonts w:ascii="Cambria Math" w:hAnsi="Cambria Math"/>
              </w:rPr>
              <m:t>μ</m:t>
            </m:r>
          </m:sup>
        </m:sSubSup>
      </m:oMath>
      <w:r w:rsidR="00B569A3">
        <w:rPr>
          <w:iCs/>
        </w:rPr>
        <w:t xml:space="preserve">, </w:t>
      </w:r>
      <w:r>
        <w:rPr>
          <w:iCs/>
        </w:rPr>
        <w:t>which is expressed in terms of slots of numerology</w:t>
      </w:r>
      <w:r w:rsidR="00EA46D8">
        <w:rPr>
          <w:iCs/>
        </w:rPr>
        <w:t xml:space="preserve"> </w:t>
      </w:r>
      <m:oMath>
        <m:r>
          <w:rPr>
            <w:rFonts w:ascii="Cambria Math" w:hAnsi="Cambria Math"/>
          </w:rPr>
          <m:t>μ</m:t>
        </m:r>
      </m:oMath>
      <w:r>
        <w:rPr>
          <w:iCs/>
        </w:rPr>
        <w:t>,</w:t>
      </w:r>
      <w:r>
        <w:t xml:space="preserve"> </w:t>
      </w:r>
      <w:r>
        <w:rPr>
          <w:iCs/>
        </w:rPr>
        <w:t>covers the BWP switching time, and</w:t>
      </w:r>
      <w:r>
        <w:t xml:space="preserve"> can be chosen as the smallest number of slots that cover the slots from the scheduling slot until the end of the BWP switching operation. In other words, </w:t>
      </w:r>
      <w:r w:rsidRPr="009328B8">
        <w:t xml:space="preserve">the reference slot for K0/K2 is the first slot of the new BWP after the end of </w:t>
      </w:r>
      <w:r>
        <w:t>switching operation.</w:t>
      </w:r>
    </w:p>
    <w:p w14:paraId="2B1EFDC8" w14:textId="22F84808" w:rsidR="00D70B91" w:rsidRPr="00087C02" w:rsidRDefault="00D70B91">
      <w:pPr>
        <w:rPr>
          <w:i/>
          <w:iCs/>
          <w:szCs w:val="20"/>
        </w:rPr>
      </w:pPr>
      <w:r w:rsidRPr="00087C02">
        <w:rPr>
          <w:b/>
          <w:bCs/>
          <w:i/>
          <w:iCs/>
          <w:szCs w:val="20"/>
        </w:rPr>
        <w:t>Proposal</w:t>
      </w:r>
      <w:r>
        <w:rPr>
          <w:b/>
          <w:bCs/>
          <w:i/>
          <w:iCs/>
          <w:szCs w:val="20"/>
        </w:rPr>
        <w:t xml:space="preserve"> </w:t>
      </w:r>
      <w:r w:rsidR="006E252B">
        <w:rPr>
          <w:b/>
          <w:bCs/>
          <w:i/>
          <w:iCs/>
          <w:szCs w:val="20"/>
        </w:rPr>
        <w:t>2</w:t>
      </w:r>
      <w:r w:rsidRPr="00087C02">
        <w:rPr>
          <w:b/>
          <w:bCs/>
          <w:i/>
          <w:iCs/>
          <w:szCs w:val="20"/>
        </w:rPr>
        <w:t>:</w:t>
      </w:r>
      <w:r w:rsidRPr="00087C02">
        <w:rPr>
          <w:i/>
          <w:iCs/>
          <w:szCs w:val="20"/>
        </w:rPr>
        <w:t xml:space="preserve"> For cross-BWP scheduling, the reference slot for K0/K2 is the first slot of the new BWP </w:t>
      </w:r>
      <w:r w:rsidRPr="00FB580B">
        <w:rPr>
          <w:i/>
          <w:iCs/>
          <w:szCs w:val="20"/>
        </w:rPr>
        <w:t xml:space="preserve">after the end of </w:t>
      </w:r>
      <w:r>
        <w:rPr>
          <w:i/>
          <w:iCs/>
          <w:szCs w:val="20"/>
        </w:rPr>
        <w:t>switching operation.</w:t>
      </w:r>
    </w:p>
    <w:p w14:paraId="5EFAA4DE" w14:textId="77777777" w:rsidR="00D70B91" w:rsidRDefault="00D70B91">
      <w:pPr>
        <w:spacing w:before="120"/>
        <w:rPr>
          <w:lang w:eastAsia="zh-CN"/>
        </w:rPr>
      </w:pPr>
      <w:r>
        <w:rPr>
          <w:lang w:eastAsia="zh-CN"/>
        </w:rPr>
        <w:lastRenderedPageBreak/>
        <w:t>Cross-carrier scheduling with different numerologies has been agreed in NR CA, and timing relationship between DCI and corresponding PDSCH/PUSCH has been specified. It is straightforward to use the same approach for BWP switching DCI with different numerologies.</w:t>
      </w:r>
    </w:p>
    <w:p w14:paraId="5093AFDD" w14:textId="29F026A9" w:rsidR="00D70B91" w:rsidRDefault="00D70B91" w:rsidP="004D45BE">
      <w:pPr>
        <w:spacing w:before="120" w:after="0"/>
        <w:jc w:val="left"/>
        <w:rPr>
          <w:b/>
          <w:i/>
          <w:lang w:eastAsia="zh-CN"/>
        </w:rPr>
      </w:pPr>
      <w:r>
        <w:rPr>
          <w:b/>
          <w:i/>
          <w:lang w:eastAsia="zh-CN"/>
        </w:rPr>
        <w:t xml:space="preserve">Observation </w:t>
      </w:r>
      <w:r w:rsidR="00B569A3">
        <w:rPr>
          <w:b/>
          <w:i/>
          <w:lang w:eastAsia="zh-CN"/>
        </w:rPr>
        <w:t>3</w:t>
      </w:r>
      <w:r>
        <w:rPr>
          <w:b/>
          <w:i/>
          <w:lang w:eastAsia="zh-CN"/>
        </w:rPr>
        <w:t xml:space="preserve">: </w:t>
      </w:r>
      <w:r>
        <w:rPr>
          <w:i/>
          <w:lang w:eastAsia="zh-CN"/>
        </w:rPr>
        <w:t>RAN1 has already supported cross-BWP</w:t>
      </w:r>
      <w:r w:rsidRPr="00C41047">
        <w:t xml:space="preserve"> </w:t>
      </w:r>
      <w:r>
        <w:rPr>
          <w:i/>
          <w:lang w:eastAsia="zh-CN"/>
        </w:rPr>
        <w:t>s</w:t>
      </w:r>
      <w:r w:rsidRPr="00C41047">
        <w:rPr>
          <w:i/>
          <w:lang w:eastAsia="zh-CN"/>
        </w:rPr>
        <w:t>cheduling with different numerologies between PDCCH and PDSCH/PUSCH</w:t>
      </w:r>
      <w:r>
        <w:rPr>
          <w:i/>
          <w:lang w:eastAsia="zh-CN"/>
        </w:rPr>
        <w:t>.</w:t>
      </w:r>
    </w:p>
    <w:p w14:paraId="4CCE9B9C" w14:textId="77777777" w:rsidR="00D70B91" w:rsidRDefault="00D70B91">
      <w:pPr>
        <w:rPr>
          <w:lang w:eastAsia="ja-JP"/>
        </w:rPr>
      </w:pPr>
    </w:p>
    <w:p w14:paraId="2D347FD9" w14:textId="77777777" w:rsidR="00D70B91" w:rsidRDefault="00D70B91" w:rsidP="009768CF">
      <w:pPr>
        <w:pStyle w:val="2"/>
        <w:rPr>
          <w:lang w:eastAsia="ja-JP"/>
        </w:rPr>
      </w:pPr>
      <w:r>
        <w:rPr>
          <w:lang w:eastAsia="ja-JP"/>
        </w:rPr>
        <w:t>HARQ-ACK codebook</w:t>
      </w:r>
    </w:p>
    <w:p w14:paraId="2E63D088" w14:textId="731287CE" w:rsidR="00B569A3" w:rsidRDefault="00D70B91" w:rsidP="004D45BE">
      <w:r w:rsidRPr="00B916EC">
        <w:rPr>
          <w:rFonts w:eastAsia="MS Mincho"/>
        </w:rPr>
        <w:t xml:space="preserve">A UE </w:t>
      </w:r>
      <w:r>
        <w:rPr>
          <w:rFonts w:eastAsia="MS Mincho"/>
        </w:rPr>
        <w:t>can be</w:t>
      </w:r>
      <w:r w:rsidRPr="00B916EC">
        <w:rPr>
          <w:rFonts w:eastAsia="MS Mincho"/>
        </w:rPr>
        <w:t xml:space="preserve"> configured by higher layers for </w:t>
      </w:r>
      <w:r>
        <w:rPr>
          <w:rFonts w:eastAsia="MS Mincho"/>
        </w:rPr>
        <w:t>a</w:t>
      </w:r>
      <w:r w:rsidRPr="00B916EC">
        <w:rPr>
          <w:rFonts w:eastAsia="MS Mincho"/>
        </w:rPr>
        <w:t xml:space="preserve"> serving cell a set of at most four bandwidth parts (BWPs) for receptions and a set of at most four BWPs for transmissions. </w:t>
      </w:r>
      <w:r>
        <w:rPr>
          <w:rFonts w:eastAsia="MS Mincho"/>
        </w:rPr>
        <w:t xml:space="preserve"> It was agreed that “</w:t>
      </w:r>
      <w:r>
        <w:t>A UE is not expected to transmit HARQ-ACK if a UE’s active UL BWP is switched between the reception of the corresponding DL assignment and the time of HARQ-ACK transmission at least for the paired spectrum</w:t>
      </w:r>
      <w:r>
        <w:rPr>
          <w:rFonts w:eastAsia="MS Mincho"/>
        </w:rPr>
        <w:t xml:space="preserve">”, the case where </w:t>
      </w:r>
      <w:r>
        <w:t xml:space="preserve">UE’s active UL BWP is not switched while UE’s active DL BWP is switched may happen for paired spectrum. For this case, whether UE should transmit HARQ-ACK for the PDSCHs before and after DL BWP switching should be discussed. </w:t>
      </w:r>
      <w:r w:rsidR="006E252B">
        <w:t xml:space="preserve"> For semi-static HARQ-ACK codebook, in our companion contribution </w:t>
      </w:r>
      <w:r w:rsidR="00A14553">
        <w:fldChar w:fldCharType="begin"/>
      </w:r>
      <w:r w:rsidR="00A14553">
        <w:instrText xml:space="preserve"> REF _Ref506220340 \r \h </w:instrText>
      </w:r>
      <w:r w:rsidR="00A14553">
        <w:fldChar w:fldCharType="separate"/>
      </w:r>
      <w:r w:rsidR="00A14553">
        <w:rPr>
          <w:cs/>
        </w:rPr>
        <w:t>‎</w:t>
      </w:r>
      <w:r w:rsidR="00A14553">
        <w:t>[7]</w:t>
      </w:r>
      <w:r w:rsidR="00A14553">
        <w:fldChar w:fldCharType="end"/>
      </w:r>
      <w:r w:rsidR="00A14553">
        <w:t xml:space="preserve"> </w:t>
      </w:r>
      <w:r w:rsidR="006E252B">
        <w:t xml:space="preserve">it is clarified how to support dynamic BWP switching with same or different numerology. </w:t>
      </w:r>
    </w:p>
    <w:p w14:paraId="25AA4283" w14:textId="339EC75C" w:rsidR="00D70B91" w:rsidRDefault="006E252B" w:rsidP="004D45BE">
      <w:pPr>
        <w:rPr>
          <w:lang w:eastAsia="zh-CN"/>
        </w:rPr>
      </w:pPr>
      <w:r>
        <w:t xml:space="preserve">For </w:t>
      </w:r>
      <w:r w:rsidR="00D70B91" w:rsidRPr="00232832">
        <w:rPr>
          <w:lang w:val="x-none"/>
        </w:rPr>
        <w:t>dynamic codebook</w:t>
      </w:r>
      <w:r w:rsidR="00B569A3">
        <w:t xml:space="preserve">, </w:t>
      </w:r>
      <w:r w:rsidR="00B569A3" w:rsidRPr="00232832">
        <w:rPr>
          <w:lang w:val="x-none"/>
        </w:rPr>
        <w:t>DAI mechanism</w:t>
      </w:r>
      <w:r w:rsidR="00B569A3">
        <w:t xml:space="preserve"> is used as follows</w:t>
      </w:r>
      <w:r w:rsidR="00D70B91">
        <w:t>.</w:t>
      </w:r>
      <w:r w:rsidR="00D70B91" w:rsidRPr="003F6B7B">
        <w:t xml:space="preserve"> </w:t>
      </w:r>
      <w:r w:rsidR="00D70B91">
        <w:t>First, t</w:t>
      </w:r>
      <w:r w:rsidR="00D70B91" w:rsidRPr="00C02E63">
        <w:t xml:space="preserve">he set of PDCCH monitoring occasions </w:t>
      </w:r>
      <w:r w:rsidR="00D70B91">
        <w:t xml:space="preserve">is determined </w:t>
      </w:r>
      <w:r w:rsidR="00D70B91" w:rsidRPr="00C02E63">
        <w:t>as the union of PDCCH monitoring occasions across configured cells</w:t>
      </w:r>
      <w:r w:rsidR="00D70B91">
        <w:t>/BWPs. Then, the codebook is determined based on C-DAI/T-DAI values in the DCIs which are detected in the PDCCH monitoring occasions.</w:t>
      </w:r>
      <w:r w:rsidR="00D70B91">
        <w:rPr>
          <w:lang w:eastAsia="zh-CN"/>
        </w:rPr>
        <w:t xml:space="preserve"> </w:t>
      </w:r>
    </w:p>
    <w:p w14:paraId="0FC6732F" w14:textId="5CECA53B" w:rsidR="00D70B91" w:rsidRDefault="00D70B91">
      <w:pPr>
        <w:rPr>
          <w:lang w:val="en-GB"/>
        </w:rPr>
      </w:pPr>
      <w:r>
        <w:t>I</w:t>
      </w:r>
      <w:r>
        <w:rPr>
          <w:lang w:val="en-GB"/>
        </w:rPr>
        <w:t xml:space="preserve">t is already supported that the PDCCHs can be configured per BWP, i.e., the PDCCHs in different CCs and/or different BWPs can be monitored at different time instances. The PDCCH monitoring of CCs/BWPs with same/different numerologies is nothing different, i.e., (a)-(d) in </w:t>
      </w:r>
      <w:r>
        <w:rPr>
          <w:lang w:val="en-GB"/>
        </w:rPr>
        <w:fldChar w:fldCharType="begin"/>
      </w:r>
      <w:r>
        <w:rPr>
          <w:lang w:val="en-GB"/>
        </w:rPr>
        <w:instrText xml:space="preserve"> REF _Ref505953643 \h </w:instrText>
      </w:r>
      <w:r>
        <w:rPr>
          <w:lang w:val="en-GB"/>
        </w:rPr>
      </w:r>
      <w:r>
        <w:rPr>
          <w:lang w:val="en-GB"/>
        </w:rPr>
        <w:fldChar w:fldCharType="separate"/>
      </w:r>
      <w:r w:rsidR="008C299A">
        <w:t xml:space="preserve">Figure </w:t>
      </w:r>
      <w:r w:rsidR="008C299A">
        <w:rPr>
          <w:noProof/>
        </w:rPr>
        <w:t>2</w:t>
      </w:r>
      <w:r>
        <w:rPr>
          <w:lang w:val="en-GB"/>
        </w:rPr>
        <w:fldChar w:fldCharType="end"/>
      </w:r>
      <w:r>
        <w:rPr>
          <w:lang w:val="en-GB"/>
        </w:rPr>
        <w:t xml:space="preserve"> are equivalent. Furthermore, as shown in </w:t>
      </w:r>
      <w:r>
        <w:rPr>
          <w:lang w:val="en-GB"/>
        </w:rPr>
        <w:fldChar w:fldCharType="begin"/>
      </w:r>
      <w:r>
        <w:rPr>
          <w:lang w:val="en-GB"/>
        </w:rPr>
        <w:instrText xml:space="preserve"> REF _Ref505953643 \h </w:instrText>
      </w:r>
      <w:r>
        <w:rPr>
          <w:lang w:val="en-GB"/>
        </w:rPr>
      </w:r>
      <w:r>
        <w:rPr>
          <w:lang w:val="en-GB"/>
        </w:rPr>
        <w:fldChar w:fldCharType="separate"/>
      </w:r>
      <w:r w:rsidR="008C299A">
        <w:t xml:space="preserve">Figure </w:t>
      </w:r>
      <w:r w:rsidR="008C299A">
        <w:rPr>
          <w:noProof/>
        </w:rPr>
        <w:t>2</w:t>
      </w:r>
      <w:r>
        <w:rPr>
          <w:lang w:val="en-GB"/>
        </w:rPr>
        <w:fldChar w:fldCharType="end"/>
      </w:r>
      <w:r>
        <w:rPr>
          <w:lang w:val="en-GB"/>
        </w:rPr>
        <w:t xml:space="preserve"> (c)~(d), current HARQ-ACK codebook design already supports the dynamic BWP switching with same/different numerologies only if it is clarified that “t</w:t>
      </w:r>
      <w:r w:rsidRPr="0076765D">
        <w:rPr>
          <w:lang w:val="en-GB"/>
        </w:rPr>
        <w:t xml:space="preserve">he PDCCH monitoring occasion set of a serving cell </w:t>
      </w:r>
      <w:r>
        <w:rPr>
          <w:lang w:val="en-GB"/>
        </w:rPr>
        <w:t>is the</w:t>
      </w:r>
      <w:r w:rsidRPr="0076765D">
        <w:rPr>
          <w:lang w:val="en-GB"/>
        </w:rPr>
        <w:t xml:space="preserve"> union of PDCCH monitoring occasions across all configured DL BWP</w:t>
      </w:r>
      <w:r>
        <w:rPr>
          <w:lang w:val="en-GB"/>
        </w:rPr>
        <w:t>s”.</w:t>
      </w:r>
    </w:p>
    <w:p w14:paraId="4B3D9283" w14:textId="716CF4CC" w:rsidR="00D70B91" w:rsidRDefault="00D70B91">
      <w:pPr>
        <w:keepNext/>
        <w:jc w:val="center"/>
      </w:pPr>
      <w:r>
        <w:rPr>
          <w:noProof/>
          <w:lang w:eastAsia="zh-CN"/>
        </w:rPr>
        <w:drawing>
          <wp:inline distT="0" distB="0" distL="0" distR="0" wp14:anchorId="217135DE" wp14:editId="52D85FF3">
            <wp:extent cx="5057292" cy="2377840"/>
            <wp:effectExtent l="0" t="0" r="0" b="381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57292" cy="2377840"/>
                    </a:xfrm>
                    <a:prstGeom prst="rect">
                      <a:avLst/>
                    </a:prstGeom>
                    <a:noFill/>
                    <a:ln>
                      <a:noFill/>
                    </a:ln>
                  </pic:spPr>
                </pic:pic>
              </a:graphicData>
            </a:graphic>
          </wp:inline>
        </w:drawing>
      </w:r>
    </w:p>
    <w:p w14:paraId="142A8D86" w14:textId="7D8BA2B8" w:rsidR="00D70B91" w:rsidRDefault="00D70B91">
      <w:pPr>
        <w:pStyle w:val="a5"/>
      </w:pPr>
      <w:bookmarkStart w:id="7" w:name="_Ref505953643"/>
      <w:r>
        <w:t xml:space="preserve">Figure </w:t>
      </w:r>
      <w:r>
        <w:fldChar w:fldCharType="begin"/>
      </w:r>
      <w:r>
        <w:instrText xml:space="preserve"> SEQ Figure \* ARABIC </w:instrText>
      </w:r>
      <w:r>
        <w:fldChar w:fldCharType="separate"/>
      </w:r>
      <w:r w:rsidR="008C299A">
        <w:rPr>
          <w:noProof/>
        </w:rPr>
        <w:t>2</w:t>
      </w:r>
      <w:r>
        <w:fldChar w:fldCharType="end"/>
      </w:r>
      <w:bookmarkEnd w:id="7"/>
      <w:r>
        <w:t xml:space="preserve">. </w:t>
      </w:r>
      <w:r w:rsidRPr="00C02C52">
        <w:t>An illustration of the use cases c</w:t>
      </w:r>
      <w:r>
        <w:t>urrent dynamic codebook support</w:t>
      </w:r>
    </w:p>
    <w:p w14:paraId="3F8410AA" w14:textId="5E7B5207" w:rsidR="00D70B91" w:rsidRDefault="00D70B91" w:rsidP="004D45BE">
      <w:pPr>
        <w:spacing w:afterLines="50"/>
        <w:rPr>
          <w:i/>
          <w:lang w:val="en-GB" w:eastAsia="zh-CN"/>
        </w:rPr>
      </w:pPr>
      <w:r>
        <w:rPr>
          <w:b/>
          <w:i/>
          <w:lang w:eastAsia="zh-CN"/>
        </w:rPr>
        <w:t xml:space="preserve">Observation </w:t>
      </w:r>
      <w:r w:rsidR="00B569A3">
        <w:rPr>
          <w:b/>
          <w:i/>
          <w:lang w:eastAsia="zh-CN"/>
        </w:rPr>
        <w:t>4</w:t>
      </w:r>
      <w:r w:rsidRPr="00087C02">
        <w:rPr>
          <w:b/>
          <w:i/>
          <w:lang w:eastAsia="zh-CN"/>
        </w:rPr>
        <w:t xml:space="preserve">: </w:t>
      </w:r>
      <w:r>
        <w:rPr>
          <w:i/>
          <w:lang w:val="en-GB" w:eastAsia="zh-CN"/>
        </w:rPr>
        <w:t>The dynamic HARQ-ACK codebook design already supports the following use cases</w:t>
      </w:r>
    </w:p>
    <w:p w14:paraId="4880326F" w14:textId="77777777" w:rsidR="00D70B91" w:rsidRPr="0076765D" w:rsidRDefault="00D70B91">
      <w:pPr>
        <w:pStyle w:val="af0"/>
        <w:numPr>
          <w:ilvl w:val="0"/>
          <w:numId w:val="55"/>
        </w:numPr>
        <w:spacing w:afterLines="50" w:after="120"/>
        <w:rPr>
          <w:i/>
          <w:lang w:eastAsia="zh-CN"/>
        </w:rPr>
      </w:pPr>
      <w:r w:rsidRPr="0076765D">
        <w:rPr>
          <w:i/>
          <w:lang w:eastAsia="zh-CN"/>
        </w:rPr>
        <w:t>CA with same numerology and same/different PDCCH monitoring periods</w:t>
      </w:r>
    </w:p>
    <w:p w14:paraId="791B9CA5" w14:textId="77777777" w:rsidR="00D70B91" w:rsidRPr="0076765D" w:rsidRDefault="00D70B91">
      <w:pPr>
        <w:pStyle w:val="af0"/>
        <w:numPr>
          <w:ilvl w:val="0"/>
          <w:numId w:val="55"/>
        </w:numPr>
        <w:spacing w:afterLines="50" w:after="120"/>
        <w:rPr>
          <w:i/>
          <w:lang w:eastAsia="zh-CN"/>
        </w:rPr>
      </w:pPr>
      <w:r w:rsidRPr="0076765D">
        <w:rPr>
          <w:i/>
          <w:lang w:eastAsia="zh-CN"/>
        </w:rPr>
        <w:t>CA with different numerologies and same/different PDCCH monitoring periods</w:t>
      </w:r>
    </w:p>
    <w:p w14:paraId="33555B5B" w14:textId="77777777" w:rsidR="00D70B91" w:rsidRPr="0076765D" w:rsidRDefault="00D70B91">
      <w:pPr>
        <w:pStyle w:val="af0"/>
        <w:numPr>
          <w:ilvl w:val="0"/>
          <w:numId w:val="55"/>
        </w:numPr>
        <w:spacing w:afterLines="50" w:after="120"/>
        <w:rPr>
          <w:i/>
          <w:lang w:eastAsia="zh-CN"/>
        </w:rPr>
      </w:pPr>
      <w:r w:rsidRPr="0076765D">
        <w:rPr>
          <w:i/>
          <w:lang w:eastAsia="zh-CN"/>
        </w:rPr>
        <w:t>Dynamic DL BWP switching with same numerology</w:t>
      </w:r>
    </w:p>
    <w:p w14:paraId="6C9E7DCF" w14:textId="77777777" w:rsidR="00D70B91" w:rsidRPr="00FB580B" w:rsidRDefault="00D70B91">
      <w:pPr>
        <w:pStyle w:val="af0"/>
        <w:numPr>
          <w:ilvl w:val="0"/>
          <w:numId w:val="55"/>
        </w:numPr>
        <w:spacing w:afterLines="50" w:after="120"/>
        <w:rPr>
          <w:i/>
          <w:lang w:eastAsia="zh-CN"/>
        </w:rPr>
      </w:pPr>
      <w:r w:rsidRPr="0076765D">
        <w:rPr>
          <w:i/>
          <w:lang w:eastAsia="zh-CN"/>
        </w:rPr>
        <w:t>Dynamic DL BWP switching with different numerologies</w:t>
      </w:r>
      <w:r>
        <w:rPr>
          <w:i/>
          <w:lang w:eastAsia="zh-CN"/>
        </w:rPr>
        <w:t>.</w:t>
      </w:r>
    </w:p>
    <w:p w14:paraId="163CB9E2" w14:textId="77777777" w:rsidR="00D70B91" w:rsidRDefault="00D70B91" w:rsidP="009768CF">
      <w:pPr>
        <w:pStyle w:val="1"/>
      </w:pPr>
      <w:r>
        <w:rPr>
          <w:rFonts w:hint="eastAsia"/>
        </w:rPr>
        <w:t>BWP switching by timer</w:t>
      </w:r>
    </w:p>
    <w:p w14:paraId="32B3DF01" w14:textId="09F1AACF" w:rsidR="00D70B91" w:rsidRPr="00FB580B" w:rsidRDefault="00D70B91" w:rsidP="004D45BE">
      <w:r>
        <w:t xml:space="preserve">Since the default BWP is one of the configured BWPs of a UE, its numerology may be the same as or different with the numerology of the current active BWP. Therefore, switching to the default BWP may or may not involve switching of numerologies. For DCI-based switching, the timing of switching/scheduling </w:t>
      </w:r>
      <w:r>
        <w:lastRenderedPageBreak/>
        <w:t>follows the same design as the regular BWP switching (see section</w:t>
      </w:r>
      <w:r w:rsidR="00B569A3">
        <w:t xml:space="preserve"> </w:t>
      </w:r>
      <w:r w:rsidR="00B569A3">
        <w:fldChar w:fldCharType="begin"/>
      </w:r>
      <w:r w:rsidR="00B569A3">
        <w:instrText xml:space="preserve"> REF _Ref506219365 \r \h </w:instrText>
      </w:r>
      <w:r w:rsidR="00B569A3">
        <w:fldChar w:fldCharType="separate"/>
      </w:r>
      <w:r w:rsidR="008C299A">
        <w:rPr>
          <w:cs/>
        </w:rPr>
        <w:t>‎</w:t>
      </w:r>
      <w:r w:rsidR="008C299A">
        <w:t>3.3</w:t>
      </w:r>
      <w:r w:rsidR="00B569A3">
        <w:fldChar w:fldCharType="end"/>
      </w:r>
      <w:r w:rsidR="00B569A3">
        <w:t xml:space="preserve"> </w:t>
      </w:r>
      <w:r>
        <w:t>for further details). For timer-based switching, the default BWP can be assumed to become “active” at a boundary of a slot (according to numerology of the default BWP) after the end of BWP switching operation. Therefore, UE is expected to monitor PDCCH according to the PDCCH monitoring configuration of the default BWP starting at the first slot after the end of BWP switching operation.</w:t>
      </w:r>
    </w:p>
    <w:p w14:paraId="397F0347" w14:textId="17326BB1" w:rsidR="00D70B91" w:rsidRPr="00FB580B" w:rsidRDefault="00D70B91" w:rsidP="004D45BE">
      <w:pPr>
        <w:rPr>
          <w:i/>
          <w:iCs/>
          <w:szCs w:val="20"/>
        </w:rPr>
      </w:pPr>
      <w:r w:rsidRPr="00FB580B">
        <w:rPr>
          <w:b/>
          <w:bCs/>
          <w:i/>
          <w:iCs/>
          <w:szCs w:val="20"/>
        </w:rPr>
        <w:t>Proposal</w:t>
      </w:r>
      <w:r>
        <w:rPr>
          <w:b/>
          <w:bCs/>
          <w:i/>
          <w:iCs/>
          <w:szCs w:val="20"/>
        </w:rPr>
        <w:t xml:space="preserve"> </w:t>
      </w:r>
      <w:r w:rsidR="00B569A3">
        <w:rPr>
          <w:b/>
          <w:bCs/>
          <w:i/>
          <w:iCs/>
          <w:szCs w:val="20"/>
        </w:rPr>
        <w:t>3</w:t>
      </w:r>
      <w:r w:rsidRPr="00FB580B">
        <w:rPr>
          <w:b/>
          <w:bCs/>
          <w:i/>
          <w:iCs/>
          <w:szCs w:val="20"/>
        </w:rPr>
        <w:t>:</w:t>
      </w:r>
      <w:r w:rsidRPr="00FB580B">
        <w:rPr>
          <w:i/>
          <w:iCs/>
          <w:szCs w:val="20"/>
        </w:rPr>
        <w:t xml:space="preserve"> For </w:t>
      </w:r>
      <w:r>
        <w:rPr>
          <w:i/>
          <w:iCs/>
          <w:szCs w:val="20"/>
        </w:rPr>
        <w:t>timer-based BWP switching</w:t>
      </w:r>
      <w:r w:rsidRPr="00FB580B">
        <w:rPr>
          <w:i/>
          <w:iCs/>
          <w:szCs w:val="20"/>
        </w:rPr>
        <w:t xml:space="preserve">, </w:t>
      </w:r>
      <w:r w:rsidRPr="00CC5473">
        <w:rPr>
          <w:i/>
          <w:iCs/>
          <w:szCs w:val="20"/>
        </w:rPr>
        <w:t xml:space="preserve">the default BWP </w:t>
      </w:r>
      <w:r>
        <w:rPr>
          <w:i/>
          <w:iCs/>
          <w:szCs w:val="20"/>
        </w:rPr>
        <w:t xml:space="preserve">is activated </w:t>
      </w:r>
      <w:r w:rsidRPr="00CC5473">
        <w:rPr>
          <w:i/>
          <w:iCs/>
          <w:szCs w:val="20"/>
        </w:rPr>
        <w:t xml:space="preserve">at </w:t>
      </w:r>
      <w:r>
        <w:rPr>
          <w:i/>
          <w:iCs/>
          <w:szCs w:val="20"/>
        </w:rPr>
        <w:t>the first slot boundary of the default BWP</w:t>
      </w:r>
      <w:r w:rsidRPr="00CC5473">
        <w:rPr>
          <w:i/>
          <w:iCs/>
          <w:szCs w:val="20"/>
        </w:rPr>
        <w:t xml:space="preserve"> after the</w:t>
      </w:r>
      <w:r>
        <w:rPr>
          <w:i/>
          <w:iCs/>
          <w:szCs w:val="20"/>
        </w:rPr>
        <w:t xml:space="preserve"> end of BWP switching operation.</w:t>
      </w:r>
    </w:p>
    <w:p w14:paraId="58AD936F" w14:textId="77777777" w:rsidR="00D70B91" w:rsidRDefault="00D70B91">
      <w:pPr>
        <w:spacing w:before="120"/>
        <w:rPr>
          <w:lang w:eastAsia="zh-CN"/>
        </w:rPr>
      </w:pPr>
      <w:r>
        <w:rPr>
          <w:lang w:eastAsia="zh-CN"/>
        </w:rPr>
        <w:t>The granularity of length of BWP switching timer is agreed to set in terms of ms, which is not related to any numerology. Therefore, no additional specification work is required for the different numerology case.</w:t>
      </w:r>
    </w:p>
    <w:p w14:paraId="15FDDE98" w14:textId="045A2A63" w:rsidR="00D70B91" w:rsidRDefault="00D70B91" w:rsidP="004D45BE">
      <w:pPr>
        <w:spacing w:before="120" w:after="0"/>
        <w:jc w:val="left"/>
        <w:rPr>
          <w:b/>
          <w:i/>
          <w:lang w:eastAsia="zh-CN"/>
        </w:rPr>
      </w:pPr>
      <w:r>
        <w:rPr>
          <w:b/>
          <w:i/>
          <w:lang w:eastAsia="zh-CN"/>
        </w:rPr>
        <w:t xml:space="preserve">Observation </w:t>
      </w:r>
      <w:r w:rsidR="00B569A3">
        <w:rPr>
          <w:b/>
          <w:i/>
          <w:lang w:eastAsia="zh-CN"/>
        </w:rPr>
        <w:t>5</w:t>
      </w:r>
      <w:r>
        <w:rPr>
          <w:b/>
          <w:i/>
          <w:lang w:eastAsia="zh-CN"/>
        </w:rPr>
        <w:t xml:space="preserve">: </w:t>
      </w:r>
      <w:r>
        <w:rPr>
          <w:i/>
          <w:lang w:eastAsia="zh-CN"/>
        </w:rPr>
        <w:t xml:space="preserve">RAN1 has already supported timer-based BWP switching with </w:t>
      </w:r>
      <w:r w:rsidR="00620A43">
        <w:rPr>
          <w:i/>
          <w:lang w:eastAsia="zh-CN"/>
        </w:rPr>
        <w:t xml:space="preserve">same or </w:t>
      </w:r>
      <w:r>
        <w:rPr>
          <w:i/>
          <w:lang w:eastAsia="zh-CN"/>
        </w:rPr>
        <w:t>different numerology.</w:t>
      </w:r>
    </w:p>
    <w:p w14:paraId="22E4C914" w14:textId="77777777" w:rsidR="00D70B91" w:rsidRPr="00804F79" w:rsidRDefault="00D70B91" w:rsidP="009768CF">
      <w:pPr>
        <w:pStyle w:val="1"/>
        <w:rPr>
          <w:lang w:eastAsia="zh-CN"/>
        </w:rPr>
      </w:pPr>
      <w:r>
        <w:rPr>
          <w:lang w:eastAsia="zh-TW"/>
        </w:rPr>
        <w:t xml:space="preserve">UE </w:t>
      </w:r>
      <w:r>
        <w:rPr>
          <w:lang w:eastAsia="zh-CN"/>
        </w:rPr>
        <w:t>capability</w:t>
      </w:r>
      <w:r>
        <w:rPr>
          <w:rFonts w:hint="eastAsia"/>
          <w:lang w:eastAsia="zh-CN"/>
        </w:rPr>
        <w:t xml:space="preserve"> </w:t>
      </w:r>
      <w:r>
        <w:rPr>
          <w:lang w:eastAsia="zh-CN"/>
        </w:rPr>
        <w:t>of BWP switching</w:t>
      </w:r>
    </w:p>
    <w:p w14:paraId="3E02C215" w14:textId="5EF9206D" w:rsidR="00D70B91" w:rsidRDefault="00D70B91" w:rsidP="00D70B91">
      <w:pPr>
        <w:spacing w:before="120" w:after="0"/>
        <w:jc w:val="left"/>
        <w:rPr>
          <w:lang w:eastAsia="zh-CN"/>
        </w:rPr>
      </w:pPr>
      <w:r w:rsidRPr="00FB580B">
        <w:rPr>
          <w:lang w:eastAsia="zh-CN"/>
        </w:rPr>
        <w:t xml:space="preserve">In </w:t>
      </w:r>
      <w:r>
        <w:rPr>
          <w:lang w:eastAsia="zh-CN"/>
        </w:rPr>
        <w:t xml:space="preserve">NR RAN4 AH-1801 meeting, the following agreements on BWP switching were reached </w:t>
      </w:r>
      <w:r>
        <w:rPr>
          <w:lang w:eastAsia="zh-CN"/>
        </w:rPr>
        <w:fldChar w:fldCharType="begin"/>
      </w:r>
      <w:r>
        <w:rPr>
          <w:lang w:eastAsia="zh-CN"/>
        </w:rPr>
        <w:instrText xml:space="preserve"> REF _Ref503519900 \r \h </w:instrText>
      </w:r>
      <w:r>
        <w:rPr>
          <w:lang w:eastAsia="zh-CN"/>
        </w:rPr>
      </w:r>
      <w:r>
        <w:rPr>
          <w:lang w:eastAsia="zh-CN"/>
        </w:rPr>
        <w:fldChar w:fldCharType="separate"/>
      </w:r>
      <w:r w:rsidR="008C299A">
        <w:rPr>
          <w:cs/>
          <w:lang w:eastAsia="zh-CN"/>
        </w:rPr>
        <w:t>‎</w:t>
      </w:r>
      <w:r w:rsidR="008C299A">
        <w:rPr>
          <w:lang w:eastAsia="zh-CN"/>
        </w:rPr>
        <w:t>[3]</w:t>
      </w:r>
      <w:r>
        <w:rPr>
          <w:lang w:eastAsia="zh-CN"/>
        </w:rPr>
        <w:fldChar w:fldCharType="end"/>
      </w:r>
      <w:r>
        <w:rPr>
          <w:lang w:eastAsia="zh-CN"/>
        </w:rPr>
        <w:t>.</w:t>
      </w:r>
    </w:p>
    <w:p w14:paraId="0ADC73DA" w14:textId="77777777" w:rsidR="00D70B91" w:rsidRPr="008515FC" w:rsidRDefault="00D70B91" w:rsidP="00D70B91">
      <w:pPr>
        <w:numPr>
          <w:ilvl w:val="0"/>
          <w:numId w:val="50"/>
        </w:numPr>
        <w:spacing w:before="120" w:afterLines="50"/>
        <w:ind w:left="714" w:hanging="357"/>
      </w:pPr>
      <w:r w:rsidRPr="008515FC">
        <w:t>Changes in active BWP can occur from signaling in DCI and timer expiry</w:t>
      </w:r>
    </w:p>
    <w:p w14:paraId="46552BF7" w14:textId="77777777" w:rsidR="00D70B91" w:rsidRPr="008515FC" w:rsidRDefault="00D70B91" w:rsidP="00D70B91">
      <w:pPr>
        <w:numPr>
          <w:ilvl w:val="0"/>
          <w:numId w:val="50"/>
        </w:numPr>
        <w:spacing w:afterLines="50"/>
      </w:pPr>
      <w:r w:rsidRPr="008515FC">
        <w:t>For intraband bandwidth part switching, there are 4 scenarios which involve possible changes in BWP configuration</w:t>
      </w:r>
    </w:p>
    <w:p w14:paraId="4C847E4B" w14:textId="77777777" w:rsidR="00D70B91" w:rsidRPr="008515FC" w:rsidRDefault="00D70B91" w:rsidP="00D70B91">
      <w:pPr>
        <w:numPr>
          <w:ilvl w:val="1"/>
          <w:numId w:val="50"/>
        </w:numPr>
        <w:spacing w:afterLines="50"/>
      </w:pPr>
      <w:r w:rsidRPr="008515FC">
        <w:t xml:space="preserve">The reconfiguration involves changing the center frequency of the BWP without changing its BW. The reconfiguration may or may not involve changing the numerology. </w:t>
      </w:r>
    </w:p>
    <w:p w14:paraId="11EDDBBD" w14:textId="77777777" w:rsidR="00D70B91" w:rsidRPr="008515FC" w:rsidRDefault="00D70B91" w:rsidP="00D70B91">
      <w:pPr>
        <w:numPr>
          <w:ilvl w:val="1"/>
          <w:numId w:val="50"/>
        </w:numPr>
        <w:spacing w:afterLines="50"/>
      </w:pPr>
      <w:r w:rsidRPr="008515FC">
        <w:t>The reconfiguration involves changing the BW of the BWP without changing its center frequency. The reconfiguration may or may not involve changing the numerology.</w:t>
      </w:r>
    </w:p>
    <w:p w14:paraId="6D13A8FD" w14:textId="77777777" w:rsidR="00D70B91" w:rsidRPr="008515FC" w:rsidRDefault="00D70B91" w:rsidP="00D70B91">
      <w:pPr>
        <w:numPr>
          <w:ilvl w:val="1"/>
          <w:numId w:val="50"/>
        </w:numPr>
        <w:spacing w:afterLines="50"/>
      </w:pPr>
      <w:r w:rsidRPr="008515FC">
        <w:t xml:space="preserve">The reconfiguration involves changing both the BW and the center frequency of the BWP. The reconfiguration may or may not involve changing the numerology. </w:t>
      </w:r>
    </w:p>
    <w:p w14:paraId="2646EF1E" w14:textId="77777777" w:rsidR="00D70B91" w:rsidRDefault="00D70B91" w:rsidP="00D70B91">
      <w:pPr>
        <w:numPr>
          <w:ilvl w:val="1"/>
          <w:numId w:val="50"/>
        </w:numPr>
        <w:spacing w:afterLines="50"/>
      </w:pPr>
      <w:r w:rsidRPr="008515FC">
        <w:t>The reconfiguration involves changing only the numerology, where the center frequency and BW of the BWP remain unchanged.</w:t>
      </w:r>
    </w:p>
    <w:p w14:paraId="0A501975" w14:textId="27E04DE1" w:rsidR="00D70B91" w:rsidRDefault="00D70B91" w:rsidP="00D70B91">
      <w:pPr>
        <w:spacing w:before="120" w:afterLines="50"/>
      </w:pPr>
      <w:r>
        <w:t>For BWP switching</w:t>
      </w:r>
      <w:r>
        <w:rPr>
          <w:rFonts w:hint="eastAsia"/>
        </w:rPr>
        <w:t>,</w:t>
      </w:r>
      <w:r w:rsidRPr="00906775">
        <w:rPr>
          <w:rFonts w:hint="eastAsia"/>
        </w:rPr>
        <w:t xml:space="preserve"> </w:t>
      </w:r>
      <w:r w:rsidRPr="00906775">
        <w:rPr>
          <w:rFonts w:eastAsia="PMingLiU"/>
          <w:lang w:eastAsia="zh-TW"/>
        </w:rPr>
        <w:t>the total transition time includes the processing time of the bandwidth adaptation signaling, RF transition time</w:t>
      </w:r>
      <w:r>
        <w:rPr>
          <w:rFonts w:eastAsia="PMingLiU"/>
          <w:lang w:eastAsia="zh-TW"/>
        </w:rPr>
        <w:t xml:space="preserve">, </w:t>
      </w:r>
      <w:r>
        <w:rPr>
          <w:rFonts w:hint="eastAsia"/>
          <w:lang w:eastAsia="zh-CN"/>
        </w:rPr>
        <w:t>AGC settling time</w:t>
      </w:r>
      <w:r>
        <w:rPr>
          <w:rFonts w:hint="eastAsia"/>
        </w:rPr>
        <w:t xml:space="preserve">. </w:t>
      </w:r>
      <w:r>
        <w:rPr>
          <w:rFonts w:hint="eastAsia"/>
          <w:lang w:eastAsia="zh-CN"/>
        </w:rPr>
        <w:t xml:space="preserve">RAN4 has the conclusions on the RF transition time for sub-6GHz. </w:t>
      </w:r>
      <w:r>
        <w:rPr>
          <w:rFonts w:hint="eastAsia"/>
        </w:rPr>
        <w:t>The RF transition time for intra-band CA is about 20us</w:t>
      </w:r>
      <w:r w:rsidRPr="0076264E">
        <w:rPr>
          <w:rFonts w:eastAsia="PMingLiU" w:hint="eastAsia"/>
          <w:lang w:eastAsia="zh-TW"/>
        </w:rPr>
        <w:t xml:space="preserve"> </w:t>
      </w:r>
      <w:r w:rsidRPr="0076264E">
        <w:rPr>
          <w:rFonts w:eastAsia="PMingLiU"/>
          <w:lang w:eastAsia="zh-TW"/>
        </w:rPr>
        <w:t>if the center frequency is the same before and after the bandwidth adaptation</w:t>
      </w:r>
      <w:r>
        <w:rPr>
          <w:rFonts w:hint="eastAsia"/>
        </w:rPr>
        <w:t>. The RF transitio</w:t>
      </w:r>
      <w:r w:rsidRPr="0076264E">
        <w:rPr>
          <w:rFonts w:hint="eastAsia"/>
        </w:rPr>
        <w:t>n time</w:t>
      </w:r>
      <w:r w:rsidRPr="0076264E">
        <w:rPr>
          <w:rFonts w:eastAsia="PMingLiU"/>
          <w:lang w:eastAsia="zh-TW"/>
        </w:rPr>
        <w:t xml:space="preserve"> </w:t>
      </w:r>
      <w:r w:rsidRPr="0076264E">
        <w:rPr>
          <w:rFonts w:hint="eastAsia"/>
        </w:rPr>
        <w:t xml:space="preserve">is about </w:t>
      </w:r>
      <w:r w:rsidRPr="0076264E">
        <w:rPr>
          <w:rFonts w:eastAsia="PMingLiU"/>
          <w:lang w:eastAsia="zh-TW"/>
        </w:rPr>
        <w:t>50~200 µs if the center frequency is different</w:t>
      </w:r>
      <w:r w:rsidRPr="0076264E">
        <w:rPr>
          <w:rFonts w:hint="eastAsia"/>
        </w:rPr>
        <w:t xml:space="preserve"> </w:t>
      </w:r>
      <w:r w:rsidRPr="0076264E">
        <w:rPr>
          <w:rFonts w:eastAsia="PMingLiU"/>
          <w:lang w:eastAsia="zh-TW"/>
        </w:rPr>
        <w:t>before and after the bandwidth adaptation</w:t>
      </w:r>
      <w:r>
        <w:rPr>
          <w:rFonts w:eastAsia="PMingLiU"/>
          <w:lang w:eastAsia="zh-TW"/>
        </w:rPr>
        <w:t xml:space="preserve"> </w:t>
      </w:r>
      <w:r>
        <w:rPr>
          <w:rFonts w:eastAsia="PMingLiU"/>
          <w:lang w:eastAsia="zh-TW"/>
        </w:rPr>
        <w:fldChar w:fldCharType="begin"/>
      </w:r>
      <w:r>
        <w:rPr>
          <w:rFonts w:eastAsia="PMingLiU"/>
          <w:lang w:eastAsia="zh-TW"/>
        </w:rPr>
        <w:instrText xml:space="preserve"> REF _Ref505691396 \r \h </w:instrText>
      </w:r>
      <w:r>
        <w:rPr>
          <w:rFonts w:eastAsia="PMingLiU"/>
          <w:lang w:eastAsia="zh-TW"/>
        </w:rPr>
      </w:r>
      <w:r>
        <w:rPr>
          <w:rFonts w:eastAsia="PMingLiU"/>
          <w:lang w:eastAsia="zh-TW"/>
        </w:rPr>
        <w:fldChar w:fldCharType="separate"/>
      </w:r>
      <w:r w:rsidR="008C299A">
        <w:rPr>
          <w:rFonts w:eastAsia="PMingLiU"/>
          <w:cs/>
          <w:lang w:eastAsia="zh-TW"/>
        </w:rPr>
        <w:t>‎</w:t>
      </w:r>
      <w:r w:rsidR="008C299A">
        <w:rPr>
          <w:rFonts w:eastAsia="PMingLiU"/>
          <w:lang w:eastAsia="zh-TW"/>
        </w:rPr>
        <w:t>[4]</w:t>
      </w:r>
      <w:r>
        <w:rPr>
          <w:rFonts w:eastAsia="PMingLiU"/>
          <w:lang w:eastAsia="zh-TW"/>
        </w:rPr>
        <w:fldChar w:fldCharType="end"/>
      </w:r>
      <w:r w:rsidRPr="0076264E">
        <w:rPr>
          <w:rFonts w:hint="eastAsia"/>
        </w:rPr>
        <w:t>.</w:t>
      </w:r>
      <w:r>
        <w:rPr>
          <w:rFonts w:hint="eastAsia"/>
        </w:rPr>
        <w:t xml:space="preserve"> </w:t>
      </w:r>
    </w:p>
    <w:p w14:paraId="3DED62E3" w14:textId="77777777" w:rsidR="00D70B91" w:rsidRDefault="00D70B91" w:rsidP="00D70B91">
      <w:pPr>
        <w:spacing w:afterLines="50"/>
        <w:rPr>
          <w:lang w:eastAsia="zh-CN"/>
        </w:rPr>
      </w:pPr>
      <w:r>
        <w:rPr>
          <w:lang w:eastAsia="zh-CN"/>
        </w:rPr>
        <w:t>T</w:t>
      </w:r>
      <w:r>
        <w:rPr>
          <w:rFonts w:hint="eastAsia"/>
          <w:lang w:eastAsia="zh-CN"/>
        </w:rPr>
        <w:t xml:space="preserve">he AGC settling time is not considered in the RF transition time. </w:t>
      </w:r>
      <w:r>
        <w:rPr>
          <w:lang w:eastAsia="zh-CN"/>
        </w:rPr>
        <w:t>C</w:t>
      </w:r>
      <w:r>
        <w:rPr>
          <w:rFonts w:hint="eastAsia"/>
          <w:lang w:eastAsia="zh-CN"/>
        </w:rPr>
        <w:t xml:space="preserve">onsidering the bandwidth for a single NR carrier is much larger than LTE carrier, about 100us-200us for AGC setting is </w:t>
      </w:r>
      <w:r>
        <w:rPr>
          <w:lang w:eastAsia="zh-CN"/>
        </w:rPr>
        <w:t>preferred</w:t>
      </w:r>
      <w:r>
        <w:rPr>
          <w:rFonts w:hint="eastAsia"/>
          <w:lang w:eastAsia="zh-CN"/>
        </w:rPr>
        <w:t xml:space="preserve">. </w:t>
      </w:r>
    </w:p>
    <w:p w14:paraId="56F77FF2" w14:textId="77777777" w:rsidR="00D70B91" w:rsidRDefault="00D70B91" w:rsidP="00D70B91">
      <w:pPr>
        <w:spacing w:afterLines="50"/>
        <w:rPr>
          <w:lang w:eastAsia="zh-CN"/>
        </w:rPr>
      </w:pPr>
      <w:r>
        <w:rPr>
          <w:rFonts w:hint="eastAsia"/>
        </w:rPr>
        <w:t xml:space="preserve">The </w:t>
      </w:r>
      <w:r w:rsidRPr="00906775">
        <w:rPr>
          <w:rFonts w:eastAsia="PMingLiU"/>
          <w:lang w:eastAsia="zh-TW"/>
        </w:rPr>
        <w:t>processing time of the bandwidth adaptation signaling</w:t>
      </w:r>
      <w:r>
        <w:rPr>
          <w:rFonts w:hint="eastAsia"/>
        </w:rPr>
        <w:t xml:space="preserve"> is defined as the </w:t>
      </w:r>
      <w:r>
        <w:t>minimum</w:t>
      </w:r>
      <w:r>
        <w:rPr>
          <w:rFonts w:hint="eastAsia"/>
        </w:rPr>
        <w:t xml:space="preserve"> time between the end of </w:t>
      </w:r>
      <w:r>
        <w:t>reception</w:t>
      </w:r>
      <w:r>
        <w:rPr>
          <w:rFonts w:hint="eastAsia"/>
        </w:rPr>
        <w:t xml:space="preserve"> of PDCCH and the RF retuning </w:t>
      </w:r>
      <w:r>
        <w:t>signaling</w:t>
      </w:r>
      <w:r>
        <w:rPr>
          <w:rFonts w:hint="eastAsia"/>
        </w:rPr>
        <w:t xml:space="preserve"> is ready to send control signaling to the RF for retuning. </w:t>
      </w:r>
      <w:r>
        <w:rPr>
          <w:rFonts w:hint="eastAsia"/>
          <w:lang w:eastAsia="zh-CN"/>
        </w:rPr>
        <w:t>It</w:t>
      </w:r>
      <w:r>
        <w:rPr>
          <w:rFonts w:hint="eastAsia"/>
        </w:rPr>
        <w:t xml:space="preserve"> includes the </w:t>
      </w:r>
      <w:r>
        <w:rPr>
          <w:rFonts w:hint="eastAsia"/>
          <w:lang w:eastAsia="zh-CN"/>
        </w:rPr>
        <w:t xml:space="preserve">time on </w:t>
      </w:r>
      <w:r>
        <w:rPr>
          <w:rFonts w:hint="eastAsia"/>
        </w:rPr>
        <w:t xml:space="preserve">following </w:t>
      </w:r>
      <w:r>
        <w:rPr>
          <w:rFonts w:hint="eastAsia"/>
          <w:lang w:eastAsia="zh-CN"/>
        </w:rPr>
        <w:t>parts,</w:t>
      </w:r>
    </w:p>
    <w:p w14:paraId="6FF44CD0" w14:textId="77777777" w:rsidR="00D70B91" w:rsidRDefault="00D70B91" w:rsidP="00D70B91">
      <w:pPr>
        <w:numPr>
          <w:ilvl w:val="0"/>
          <w:numId w:val="48"/>
        </w:numPr>
        <w:overflowPunct w:val="0"/>
        <w:snapToGrid/>
        <w:spacing w:afterLines="50"/>
        <w:textAlignment w:val="baseline"/>
      </w:pPr>
      <w:r>
        <w:rPr>
          <w:rFonts w:hint="eastAsia"/>
        </w:rPr>
        <w:t xml:space="preserve">PDCCH </w:t>
      </w:r>
      <w:r>
        <w:rPr>
          <w:rFonts w:hint="eastAsia"/>
          <w:lang w:eastAsia="zh-CN"/>
        </w:rPr>
        <w:t>related processing</w:t>
      </w:r>
      <w:r>
        <w:rPr>
          <w:rFonts w:hint="eastAsia"/>
        </w:rPr>
        <w:t xml:space="preserve"> </w:t>
      </w:r>
    </w:p>
    <w:p w14:paraId="0A33C8F8" w14:textId="77777777" w:rsidR="00D70B91" w:rsidRDefault="00D70B91" w:rsidP="00D70B91">
      <w:pPr>
        <w:numPr>
          <w:ilvl w:val="1"/>
          <w:numId w:val="49"/>
        </w:numPr>
        <w:overflowPunct w:val="0"/>
        <w:snapToGrid/>
        <w:spacing w:afterLines="50"/>
        <w:ind w:left="993" w:hanging="289"/>
        <w:textAlignment w:val="baseline"/>
      </w:pPr>
      <w:r>
        <w:rPr>
          <w:rFonts w:hint="eastAsia"/>
        </w:rPr>
        <w:t>PDCCH demodulation</w:t>
      </w:r>
      <w:r>
        <w:rPr>
          <w:rFonts w:hint="eastAsia"/>
          <w:lang w:eastAsia="zh-CN"/>
        </w:rPr>
        <w:t xml:space="preserve">, including FFT/IFFT, </w:t>
      </w:r>
      <w:r>
        <w:rPr>
          <w:lang w:eastAsia="zh-CN"/>
        </w:rPr>
        <w:t>channel estimation</w:t>
      </w:r>
      <w:r>
        <w:rPr>
          <w:rFonts w:hint="eastAsia"/>
          <w:lang w:eastAsia="zh-CN"/>
        </w:rPr>
        <w:t xml:space="preserve"> and demodulation. </w:t>
      </w:r>
      <w:r>
        <w:rPr>
          <w:lang w:eastAsia="zh-CN"/>
        </w:rPr>
        <w:t>T</w:t>
      </w:r>
      <w:r>
        <w:rPr>
          <w:rFonts w:hint="eastAsia"/>
          <w:lang w:eastAsia="zh-CN"/>
        </w:rPr>
        <w:t>ime on PDCCH demodulation</w:t>
      </w:r>
      <w:r>
        <w:rPr>
          <w:rFonts w:hint="eastAsia"/>
        </w:rPr>
        <w:t xml:space="preserve"> may vary </w:t>
      </w:r>
      <w:r>
        <w:rPr>
          <w:rFonts w:hint="eastAsia"/>
          <w:lang w:eastAsia="zh-CN"/>
        </w:rPr>
        <w:t>with</w:t>
      </w:r>
      <w:r>
        <w:rPr>
          <w:rFonts w:hint="eastAsia"/>
        </w:rPr>
        <w:t xml:space="preserve"> </w:t>
      </w:r>
      <w:r>
        <w:t>numerologi</w:t>
      </w:r>
      <w:r>
        <w:rPr>
          <w:lang w:eastAsia="zh-CN"/>
        </w:rPr>
        <w:t>es</w:t>
      </w:r>
      <w:r>
        <w:rPr>
          <w:rFonts w:hint="eastAsia"/>
          <w:lang w:eastAsia="zh-CN"/>
        </w:rPr>
        <w:t xml:space="preserve"> </w:t>
      </w:r>
      <w:r>
        <w:rPr>
          <w:rFonts w:hint="eastAsia"/>
        </w:rPr>
        <w:t xml:space="preserve">depending on UE </w:t>
      </w:r>
      <w:r>
        <w:t>implementation.</w:t>
      </w:r>
    </w:p>
    <w:p w14:paraId="7FB179E1" w14:textId="77777777" w:rsidR="00D70B91" w:rsidRDefault="00D70B91" w:rsidP="00D70B91">
      <w:pPr>
        <w:numPr>
          <w:ilvl w:val="1"/>
          <w:numId w:val="49"/>
        </w:numPr>
        <w:overflowPunct w:val="0"/>
        <w:snapToGrid/>
        <w:spacing w:afterLines="50"/>
        <w:ind w:left="993" w:hanging="289"/>
        <w:textAlignment w:val="baseline"/>
      </w:pPr>
      <w:r>
        <w:rPr>
          <w:rFonts w:hint="eastAsia"/>
        </w:rPr>
        <w:t>PDCCH blind decoding</w:t>
      </w:r>
      <w:r>
        <w:rPr>
          <w:rFonts w:hint="eastAsia"/>
          <w:lang w:eastAsia="zh-CN"/>
        </w:rPr>
        <w:t xml:space="preserve">. </w:t>
      </w:r>
      <w:r>
        <w:rPr>
          <w:lang w:eastAsia="zh-CN"/>
        </w:rPr>
        <w:t>T</w:t>
      </w:r>
      <w:r>
        <w:rPr>
          <w:rFonts w:hint="eastAsia"/>
          <w:lang w:eastAsia="zh-CN"/>
        </w:rPr>
        <w:t xml:space="preserve">ime on PDCCH </w:t>
      </w:r>
      <w:r>
        <w:rPr>
          <w:lang w:eastAsia="zh-CN"/>
        </w:rPr>
        <w:t>blind decoding</w:t>
      </w:r>
      <w:r>
        <w:rPr>
          <w:rFonts w:hint="eastAsia"/>
          <w:lang w:eastAsia="zh-CN"/>
        </w:rPr>
        <w:t xml:space="preserve"> can be</w:t>
      </w:r>
      <w:r>
        <w:rPr>
          <w:rFonts w:hint="eastAsia"/>
        </w:rPr>
        <w:t xml:space="preserve"> independent o</w:t>
      </w:r>
      <w:r>
        <w:t>f</w:t>
      </w:r>
      <w:r>
        <w:rPr>
          <w:rFonts w:hint="eastAsia"/>
        </w:rPr>
        <w:t xml:space="preserve"> </w:t>
      </w:r>
      <w:r>
        <w:t>numerology</w:t>
      </w:r>
      <w:r>
        <w:rPr>
          <w:rFonts w:hint="eastAsia"/>
        </w:rPr>
        <w:t xml:space="preserve">. </w:t>
      </w:r>
    </w:p>
    <w:p w14:paraId="569D97E2" w14:textId="77777777" w:rsidR="00D70B91" w:rsidRDefault="00D70B91" w:rsidP="00D70B91">
      <w:pPr>
        <w:numPr>
          <w:ilvl w:val="1"/>
          <w:numId w:val="49"/>
        </w:numPr>
        <w:overflowPunct w:val="0"/>
        <w:snapToGrid/>
        <w:spacing w:afterLines="50"/>
        <w:ind w:left="993" w:hanging="289"/>
        <w:textAlignment w:val="baseline"/>
      </w:pPr>
      <w:r>
        <w:rPr>
          <w:rFonts w:hint="eastAsia"/>
        </w:rPr>
        <w:t>DCI parsing</w:t>
      </w:r>
      <w:r>
        <w:rPr>
          <w:rFonts w:hint="eastAsia"/>
          <w:lang w:eastAsia="zh-CN"/>
        </w:rPr>
        <w:t>. Time on DCI par</w:t>
      </w:r>
      <w:r>
        <w:rPr>
          <w:lang w:eastAsia="zh-CN"/>
        </w:rPr>
        <w:t>s</w:t>
      </w:r>
      <w:r>
        <w:rPr>
          <w:rFonts w:hint="eastAsia"/>
          <w:lang w:eastAsia="zh-CN"/>
        </w:rPr>
        <w:t>ing</w:t>
      </w:r>
      <w:r>
        <w:rPr>
          <w:rFonts w:hint="eastAsia"/>
        </w:rPr>
        <w:t xml:space="preserve"> is independent o</w:t>
      </w:r>
      <w:r>
        <w:t>f</w:t>
      </w:r>
      <w:r>
        <w:rPr>
          <w:rFonts w:hint="eastAsia"/>
        </w:rPr>
        <w:t xml:space="preserve"> </w:t>
      </w:r>
      <w:r>
        <w:t>numerology</w:t>
      </w:r>
      <w:r>
        <w:rPr>
          <w:rFonts w:hint="eastAsia"/>
          <w:lang w:eastAsia="zh-CN"/>
        </w:rPr>
        <w:t>.</w:t>
      </w:r>
    </w:p>
    <w:p w14:paraId="76D8AFB6" w14:textId="77777777" w:rsidR="00D70B91" w:rsidRDefault="00D70B91" w:rsidP="00D70B91">
      <w:pPr>
        <w:numPr>
          <w:ilvl w:val="0"/>
          <w:numId w:val="48"/>
        </w:numPr>
        <w:overflowPunct w:val="0"/>
        <w:snapToGrid/>
        <w:spacing w:afterLines="50"/>
        <w:textAlignment w:val="baseline"/>
      </w:pPr>
      <w:r>
        <w:rPr>
          <w:rFonts w:hint="eastAsia"/>
        </w:rPr>
        <w:t xml:space="preserve">BWP </w:t>
      </w:r>
      <w:r>
        <w:t>switching</w:t>
      </w:r>
      <w:r>
        <w:rPr>
          <w:rFonts w:hint="eastAsia"/>
        </w:rPr>
        <w:t xml:space="preserve"> signaling </w:t>
      </w:r>
      <w:r>
        <w:rPr>
          <w:lang w:eastAsia="zh-CN"/>
        </w:rPr>
        <w:t>configuration</w:t>
      </w:r>
    </w:p>
    <w:p w14:paraId="71D9C78F" w14:textId="77777777" w:rsidR="00D70B91" w:rsidRPr="00FA599F" w:rsidRDefault="00D70B91" w:rsidP="00D70B91">
      <w:pPr>
        <w:numPr>
          <w:ilvl w:val="1"/>
          <w:numId w:val="48"/>
        </w:numPr>
        <w:overflowPunct w:val="0"/>
        <w:snapToGrid/>
        <w:spacing w:afterLines="50"/>
        <w:ind w:left="993" w:hanging="289"/>
        <w:textAlignment w:val="baseline"/>
      </w:pPr>
      <w:r>
        <w:rPr>
          <w:rFonts w:hint="eastAsia"/>
          <w:lang w:eastAsia="zh-CN"/>
        </w:rPr>
        <w:t xml:space="preserve">UE needs to calculate the exact switch time </w:t>
      </w:r>
      <w:r>
        <w:rPr>
          <w:lang w:eastAsia="zh-CN"/>
        </w:rPr>
        <w:t>considering</w:t>
      </w:r>
      <w:r>
        <w:rPr>
          <w:rFonts w:hint="eastAsia"/>
          <w:lang w:eastAsia="zh-CN"/>
        </w:rPr>
        <w:t xml:space="preserve"> the </w:t>
      </w:r>
      <w:r>
        <w:rPr>
          <w:lang w:eastAsia="zh-CN"/>
        </w:rPr>
        <w:t>slot format</w:t>
      </w:r>
      <w:r>
        <w:rPr>
          <w:rFonts w:hint="eastAsia"/>
          <w:lang w:eastAsia="zh-CN"/>
        </w:rPr>
        <w:t xml:space="preserve">, BWP switching </w:t>
      </w:r>
      <w:r>
        <w:rPr>
          <w:lang w:eastAsia="zh-CN"/>
        </w:rPr>
        <w:t>signaling</w:t>
      </w:r>
      <w:r>
        <w:rPr>
          <w:rFonts w:hint="eastAsia"/>
          <w:lang w:eastAsia="zh-CN"/>
        </w:rPr>
        <w:t xml:space="preserve"> and so on</w:t>
      </w:r>
      <w:r>
        <w:rPr>
          <w:lang w:eastAsia="zh-CN"/>
        </w:rPr>
        <w:t>. T</w:t>
      </w:r>
      <w:r>
        <w:rPr>
          <w:rFonts w:hint="eastAsia"/>
          <w:lang w:eastAsia="zh-CN"/>
        </w:rPr>
        <w:t xml:space="preserve">he BWP </w:t>
      </w:r>
      <w:r>
        <w:rPr>
          <w:lang w:eastAsia="zh-CN"/>
        </w:rPr>
        <w:t>switching</w:t>
      </w:r>
      <w:r>
        <w:rPr>
          <w:rFonts w:hint="eastAsia"/>
          <w:lang w:eastAsia="zh-CN"/>
        </w:rPr>
        <w:t xml:space="preserve"> </w:t>
      </w:r>
      <w:r>
        <w:rPr>
          <w:lang w:eastAsia="zh-CN"/>
        </w:rPr>
        <w:t>signaling</w:t>
      </w:r>
      <w:r>
        <w:rPr>
          <w:rFonts w:hint="eastAsia"/>
          <w:lang w:eastAsia="zh-CN"/>
        </w:rPr>
        <w:t xml:space="preserve"> </w:t>
      </w:r>
      <w:r>
        <w:rPr>
          <w:lang w:eastAsia="zh-CN"/>
        </w:rPr>
        <w:t>is</w:t>
      </w:r>
      <w:r>
        <w:rPr>
          <w:rFonts w:hint="eastAsia"/>
          <w:lang w:eastAsia="zh-CN"/>
        </w:rPr>
        <w:t xml:space="preserve"> sen</w:t>
      </w:r>
      <w:r>
        <w:rPr>
          <w:lang w:eastAsia="zh-CN"/>
        </w:rPr>
        <w:t>t</w:t>
      </w:r>
      <w:r>
        <w:rPr>
          <w:rFonts w:hint="eastAsia"/>
          <w:lang w:eastAsia="zh-CN"/>
        </w:rPr>
        <w:t xml:space="preserve"> to the RF module for the </w:t>
      </w:r>
      <w:r>
        <w:rPr>
          <w:lang w:eastAsia="zh-CN"/>
        </w:rPr>
        <w:t>switching</w:t>
      </w:r>
      <w:r>
        <w:rPr>
          <w:rFonts w:hint="eastAsia"/>
          <w:lang w:eastAsia="zh-CN"/>
        </w:rPr>
        <w:t xml:space="preserve"> </w:t>
      </w:r>
      <w:r>
        <w:rPr>
          <w:lang w:eastAsia="zh-CN"/>
        </w:rPr>
        <w:t>operation</w:t>
      </w:r>
      <w:r>
        <w:rPr>
          <w:rFonts w:hint="eastAsia"/>
          <w:lang w:eastAsia="zh-CN"/>
        </w:rPr>
        <w:t xml:space="preserve">.  Time on calculation and signaling </w:t>
      </w:r>
      <w:r>
        <w:rPr>
          <w:lang w:eastAsia="zh-CN"/>
        </w:rPr>
        <w:t>configuration</w:t>
      </w:r>
      <w:r>
        <w:rPr>
          <w:rFonts w:hint="eastAsia"/>
          <w:lang w:eastAsia="zh-CN"/>
        </w:rPr>
        <w:t xml:space="preserve"> </w:t>
      </w:r>
      <w:r>
        <w:rPr>
          <w:lang w:eastAsia="zh-CN"/>
        </w:rPr>
        <w:t>is</w:t>
      </w:r>
      <w:r>
        <w:rPr>
          <w:rFonts w:hint="eastAsia"/>
          <w:lang w:eastAsia="zh-CN"/>
        </w:rPr>
        <w:t xml:space="preserve"> i</w:t>
      </w:r>
      <w:r>
        <w:rPr>
          <w:rFonts w:hint="eastAsia"/>
        </w:rPr>
        <w:t>ndependent o</w:t>
      </w:r>
      <w:r>
        <w:t>f</w:t>
      </w:r>
      <w:r>
        <w:rPr>
          <w:rFonts w:hint="eastAsia"/>
        </w:rPr>
        <w:t xml:space="preserve"> </w:t>
      </w:r>
      <w:r>
        <w:t>numerology</w:t>
      </w:r>
      <w:r>
        <w:rPr>
          <w:rFonts w:hint="eastAsia"/>
          <w:lang w:eastAsia="zh-CN"/>
        </w:rPr>
        <w:t>.</w:t>
      </w:r>
    </w:p>
    <w:p w14:paraId="4AC9AF43" w14:textId="77777777" w:rsidR="00D70B91" w:rsidRDefault="00D70B91" w:rsidP="00D70B91">
      <w:pPr>
        <w:spacing w:afterLines="50"/>
      </w:pPr>
      <w:r>
        <w:rPr>
          <w:lang w:eastAsia="zh-CN"/>
        </w:rPr>
        <w:lastRenderedPageBreak/>
        <w:t>B</w:t>
      </w:r>
      <w:r>
        <w:rPr>
          <w:rFonts w:hint="eastAsia"/>
          <w:lang w:eastAsia="zh-CN"/>
        </w:rPr>
        <w:t>ased on the above analysis, w</w:t>
      </w:r>
      <w:r>
        <w:rPr>
          <w:rFonts w:hint="eastAsia"/>
        </w:rPr>
        <w:t xml:space="preserve">e can </w:t>
      </w:r>
      <w:r>
        <w:t>conclude</w:t>
      </w:r>
      <w:r>
        <w:rPr>
          <w:rFonts w:hint="eastAsia"/>
        </w:rPr>
        <w:t xml:space="preserve"> that most of processing is independent o</w:t>
      </w:r>
      <w:r>
        <w:t>f</w:t>
      </w:r>
      <w:r>
        <w:rPr>
          <w:rFonts w:hint="eastAsia"/>
        </w:rPr>
        <w:t xml:space="preserve"> numerology. </w:t>
      </w:r>
      <w:r>
        <w:t>T</w:t>
      </w:r>
      <w:r>
        <w:rPr>
          <w:rFonts w:hint="eastAsia"/>
        </w:rPr>
        <w:t xml:space="preserve">he processing time for these parts depends on the speed </w:t>
      </w:r>
      <w:r>
        <w:rPr>
          <w:rFonts w:hint="eastAsia"/>
          <w:lang w:eastAsia="zh-CN"/>
        </w:rPr>
        <w:t>of</w:t>
      </w:r>
      <w:r>
        <w:rPr>
          <w:rFonts w:hint="eastAsia"/>
        </w:rPr>
        <w:t xml:space="preserve"> CPU and the amount of processing cycles. </w:t>
      </w:r>
      <w:r>
        <w:t>W</w:t>
      </w:r>
      <w:r>
        <w:rPr>
          <w:rFonts w:hint="eastAsia"/>
        </w:rPr>
        <w:t>e can assume the UE vendors have similar CPU capability</w:t>
      </w:r>
      <w:r>
        <w:rPr>
          <w:lang w:eastAsia="zh-CN"/>
        </w:rPr>
        <w:t>,</w:t>
      </w:r>
      <w:r>
        <w:rPr>
          <w:rFonts w:hint="eastAsia"/>
          <w:lang w:eastAsia="zh-CN"/>
        </w:rPr>
        <w:t xml:space="preserve"> </w:t>
      </w:r>
      <w:r>
        <w:rPr>
          <w:lang w:eastAsia="zh-CN"/>
        </w:rPr>
        <w:t>a</w:t>
      </w:r>
      <w:r>
        <w:rPr>
          <w:rFonts w:hint="eastAsia"/>
        </w:rPr>
        <w:t xml:space="preserve">nd </w:t>
      </w:r>
      <w:r>
        <w:rPr>
          <w:rFonts w:hint="eastAsia"/>
          <w:lang w:eastAsia="zh-CN"/>
        </w:rPr>
        <w:t xml:space="preserve">we can assume </w:t>
      </w:r>
      <w:r>
        <w:rPr>
          <w:rFonts w:hint="eastAsia"/>
        </w:rPr>
        <w:t xml:space="preserve">the number of processing cycles </w:t>
      </w:r>
      <w:r>
        <w:rPr>
          <w:rFonts w:hint="eastAsia"/>
          <w:lang w:eastAsia="zh-CN"/>
        </w:rPr>
        <w:t xml:space="preserve">from different UE vendors </w:t>
      </w:r>
      <w:r>
        <w:rPr>
          <w:rFonts w:hint="eastAsia"/>
        </w:rPr>
        <w:t>is close to each other</w:t>
      </w:r>
      <w:r>
        <w:rPr>
          <w:rFonts w:hint="eastAsia"/>
          <w:lang w:eastAsia="zh-CN"/>
        </w:rPr>
        <w:t xml:space="preserve"> </w:t>
      </w:r>
      <w:r>
        <w:rPr>
          <w:lang w:eastAsia="zh-CN"/>
        </w:rPr>
        <w:t>because</w:t>
      </w:r>
      <w:r>
        <w:rPr>
          <w:rFonts w:hint="eastAsia"/>
          <w:lang w:eastAsia="zh-CN"/>
        </w:rPr>
        <w:t xml:space="preserve"> the operations are similar</w:t>
      </w:r>
      <w:r>
        <w:rPr>
          <w:rFonts w:hint="eastAsia"/>
        </w:rPr>
        <w:t>.</w:t>
      </w:r>
      <w:r>
        <w:rPr>
          <w:rFonts w:hint="eastAsia"/>
          <w:lang w:eastAsia="zh-CN"/>
        </w:rPr>
        <w:t xml:space="preserve"> F</w:t>
      </w:r>
      <w:r>
        <w:rPr>
          <w:rFonts w:hint="eastAsia"/>
        </w:rPr>
        <w:t>or demodulation</w:t>
      </w:r>
      <w:r>
        <w:rPr>
          <w:rFonts w:hint="eastAsia"/>
          <w:lang w:eastAsia="zh-CN"/>
        </w:rPr>
        <w:t xml:space="preserve"> operation</w:t>
      </w:r>
      <w:r>
        <w:rPr>
          <w:rFonts w:hint="eastAsia"/>
        </w:rPr>
        <w:t xml:space="preserve">, </w:t>
      </w:r>
      <w:r>
        <w:t>some</w:t>
      </w:r>
      <w:r>
        <w:rPr>
          <w:rFonts w:hint="eastAsia"/>
        </w:rPr>
        <w:t xml:space="preserve"> aggressive UE vendors can also speed up demodulation operation to save processing time. </w:t>
      </w:r>
      <w:r>
        <w:rPr>
          <w:rFonts w:hint="eastAsia"/>
          <w:lang w:eastAsia="zh-CN"/>
        </w:rPr>
        <w:t xml:space="preserve">Considering the </w:t>
      </w:r>
      <w:r>
        <w:rPr>
          <w:lang w:eastAsia="zh-CN"/>
        </w:rPr>
        <w:t>implementation</w:t>
      </w:r>
      <w:r>
        <w:rPr>
          <w:rFonts w:hint="eastAsia"/>
          <w:lang w:eastAsia="zh-CN"/>
        </w:rPr>
        <w:t xml:space="preserve"> margin and the variance from difference companies, </w:t>
      </w:r>
      <w:r>
        <w:rPr>
          <w:rFonts w:hint="eastAsia"/>
        </w:rPr>
        <w:t>we can assume the baseband processing time for BWP adaption is defined in absolute time and</w:t>
      </w:r>
      <w:r>
        <w:rPr>
          <w:rFonts w:hint="eastAsia"/>
          <w:lang w:eastAsia="zh-CN"/>
        </w:rPr>
        <w:t xml:space="preserve"> it is</w:t>
      </w:r>
      <w:r>
        <w:rPr>
          <w:rFonts w:hint="eastAsia"/>
        </w:rPr>
        <w:t xml:space="preserve"> independent o</w:t>
      </w:r>
      <w:r>
        <w:t>f</w:t>
      </w:r>
      <w:r>
        <w:rPr>
          <w:rFonts w:hint="eastAsia"/>
        </w:rPr>
        <w:t xml:space="preserve"> </w:t>
      </w:r>
      <w:r>
        <w:t>numerology</w:t>
      </w:r>
      <w:r>
        <w:rPr>
          <w:rFonts w:hint="eastAsia"/>
        </w:rPr>
        <w:t xml:space="preserve">. </w:t>
      </w:r>
    </w:p>
    <w:p w14:paraId="36556FFD" w14:textId="77777777" w:rsidR="00D70B91" w:rsidRPr="00FB580B" w:rsidRDefault="00D70B91" w:rsidP="00D70B91">
      <w:pPr>
        <w:spacing w:afterLines="50"/>
        <w:rPr>
          <w:lang w:eastAsia="zh-CN"/>
        </w:rPr>
      </w:pPr>
      <w:r w:rsidRPr="00E71B4C">
        <w:rPr>
          <w:lang w:eastAsia="zh-CN"/>
        </w:rPr>
        <w:t>Consequently, the total transition time of BWP switching</w:t>
      </w:r>
      <w:r>
        <w:rPr>
          <w:lang w:eastAsia="zh-CN"/>
        </w:rPr>
        <w:t xml:space="preserve"> in the four scenarios agreed in RAN4</w:t>
      </w:r>
      <w:r w:rsidRPr="00E71B4C">
        <w:rPr>
          <w:lang w:eastAsia="zh-CN"/>
        </w:rPr>
        <w:t xml:space="preserve"> is</w:t>
      </w:r>
      <w:r>
        <w:rPr>
          <w:lang w:eastAsia="zh-CN"/>
        </w:rPr>
        <w:t xml:space="preserve"> agnostic to numerology</w:t>
      </w:r>
      <w:r w:rsidRPr="00E71B4C">
        <w:rPr>
          <w:lang w:eastAsia="zh-CN"/>
        </w:rPr>
        <w:t xml:space="preserve">, and should be </w:t>
      </w:r>
      <w:r>
        <w:rPr>
          <w:lang w:eastAsia="zh-CN"/>
        </w:rPr>
        <w:t xml:space="preserve">defined in absolute time. </w:t>
      </w:r>
    </w:p>
    <w:p w14:paraId="06B5FDCD" w14:textId="6318743F" w:rsidR="00D70B91" w:rsidRPr="008F1C32" w:rsidRDefault="00D70B91" w:rsidP="00D70B91">
      <w:pPr>
        <w:spacing w:before="120" w:after="0"/>
        <w:jc w:val="left"/>
        <w:rPr>
          <w:b/>
          <w:i/>
          <w:lang w:eastAsia="zh-CN"/>
        </w:rPr>
      </w:pPr>
      <w:r>
        <w:rPr>
          <w:b/>
          <w:i/>
          <w:lang w:eastAsia="zh-CN"/>
        </w:rPr>
        <w:t xml:space="preserve">Observation </w:t>
      </w:r>
      <w:r w:rsidR="00B569A3">
        <w:rPr>
          <w:b/>
          <w:i/>
          <w:lang w:eastAsia="zh-CN"/>
        </w:rPr>
        <w:t>6</w:t>
      </w:r>
      <w:r>
        <w:rPr>
          <w:b/>
          <w:i/>
          <w:lang w:eastAsia="zh-CN"/>
        </w:rPr>
        <w:t xml:space="preserve">: </w:t>
      </w:r>
      <w:r>
        <w:rPr>
          <w:rFonts w:hint="eastAsia"/>
          <w:i/>
        </w:rPr>
        <w:t>M</w:t>
      </w:r>
      <w:r w:rsidRPr="00A671DF">
        <w:rPr>
          <w:rFonts w:hint="eastAsia"/>
          <w:i/>
        </w:rPr>
        <w:t>ost of processing</w:t>
      </w:r>
      <w:r>
        <w:rPr>
          <w:i/>
        </w:rPr>
        <w:t xml:space="preserve"> on BWP switching, e.g. RF transition and AGC settling,</w:t>
      </w:r>
      <w:r w:rsidRPr="00A671DF">
        <w:rPr>
          <w:rFonts w:hint="eastAsia"/>
          <w:i/>
        </w:rPr>
        <w:t xml:space="preserve"> </w:t>
      </w:r>
      <w:r w:rsidRPr="00A671DF">
        <w:rPr>
          <w:i/>
        </w:rPr>
        <w:t xml:space="preserve">for product implementation </w:t>
      </w:r>
      <w:r>
        <w:rPr>
          <w:rFonts w:hint="eastAsia"/>
          <w:i/>
        </w:rPr>
        <w:t>is independent o</w:t>
      </w:r>
      <w:r>
        <w:rPr>
          <w:i/>
        </w:rPr>
        <w:t>f</w:t>
      </w:r>
      <w:r w:rsidRPr="00A671DF">
        <w:rPr>
          <w:rFonts w:hint="eastAsia"/>
          <w:i/>
        </w:rPr>
        <w:t xml:space="preserve"> numerology</w:t>
      </w:r>
      <w:r>
        <w:rPr>
          <w:i/>
        </w:rPr>
        <w:t>.</w:t>
      </w:r>
      <w:r>
        <w:t xml:space="preserve"> </w:t>
      </w:r>
    </w:p>
    <w:p w14:paraId="0ED6607E" w14:textId="3C3087FA" w:rsidR="00D70B91" w:rsidRDefault="00D70B91" w:rsidP="00D70B91">
      <w:pPr>
        <w:spacing w:before="120" w:after="0"/>
        <w:jc w:val="left"/>
        <w:rPr>
          <w:b/>
          <w:i/>
          <w:lang w:eastAsia="zh-CN"/>
        </w:rPr>
      </w:pPr>
      <w:r w:rsidRPr="00730D67">
        <w:rPr>
          <w:b/>
          <w:i/>
          <w:lang w:eastAsia="zh-CN"/>
        </w:rPr>
        <w:t xml:space="preserve">Proposal </w:t>
      </w:r>
      <w:r w:rsidR="00B569A3">
        <w:rPr>
          <w:b/>
          <w:i/>
          <w:lang w:eastAsia="zh-CN"/>
        </w:rPr>
        <w:t>4</w:t>
      </w:r>
      <w:r w:rsidRPr="00730D67">
        <w:rPr>
          <w:b/>
          <w:i/>
          <w:lang w:eastAsia="zh-CN"/>
        </w:rPr>
        <w:t>:</w:t>
      </w:r>
      <w:r w:rsidRPr="00F93D39">
        <w:rPr>
          <w:i/>
          <w:lang w:eastAsia="zh-CN"/>
        </w:rPr>
        <w:t xml:space="preserve"> </w:t>
      </w:r>
      <w:r w:rsidRPr="00A671DF">
        <w:rPr>
          <w:i/>
          <w:lang w:eastAsia="zh-CN"/>
        </w:rPr>
        <w:t>BWP switching with same and different numerology should be mandatory for the UE</w:t>
      </w:r>
      <w:r w:rsidRPr="00A671DF">
        <w:rPr>
          <w:rFonts w:hint="eastAsia"/>
          <w:i/>
          <w:lang w:eastAsia="zh-CN"/>
        </w:rPr>
        <w:t>.</w:t>
      </w:r>
    </w:p>
    <w:p w14:paraId="51406C08" w14:textId="77777777" w:rsidR="00D70B91" w:rsidRDefault="00D70B91" w:rsidP="00D70B91">
      <w:pPr>
        <w:rPr>
          <w:lang w:eastAsia="zh-CN"/>
        </w:rPr>
      </w:pPr>
    </w:p>
    <w:p w14:paraId="17B77C5A" w14:textId="77777777" w:rsidR="00D70B91" w:rsidRDefault="00D70B91" w:rsidP="009768CF">
      <w:pPr>
        <w:pStyle w:val="1"/>
        <w:rPr>
          <w:lang w:eastAsia="ja-JP"/>
        </w:rPr>
      </w:pPr>
      <w:r>
        <w:rPr>
          <w:lang w:eastAsia="ja-JP"/>
        </w:rPr>
        <w:t>RRC parameters</w:t>
      </w:r>
    </w:p>
    <w:p w14:paraId="752A43D0" w14:textId="77777777" w:rsidR="00D70B91" w:rsidRDefault="00D70B91" w:rsidP="00D70B91">
      <w:r>
        <w:rPr>
          <w:lang w:eastAsia="zh-CN"/>
        </w:rPr>
        <w:t xml:space="preserve">In NRAH#1801, </w:t>
      </w:r>
      <w:r w:rsidRPr="0065779A">
        <w:rPr>
          <w:lang w:eastAsia="zh-CN"/>
        </w:rPr>
        <w:t xml:space="preserve">RAN2 </w:t>
      </w:r>
      <w:r>
        <w:rPr>
          <w:lang w:eastAsia="zh-CN"/>
        </w:rPr>
        <w:t>sent a LS to</w:t>
      </w:r>
      <w:r w:rsidRPr="0065779A">
        <w:rPr>
          <w:lang w:eastAsia="zh-CN"/>
        </w:rPr>
        <w:t xml:space="preserve"> ask RAN1 to indicate which of the L1 parameters should be scoped to the individual BWP</w:t>
      </w:r>
      <w:r>
        <w:rPr>
          <w:lang w:eastAsia="zh-CN"/>
        </w:rPr>
        <w:t>. Since most channels/signals have the same numerology with the associated BWP and are transmitted within the BWP, numerology and resource configuration (e.g. define PRB location in the BWP) related RRC parameters should be configured as BWP-specific. Some BWP-specific parameters are summarized in the Appendix. Details are included in the attached spreadsheet.</w:t>
      </w:r>
    </w:p>
    <w:p w14:paraId="71786876" w14:textId="2CDD5BA9" w:rsidR="00D70B91" w:rsidRPr="00C067BF" w:rsidRDefault="00D70B91" w:rsidP="00D70B91">
      <w:pPr>
        <w:spacing w:afterLines="50"/>
        <w:rPr>
          <w:b/>
          <w:i/>
          <w:lang w:eastAsia="zh-CN"/>
        </w:rPr>
      </w:pPr>
      <w:r w:rsidRPr="000E0050">
        <w:rPr>
          <w:rFonts w:hint="eastAsia"/>
          <w:b/>
          <w:i/>
          <w:lang w:eastAsia="zh-CN"/>
        </w:rPr>
        <w:t>Proposal</w:t>
      </w:r>
      <w:r>
        <w:rPr>
          <w:b/>
          <w:i/>
          <w:lang w:eastAsia="zh-CN"/>
        </w:rPr>
        <w:t xml:space="preserve"> </w:t>
      </w:r>
      <w:r w:rsidR="00B569A3">
        <w:rPr>
          <w:b/>
          <w:i/>
          <w:lang w:eastAsia="zh-CN"/>
        </w:rPr>
        <w:t>5</w:t>
      </w:r>
      <w:r w:rsidRPr="000E0050">
        <w:rPr>
          <w:rFonts w:hint="eastAsia"/>
          <w:b/>
          <w:i/>
          <w:lang w:eastAsia="zh-CN"/>
        </w:rPr>
        <w:t xml:space="preserve">: </w:t>
      </w:r>
      <w:r w:rsidRPr="00C067BF">
        <w:rPr>
          <w:i/>
          <w:lang w:eastAsia="zh-CN"/>
        </w:rPr>
        <w:t>S</w:t>
      </w:r>
      <w:r>
        <w:rPr>
          <w:i/>
          <w:lang w:eastAsia="zh-CN"/>
        </w:rPr>
        <w:t xml:space="preserve">upport BWP-specific RRC parameters listed in the attached spreadsheet. </w:t>
      </w:r>
    </w:p>
    <w:p w14:paraId="6B0489CD" w14:textId="77777777" w:rsidR="000D5DA5" w:rsidRPr="000D5DA5" w:rsidRDefault="000D5DA5" w:rsidP="009768CF">
      <w:pPr>
        <w:pStyle w:val="1"/>
        <w:rPr>
          <w:lang w:eastAsia="ja-JP"/>
        </w:rPr>
      </w:pPr>
      <w:r w:rsidRPr="000D5DA5">
        <w:rPr>
          <w:lang w:eastAsia="ja-JP"/>
        </w:rPr>
        <w:t>Clarification on RMSI PRB grid</w:t>
      </w:r>
    </w:p>
    <w:p w14:paraId="282768B2" w14:textId="5B3C0E99" w:rsidR="000D5DA5" w:rsidRPr="000D5DA5" w:rsidRDefault="000D5DA5" w:rsidP="004D45BE">
      <w:pPr>
        <w:rPr>
          <w:lang w:eastAsia="zh-CN"/>
        </w:rPr>
      </w:pPr>
      <w:r w:rsidRPr="000D5DA5">
        <w:rPr>
          <w:lang w:eastAsia="zh-CN"/>
        </w:rPr>
        <w:t xml:space="preserve">For SS/PBCH type A, </w:t>
      </w:r>
      <w:r w:rsidR="00E07A58">
        <w:rPr>
          <w:lang w:eastAsia="zh-CN"/>
        </w:rPr>
        <w:t xml:space="preserve">it is agreed that </w:t>
      </w:r>
      <w:r w:rsidRPr="000D5DA5">
        <w:rPr>
          <w:lang w:eastAsia="zh-CN"/>
        </w:rPr>
        <w:t>the subcarrier spacing of</w:t>
      </w:r>
      <w:r w:rsidR="00B569A3">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CRB</m:t>
            </m:r>
          </m:sub>
          <m:sup>
            <m:r>
              <w:rPr>
                <w:rFonts w:ascii="Cambria Math" w:hAnsi="Cambria Math"/>
                <w:lang w:eastAsia="zh-CN"/>
              </w:rPr>
              <m:t>SSB</m:t>
            </m:r>
          </m:sup>
        </m:sSubSup>
      </m:oMath>
      <w:r w:rsidRPr="000D5DA5">
        <w:rPr>
          <w:lang w:eastAsia="zh-CN"/>
        </w:rPr>
        <w:t xml:space="preserve"> is 15KHz. Therefore, after decoding </w:t>
      </w:r>
      <w:r w:rsidR="00E07A58">
        <w:rPr>
          <w:lang w:eastAsia="zh-CN"/>
        </w:rPr>
        <w:t>the subcarrier offset in PBCH</w:t>
      </w:r>
      <w:r w:rsidRPr="000D5DA5">
        <w:rPr>
          <w:lang w:eastAsia="zh-CN"/>
        </w:rPr>
        <w:t>, UE finds the subcarrier 0 of</w:t>
      </w:r>
      <w:r w:rsidR="00B569A3">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CRB</m:t>
            </m:r>
          </m:sub>
          <m:sup>
            <m:r>
              <w:rPr>
                <w:rFonts w:ascii="Cambria Math" w:hAnsi="Cambria Math"/>
                <w:lang w:eastAsia="zh-CN"/>
              </w:rPr>
              <m:t>SSB</m:t>
            </m:r>
          </m:sup>
        </m:sSubSup>
      </m:oMath>
      <w:r w:rsidR="00E07A58">
        <w:rPr>
          <w:lang w:eastAsia="zh-CN"/>
        </w:rPr>
        <w:t>, and thus</w:t>
      </w:r>
      <w:r w:rsidRPr="000D5DA5">
        <w:rPr>
          <w:lang w:eastAsia="zh-CN"/>
        </w:rPr>
        <w:t xml:space="preserve"> it finds the CRB grid of 15 KHz. Now, if subcarrier spacing of RMSI is 30KHz, UE still has am</w:t>
      </w:r>
      <w:r w:rsidR="00E07A58">
        <w:rPr>
          <w:lang w:eastAsia="zh-CN"/>
        </w:rPr>
        <w:t>biguity on the CRB grid of RMSI.</w:t>
      </w:r>
      <w:r w:rsidR="00E07A58" w:rsidRPr="00E07A58">
        <w:rPr>
          <w:lang w:eastAsia="zh-CN"/>
        </w:rPr>
        <w:t xml:space="preserve"> </w:t>
      </w:r>
      <w:r w:rsidR="00E07A58" w:rsidRPr="000D5DA5">
        <w:rPr>
          <w:lang w:eastAsia="zh-CN"/>
        </w:rPr>
        <w:t>The ambiguity is illustrated in</w:t>
      </w:r>
      <w:r w:rsidR="00E07A58">
        <w:rPr>
          <w:lang w:eastAsia="zh-CN"/>
        </w:rPr>
        <w:t xml:space="preserve"> </w:t>
      </w:r>
      <w:r w:rsidR="00B45133">
        <w:rPr>
          <w:lang w:eastAsia="zh-CN"/>
        </w:rPr>
        <w:fldChar w:fldCharType="begin"/>
      </w:r>
      <w:r w:rsidR="00B45133">
        <w:rPr>
          <w:lang w:eastAsia="zh-CN"/>
        </w:rPr>
        <w:instrText xml:space="preserve"> REF _Ref505957098 \h </w:instrText>
      </w:r>
      <w:r w:rsidR="00B45133">
        <w:rPr>
          <w:lang w:eastAsia="zh-CN"/>
        </w:rPr>
      </w:r>
      <w:r w:rsidR="00B45133">
        <w:rPr>
          <w:lang w:eastAsia="zh-CN"/>
        </w:rPr>
        <w:fldChar w:fldCharType="separate"/>
      </w:r>
      <w:r w:rsidR="008C299A">
        <w:t xml:space="preserve">Figure </w:t>
      </w:r>
      <w:r w:rsidR="008C299A">
        <w:rPr>
          <w:noProof/>
        </w:rPr>
        <w:t>3</w:t>
      </w:r>
      <w:r w:rsidR="00B45133">
        <w:rPr>
          <w:lang w:eastAsia="zh-CN"/>
        </w:rPr>
        <w:fldChar w:fldCharType="end"/>
      </w:r>
      <w:r w:rsidR="00E07A58">
        <w:rPr>
          <w:lang w:eastAsia="zh-CN"/>
        </w:rPr>
        <w:t>,</w:t>
      </w:r>
      <w:r w:rsidR="00E07A58" w:rsidRPr="000D5DA5">
        <w:rPr>
          <w:lang w:eastAsia="zh-CN"/>
        </w:rPr>
        <w:t xml:space="preserve"> UE has ambiguity between case 1 and case 2, since both cases satisfy the nested grid.</w:t>
      </w:r>
      <w:r w:rsidR="00E07A58">
        <w:rPr>
          <w:lang w:eastAsia="zh-CN"/>
        </w:rPr>
        <w:t xml:space="preserve"> </w:t>
      </w:r>
      <w:r w:rsidRPr="000D5DA5">
        <w:rPr>
          <w:lang w:eastAsia="zh-CN"/>
        </w:rPr>
        <w:t xml:space="preserve">In fact, the number of bits </w:t>
      </w:r>
      <w:r w:rsidR="00E07A58">
        <w:rPr>
          <w:lang w:eastAsia="zh-CN"/>
        </w:rPr>
        <w:t xml:space="preserve">for subcarrier offset </w:t>
      </w:r>
      <w:r w:rsidRPr="000D5DA5">
        <w:rPr>
          <w:lang w:eastAsia="zh-CN"/>
        </w:rPr>
        <w:t xml:space="preserve">in </w:t>
      </w:r>
      <w:r w:rsidR="00E07A58">
        <w:rPr>
          <w:lang w:eastAsia="zh-CN"/>
        </w:rPr>
        <w:t>PBCH</w:t>
      </w:r>
      <w:r w:rsidRPr="000D5DA5">
        <w:rPr>
          <w:lang w:eastAsia="zh-CN"/>
        </w:rPr>
        <w:t xml:space="preserve"> was agreed to be increased from 4 to 5 bits to resolve this ambiguity</w:t>
      </w:r>
      <w:r w:rsidR="00E07A58">
        <w:rPr>
          <w:lang w:eastAsia="zh-CN"/>
        </w:rPr>
        <w:t>.</w:t>
      </w:r>
      <w:r w:rsidRPr="000D5DA5">
        <w:rPr>
          <w:lang w:eastAsia="zh-CN"/>
        </w:rPr>
        <w:t xml:space="preserve"> However, it is not fully captured in the current </w:t>
      </w:r>
      <w:r w:rsidR="001043CF">
        <w:rPr>
          <w:lang w:eastAsia="zh-CN"/>
        </w:rPr>
        <w:t>TS 38.211</w:t>
      </w:r>
      <w:r w:rsidRPr="000D5DA5">
        <w:rPr>
          <w:lang w:eastAsia="zh-CN"/>
        </w:rPr>
        <w:t>.</w:t>
      </w:r>
    </w:p>
    <w:p w14:paraId="0AE84BCF" w14:textId="60507B89" w:rsidR="00B45133" w:rsidRDefault="00D70B91">
      <w:pPr>
        <w:keepNext/>
        <w:jc w:val="center"/>
      </w:pPr>
      <w:r>
        <w:rPr>
          <w:noProof/>
          <w:lang w:eastAsia="zh-CN"/>
        </w:rPr>
        <w:drawing>
          <wp:inline distT="0" distB="0" distL="0" distR="0" wp14:anchorId="251786BE" wp14:editId="7B0DED2B">
            <wp:extent cx="4587240" cy="1958340"/>
            <wp:effectExtent l="0" t="0" r="3810" b="3810"/>
            <wp:docPr id="5" name="Picture 3" descr="cid:image007.png@01D39F38.AE89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7.png@01D39F38.AE8939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7240" cy="1958340"/>
                    </a:xfrm>
                    <a:prstGeom prst="rect">
                      <a:avLst/>
                    </a:prstGeom>
                    <a:noFill/>
                    <a:ln>
                      <a:noFill/>
                    </a:ln>
                  </pic:spPr>
                </pic:pic>
              </a:graphicData>
            </a:graphic>
          </wp:inline>
        </w:drawing>
      </w:r>
    </w:p>
    <w:p w14:paraId="0CB10132" w14:textId="2A08FCE5" w:rsidR="002039A1" w:rsidRDefault="00B45133" w:rsidP="009768CF">
      <w:pPr>
        <w:pStyle w:val="a5"/>
      </w:pPr>
      <w:bookmarkStart w:id="8" w:name="_Ref505957098"/>
      <w:r>
        <w:t xml:space="preserve">Figure </w:t>
      </w:r>
      <w:r>
        <w:fldChar w:fldCharType="begin"/>
      </w:r>
      <w:r>
        <w:instrText xml:space="preserve"> SEQ Figure \* ARABIC </w:instrText>
      </w:r>
      <w:r>
        <w:fldChar w:fldCharType="separate"/>
      </w:r>
      <w:r w:rsidR="008C299A">
        <w:rPr>
          <w:noProof/>
        </w:rPr>
        <w:t>3</w:t>
      </w:r>
      <w:r>
        <w:fldChar w:fldCharType="end"/>
      </w:r>
      <w:bookmarkEnd w:id="8"/>
      <w:r>
        <w:t>. RMSI PRB grid</w:t>
      </w:r>
    </w:p>
    <w:p w14:paraId="53A344D2" w14:textId="01BFA8AB" w:rsidR="001043CF" w:rsidRDefault="001043CF" w:rsidP="004D45BE">
      <w:pPr>
        <w:spacing w:afterLines="50"/>
        <w:rPr>
          <w:i/>
          <w:lang w:eastAsia="zh-CN"/>
        </w:rPr>
      </w:pPr>
      <w:r w:rsidRPr="000E0050">
        <w:rPr>
          <w:rFonts w:hint="eastAsia"/>
          <w:b/>
          <w:i/>
          <w:lang w:eastAsia="zh-CN"/>
        </w:rPr>
        <w:t>Proposal</w:t>
      </w:r>
      <w:r>
        <w:rPr>
          <w:b/>
          <w:i/>
          <w:lang w:eastAsia="zh-CN"/>
        </w:rPr>
        <w:t xml:space="preserve"> </w:t>
      </w:r>
      <w:r w:rsidR="00B569A3">
        <w:rPr>
          <w:b/>
          <w:i/>
          <w:lang w:eastAsia="zh-CN"/>
        </w:rPr>
        <w:t>6</w:t>
      </w:r>
      <w:r w:rsidRPr="000E0050">
        <w:rPr>
          <w:rFonts w:hint="eastAsia"/>
          <w:b/>
          <w:i/>
          <w:lang w:eastAsia="zh-CN"/>
        </w:rPr>
        <w:t xml:space="preserve">: </w:t>
      </w:r>
      <w:r>
        <w:rPr>
          <w:i/>
          <w:lang w:eastAsia="zh-CN"/>
        </w:rPr>
        <w:t>Text proposal to TS 38.211</w:t>
      </w:r>
      <w:r w:rsidR="008F08C4">
        <w:rPr>
          <w:i/>
          <w:lang w:eastAsia="zh-CN"/>
        </w:rPr>
        <w:t xml:space="preserve"> section 7.4.3.1</w:t>
      </w:r>
      <w:r>
        <w:rPr>
          <w:i/>
          <w:lang w:eastAsia="zh-CN"/>
        </w:rPr>
        <w:t>:</w:t>
      </w:r>
    </w:p>
    <w:p w14:paraId="1193BD9A" w14:textId="77777777" w:rsidR="004D45BE" w:rsidRDefault="004D45BE" w:rsidP="004D45BE">
      <w:bookmarkStart w:id="9" w:name="_Hlk504054281"/>
      <w:r>
        <w:t xml:space="preserve">For an SS/PBCH block, the UE shall assume </w:t>
      </w:r>
    </w:p>
    <w:p w14:paraId="6BDD79DC" w14:textId="77777777" w:rsidR="004D45BE" w:rsidRDefault="004D45BE" w:rsidP="004D45BE">
      <w:pPr>
        <w:pStyle w:val="B1"/>
      </w:pPr>
      <w:r>
        <w:t>-</w:t>
      </w:r>
      <w:r>
        <w:tab/>
        <w:t xml:space="preserve">antenna port </w:t>
      </w:r>
      <w:r w:rsidRPr="00372D6C">
        <w:rPr>
          <w:position w:val="-10"/>
        </w:rPr>
        <w:object w:dxaOrig="820" w:dyaOrig="279" w14:anchorId="30807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3.5pt" o:ole="">
            <v:imagedata r:id="rId11" o:title=""/>
          </v:shape>
          <o:OLEObject Type="Embed" ProgID="Equation.3" ShapeID="_x0000_i1025" DrawAspect="Content" ObjectID="_1580368429" r:id="rId12"/>
        </w:object>
      </w:r>
      <w:r w:rsidRPr="00C41387">
        <w:t xml:space="preserve"> is used for transmission of PSS, SSS and PBCH</w:t>
      </w:r>
      <w:r>
        <w:t>,</w:t>
      </w:r>
    </w:p>
    <w:p w14:paraId="41EB45A5" w14:textId="77777777" w:rsidR="004D45BE" w:rsidRDefault="004D45BE" w:rsidP="004D45BE">
      <w:pPr>
        <w:pStyle w:val="B1"/>
      </w:pPr>
      <w:r>
        <w:t>-</w:t>
      </w:r>
      <w:r>
        <w:tab/>
        <w:t>the same cyclic prefix length and subcarrier spacing for the PSS, SSS, and PBCH,</w:t>
      </w:r>
    </w:p>
    <w:p w14:paraId="2A98E09D" w14:textId="79DB9125" w:rsidR="004D45BE" w:rsidRDefault="004D45BE" w:rsidP="004D45BE">
      <w:pPr>
        <w:pStyle w:val="B1"/>
      </w:pPr>
      <w:r>
        <w:t>-</w:t>
      </w:r>
      <w:r>
        <w:tab/>
        <w:t xml:space="preserve">for SS/PBCH block type A, </w:t>
      </w:r>
      <w:r w:rsidRPr="00372D6C">
        <w:rPr>
          <w:position w:val="-10"/>
        </w:rPr>
        <w:object w:dxaOrig="780" w:dyaOrig="300" w14:anchorId="4C076DD9">
          <v:shape id="_x0000_i1026" type="#_x0000_t75" style="width:39pt;height:15pt" o:ole="">
            <v:imagedata r:id="rId13" o:title=""/>
          </v:shape>
          <o:OLEObject Type="Embed" ProgID="Equation.3" ShapeID="_x0000_i1026" DrawAspect="Content" ObjectID="_1580368430" r:id="rId14"/>
        </w:object>
      </w:r>
      <w:r>
        <w:t xml:space="preserve"> and </w:t>
      </w:r>
      <w:r w:rsidRPr="00372D6C">
        <w:rPr>
          <w:position w:val="-10"/>
        </w:rPr>
        <w:object w:dxaOrig="1719" w:dyaOrig="300" w14:anchorId="540E0A1A">
          <v:shape id="_x0000_i1027" type="#_x0000_t75" style="width:85.5pt;height:15pt" o:ole="">
            <v:imagedata r:id="rId15" o:title=""/>
          </v:shape>
          <o:OLEObject Type="Embed" ProgID="Equation.3" ShapeID="_x0000_i1027" DrawAspect="Content" ObjectID="_1580368431" r:id="rId16"/>
        </w:object>
      </w:r>
      <w:r>
        <w:t xml:space="preserve"> with the quantities </w:t>
      </w:r>
      <w:r w:rsidRPr="00372D6C">
        <w:rPr>
          <w:position w:val="-10"/>
        </w:rPr>
        <w:object w:dxaOrig="420" w:dyaOrig="300" w14:anchorId="39A67358">
          <v:shape id="_x0000_i1028" type="#_x0000_t75" style="width:21pt;height:15pt" o:ole="">
            <v:imagedata r:id="rId17" o:title=""/>
          </v:shape>
          <o:OLEObject Type="Embed" ProgID="Equation.3" ShapeID="_x0000_i1028" DrawAspect="Content" ObjectID="_1580368432" r:id="rId18"/>
        </w:object>
      </w:r>
      <w:r>
        <w:t xml:space="preserve">, and </w:t>
      </w:r>
      <w:r w:rsidRPr="00372D6C">
        <w:rPr>
          <w:position w:val="-10"/>
        </w:rPr>
        <w:object w:dxaOrig="520" w:dyaOrig="340" w14:anchorId="41A3C006">
          <v:shape id="_x0000_i1029" type="#_x0000_t75" style="width:25.5pt;height:17.25pt" o:ole="">
            <v:imagedata r:id="rId19" o:title=""/>
          </v:shape>
          <o:OLEObject Type="Embed" ProgID="Equation.3" ShapeID="_x0000_i1029" DrawAspect="Content" ObjectID="_1580368433" r:id="rId20"/>
        </w:object>
      </w:r>
      <w:r>
        <w:t xml:space="preserve"> expressed in terms of 15 kHz subcarrier spacing, and</w:t>
      </w:r>
    </w:p>
    <w:p w14:paraId="45EDABE5" w14:textId="77777777" w:rsidR="004D45BE" w:rsidRDefault="004D45BE" w:rsidP="004D45BE">
      <w:pPr>
        <w:pStyle w:val="B1"/>
      </w:pPr>
      <w:r>
        <w:lastRenderedPageBreak/>
        <w:t>-</w:t>
      </w:r>
      <w:r>
        <w:tab/>
        <w:t xml:space="preserve">for SS/PBCH block type B, </w:t>
      </w:r>
      <w:r w:rsidRPr="00372D6C">
        <w:rPr>
          <w:position w:val="-10"/>
        </w:rPr>
        <w:object w:dxaOrig="780" w:dyaOrig="300" w14:anchorId="420A83D7">
          <v:shape id="_x0000_i1030" type="#_x0000_t75" style="width:39pt;height:15pt" o:ole="">
            <v:imagedata r:id="rId21" o:title=""/>
          </v:shape>
          <o:OLEObject Type="Embed" ProgID="Equation.3" ShapeID="_x0000_i1030" DrawAspect="Content" ObjectID="_1580368434" r:id="rId22"/>
        </w:object>
      </w:r>
      <w:r>
        <w:t xml:space="preserve"> and </w:t>
      </w:r>
      <w:r w:rsidRPr="00372D6C">
        <w:rPr>
          <w:position w:val="-10"/>
        </w:rPr>
        <w:object w:dxaOrig="1680" w:dyaOrig="300" w14:anchorId="2870AAE5">
          <v:shape id="_x0000_i1031" type="#_x0000_t75" style="width:84pt;height:15pt" o:ole="">
            <v:imagedata r:id="rId23" o:title=""/>
          </v:shape>
          <o:OLEObject Type="Embed" ProgID="Equation.3" ShapeID="_x0000_i1031" DrawAspect="Content" ObjectID="_1580368435" r:id="rId24"/>
        </w:object>
      </w:r>
      <w:r>
        <w:t xml:space="preserve"> with the quantity </w:t>
      </w:r>
      <w:r w:rsidRPr="00372D6C">
        <w:rPr>
          <w:position w:val="-10"/>
        </w:rPr>
        <w:object w:dxaOrig="420" w:dyaOrig="300" w14:anchorId="0558DA3A">
          <v:shape id="_x0000_i1032" type="#_x0000_t75" style="width:21pt;height:15pt" o:ole="">
            <v:imagedata r:id="rId17" o:title=""/>
          </v:shape>
          <o:OLEObject Type="Embed" ProgID="Equation.3" ShapeID="_x0000_i1032" DrawAspect="Content" ObjectID="_1580368436" r:id="rId25"/>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3CB89E0A">
          <v:shape id="_x0000_i1033" type="#_x0000_t75" style="width:25.5pt;height:17.25pt" o:ole="">
            <v:imagedata r:id="rId19" o:title=""/>
          </v:shape>
          <o:OLEObject Type="Embed" ProgID="Equation.3" ShapeID="_x0000_i1033" DrawAspect="Content" ObjectID="_1580368437" r:id="rId26"/>
        </w:object>
      </w:r>
      <w:r>
        <w:t xml:space="preserve"> is expressed in terms of 60 kHz subcarrier spacing.</w:t>
      </w:r>
    </w:p>
    <w:p w14:paraId="5860FDFA" w14:textId="77777777" w:rsidR="008F08C4" w:rsidRDefault="008F08C4" w:rsidP="008F08C4">
      <w:pPr>
        <w:pStyle w:val="B1"/>
      </w:pPr>
      <w:r>
        <w:t>-</w:t>
      </w:r>
      <w:r>
        <w:tab/>
      </w:r>
      <w:r w:rsidRPr="004474C5">
        <w:rPr>
          <w:color w:val="FF0000"/>
        </w:rPr>
        <w:t xml:space="preserve">the center of subcarrier 0 of common resource block </w:t>
      </w:r>
      <w:r w:rsidRPr="004474C5">
        <w:rPr>
          <w:color w:val="FF0000"/>
          <w:position w:val="-10"/>
        </w:rPr>
        <w:object w:dxaOrig="520" w:dyaOrig="340" w14:anchorId="41A7AB3C">
          <v:shape id="_x0000_i1034" type="#_x0000_t75" style="width:25.5pt;height:17.25pt" o:ole="">
            <v:imagedata r:id="rId19" o:title=""/>
          </v:shape>
          <o:OLEObject Type="Embed" ProgID="Equation.3" ShapeID="_x0000_i1034" DrawAspect="Content" ObjectID="_1580368438" r:id="rId27"/>
        </w:object>
      </w:r>
      <w:r w:rsidRPr="004474C5">
        <w:rPr>
          <w:color w:val="FF0000"/>
        </w:rPr>
        <w:t xml:space="preserve">coincides with the center of subcarrier 0 of a common resource block of the subcarrier spacing provided by the higher-layer parameter </w:t>
      </w:r>
      <w:r w:rsidRPr="004474C5">
        <w:rPr>
          <w:i/>
          <w:color w:val="FF0000"/>
        </w:rPr>
        <w:t>subCarrierSpacingCommon</w:t>
      </w:r>
      <w:r w:rsidRPr="004474C5">
        <w:rPr>
          <w:color w:val="FF0000"/>
        </w:rPr>
        <w:t>.</w:t>
      </w:r>
    </w:p>
    <w:bookmarkEnd w:id="9"/>
    <w:p w14:paraId="2C1BBCBB" w14:textId="77777777" w:rsidR="003F33CB" w:rsidRPr="001043CF" w:rsidRDefault="003F33CB" w:rsidP="003F33CB">
      <w:pPr>
        <w:pStyle w:val="B1"/>
        <w:ind w:left="0" w:firstLine="0"/>
      </w:pPr>
    </w:p>
    <w:p w14:paraId="3F2416F1" w14:textId="77777777" w:rsidR="00782C48" w:rsidRDefault="00782C48" w:rsidP="009768CF">
      <w:pPr>
        <w:pStyle w:val="1"/>
        <w:rPr>
          <w:lang w:eastAsia="zh-CN"/>
        </w:rPr>
      </w:pPr>
      <w:r>
        <w:rPr>
          <w:lang w:eastAsia="zh-CN"/>
        </w:rPr>
        <w:t>OFDM baseband signal generation</w:t>
      </w:r>
    </w:p>
    <w:p w14:paraId="6691008D" w14:textId="2CCB07EC" w:rsidR="00C057D6" w:rsidRPr="004405A5" w:rsidRDefault="00C057D6" w:rsidP="004D45BE">
      <w:r>
        <w:rPr>
          <w:lang w:val="en-GB" w:eastAsia="zh-CN"/>
        </w:rPr>
        <w:t>In RAN1#91, there was agreement that “</w:t>
      </w:r>
      <w:r w:rsidRPr="009F012C">
        <w:rPr>
          <w:lang w:val="en-GB" w:eastAsia="zh-CN"/>
        </w:rPr>
        <w:t>k0 for each SCS if k0 is kept in Section 5.3 of TS38.211</w:t>
      </w:r>
      <w:r>
        <w:rPr>
          <w:lang w:val="en-GB" w:eastAsia="zh-CN"/>
        </w:rPr>
        <w:t xml:space="preserve">”. </w:t>
      </w:r>
      <w:r>
        <w:rPr>
          <w:lang w:eastAsia="zh-CN"/>
        </w:rPr>
        <w:t>The necessity of</w:t>
      </w:r>
      <w:r w:rsidR="008C299A">
        <w:rPr>
          <w:lang w:eastAsia="zh-CN"/>
        </w:rP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8C299A">
        <w:rPr>
          <w:lang w:eastAsia="zh-CN"/>
        </w:rPr>
        <w:t xml:space="preserve"> </w:t>
      </w:r>
      <w:r>
        <w:t xml:space="preserve">in the OFDM signal generation formula and how to determine the value of this parameter should be clarified. Based on analysis in </w:t>
      </w:r>
      <w:r w:rsidR="006637C9">
        <w:fldChar w:fldCharType="begin"/>
      </w:r>
      <w:r w:rsidR="006637C9">
        <w:instrText xml:space="preserve"> REF _Ref505872230 \r \h </w:instrText>
      </w:r>
      <w:r w:rsidR="006637C9">
        <w:fldChar w:fldCharType="separate"/>
      </w:r>
      <w:r w:rsidR="008C299A">
        <w:rPr>
          <w:cs/>
        </w:rPr>
        <w:t>‎</w:t>
      </w:r>
      <w:r w:rsidR="008C299A">
        <w:t>[6]</w:t>
      </w:r>
      <w:r w:rsidR="006637C9">
        <w:fldChar w:fldCharType="end"/>
      </w:r>
      <w:r>
        <w:t>, t</w:t>
      </w:r>
      <w:r w:rsidRPr="00E34FA3">
        <w:t>he parameter</w:t>
      </w:r>
      <w:r w:rsidR="008C299A">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8C299A">
        <w:t xml:space="preserve"> </w:t>
      </w:r>
      <w:r w:rsidRPr="00E34FA3">
        <w:t>is necessary in the OFDM signal generation formula</w:t>
      </w:r>
      <w:r>
        <w:t xml:space="preserve"> </w:t>
      </w:r>
      <w:r w:rsidRPr="009C5A73">
        <w:t xml:space="preserve">to </w:t>
      </w:r>
      <w:r>
        <w:t xml:space="preserve">satisfy the nested PRB grid. On the other hand, </w:t>
      </w:r>
      <w:r w:rsidR="004405A5">
        <w:t xml:space="preserve">there is no need to signal the parameter to </w:t>
      </w:r>
      <w:r w:rsidRPr="00FD64D4">
        <w:t>the UE for any numerology</w:t>
      </w:r>
      <w:r w:rsidR="004405A5">
        <w:t xml:space="preserve"> </w:t>
      </w:r>
      <w:r w:rsidR="004405A5" w:rsidRPr="00FD64D4">
        <w:rPr>
          <w:position w:val="-10"/>
        </w:rPr>
        <w:object w:dxaOrig="240" w:dyaOrig="260" w14:anchorId="558DAD6A">
          <v:shape id="_x0000_i1035" type="#_x0000_t75" style="width:12pt;height:12pt" o:ole="">
            <v:imagedata r:id="rId28" o:title=""/>
          </v:shape>
          <o:OLEObject Type="Embed" ProgID="Equation.DSMT4" ShapeID="_x0000_i1035" DrawAspect="Content" ObjectID="_1580368439" r:id="rId29"/>
        </w:object>
      </w:r>
      <w:r w:rsidR="004405A5">
        <w:t>.</w:t>
      </w:r>
      <w:r w:rsidRPr="00FD64D4">
        <w:t xml:space="preserve"> </w:t>
      </w:r>
      <w:r>
        <w:t xml:space="preserve">More </w:t>
      </w:r>
      <w:r>
        <w:rPr>
          <w:lang w:eastAsia="zh-CN"/>
        </w:rPr>
        <w:t xml:space="preserve">details can be found in </w:t>
      </w:r>
      <w:r w:rsidR="006637C9">
        <w:rPr>
          <w:lang w:eastAsia="zh-CN"/>
        </w:rPr>
        <w:fldChar w:fldCharType="begin"/>
      </w:r>
      <w:r w:rsidR="006637C9">
        <w:rPr>
          <w:lang w:eastAsia="zh-CN"/>
        </w:rPr>
        <w:instrText xml:space="preserve"> REF _Ref505872230 \r \h </w:instrText>
      </w:r>
      <w:r w:rsidR="006637C9">
        <w:rPr>
          <w:lang w:eastAsia="zh-CN"/>
        </w:rPr>
      </w:r>
      <w:r w:rsidR="006637C9">
        <w:rPr>
          <w:lang w:eastAsia="zh-CN"/>
        </w:rPr>
        <w:fldChar w:fldCharType="separate"/>
      </w:r>
      <w:r w:rsidR="008C299A">
        <w:rPr>
          <w:cs/>
          <w:lang w:eastAsia="zh-CN"/>
        </w:rPr>
        <w:t>‎</w:t>
      </w:r>
      <w:r w:rsidR="008C299A">
        <w:rPr>
          <w:lang w:eastAsia="zh-CN"/>
        </w:rPr>
        <w:t>[6]</w:t>
      </w:r>
      <w:r w:rsidR="006637C9">
        <w:rPr>
          <w:lang w:eastAsia="zh-CN"/>
        </w:rPr>
        <w:fldChar w:fldCharType="end"/>
      </w:r>
      <w:r w:rsidR="0070060D">
        <w:t>.</w:t>
      </w:r>
    </w:p>
    <w:p w14:paraId="052DD3F4" w14:textId="1E5DB4BF" w:rsidR="008C299A" w:rsidRPr="00874A08" w:rsidRDefault="008C299A" w:rsidP="004D45BE">
      <w:pPr>
        <w:rPr>
          <w:i/>
          <w:iCs/>
        </w:rPr>
      </w:pPr>
      <w:r w:rsidRPr="00874A08">
        <w:rPr>
          <w:b/>
          <w:bCs/>
          <w:i/>
          <w:iCs/>
        </w:rPr>
        <w:t xml:space="preserve">Proposal </w:t>
      </w:r>
      <w:r>
        <w:rPr>
          <w:b/>
          <w:bCs/>
          <w:i/>
          <w:iCs/>
        </w:rPr>
        <w:t>7</w:t>
      </w:r>
      <w:r w:rsidRPr="00874A08">
        <w:rPr>
          <w:b/>
          <w:bCs/>
          <w:i/>
          <w:iCs/>
        </w:rPr>
        <w:t>:</w:t>
      </w:r>
      <w:r w:rsidRPr="00874A08">
        <w:rPr>
          <w:i/>
          <w:iCs/>
        </w:rPr>
        <w:t xml:space="preserve"> The value of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oMath>
      <w:r w:rsidRPr="00874A08">
        <w:rPr>
          <w:i/>
          <w:iCs/>
        </w:rPr>
        <w:t xml:space="preserve"> in OFDM signal generation for numerology </w:t>
      </w:r>
      <m:oMath>
        <m:r>
          <w:rPr>
            <w:rFonts w:ascii="Cambria Math" w:hAnsi="Cambria Math"/>
          </w:rPr>
          <m:t>μ</m:t>
        </m:r>
      </m:oMath>
      <w:r w:rsidRPr="00874A08">
        <w:rPr>
          <w:i/>
          <w:iCs/>
        </w:rPr>
        <w:t xml:space="preserve"> </w:t>
      </w:r>
      <w:r>
        <w:rPr>
          <w:i/>
          <w:iCs/>
        </w:rPr>
        <w:t xml:space="preserve">and transmission direction x </w:t>
      </w:r>
      <w:r w:rsidRPr="00874A08">
        <w:rPr>
          <w:i/>
          <w:iCs/>
        </w:rPr>
        <w:t>is given by</w:t>
      </w:r>
      <w:r>
        <w:rPr>
          <w:i/>
          <w:iCs/>
        </w:rPr>
        <w:t xml:space="preserve">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0,x</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w:r>
        <w:rPr>
          <w:i/>
          <w:iCs/>
        </w:rPr>
        <w:t xml:space="preserve">, </w:t>
      </w:r>
      <w:r w:rsidRPr="00874A08">
        <w:rPr>
          <w:i/>
          <w:iCs/>
        </w:rPr>
        <w:t xml:space="preserve">where </w:t>
      </w:r>
      <m:oMath>
        <m:sSub>
          <m:sSubPr>
            <m:ctrlPr>
              <w:rPr>
                <w:rFonts w:ascii="Cambria Math" w:hAnsi="Cambria Math"/>
                <w:i/>
                <w:iCs/>
              </w:rPr>
            </m:ctrlPr>
          </m:sSubPr>
          <m:e>
            <m:r>
              <w:rPr>
                <w:rFonts w:ascii="Cambria Math" w:hAnsi="Cambria Math"/>
              </w:rPr>
              <m:t>μ</m:t>
            </m:r>
          </m:e>
          <m:sub>
            <m:r>
              <w:rPr>
                <w:rFonts w:ascii="Cambria Math" w:hAnsi="Cambria Math"/>
              </w:rPr>
              <m:t>0</m:t>
            </m:r>
          </m:sub>
        </m:sSub>
      </m:oMath>
      <w:r w:rsidRPr="00874A08">
        <w:rPr>
          <w:i/>
          <w:iCs/>
        </w:rPr>
        <w:t xml:space="preserve"> is </w:t>
      </w:r>
      <w:r w:rsidRPr="004D5841">
        <w:rPr>
          <w:i/>
          <w:iCs/>
        </w:rPr>
        <w:t>the numerology with the lowest subcarrier spacing supported in the carrie</w:t>
      </w:r>
      <w:r>
        <w:rPr>
          <w:i/>
          <w:iCs/>
        </w:rPr>
        <w:t xml:space="preserve">r,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i/>
        </w:rPr>
        <w:t>.</w:t>
      </w:r>
    </w:p>
    <w:p w14:paraId="1B67AE1A" w14:textId="309E7A8A" w:rsidR="000D5DA5" w:rsidRPr="003F33CB" w:rsidRDefault="000D5DA5" w:rsidP="006B0A75">
      <w:pPr>
        <w:rPr>
          <w:lang w:eastAsia="zh-CN"/>
        </w:rPr>
      </w:pPr>
    </w:p>
    <w:p w14:paraId="46964205" w14:textId="6BAF887D" w:rsidR="001E5867" w:rsidRDefault="00B569A3" w:rsidP="001E5867">
      <w:pPr>
        <w:pStyle w:val="1"/>
        <w:rPr>
          <w:lang w:eastAsia="zh-CN"/>
        </w:rPr>
      </w:pPr>
      <w:bookmarkStart w:id="10" w:name="_Ref124589665"/>
      <w:bookmarkStart w:id="11" w:name="_Ref71620620"/>
      <w:bookmarkStart w:id="12" w:name="_Ref124671424"/>
      <w:r>
        <w:rPr>
          <w:lang w:eastAsia="zh-CN"/>
        </w:rPr>
        <w:t>M</w:t>
      </w:r>
      <w:r w:rsidR="001E5867" w:rsidRPr="001E5867">
        <w:rPr>
          <w:lang w:eastAsia="zh-CN"/>
        </w:rPr>
        <w:t>ultiple</w:t>
      </w:r>
      <w:r w:rsidR="001E5867">
        <w:rPr>
          <w:lang w:eastAsia="zh-CN"/>
        </w:rPr>
        <w:t xml:space="preserve"> active</w:t>
      </w:r>
      <w:r w:rsidR="001E5867" w:rsidRPr="001E5867">
        <w:rPr>
          <w:lang w:eastAsia="zh-CN"/>
        </w:rPr>
        <w:t xml:space="preserve"> BWP</w:t>
      </w:r>
      <w:r w:rsidR="000725AB">
        <w:rPr>
          <w:lang w:eastAsia="zh-CN"/>
        </w:rPr>
        <w:t>s</w:t>
      </w:r>
    </w:p>
    <w:p w14:paraId="0D6FA079" w14:textId="77777777" w:rsidR="000725AB" w:rsidRDefault="00E23EFE" w:rsidP="008B50A7">
      <w:pPr>
        <w:rPr>
          <w:lang w:eastAsia="zh-CN"/>
        </w:rPr>
      </w:pPr>
      <w:r>
        <w:rPr>
          <w:lang w:eastAsia="zh-CN"/>
        </w:rPr>
        <w:t>For future service, simultaneous transmission of multiple active BWPs would be beneficial for a UE.</w:t>
      </w:r>
      <w:r w:rsidR="00125A24">
        <w:rPr>
          <w:lang w:eastAsia="zh-CN"/>
        </w:rPr>
        <w:t xml:space="preserve"> Some typical use cases are shown below.</w:t>
      </w:r>
    </w:p>
    <w:p w14:paraId="0E6BEF97" w14:textId="77777777" w:rsidR="00125A24" w:rsidRDefault="00125A24" w:rsidP="008B50A7">
      <w:pPr>
        <w:rPr>
          <w:u w:val="single"/>
          <w:lang w:eastAsia="zh-CN"/>
        </w:rPr>
      </w:pPr>
      <w:r w:rsidRPr="005D6B21">
        <w:rPr>
          <w:u w:val="single"/>
          <w:lang w:eastAsia="zh-CN"/>
        </w:rPr>
        <w:t xml:space="preserve">Use case #1: simultaneous transmission of eMBB and URLLC in V2X scenario </w:t>
      </w:r>
    </w:p>
    <w:p w14:paraId="5DD33F15" w14:textId="77777777" w:rsidR="00125A24" w:rsidRPr="005D6B21" w:rsidRDefault="00125A24" w:rsidP="008B50A7">
      <w:pPr>
        <w:rPr>
          <w:u w:val="single"/>
          <w:lang w:eastAsia="zh-CN"/>
        </w:rPr>
      </w:pPr>
    </w:p>
    <w:p w14:paraId="0C27F08F" w14:textId="5F8CFEA5" w:rsidR="0024114F" w:rsidRDefault="00D70B91" w:rsidP="005D6B21">
      <w:pPr>
        <w:keepNext/>
        <w:jc w:val="center"/>
      </w:pPr>
      <w:r>
        <w:rPr>
          <w:noProof/>
          <w:lang w:eastAsia="zh-CN"/>
        </w:rPr>
        <w:drawing>
          <wp:inline distT="0" distB="0" distL="0" distR="0" wp14:anchorId="022CCD33" wp14:editId="7B50A313">
            <wp:extent cx="4259580" cy="12801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59580" cy="1280160"/>
                    </a:xfrm>
                    <a:prstGeom prst="rect">
                      <a:avLst/>
                    </a:prstGeom>
                    <a:noFill/>
                    <a:ln>
                      <a:noFill/>
                    </a:ln>
                  </pic:spPr>
                </pic:pic>
              </a:graphicData>
            </a:graphic>
          </wp:inline>
        </w:drawing>
      </w:r>
    </w:p>
    <w:p w14:paraId="73444EF3" w14:textId="481418E6" w:rsidR="000725AB" w:rsidRDefault="0024114F" w:rsidP="005D6B21">
      <w:pPr>
        <w:pStyle w:val="a5"/>
      </w:pPr>
      <w:bookmarkStart w:id="13" w:name="_Ref502827870"/>
      <w:r>
        <w:t xml:space="preserve">Figure </w:t>
      </w:r>
      <w:r>
        <w:fldChar w:fldCharType="begin"/>
      </w:r>
      <w:r>
        <w:instrText xml:space="preserve"> SEQ Figure \* ARABIC </w:instrText>
      </w:r>
      <w:r>
        <w:fldChar w:fldCharType="separate"/>
      </w:r>
      <w:r w:rsidR="008C299A">
        <w:rPr>
          <w:noProof/>
        </w:rPr>
        <w:t>4</w:t>
      </w:r>
      <w:r>
        <w:fldChar w:fldCharType="end"/>
      </w:r>
      <w:bookmarkEnd w:id="13"/>
      <w:r w:rsidR="006637C9">
        <w:t>.</w:t>
      </w:r>
      <w:r>
        <w:t xml:space="preserve"> Multiple active BWP</w:t>
      </w:r>
      <w:r w:rsidR="006637C9">
        <w:t>s,</w:t>
      </w:r>
      <w:r>
        <w:t xml:space="preserve"> </w:t>
      </w:r>
      <w:r w:rsidR="006637C9">
        <w:t>S</w:t>
      </w:r>
      <w:r>
        <w:t>cenario#1</w:t>
      </w:r>
    </w:p>
    <w:p w14:paraId="1E95B88A" w14:textId="55BD45C7" w:rsidR="00A43A90" w:rsidRPr="00754D1F" w:rsidRDefault="00A43A90" w:rsidP="00A43A90">
      <w:pPr>
        <w:rPr>
          <w:lang w:eastAsia="zh-CN"/>
        </w:rPr>
      </w:pPr>
      <w:r w:rsidRPr="00754D1F">
        <w:rPr>
          <w:lang w:eastAsia="zh-CN"/>
        </w:rPr>
        <w:t xml:space="preserve">In </w:t>
      </w:r>
      <w:r>
        <w:rPr>
          <w:lang w:eastAsia="zh-CN"/>
        </w:rPr>
        <w:t xml:space="preserve">TS 22.186, 5G-V2X use cases are defined, including safety-related V2X scenarios (e.g. automated driving) and non-safety-related V2X scenarios (mobile high data rate entertainment). Some UEs may need both automated driving and infotainment, i.e. </w:t>
      </w:r>
      <w:r w:rsidRPr="00A43A90">
        <w:rPr>
          <w:lang w:eastAsia="zh-CN"/>
        </w:rPr>
        <w:t>simultaneous</w:t>
      </w:r>
      <w:r>
        <w:rPr>
          <w:lang w:eastAsia="zh-CN"/>
        </w:rPr>
        <w:t xml:space="preserve"> transmission of URLLC and eMBB, as shown in </w:t>
      </w:r>
      <w:r>
        <w:rPr>
          <w:lang w:eastAsia="zh-CN"/>
        </w:rPr>
        <w:fldChar w:fldCharType="begin"/>
      </w:r>
      <w:r>
        <w:rPr>
          <w:lang w:eastAsia="zh-CN"/>
        </w:rPr>
        <w:instrText xml:space="preserve"> REF _Ref502827870 \h </w:instrText>
      </w:r>
      <w:r>
        <w:rPr>
          <w:lang w:eastAsia="zh-CN"/>
        </w:rPr>
      </w:r>
      <w:r>
        <w:rPr>
          <w:lang w:eastAsia="zh-CN"/>
        </w:rPr>
        <w:fldChar w:fldCharType="separate"/>
      </w:r>
      <w:r w:rsidR="008C299A">
        <w:t xml:space="preserve">Figure </w:t>
      </w:r>
      <w:r w:rsidR="008C299A">
        <w:rPr>
          <w:noProof/>
        </w:rPr>
        <w:t>4</w:t>
      </w:r>
      <w:r>
        <w:rPr>
          <w:lang w:eastAsia="zh-CN"/>
        </w:rPr>
        <w:fldChar w:fldCharType="end"/>
      </w:r>
      <w:r>
        <w:rPr>
          <w:lang w:eastAsia="zh-CN"/>
        </w:rPr>
        <w:t>.</w:t>
      </w:r>
    </w:p>
    <w:p w14:paraId="70D54E23" w14:textId="77777777" w:rsidR="00125A24" w:rsidRPr="00754D1F" w:rsidRDefault="00125A24" w:rsidP="00125A24">
      <w:pPr>
        <w:rPr>
          <w:u w:val="single"/>
          <w:lang w:eastAsia="zh-CN"/>
        </w:rPr>
      </w:pPr>
      <w:r w:rsidRPr="00754D1F">
        <w:rPr>
          <w:u w:val="single"/>
          <w:lang w:eastAsia="zh-CN"/>
        </w:rPr>
        <w:t>Use case #</w:t>
      </w:r>
      <w:r>
        <w:rPr>
          <w:u w:val="single"/>
          <w:lang w:eastAsia="zh-CN"/>
        </w:rPr>
        <w:t>2</w:t>
      </w:r>
      <w:r w:rsidRPr="00754D1F">
        <w:rPr>
          <w:u w:val="single"/>
          <w:lang w:eastAsia="zh-CN"/>
        </w:rPr>
        <w:t>: simultaneous</w:t>
      </w:r>
      <w:r>
        <w:rPr>
          <w:u w:val="single"/>
          <w:lang w:eastAsia="zh-CN"/>
        </w:rPr>
        <w:t xml:space="preserve"> multi-BWP</w:t>
      </w:r>
      <w:r w:rsidRPr="00754D1F">
        <w:rPr>
          <w:u w:val="single"/>
          <w:lang w:eastAsia="zh-CN"/>
        </w:rPr>
        <w:t xml:space="preserve"> </w:t>
      </w:r>
      <w:r>
        <w:rPr>
          <w:u w:val="single"/>
          <w:lang w:eastAsia="zh-CN"/>
        </w:rPr>
        <w:t>LBT in unlicensed spectrum</w:t>
      </w:r>
      <w:r w:rsidRPr="00754D1F">
        <w:rPr>
          <w:u w:val="single"/>
          <w:lang w:eastAsia="zh-CN"/>
        </w:rPr>
        <w:t xml:space="preserve"> </w:t>
      </w:r>
    </w:p>
    <w:p w14:paraId="422383E9" w14:textId="470987F4" w:rsidR="0024114F" w:rsidRDefault="00D70B91" w:rsidP="005D6B21">
      <w:pPr>
        <w:keepNext/>
        <w:jc w:val="center"/>
      </w:pPr>
      <w:r>
        <w:rPr>
          <w:noProof/>
          <w:lang w:eastAsia="zh-CN"/>
        </w:rPr>
        <w:lastRenderedPageBreak/>
        <w:drawing>
          <wp:inline distT="0" distB="0" distL="0" distR="0" wp14:anchorId="0BC8E10B" wp14:editId="3BB26CED">
            <wp:extent cx="4008120" cy="1371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08120" cy="1371600"/>
                    </a:xfrm>
                    <a:prstGeom prst="rect">
                      <a:avLst/>
                    </a:prstGeom>
                    <a:noFill/>
                    <a:ln>
                      <a:noFill/>
                    </a:ln>
                  </pic:spPr>
                </pic:pic>
              </a:graphicData>
            </a:graphic>
          </wp:inline>
        </w:drawing>
      </w:r>
    </w:p>
    <w:p w14:paraId="67884A66" w14:textId="592AC8AB" w:rsidR="004C28F0" w:rsidRDefault="0024114F" w:rsidP="005D6B21">
      <w:pPr>
        <w:pStyle w:val="a5"/>
      </w:pPr>
      <w:r>
        <w:t xml:space="preserve">Figure </w:t>
      </w:r>
      <w:r>
        <w:fldChar w:fldCharType="begin"/>
      </w:r>
      <w:r>
        <w:instrText xml:space="preserve"> SEQ Figure \* ARABIC </w:instrText>
      </w:r>
      <w:r>
        <w:fldChar w:fldCharType="separate"/>
      </w:r>
      <w:r w:rsidR="008C299A">
        <w:rPr>
          <w:noProof/>
        </w:rPr>
        <w:t>5</w:t>
      </w:r>
      <w:r>
        <w:fldChar w:fldCharType="end"/>
      </w:r>
      <w:r w:rsidR="006637C9">
        <w:t>.</w:t>
      </w:r>
      <w:r>
        <w:t xml:space="preserve"> Multiple active BWP</w:t>
      </w:r>
      <w:r w:rsidR="006637C9">
        <w:t>s,</w:t>
      </w:r>
      <w:r>
        <w:t xml:space="preserve"> </w:t>
      </w:r>
      <w:r w:rsidR="006637C9">
        <w:t>S</w:t>
      </w:r>
      <w:r>
        <w:t>cenario#2</w:t>
      </w:r>
    </w:p>
    <w:p w14:paraId="729B1334" w14:textId="77777777" w:rsidR="00A43A90" w:rsidRDefault="00122E50" w:rsidP="005D6B21">
      <w:pPr>
        <w:rPr>
          <w:lang w:eastAsia="zh-CN"/>
        </w:rPr>
      </w:pPr>
      <w:r w:rsidRPr="00140F28">
        <w:rPr>
          <w:lang w:eastAsia="zh-CN"/>
        </w:rPr>
        <w:t>LBT is a procedure whereby radio transmitters first sense the medium and transmit only if the medium is sensed to be idle</w:t>
      </w:r>
      <w:r>
        <w:rPr>
          <w:lang w:eastAsia="zh-CN"/>
        </w:rPr>
        <w:t>. If the carrier is occupied, e.g. by Wi-Fi, random backoff is performed, resulting in larger latency</w:t>
      </w:r>
      <w:r w:rsidR="00237BC3">
        <w:rPr>
          <w:lang w:eastAsia="zh-CN"/>
        </w:rPr>
        <w:t xml:space="preserve"> and lower UPT</w:t>
      </w:r>
      <w:r>
        <w:rPr>
          <w:lang w:eastAsia="zh-CN"/>
        </w:rPr>
        <w:t xml:space="preserve">. To </w:t>
      </w:r>
      <w:r w:rsidR="00237BC3">
        <w:rPr>
          <w:lang w:eastAsia="zh-CN"/>
        </w:rPr>
        <w:t>improve access probability and UPT</w:t>
      </w:r>
      <w:r>
        <w:rPr>
          <w:lang w:eastAsia="zh-CN"/>
        </w:rPr>
        <w:t xml:space="preserve">, </w:t>
      </w:r>
      <w:r w:rsidR="00A43A90">
        <w:rPr>
          <w:lang w:eastAsia="zh-CN"/>
        </w:rPr>
        <w:t>multi-BWP</w:t>
      </w:r>
      <w:r w:rsidR="00A43A90" w:rsidRPr="000725AB">
        <w:rPr>
          <w:lang w:eastAsia="zh-CN"/>
        </w:rPr>
        <w:t xml:space="preserve"> LBT could be </w:t>
      </w:r>
      <w:r>
        <w:rPr>
          <w:lang w:eastAsia="zh-CN"/>
        </w:rPr>
        <w:t>utilized</w:t>
      </w:r>
      <w:r w:rsidR="00A43A90">
        <w:rPr>
          <w:lang w:eastAsia="zh-CN"/>
        </w:rPr>
        <w:t>.</w:t>
      </w:r>
      <w:r w:rsidR="00A43A90" w:rsidRPr="000725AB">
        <w:rPr>
          <w:lang w:eastAsia="zh-CN"/>
        </w:rPr>
        <w:t xml:space="preserve"> </w:t>
      </w:r>
      <w:r w:rsidR="00A43A90">
        <w:rPr>
          <w:lang w:eastAsia="zh-CN"/>
        </w:rPr>
        <w:t>T</w:t>
      </w:r>
      <w:r w:rsidR="00A43A90" w:rsidRPr="000725AB">
        <w:rPr>
          <w:lang w:eastAsia="zh-CN"/>
        </w:rPr>
        <w:t xml:space="preserve">he operating bandwidth </w:t>
      </w:r>
      <w:r w:rsidR="00A43A90">
        <w:rPr>
          <w:lang w:eastAsia="zh-CN"/>
        </w:rPr>
        <w:t>is</w:t>
      </w:r>
      <w:r w:rsidR="00A43A90" w:rsidRPr="000725AB">
        <w:rPr>
          <w:lang w:eastAsia="zh-CN"/>
        </w:rPr>
        <w:t xml:space="preserve"> split into multiple </w:t>
      </w:r>
      <w:r w:rsidR="00A43A90">
        <w:rPr>
          <w:lang w:eastAsia="zh-CN"/>
        </w:rPr>
        <w:t>BWPs</w:t>
      </w:r>
      <w:r w:rsidR="00A43A90" w:rsidRPr="000725AB">
        <w:rPr>
          <w:lang w:eastAsia="zh-CN"/>
        </w:rPr>
        <w:t xml:space="preserve"> and LBT is carried out individually on each </w:t>
      </w:r>
      <w:r w:rsidR="00A43A90">
        <w:rPr>
          <w:lang w:eastAsia="zh-CN"/>
        </w:rPr>
        <w:t>BWP, e.g. each BWP could be configured as 20MHz in 5GHz bands. With simultaneous multi-BWP LBT, i</w:t>
      </w:r>
      <w:r w:rsidR="00A43A90" w:rsidRPr="000725AB">
        <w:rPr>
          <w:lang w:eastAsia="zh-CN"/>
        </w:rPr>
        <w:t xml:space="preserve">t is possible to support transmission on </w:t>
      </w:r>
      <w:r w:rsidR="00A43A90">
        <w:rPr>
          <w:lang w:eastAsia="zh-CN"/>
        </w:rPr>
        <w:t xml:space="preserve">any BWP in one wide carrier, </w:t>
      </w:r>
      <w:r w:rsidR="00A43A90" w:rsidRPr="000725AB">
        <w:rPr>
          <w:lang w:eastAsia="zh-CN"/>
        </w:rPr>
        <w:t>hence achieve high channel access opportunity</w:t>
      </w:r>
      <w:r w:rsidR="00237BC3">
        <w:rPr>
          <w:lang w:eastAsia="zh-CN"/>
        </w:rPr>
        <w:t xml:space="preserve"> including fast initial access</w:t>
      </w:r>
      <w:r w:rsidR="00A43A90" w:rsidRPr="000725AB">
        <w:rPr>
          <w:lang w:eastAsia="zh-CN"/>
        </w:rPr>
        <w:t>.</w:t>
      </w:r>
      <w:r>
        <w:rPr>
          <w:lang w:eastAsia="zh-CN"/>
        </w:rPr>
        <w:t xml:space="preserve"> </w:t>
      </w:r>
    </w:p>
    <w:p w14:paraId="423C9E2A" w14:textId="77777777" w:rsidR="00125A24" w:rsidRPr="00754D1F" w:rsidRDefault="00125A24" w:rsidP="00125A24">
      <w:pPr>
        <w:rPr>
          <w:u w:val="single"/>
          <w:lang w:eastAsia="zh-CN"/>
        </w:rPr>
      </w:pPr>
      <w:r w:rsidRPr="00754D1F">
        <w:rPr>
          <w:u w:val="single"/>
          <w:lang w:eastAsia="zh-CN"/>
        </w:rPr>
        <w:t>Use case #</w:t>
      </w:r>
      <w:r>
        <w:rPr>
          <w:u w:val="single"/>
          <w:lang w:eastAsia="zh-CN"/>
        </w:rPr>
        <w:t>3</w:t>
      </w:r>
      <w:r w:rsidRPr="00754D1F">
        <w:rPr>
          <w:u w:val="single"/>
          <w:lang w:eastAsia="zh-CN"/>
        </w:rPr>
        <w:t>: simultaneous</w:t>
      </w:r>
      <w:r>
        <w:rPr>
          <w:u w:val="single"/>
          <w:lang w:eastAsia="zh-CN"/>
        </w:rPr>
        <w:t xml:space="preserve"> transmission of Uu UL and sidelink in V2X</w:t>
      </w:r>
      <w:r w:rsidRPr="00754D1F">
        <w:rPr>
          <w:u w:val="single"/>
          <w:lang w:eastAsia="zh-CN"/>
        </w:rPr>
        <w:t xml:space="preserve"> </w:t>
      </w:r>
    </w:p>
    <w:p w14:paraId="2A8C76DE" w14:textId="77777777" w:rsidR="00125A24" w:rsidRDefault="00125A24" w:rsidP="001E5867">
      <w:pPr>
        <w:rPr>
          <w:lang w:eastAsia="zh-CN"/>
        </w:rPr>
      </w:pPr>
    </w:p>
    <w:p w14:paraId="69B8F2AB" w14:textId="5D25C638" w:rsidR="0024114F" w:rsidRDefault="00D70B91" w:rsidP="005D6B21">
      <w:pPr>
        <w:keepNext/>
        <w:jc w:val="center"/>
      </w:pPr>
      <w:r>
        <w:rPr>
          <w:noProof/>
          <w:lang w:eastAsia="zh-CN"/>
        </w:rPr>
        <w:drawing>
          <wp:inline distT="0" distB="0" distL="0" distR="0" wp14:anchorId="346E095D" wp14:editId="07E7A807">
            <wp:extent cx="4198620" cy="1463040"/>
            <wp:effectExtent l="0" t="0" r="0" b="3810"/>
            <wp:docPr id="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98620" cy="1463040"/>
                    </a:xfrm>
                    <a:prstGeom prst="rect">
                      <a:avLst/>
                    </a:prstGeom>
                    <a:noFill/>
                    <a:ln>
                      <a:noFill/>
                    </a:ln>
                  </pic:spPr>
                </pic:pic>
              </a:graphicData>
            </a:graphic>
          </wp:inline>
        </w:drawing>
      </w:r>
    </w:p>
    <w:p w14:paraId="77428A05" w14:textId="59613F1B" w:rsidR="001017F7" w:rsidRDefault="0024114F" w:rsidP="005D6B21">
      <w:pPr>
        <w:pStyle w:val="a5"/>
      </w:pPr>
      <w:bookmarkStart w:id="14" w:name="_Ref502830929"/>
      <w:r>
        <w:t xml:space="preserve">Figure </w:t>
      </w:r>
      <w:r>
        <w:fldChar w:fldCharType="begin"/>
      </w:r>
      <w:r>
        <w:instrText xml:space="preserve"> SEQ Figure \* ARABIC </w:instrText>
      </w:r>
      <w:r>
        <w:fldChar w:fldCharType="separate"/>
      </w:r>
      <w:r w:rsidR="008C299A">
        <w:rPr>
          <w:noProof/>
        </w:rPr>
        <w:t>6</w:t>
      </w:r>
      <w:r>
        <w:fldChar w:fldCharType="end"/>
      </w:r>
      <w:bookmarkEnd w:id="14"/>
      <w:r w:rsidR="006637C9">
        <w:t>.</w:t>
      </w:r>
      <w:r>
        <w:t xml:space="preserve"> Multiple active BWP</w:t>
      </w:r>
      <w:r w:rsidR="006637C9">
        <w:t>s,</w:t>
      </w:r>
      <w:r>
        <w:t xml:space="preserve"> </w:t>
      </w:r>
      <w:r w:rsidR="006637C9">
        <w:t>S</w:t>
      </w:r>
      <w:r>
        <w:t>cenario#3</w:t>
      </w:r>
    </w:p>
    <w:p w14:paraId="57DDE97F" w14:textId="0052F44A" w:rsidR="00730D67" w:rsidRDefault="00237BC3" w:rsidP="001E5867">
      <w:pPr>
        <w:rPr>
          <w:lang w:eastAsia="zh-CN"/>
        </w:rPr>
      </w:pPr>
      <w:r>
        <w:rPr>
          <w:lang w:eastAsia="zh-CN"/>
        </w:rPr>
        <w:t xml:space="preserve">In LTE D2D and V2X, </w:t>
      </w:r>
      <w:r w:rsidR="00B1195A">
        <w:rPr>
          <w:lang w:eastAsia="zh-CN"/>
        </w:rPr>
        <w:t>simultaneous transmission of sidelink transmission and uplink transmission at the same time</w:t>
      </w:r>
      <w:r>
        <w:rPr>
          <w:lang w:eastAsia="zh-CN"/>
        </w:rPr>
        <w:t xml:space="preserve"> is studied</w:t>
      </w:r>
      <w:r w:rsidR="00B1195A">
        <w:rPr>
          <w:lang w:eastAsia="zh-CN"/>
        </w:rPr>
        <w:t>. For the case that uplink and sidelink shar</w:t>
      </w:r>
      <w:r w:rsidR="006637C9">
        <w:rPr>
          <w:lang w:eastAsia="zh-CN"/>
        </w:rPr>
        <w:t>e</w:t>
      </w:r>
      <w:r w:rsidR="00B1195A">
        <w:rPr>
          <w:lang w:eastAsia="zh-CN"/>
        </w:rPr>
        <w:t xml:space="preserve"> the same carrier frequency, simultaneous transmission is not allowed and one transmission should be dropped. For example, c</w:t>
      </w:r>
      <w:r w:rsidR="00B1195A" w:rsidRPr="00B340FE">
        <w:rPr>
          <w:rFonts w:hint="eastAsia"/>
          <w:lang w:eastAsia="zh-CN"/>
        </w:rPr>
        <w:t xml:space="preserve">onsidering that the V2V traffic is road safety related information, </w:t>
      </w:r>
      <w:r w:rsidR="00B1195A" w:rsidRPr="00B340FE">
        <w:rPr>
          <w:lang w:eastAsia="zh-CN"/>
        </w:rPr>
        <w:t>especially</w:t>
      </w:r>
      <w:r w:rsidR="00B1195A" w:rsidRPr="00B340FE">
        <w:rPr>
          <w:rFonts w:hint="eastAsia"/>
          <w:lang w:eastAsia="zh-CN"/>
        </w:rPr>
        <w:t xml:space="preserve"> some higher priority traffic,</w:t>
      </w:r>
      <w:r w:rsidR="00B1195A" w:rsidRPr="00B1195A">
        <w:rPr>
          <w:lang w:eastAsia="zh-CN"/>
        </w:rPr>
        <w:t xml:space="preserve"> </w:t>
      </w:r>
      <w:r w:rsidR="00B1195A" w:rsidRPr="00B340FE">
        <w:rPr>
          <w:lang w:eastAsia="zh-CN"/>
        </w:rPr>
        <w:t>prioritizing</w:t>
      </w:r>
      <w:r w:rsidR="00B1195A">
        <w:rPr>
          <w:lang w:eastAsia="zh-CN"/>
        </w:rPr>
        <w:t xml:space="preserve"> V2V sidelink is supported. </w:t>
      </w:r>
      <w:r w:rsidR="001804B8">
        <w:rPr>
          <w:lang w:eastAsia="zh-CN"/>
        </w:rPr>
        <w:t>Generally, vehicle equipment has higher capability and could support simultaneous transmission of multiple BWP</w:t>
      </w:r>
      <w:r w:rsidR="006637C9">
        <w:rPr>
          <w:lang w:eastAsia="zh-CN"/>
        </w:rPr>
        <w:t>s</w:t>
      </w:r>
      <w:r w:rsidR="001804B8">
        <w:rPr>
          <w:lang w:eastAsia="zh-CN"/>
        </w:rPr>
        <w:t xml:space="preserve">. </w:t>
      </w:r>
      <w:r w:rsidR="00B1195A">
        <w:rPr>
          <w:lang w:eastAsia="zh-CN"/>
        </w:rPr>
        <w:t>To</w:t>
      </w:r>
      <w:r w:rsidR="001804B8">
        <w:rPr>
          <w:lang w:eastAsia="zh-CN"/>
        </w:rPr>
        <w:t xml:space="preserve"> improve the performance in NR-V2X, FDM transmission of UL and sidelink could be considered</w:t>
      </w:r>
      <w:r w:rsidR="003D084A">
        <w:rPr>
          <w:lang w:eastAsia="zh-CN"/>
        </w:rPr>
        <w:t>,</w:t>
      </w:r>
      <w:r w:rsidR="001804B8">
        <w:rPr>
          <w:lang w:eastAsia="zh-CN"/>
        </w:rPr>
        <w:t xml:space="preserve"> </w:t>
      </w:r>
      <w:r w:rsidR="003D084A">
        <w:rPr>
          <w:lang w:eastAsia="zh-CN"/>
        </w:rPr>
        <w:t>o</w:t>
      </w:r>
      <w:r w:rsidR="001804B8">
        <w:rPr>
          <w:lang w:eastAsia="zh-CN"/>
        </w:rPr>
        <w:t xml:space="preserve">ne example is depicted in </w:t>
      </w:r>
      <w:r w:rsidR="001804B8">
        <w:rPr>
          <w:lang w:eastAsia="zh-CN"/>
        </w:rPr>
        <w:fldChar w:fldCharType="begin"/>
      </w:r>
      <w:r w:rsidR="001804B8">
        <w:rPr>
          <w:lang w:eastAsia="zh-CN"/>
        </w:rPr>
        <w:instrText xml:space="preserve"> REF _Ref502830929 \h </w:instrText>
      </w:r>
      <w:r w:rsidR="001804B8">
        <w:rPr>
          <w:lang w:eastAsia="zh-CN"/>
        </w:rPr>
      </w:r>
      <w:r w:rsidR="001804B8">
        <w:rPr>
          <w:lang w:eastAsia="zh-CN"/>
        </w:rPr>
        <w:fldChar w:fldCharType="separate"/>
      </w:r>
      <w:r w:rsidR="008C299A">
        <w:t xml:space="preserve">Figure </w:t>
      </w:r>
      <w:r w:rsidR="008C299A">
        <w:rPr>
          <w:noProof/>
        </w:rPr>
        <w:t>6</w:t>
      </w:r>
      <w:r w:rsidR="001804B8">
        <w:rPr>
          <w:lang w:eastAsia="zh-CN"/>
        </w:rPr>
        <w:fldChar w:fldCharType="end"/>
      </w:r>
      <w:r w:rsidR="003D084A">
        <w:rPr>
          <w:lang w:eastAsia="zh-CN"/>
        </w:rPr>
        <w:t>, multiple active BWP transmission of congestion level report by the UL and safety-related message by sidelink</w:t>
      </w:r>
      <w:r w:rsidR="001804B8">
        <w:rPr>
          <w:lang w:eastAsia="zh-CN"/>
        </w:rPr>
        <w:t>.</w:t>
      </w:r>
      <w:r w:rsidR="00730D67">
        <w:rPr>
          <w:lang w:eastAsia="zh-CN"/>
        </w:rPr>
        <w:t xml:space="preserve"> A similar consideration applies to the case of having backhaul in a different BWP from DL BWP.</w:t>
      </w:r>
    </w:p>
    <w:p w14:paraId="05A36653" w14:textId="09725C14" w:rsidR="003079C6" w:rsidRDefault="003079C6" w:rsidP="00730D67">
      <w:pPr>
        <w:rPr>
          <w:i/>
          <w:iCs/>
          <w:lang w:eastAsia="zh-CN"/>
        </w:rPr>
      </w:pPr>
      <w:r w:rsidRPr="009768CF">
        <w:rPr>
          <w:b/>
          <w:bCs/>
          <w:i/>
          <w:iCs/>
          <w:lang w:eastAsia="zh-CN"/>
        </w:rPr>
        <w:t xml:space="preserve">Proposal </w:t>
      </w:r>
      <w:r w:rsidR="008C299A">
        <w:rPr>
          <w:b/>
          <w:bCs/>
          <w:i/>
          <w:iCs/>
          <w:lang w:eastAsia="zh-CN"/>
        </w:rPr>
        <w:t>8</w:t>
      </w:r>
      <w:r w:rsidRPr="009768CF">
        <w:rPr>
          <w:b/>
          <w:bCs/>
          <w:i/>
          <w:iCs/>
          <w:lang w:eastAsia="zh-CN"/>
        </w:rPr>
        <w:t>:</w:t>
      </w:r>
      <w:r w:rsidRPr="009768CF">
        <w:rPr>
          <w:i/>
          <w:iCs/>
          <w:lang w:eastAsia="zh-CN"/>
        </w:rPr>
        <w:t xml:space="preserve"> Further study the </w:t>
      </w:r>
      <w:r>
        <w:rPr>
          <w:i/>
          <w:iCs/>
          <w:lang w:eastAsia="zh-CN"/>
        </w:rPr>
        <w:t>following aspects for forward compatibility to</w:t>
      </w:r>
      <w:r w:rsidRPr="009768CF">
        <w:rPr>
          <w:i/>
          <w:iCs/>
          <w:lang w:eastAsia="zh-CN"/>
        </w:rPr>
        <w:t xml:space="preserve"> support multiple active BWPs</w:t>
      </w:r>
      <w:r>
        <w:rPr>
          <w:i/>
          <w:iCs/>
          <w:lang w:eastAsia="zh-CN"/>
        </w:rPr>
        <w:t>:</w:t>
      </w:r>
    </w:p>
    <w:p w14:paraId="1CEEB531" w14:textId="0F41CC3B" w:rsidR="003079C6" w:rsidRDefault="003079C6" w:rsidP="009768CF">
      <w:pPr>
        <w:pStyle w:val="af0"/>
        <w:numPr>
          <w:ilvl w:val="0"/>
          <w:numId w:val="61"/>
        </w:numPr>
        <w:rPr>
          <w:i/>
          <w:iCs/>
          <w:lang w:eastAsia="zh-CN"/>
        </w:rPr>
      </w:pPr>
      <w:r>
        <w:rPr>
          <w:i/>
          <w:iCs/>
          <w:lang w:eastAsia="zh-CN"/>
        </w:rPr>
        <w:t xml:space="preserve">Multiple initial active BWPs coexisting with R15 single initial active BWP </w:t>
      </w:r>
    </w:p>
    <w:p w14:paraId="156E2C6C" w14:textId="543CC6F9" w:rsidR="003079C6" w:rsidRPr="009768CF" w:rsidRDefault="003079C6" w:rsidP="009768CF">
      <w:pPr>
        <w:pStyle w:val="af0"/>
        <w:numPr>
          <w:ilvl w:val="0"/>
          <w:numId w:val="61"/>
        </w:numPr>
        <w:rPr>
          <w:i/>
          <w:iCs/>
          <w:lang w:eastAsia="zh-CN"/>
        </w:rPr>
      </w:pPr>
      <w:r>
        <w:rPr>
          <w:i/>
          <w:iCs/>
          <w:lang w:eastAsia="zh-CN"/>
        </w:rPr>
        <w:t>Sidelink</w:t>
      </w:r>
      <w:r w:rsidR="00730D67">
        <w:rPr>
          <w:i/>
          <w:iCs/>
          <w:lang w:eastAsia="zh-CN"/>
        </w:rPr>
        <w:t>/backhual</w:t>
      </w:r>
      <w:r>
        <w:rPr>
          <w:i/>
          <w:iCs/>
          <w:lang w:eastAsia="zh-CN"/>
        </w:rPr>
        <w:t xml:space="preserve"> BWP coexisting with R15 active BWP</w:t>
      </w:r>
    </w:p>
    <w:p w14:paraId="1FF48CB4" w14:textId="77777777" w:rsidR="008D77DC" w:rsidRPr="003F33CB" w:rsidRDefault="008D77DC" w:rsidP="001E5867">
      <w:pPr>
        <w:rPr>
          <w:lang w:eastAsia="zh-CN"/>
        </w:rPr>
      </w:pPr>
    </w:p>
    <w:p w14:paraId="03C68859" w14:textId="77777777" w:rsidR="00F47A20" w:rsidRPr="009343CA" w:rsidRDefault="00F47A20" w:rsidP="009343CA">
      <w:pPr>
        <w:pStyle w:val="1"/>
        <w:rPr>
          <w:lang w:eastAsia="zh-CN"/>
        </w:rPr>
      </w:pPr>
      <w:r>
        <w:rPr>
          <w:lang w:eastAsia="zh-CN"/>
        </w:rPr>
        <w:t>Conclusion</w:t>
      </w:r>
    </w:p>
    <w:p w14:paraId="52A6DD6E" w14:textId="77777777" w:rsidR="009768CF" w:rsidRDefault="009768CF" w:rsidP="009768CF">
      <w:pPr>
        <w:rPr>
          <w:b/>
          <w:i/>
          <w:lang w:eastAsia="zh-CN"/>
        </w:rPr>
      </w:pPr>
      <w:r w:rsidRPr="00CE1286">
        <w:rPr>
          <w:b/>
          <w:i/>
          <w:lang w:eastAsia="zh-CN"/>
        </w:rPr>
        <w:t xml:space="preserve">Observation 1: </w:t>
      </w:r>
      <w:r w:rsidRPr="00FB580B">
        <w:rPr>
          <w:bCs/>
          <w:i/>
          <w:lang w:eastAsia="zh-CN"/>
        </w:rPr>
        <w:t>BWP switching can support UE power saving</w:t>
      </w:r>
      <w:r>
        <w:rPr>
          <w:bCs/>
          <w:i/>
          <w:lang w:eastAsia="zh-CN"/>
        </w:rPr>
        <w:t xml:space="preserve"> and</w:t>
      </w:r>
      <w:r w:rsidRPr="00FB580B">
        <w:rPr>
          <w:bCs/>
          <w:i/>
          <w:lang w:eastAsia="zh-CN"/>
        </w:rPr>
        <w:t xml:space="preserve"> </w:t>
      </w:r>
      <w:r>
        <w:rPr>
          <w:bCs/>
          <w:i/>
          <w:lang w:eastAsia="zh-CN"/>
        </w:rPr>
        <w:t xml:space="preserve">dynamic </w:t>
      </w:r>
      <w:r w:rsidRPr="00FB580B">
        <w:rPr>
          <w:bCs/>
          <w:i/>
          <w:lang w:eastAsia="zh-CN"/>
        </w:rPr>
        <w:t>resource sharing among different BWPs</w:t>
      </w:r>
      <w:r>
        <w:rPr>
          <w:bCs/>
          <w:i/>
          <w:lang w:eastAsia="zh-CN"/>
        </w:rPr>
        <w:t>.</w:t>
      </w:r>
    </w:p>
    <w:p w14:paraId="0E0CCDDF" w14:textId="3E9410A6" w:rsidR="001B6396" w:rsidRDefault="00225E81" w:rsidP="000F5961">
      <w:pPr>
        <w:rPr>
          <w:lang w:eastAsia="zh-CN"/>
        </w:rPr>
      </w:pPr>
      <w:r w:rsidRPr="001149C6">
        <w:rPr>
          <w:b/>
          <w:i/>
          <w:lang w:eastAsia="zh-CN"/>
        </w:rPr>
        <w:t xml:space="preserve">Observation </w:t>
      </w:r>
      <w:r>
        <w:rPr>
          <w:b/>
          <w:i/>
          <w:lang w:eastAsia="zh-CN"/>
        </w:rPr>
        <w:t>2</w:t>
      </w:r>
      <w:r w:rsidRPr="001149C6">
        <w:rPr>
          <w:b/>
          <w:i/>
          <w:lang w:eastAsia="zh-CN"/>
        </w:rPr>
        <w:t xml:space="preserve">: </w:t>
      </w:r>
      <w:r w:rsidRPr="00C65AA8">
        <w:rPr>
          <w:rFonts w:eastAsia="MS Mincho"/>
          <w:lang w:eastAsia="ja-JP"/>
        </w:rPr>
        <w:t xml:space="preserve"> </w:t>
      </w:r>
      <w:r w:rsidRPr="00FB580B">
        <w:rPr>
          <w:rFonts w:eastAsia="MS Mincho"/>
          <w:i/>
          <w:iCs/>
          <w:lang w:eastAsia="ja-JP"/>
        </w:rPr>
        <w:t>If there is a bit field in the DCI of the new BWP which does not exist in the DCI of the current BWP, a default value, e.g. all-zero, for that field can be considered</w:t>
      </w:r>
      <w:r>
        <w:rPr>
          <w:rFonts w:eastAsia="MS Mincho"/>
          <w:i/>
          <w:iCs/>
          <w:lang w:eastAsia="ja-JP"/>
        </w:rPr>
        <w:t xml:space="preserve"> by UE</w:t>
      </w:r>
      <w:r w:rsidR="001B6396">
        <w:rPr>
          <w:rFonts w:eastAsia="MS Mincho"/>
          <w:i/>
          <w:iCs/>
          <w:lang w:eastAsia="ja-JP"/>
        </w:rPr>
        <w:t>.</w:t>
      </w:r>
    </w:p>
    <w:p w14:paraId="734C33FA" w14:textId="77777777" w:rsidR="001B6396" w:rsidRPr="00887143" w:rsidRDefault="001B6396" w:rsidP="001B6396">
      <w:pPr>
        <w:spacing w:after="0"/>
        <w:rPr>
          <w:i/>
          <w:lang w:eastAsia="zh-CN"/>
        </w:rPr>
      </w:pPr>
      <w:r w:rsidRPr="00566530">
        <w:rPr>
          <w:b/>
          <w:i/>
          <w:lang w:eastAsia="zh-CN"/>
        </w:rPr>
        <w:lastRenderedPageBreak/>
        <w:t>Proposal</w:t>
      </w:r>
      <w:r>
        <w:rPr>
          <w:b/>
          <w:i/>
          <w:lang w:eastAsia="zh-CN"/>
        </w:rPr>
        <w:t xml:space="preserve"> 1</w:t>
      </w:r>
      <w:r w:rsidRPr="00566530">
        <w:rPr>
          <w:b/>
          <w:i/>
          <w:lang w:eastAsia="zh-CN"/>
        </w:rPr>
        <w:t>:</w:t>
      </w:r>
      <w:r w:rsidRPr="00887143">
        <w:rPr>
          <w:i/>
          <w:lang w:eastAsia="zh-CN"/>
        </w:rPr>
        <w:t xml:space="preserve"> </w:t>
      </w:r>
      <w:r>
        <w:rPr>
          <w:i/>
          <w:lang w:eastAsia="zh-CN"/>
        </w:rPr>
        <w:t>Confirm the working assumption for t</w:t>
      </w:r>
      <w:r w:rsidRPr="00EA46D8">
        <w:rPr>
          <w:i/>
          <w:lang w:eastAsia="zh-CN"/>
        </w:rPr>
        <w:t xml:space="preserve">he number of bits in the resource allocation field for </w:t>
      </w:r>
      <w:r>
        <w:rPr>
          <w:i/>
          <w:lang w:eastAsia="zh-CN"/>
        </w:rPr>
        <w:t xml:space="preserve">DCI </w:t>
      </w:r>
      <w:r w:rsidRPr="00EA46D8">
        <w:rPr>
          <w:i/>
          <w:lang w:eastAsia="zh-CN"/>
        </w:rPr>
        <w:t>format 0</w:t>
      </w:r>
      <w:r>
        <w:rPr>
          <w:i/>
          <w:lang w:eastAsia="zh-CN"/>
        </w:rPr>
        <w:t>_</w:t>
      </w:r>
      <w:r w:rsidRPr="00EA46D8">
        <w:rPr>
          <w:i/>
          <w:lang w:eastAsia="zh-CN"/>
        </w:rPr>
        <w:t>0 and 1</w:t>
      </w:r>
      <w:r>
        <w:rPr>
          <w:i/>
          <w:lang w:eastAsia="zh-CN"/>
        </w:rPr>
        <w:t>_</w:t>
      </w:r>
      <w:r w:rsidRPr="00EA46D8">
        <w:rPr>
          <w:i/>
          <w:lang w:eastAsia="zh-CN"/>
        </w:rPr>
        <w:t>0</w:t>
      </w:r>
      <w:r>
        <w:rPr>
          <w:i/>
          <w:lang w:eastAsia="zh-CN"/>
        </w:rPr>
        <w:t>,</w:t>
      </w:r>
      <w:r w:rsidRPr="00EA46D8">
        <w:rPr>
          <w:i/>
          <w:lang w:eastAsia="zh-CN"/>
        </w:rPr>
        <w:t xml:space="preserve"> </w:t>
      </w:r>
      <w:r>
        <w:rPr>
          <w:i/>
          <w:lang w:eastAsia="zh-CN"/>
        </w:rPr>
        <w:t>after the following update:</w:t>
      </w:r>
    </w:p>
    <w:p w14:paraId="2EC72277" w14:textId="4D72F04F" w:rsidR="00EA46D8" w:rsidRPr="00087C02" w:rsidRDefault="001B6396" w:rsidP="001B6396">
      <w:pPr>
        <w:numPr>
          <w:ilvl w:val="0"/>
          <w:numId w:val="52"/>
        </w:numPr>
        <w:rPr>
          <w:lang w:eastAsia="zh-CN"/>
        </w:rPr>
      </w:pPr>
      <w:r w:rsidRPr="00244F42">
        <w:rPr>
          <w:i/>
          <w:lang w:eastAsia="zh-CN"/>
        </w:rPr>
        <w:t>If a UE monitors 0-0/1-0 in CSS in CORESET 0 in a slot, it does not monitor formats 0-0 or 1-0 (or 2-x family in case they have a size aligned with 0-0/1-0) in any other search space</w:t>
      </w:r>
      <w:r w:rsidR="00EA46D8" w:rsidRPr="00AD5512">
        <w:rPr>
          <w:i/>
          <w:lang w:eastAsia="zh-CN"/>
        </w:rPr>
        <w:t>.</w:t>
      </w:r>
    </w:p>
    <w:p w14:paraId="4817DF8C" w14:textId="1813F6A6" w:rsidR="006E252B" w:rsidRPr="00087C02" w:rsidRDefault="006E252B" w:rsidP="004D45BE">
      <w:pPr>
        <w:rPr>
          <w:i/>
          <w:iCs/>
          <w:szCs w:val="20"/>
        </w:rPr>
      </w:pPr>
      <w:r w:rsidRPr="00087C02">
        <w:rPr>
          <w:b/>
          <w:bCs/>
          <w:i/>
          <w:iCs/>
          <w:szCs w:val="20"/>
        </w:rPr>
        <w:t>Proposal</w:t>
      </w:r>
      <w:r>
        <w:rPr>
          <w:b/>
          <w:bCs/>
          <w:i/>
          <w:iCs/>
          <w:szCs w:val="20"/>
        </w:rPr>
        <w:t xml:space="preserve"> 2</w:t>
      </w:r>
      <w:r w:rsidRPr="00087C02">
        <w:rPr>
          <w:b/>
          <w:bCs/>
          <w:i/>
          <w:iCs/>
          <w:szCs w:val="20"/>
        </w:rPr>
        <w:t>:</w:t>
      </w:r>
      <w:r w:rsidRPr="00087C02">
        <w:rPr>
          <w:i/>
          <w:iCs/>
          <w:szCs w:val="20"/>
        </w:rPr>
        <w:t xml:space="preserve"> For cross-BWP scheduling, the reference slot for K0/K2 is the first slot of the new BWP </w:t>
      </w:r>
      <w:r w:rsidRPr="00FB580B">
        <w:rPr>
          <w:i/>
          <w:iCs/>
          <w:szCs w:val="20"/>
        </w:rPr>
        <w:t xml:space="preserve">after the end of </w:t>
      </w:r>
      <w:r>
        <w:rPr>
          <w:i/>
          <w:iCs/>
          <w:szCs w:val="20"/>
        </w:rPr>
        <w:t>switching operation.</w:t>
      </w:r>
    </w:p>
    <w:p w14:paraId="76D00107" w14:textId="05FA6FBE" w:rsidR="006E252B" w:rsidRDefault="006E252B" w:rsidP="006E252B">
      <w:pPr>
        <w:rPr>
          <w:b/>
          <w:i/>
          <w:lang w:eastAsia="zh-CN"/>
        </w:rPr>
      </w:pPr>
      <w:r>
        <w:rPr>
          <w:b/>
          <w:i/>
          <w:lang w:eastAsia="zh-CN"/>
        </w:rPr>
        <w:t xml:space="preserve">Observation 3: </w:t>
      </w:r>
      <w:r>
        <w:rPr>
          <w:i/>
          <w:lang w:eastAsia="zh-CN"/>
        </w:rPr>
        <w:t>RAN1 has already supported cross-BWP</w:t>
      </w:r>
      <w:r w:rsidRPr="00C41047">
        <w:t xml:space="preserve"> </w:t>
      </w:r>
      <w:r>
        <w:rPr>
          <w:i/>
          <w:lang w:eastAsia="zh-CN"/>
        </w:rPr>
        <w:t>s</w:t>
      </w:r>
      <w:r w:rsidRPr="00C41047">
        <w:rPr>
          <w:i/>
          <w:lang w:eastAsia="zh-CN"/>
        </w:rPr>
        <w:t xml:space="preserve">cheduling with different numerologies between PDCCH and </w:t>
      </w:r>
      <w:r w:rsidRPr="00FB580B">
        <w:rPr>
          <w:i/>
          <w:iCs/>
          <w:szCs w:val="20"/>
        </w:rPr>
        <w:t>PDSCH</w:t>
      </w:r>
      <w:r w:rsidRPr="00FB580B">
        <w:rPr>
          <w:i/>
          <w:lang w:eastAsia="zh-CN"/>
        </w:rPr>
        <w:t>/</w:t>
      </w:r>
      <w:r w:rsidRPr="00C41047">
        <w:rPr>
          <w:i/>
          <w:lang w:eastAsia="zh-CN"/>
        </w:rPr>
        <w:t>PUSCH</w:t>
      </w:r>
      <w:r>
        <w:rPr>
          <w:i/>
          <w:lang w:eastAsia="zh-CN"/>
        </w:rPr>
        <w:t>.</w:t>
      </w:r>
    </w:p>
    <w:p w14:paraId="0296654C" w14:textId="737C1EB9" w:rsidR="00B569A3" w:rsidRDefault="00B569A3" w:rsidP="004D45BE">
      <w:pPr>
        <w:spacing w:afterLines="50"/>
        <w:rPr>
          <w:i/>
          <w:lang w:val="en-GB" w:eastAsia="zh-CN"/>
        </w:rPr>
      </w:pPr>
      <w:r>
        <w:rPr>
          <w:b/>
          <w:i/>
          <w:lang w:eastAsia="zh-CN"/>
        </w:rPr>
        <w:t>Observation 4</w:t>
      </w:r>
      <w:r w:rsidRPr="00087C02">
        <w:rPr>
          <w:b/>
          <w:i/>
          <w:lang w:eastAsia="zh-CN"/>
        </w:rPr>
        <w:t xml:space="preserve">: </w:t>
      </w:r>
      <w:r>
        <w:rPr>
          <w:i/>
          <w:lang w:val="en-GB" w:eastAsia="zh-CN"/>
        </w:rPr>
        <w:t>The dynamic HARQ-ACK codebook design already supports the following use cases</w:t>
      </w:r>
    </w:p>
    <w:p w14:paraId="5EB8D74B" w14:textId="77777777" w:rsidR="00B569A3" w:rsidRPr="0076765D" w:rsidRDefault="00B569A3" w:rsidP="00B569A3">
      <w:pPr>
        <w:pStyle w:val="af0"/>
        <w:numPr>
          <w:ilvl w:val="0"/>
          <w:numId w:val="55"/>
        </w:numPr>
        <w:spacing w:afterLines="50" w:after="120"/>
        <w:rPr>
          <w:i/>
          <w:lang w:eastAsia="zh-CN"/>
        </w:rPr>
      </w:pPr>
      <w:r w:rsidRPr="0076765D">
        <w:rPr>
          <w:i/>
          <w:lang w:eastAsia="zh-CN"/>
        </w:rPr>
        <w:t>CA with same numerology and same/different PDCCH monitoring periods</w:t>
      </w:r>
    </w:p>
    <w:p w14:paraId="74284B69" w14:textId="77777777" w:rsidR="00B569A3" w:rsidRPr="0076765D" w:rsidRDefault="00B569A3" w:rsidP="00B569A3">
      <w:pPr>
        <w:pStyle w:val="af0"/>
        <w:numPr>
          <w:ilvl w:val="0"/>
          <w:numId w:val="55"/>
        </w:numPr>
        <w:spacing w:afterLines="50" w:after="120"/>
        <w:rPr>
          <w:i/>
          <w:lang w:eastAsia="zh-CN"/>
        </w:rPr>
      </w:pPr>
      <w:r w:rsidRPr="0076765D">
        <w:rPr>
          <w:i/>
          <w:lang w:eastAsia="zh-CN"/>
        </w:rPr>
        <w:t>CA with different numerologies and same/different PDCCH monitoring periods</w:t>
      </w:r>
    </w:p>
    <w:p w14:paraId="48E1F2F4" w14:textId="77777777" w:rsidR="00B569A3" w:rsidRPr="0076765D" w:rsidRDefault="00B569A3" w:rsidP="00B569A3">
      <w:pPr>
        <w:pStyle w:val="af0"/>
        <w:numPr>
          <w:ilvl w:val="0"/>
          <w:numId w:val="55"/>
        </w:numPr>
        <w:spacing w:afterLines="50" w:after="120"/>
        <w:rPr>
          <w:i/>
          <w:lang w:eastAsia="zh-CN"/>
        </w:rPr>
      </w:pPr>
      <w:r w:rsidRPr="0076765D">
        <w:rPr>
          <w:i/>
          <w:lang w:eastAsia="zh-CN"/>
        </w:rPr>
        <w:t>Dynamic DL BWP switching with same numerology</w:t>
      </w:r>
    </w:p>
    <w:p w14:paraId="1F326591" w14:textId="77777777" w:rsidR="00B569A3" w:rsidRPr="00FB580B" w:rsidRDefault="00B569A3" w:rsidP="00B569A3">
      <w:pPr>
        <w:pStyle w:val="af0"/>
        <w:numPr>
          <w:ilvl w:val="0"/>
          <w:numId w:val="55"/>
        </w:numPr>
        <w:spacing w:afterLines="50" w:after="120"/>
        <w:rPr>
          <w:i/>
          <w:lang w:eastAsia="zh-CN"/>
        </w:rPr>
      </w:pPr>
      <w:r w:rsidRPr="0076765D">
        <w:rPr>
          <w:i/>
          <w:lang w:eastAsia="zh-CN"/>
        </w:rPr>
        <w:t>Dynamic DL BWP switching with different numerologies</w:t>
      </w:r>
      <w:r>
        <w:rPr>
          <w:i/>
          <w:lang w:eastAsia="zh-CN"/>
        </w:rPr>
        <w:t>.</w:t>
      </w:r>
    </w:p>
    <w:p w14:paraId="7BA86E6B" w14:textId="4EBE88D6" w:rsidR="00B569A3" w:rsidRDefault="00B569A3" w:rsidP="004D45BE">
      <w:pPr>
        <w:spacing w:before="120" w:after="0"/>
        <w:jc w:val="left"/>
        <w:rPr>
          <w:b/>
          <w:i/>
          <w:lang w:eastAsia="zh-CN"/>
        </w:rPr>
      </w:pPr>
      <w:r w:rsidRPr="00FB580B">
        <w:rPr>
          <w:b/>
          <w:bCs/>
          <w:i/>
          <w:iCs/>
          <w:szCs w:val="20"/>
        </w:rPr>
        <w:t>Proposal</w:t>
      </w:r>
      <w:r>
        <w:rPr>
          <w:b/>
          <w:bCs/>
          <w:i/>
          <w:iCs/>
          <w:szCs w:val="20"/>
        </w:rPr>
        <w:t xml:space="preserve"> 3</w:t>
      </w:r>
      <w:r w:rsidRPr="00FB580B">
        <w:rPr>
          <w:b/>
          <w:bCs/>
          <w:i/>
          <w:iCs/>
          <w:szCs w:val="20"/>
        </w:rPr>
        <w:t>:</w:t>
      </w:r>
      <w:r w:rsidRPr="00FB580B">
        <w:rPr>
          <w:i/>
          <w:iCs/>
          <w:szCs w:val="20"/>
        </w:rPr>
        <w:t xml:space="preserve"> For </w:t>
      </w:r>
      <w:r>
        <w:rPr>
          <w:i/>
          <w:iCs/>
          <w:szCs w:val="20"/>
        </w:rPr>
        <w:t>timer-based BWP switching</w:t>
      </w:r>
      <w:r w:rsidRPr="00FB580B">
        <w:rPr>
          <w:i/>
          <w:iCs/>
          <w:szCs w:val="20"/>
        </w:rPr>
        <w:t xml:space="preserve">, </w:t>
      </w:r>
      <w:r w:rsidRPr="00CC5473">
        <w:rPr>
          <w:i/>
          <w:iCs/>
          <w:szCs w:val="20"/>
        </w:rPr>
        <w:t xml:space="preserve">the default BWP </w:t>
      </w:r>
      <w:r>
        <w:rPr>
          <w:i/>
          <w:iCs/>
          <w:szCs w:val="20"/>
        </w:rPr>
        <w:t xml:space="preserve">is activated </w:t>
      </w:r>
      <w:r w:rsidRPr="00CC5473">
        <w:rPr>
          <w:i/>
          <w:iCs/>
          <w:szCs w:val="20"/>
        </w:rPr>
        <w:t xml:space="preserve">at </w:t>
      </w:r>
      <w:r>
        <w:rPr>
          <w:i/>
          <w:iCs/>
          <w:szCs w:val="20"/>
        </w:rPr>
        <w:t>the first slot boundary of the default BWP</w:t>
      </w:r>
      <w:r w:rsidRPr="00CC5473">
        <w:rPr>
          <w:i/>
          <w:iCs/>
          <w:szCs w:val="20"/>
        </w:rPr>
        <w:t xml:space="preserve"> after the</w:t>
      </w:r>
      <w:r>
        <w:rPr>
          <w:i/>
          <w:iCs/>
          <w:szCs w:val="20"/>
        </w:rPr>
        <w:t xml:space="preserve"> end of BWP switching operation</w:t>
      </w:r>
      <w:r w:rsidR="00D86A92">
        <w:rPr>
          <w:rFonts w:hint="eastAsia"/>
          <w:b/>
          <w:i/>
          <w:lang w:eastAsia="zh-CN"/>
        </w:rPr>
        <w:t>.</w:t>
      </w:r>
      <w:bookmarkStart w:id="15" w:name="_GoBack"/>
      <w:bookmarkEnd w:id="15"/>
    </w:p>
    <w:p w14:paraId="287C161C" w14:textId="77777777" w:rsidR="00AA15E0" w:rsidRDefault="00AA15E0" w:rsidP="00AA15E0">
      <w:pPr>
        <w:spacing w:before="120" w:after="0"/>
        <w:jc w:val="left"/>
        <w:rPr>
          <w:b/>
          <w:i/>
          <w:lang w:eastAsia="zh-CN"/>
        </w:rPr>
      </w:pPr>
      <w:r>
        <w:rPr>
          <w:b/>
          <w:i/>
          <w:lang w:eastAsia="zh-CN"/>
        </w:rPr>
        <w:t xml:space="preserve">Observation 5: </w:t>
      </w:r>
      <w:r>
        <w:rPr>
          <w:i/>
          <w:lang w:eastAsia="zh-CN"/>
        </w:rPr>
        <w:t>RAN1 has already supported timer-based BWP switching with same or different numerology.</w:t>
      </w:r>
    </w:p>
    <w:p w14:paraId="1E2D15B1" w14:textId="65DB8016" w:rsidR="00B569A3" w:rsidRPr="008F1C32" w:rsidRDefault="00B569A3" w:rsidP="004D45BE">
      <w:pPr>
        <w:spacing w:before="120" w:after="0"/>
        <w:jc w:val="left"/>
        <w:rPr>
          <w:b/>
          <w:i/>
          <w:lang w:eastAsia="zh-CN"/>
        </w:rPr>
      </w:pPr>
      <w:r>
        <w:rPr>
          <w:b/>
          <w:i/>
          <w:lang w:eastAsia="zh-CN"/>
        </w:rPr>
        <w:t xml:space="preserve">Observation 6: </w:t>
      </w:r>
      <w:r>
        <w:rPr>
          <w:rFonts w:hint="eastAsia"/>
          <w:i/>
        </w:rPr>
        <w:t>M</w:t>
      </w:r>
      <w:r w:rsidRPr="00A671DF">
        <w:rPr>
          <w:rFonts w:hint="eastAsia"/>
          <w:i/>
        </w:rPr>
        <w:t>ost of processing</w:t>
      </w:r>
      <w:r>
        <w:rPr>
          <w:i/>
        </w:rPr>
        <w:t xml:space="preserve"> on BWP switching, e.g. RF transition and AGC settling,</w:t>
      </w:r>
      <w:r w:rsidRPr="00A671DF">
        <w:rPr>
          <w:rFonts w:hint="eastAsia"/>
          <w:i/>
        </w:rPr>
        <w:t xml:space="preserve"> </w:t>
      </w:r>
      <w:r w:rsidRPr="00A671DF">
        <w:rPr>
          <w:i/>
        </w:rPr>
        <w:t xml:space="preserve">for product implementation </w:t>
      </w:r>
      <w:r>
        <w:rPr>
          <w:rFonts w:hint="eastAsia"/>
          <w:i/>
        </w:rPr>
        <w:t>is independent o</w:t>
      </w:r>
      <w:r>
        <w:rPr>
          <w:i/>
        </w:rPr>
        <w:t>f</w:t>
      </w:r>
      <w:r w:rsidRPr="00A671DF">
        <w:rPr>
          <w:rFonts w:hint="eastAsia"/>
          <w:i/>
        </w:rPr>
        <w:t xml:space="preserve"> numerology</w:t>
      </w:r>
      <w:r>
        <w:rPr>
          <w:i/>
        </w:rPr>
        <w:t>.</w:t>
      </w:r>
      <w:r>
        <w:t xml:space="preserve"> </w:t>
      </w:r>
    </w:p>
    <w:p w14:paraId="5D7608D7" w14:textId="30CDADDA" w:rsidR="00B569A3" w:rsidRPr="000F5961" w:rsidRDefault="00B569A3" w:rsidP="004D45BE">
      <w:pPr>
        <w:spacing w:before="120" w:after="0"/>
        <w:jc w:val="left"/>
        <w:rPr>
          <w:i/>
          <w:lang w:eastAsia="zh-CN"/>
        </w:rPr>
      </w:pPr>
      <w:r w:rsidRPr="00FB580B">
        <w:rPr>
          <w:b/>
          <w:bCs/>
          <w:i/>
          <w:lang w:eastAsia="zh-CN"/>
        </w:rPr>
        <w:t xml:space="preserve">Proposal </w:t>
      </w:r>
      <w:r>
        <w:rPr>
          <w:b/>
          <w:bCs/>
          <w:i/>
          <w:lang w:eastAsia="zh-CN"/>
        </w:rPr>
        <w:t>4</w:t>
      </w:r>
      <w:r w:rsidRPr="00FB580B">
        <w:rPr>
          <w:b/>
          <w:bCs/>
          <w:i/>
          <w:lang w:eastAsia="zh-CN"/>
        </w:rPr>
        <w:t>:</w:t>
      </w:r>
      <w:r w:rsidRPr="00F93D39">
        <w:rPr>
          <w:i/>
          <w:lang w:eastAsia="zh-CN"/>
        </w:rPr>
        <w:t xml:space="preserve"> </w:t>
      </w:r>
      <w:r w:rsidRPr="00A671DF">
        <w:rPr>
          <w:i/>
          <w:lang w:eastAsia="zh-CN"/>
        </w:rPr>
        <w:t>BWP switching with same and different numerology should be mandatory for the UE</w:t>
      </w:r>
      <w:r>
        <w:rPr>
          <w:i/>
          <w:lang w:eastAsia="zh-CN"/>
        </w:rPr>
        <w:t>.</w:t>
      </w:r>
    </w:p>
    <w:p w14:paraId="0CC9B380" w14:textId="5D934036" w:rsidR="00B569A3" w:rsidRPr="00FB580B" w:rsidRDefault="00B569A3" w:rsidP="000F5961">
      <w:pPr>
        <w:spacing w:before="120" w:after="0"/>
        <w:jc w:val="left"/>
        <w:rPr>
          <w:b/>
          <w:i/>
          <w:lang w:eastAsia="zh-CN"/>
        </w:rPr>
      </w:pPr>
      <w:r w:rsidRPr="000F5961">
        <w:rPr>
          <w:b/>
          <w:bCs/>
          <w:i/>
          <w:lang w:eastAsia="zh-CN"/>
        </w:rPr>
        <w:t>Proposal</w:t>
      </w:r>
      <w:r>
        <w:rPr>
          <w:b/>
          <w:i/>
          <w:lang w:eastAsia="zh-CN"/>
        </w:rPr>
        <w:t xml:space="preserve"> 5</w:t>
      </w:r>
      <w:r w:rsidRPr="000E0050">
        <w:rPr>
          <w:rFonts w:hint="eastAsia"/>
          <w:b/>
          <w:i/>
          <w:lang w:eastAsia="zh-CN"/>
        </w:rPr>
        <w:t xml:space="preserve">: </w:t>
      </w:r>
      <w:r w:rsidRPr="00FB580B">
        <w:rPr>
          <w:i/>
          <w:lang w:eastAsia="zh-CN"/>
        </w:rPr>
        <w:t>S</w:t>
      </w:r>
      <w:r>
        <w:rPr>
          <w:i/>
          <w:lang w:eastAsia="zh-CN"/>
        </w:rPr>
        <w:t xml:space="preserve">upport BWP-specific RRC parameters listed in the attached spreadsheet. </w:t>
      </w:r>
    </w:p>
    <w:p w14:paraId="7616F0E5" w14:textId="77777777" w:rsidR="008F08C4" w:rsidRDefault="008F08C4" w:rsidP="008F08C4">
      <w:pPr>
        <w:spacing w:afterLines="50"/>
        <w:rPr>
          <w:i/>
          <w:lang w:eastAsia="zh-CN"/>
        </w:rPr>
      </w:pPr>
      <w:r w:rsidRPr="000E0050">
        <w:rPr>
          <w:rFonts w:hint="eastAsia"/>
          <w:b/>
          <w:i/>
          <w:lang w:eastAsia="zh-CN"/>
        </w:rPr>
        <w:t>Proposal</w:t>
      </w:r>
      <w:r>
        <w:rPr>
          <w:b/>
          <w:i/>
          <w:lang w:eastAsia="zh-CN"/>
        </w:rPr>
        <w:t xml:space="preserve"> 6</w:t>
      </w:r>
      <w:r w:rsidRPr="000E0050">
        <w:rPr>
          <w:rFonts w:hint="eastAsia"/>
          <w:b/>
          <w:i/>
          <w:lang w:eastAsia="zh-CN"/>
        </w:rPr>
        <w:t xml:space="preserve">: </w:t>
      </w:r>
      <w:r>
        <w:rPr>
          <w:i/>
          <w:lang w:eastAsia="zh-CN"/>
        </w:rPr>
        <w:t>Text proposal to TS 38.211 section 7.4.3.1:</w:t>
      </w:r>
    </w:p>
    <w:p w14:paraId="69247D32" w14:textId="77777777" w:rsidR="008F08C4" w:rsidRDefault="008F08C4" w:rsidP="008F08C4">
      <w:r>
        <w:t xml:space="preserve">For an SS/PBCH block, the UE shall assume </w:t>
      </w:r>
    </w:p>
    <w:p w14:paraId="37E3D8AE" w14:textId="77777777" w:rsidR="008F08C4" w:rsidRDefault="008F08C4" w:rsidP="008F08C4">
      <w:pPr>
        <w:pStyle w:val="B1"/>
      </w:pPr>
      <w:r>
        <w:t>-</w:t>
      </w:r>
      <w:r>
        <w:tab/>
        <w:t xml:space="preserve">antenna port </w:t>
      </w:r>
      <w:r w:rsidRPr="00372D6C">
        <w:rPr>
          <w:position w:val="-10"/>
        </w:rPr>
        <w:object w:dxaOrig="820" w:dyaOrig="279" w14:anchorId="5A283CCD">
          <v:shape id="_x0000_i1036" type="#_x0000_t75" style="width:40.5pt;height:13.5pt" o:ole="">
            <v:imagedata r:id="rId11" o:title=""/>
          </v:shape>
          <o:OLEObject Type="Embed" ProgID="Equation.3" ShapeID="_x0000_i1036" DrawAspect="Content" ObjectID="_1580368440" r:id="rId33"/>
        </w:object>
      </w:r>
      <w:r w:rsidRPr="00C41387">
        <w:t xml:space="preserve"> is used for transmission of PSS, SSS and PBCH</w:t>
      </w:r>
      <w:r>
        <w:t>,</w:t>
      </w:r>
    </w:p>
    <w:p w14:paraId="3AFC6C2B" w14:textId="77777777" w:rsidR="008F08C4" w:rsidRDefault="008F08C4" w:rsidP="008F08C4">
      <w:pPr>
        <w:pStyle w:val="B1"/>
      </w:pPr>
      <w:r>
        <w:t>-</w:t>
      </w:r>
      <w:r>
        <w:tab/>
        <w:t>the same cyclic prefix length and subcarrier spacing for the PSS, SSS, and PBCH,</w:t>
      </w:r>
    </w:p>
    <w:p w14:paraId="00CE891D" w14:textId="77777777" w:rsidR="008F08C4" w:rsidRDefault="008F08C4" w:rsidP="008F08C4">
      <w:pPr>
        <w:pStyle w:val="B1"/>
      </w:pPr>
      <w:r>
        <w:t>-</w:t>
      </w:r>
      <w:r>
        <w:tab/>
        <w:t xml:space="preserve">for SS/PBCH block type A, </w:t>
      </w:r>
      <w:r w:rsidRPr="00372D6C">
        <w:rPr>
          <w:position w:val="-10"/>
        </w:rPr>
        <w:object w:dxaOrig="780" w:dyaOrig="300" w14:anchorId="54B16834">
          <v:shape id="_x0000_i1037" type="#_x0000_t75" style="width:39pt;height:15pt" o:ole="">
            <v:imagedata r:id="rId13" o:title=""/>
          </v:shape>
          <o:OLEObject Type="Embed" ProgID="Equation.3" ShapeID="_x0000_i1037" DrawAspect="Content" ObjectID="_1580368441" r:id="rId34"/>
        </w:object>
      </w:r>
      <w:r>
        <w:t xml:space="preserve"> and </w:t>
      </w:r>
      <w:r w:rsidRPr="00372D6C">
        <w:rPr>
          <w:position w:val="-10"/>
        </w:rPr>
        <w:object w:dxaOrig="1719" w:dyaOrig="300" w14:anchorId="34F763AA">
          <v:shape id="_x0000_i1038" type="#_x0000_t75" style="width:85.5pt;height:15pt" o:ole="">
            <v:imagedata r:id="rId15" o:title=""/>
          </v:shape>
          <o:OLEObject Type="Embed" ProgID="Equation.3" ShapeID="_x0000_i1038" DrawAspect="Content" ObjectID="_1580368442" r:id="rId35"/>
        </w:object>
      </w:r>
      <w:r>
        <w:t xml:space="preserve"> with the quantities </w:t>
      </w:r>
      <w:r w:rsidRPr="00372D6C">
        <w:rPr>
          <w:position w:val="-10"/>
        </w:rPr>
        <w:object w:dxaOrig="420" w:dyaOrig="300" w14:anchorId="11B74342">
          <v:shape id="_x0000_i1039" type="#_x0000_t75" style="width:21pt;height:15pt" o:ole="">
            <v:imagedata r:id="rId17" o:title=""/>
          </v:shape>
          <o:OLEObject Type="Embed" ProgID="Equation.3" ShapeID="_x0000_i1039" DrawAspect="Content" ObjectID="_1580368443" r:id="rId36"/>
        </w:object>
      </w:r>
      <w:r>
        <w:t xml:space="preserve">, and </w:t>
      </w:r>
      <w:r w:rsidRPr="00372D6C">
        <w:rPr>
          <w:position w:val="-10"/>
        </w:rPr>
        <w:object w:dxaOrig="520" w:dyaOrig="340" w14:anchorId="3E9BEDEE">
          <v:shape id="_x0000_i1040" type="#_x0000_t75" style="width:25.5pt;height:17.25pt" o:ole="">
            <v:imagedata r:id="rId19" o:title=""/>
          </v:shape>
          <o:OLEObject Type="Embed" ProgID="Equation.3" ShapeID="_x0000_i1040" DrawAspect="Content" ObjectID="_1580368444" r:id="rId37"/>
        </w:object>
      </w:r>
      <w:r>
        <w:t xml:space="preserve"> expressed in terms of 15 kHz subcarrier spacing, and</w:t>
      </w:r>
    </w:p>
    <w:p w14:paraId="0E6EC8B2" w14:textId="77777777" w:rsidR="008F08C4" w:rsidRDefault="008F08C4" w:rsidP="008F08C4">
      <w:pPr>
        <w:pStyle w:val="B1"/>
      </w:pPr>
      <w:r>
        <w:t>-</w:t>
      </w:r>
      <w:r>
        <w:tab/>
        <w:t xml:space="preserve">for SS/PBCH block type B, </w:t>
      </w:r>
      <w:r w:rsidRPr="00372D6C">
        <w:rPr>
          <w:position w:val="-10"/>
        </w:rPr>
        <w:object w:dxaOrig="780" w:dyaOrig="300" w14:anchorId="7F038AB7">
          <v:shape id="_x0000_i1041" type="#_x0000_t75" style="width:39pt;height:15pt" o:ole="">
            <v:imagedata r:id="rId21" o:title=""/>
          </v:shape>
          <o:OLEObject Type="Embed" ProgID="Equation.3" ShapeID="_x0000_i1041" DrawAspect="Content" ObjectID="_1580368445" r:id="rId38"/>
        </w:object>
      </w:r>
      <w:r>
        <w:t xml:space="preserve"> and </w:t>
      </w:r>
      <w:r w:rsidRPr="00372D6C">
        <w:rPr>
          <w:position w:val="-10"/>
        </w:rPr>
        <w:object w:dxaOrig="1680" w:dyaOrig="300" w14:anchorId="45ED84B8">
          <v:shape id="_x0000_i1042" type="#_x0000_t75" style="width:84pt;height:15pt" o:ole="">
            <v:imagedata r:id="rId23" o:title=""/>
          </v:shape>
          <o:OLEObject Type="Embed" ProgID="Equation.3" ShapeID="_x0000_i1042" DrawAspect="Content" ObjectID="_1580368446" r:id="rId39"/>
        </w:object>
      </w:r>
      <w:r>
        <w:t xml:space="preserve"> with the quantity </w:t>
      </w:r>
      <w:r w:rsidRPr="00372D6C">
        <w:rPr>
          <w:position w:val="-10"/>
        </w:rPr>
        <w:object w:dxaOrig="420" w:dyaOrig="300" w14:anchorId="44095299">
          <v:shape id="_x0000_i1043" type="#_x0000_t75" style="width:21pt;height:15pt" o:ole="">
            <v:imagedata r:id="rId17" o:title=""/>
          </v:shape>
          <o:OLEObject Type="Embed" ProgID="Equation.3" ShapeID="_x0000_i1043" DrawAspect="Content" ObjectID="_1580368447" r:id="rId40"/>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34B2838F">
          <v:shape id="_x0000_i1044" type="#_x0000_t75" style="width:25.5pt;height:17.25pt" o:ole="">
            <v:imagedata r:id="rId19" o:title=""/>
          </v:shape>
          <o:OLEObject Type="Embed" ProgID="Equation.3" ShapeID="_x0000_i1044" DrawAspect="Content" ObjectID="_1580368448" r:id="rId41"/>
        </w:object>
      </w:r>
      <w:r>
        <w:t xml:space="preserve"> is expressed in terms of 60 kHz subcarrier spacing.</w:t>
      </w:r>
    </w:p>
    <w:p w14:paraId="4B16201E" w14:textId="77777777" w:rsidR="008F08C4" w:rsidRDefault="008F08C4" w:rsidP="008F08C4">
      <w:pPr>
        <w:pStyle w:val="B1"/>
      </w:pPr>
      <w:r>
        <w:t>-</w:t>
      </w:r>
      <w:r>
        <w:tab/>
        <w:t xml:space="preserve">the center of subcarrier 0 of common resource block </w:t>
      </w:r>
      <w:r w:rsidRPr="00372D6C">
        <w:rPr>
          <w:position w:val="-10"/>
        </w:rPr>
        <w:object w:dxaOrig="520" w:dyaOrig="340" w14:anchorId="3F6DE5D5">
          <v:shape id="_x0000_i1045" type="#_x0000_t75" style="width:25.5pt;height:17.25pt" o:ole="">
            <v:imagedata r:id="rId19" o:title=""/>
          </v:shape>
          <o:OLEObject Type="Embed" ProgID="Equation.3" ShapeID="_x0000_i1045" DrawAspect="Content" ObjectID="_1580368449" r:id="rId42"/>
        </w:object>
      </w:r>
      <w:r>
        <w:t xml:space="preserve">coincides with the center of subcarrier 0 of a common resource block of the subcarrier spacing provided by the higher-layer parameter </w:t>
      </w:r>
      <w:r w:rsidRPr="00804FFE">
        <w:rPr>
          <w:i/>
        </w:rPr>
        <w:t>subCarrierSpacingC</w:t>
      </w:r>
      <w:r>
        <w:rPr>
          <w:i/>
        </w:rPr>
        <w:t>o</w:t>
      </w:r>
      <w:r w:rsidRPr="00804FFE">
        <w:rPr>
          <w:i/>
        </w:rPr>
        <w:t>mmon</w:t>
      </w:r>
      <w:r>
        <w:t>.</w:t>
      </w:r>
    </w:p>
    <w:p w14:paraId="2F0E65A0" w14:textId="77777777" w:rsidR="008C299A" w:rsidRPr="00874A08" w:rsidRDefault="008C299A" w:rsidP="008C299A">
      <w:pPr>
        <w:rPr>
          <w:i/>
          <w:iCs/>
        </w:rPr>
      </w:pPr>
      <w:r w:rsidRPr="00874A08">
        <w:rPr>
          <w:b/>
          <w:bCs/>
          <w:i/>
          <w:iCs/>
        </w:rPr>
        <w:t xml:space="preserve">Proposal </w:t>
      </w:r>
      <w:r>
        <w:rPr>
          <w:b/>
          <w:bCs/>
          <w:i/>
          <w:iCs/>
        </w:rPr>
        <w:t>7</w:t>
      </w:r>
      <w:r w:rsidRPr="00874A08">
        <w:rPr>
          <w:b/>
          <w:bCs/>
          <w:i/>
          <w:iCs/>
        </w:rPr>
        <w:t>:</w:t>
      </w:r>
      <w:r w:rsidRPr="00874A08">
        <w:rPr>
          <w:i/>
          <w:iCs/>
        </w:rPr>
        <w:t xml:space="preserve"> The value of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oMath>
      <w:r w:rsidRPr="00874A08">
        <w:rPr>
          <w:i/>
          <w:iCs/>
        </w:rPr>
        <w:t xml:space="preserve"> in OFDM signal generation for numerology </w:t>
      </w:r>
      <m:oMath>
        <m:r>
          <w:rPr>
            <w:rFonts w:ascii="Cambria Math" w:hAnsi="Cambria Math"/>
          </w:rPr>
          <m:t>μ</m:t>
        </m:r>
      </m:oMath>
      <w:r w:rsidRPr="00874A08">
        <w:rPr>
          <w:i/>
          <w:iCs/>
        </w:rPr>
        <w:t xml:space="preserve"> </w:t>
      </w:r>
      <w:r>
        <w:rPr>
          <w:i/>
          <w:iCs/>
        </w:rPr>
        <w:t xml:space="preserve">and transmission direction x </w:t>
      </w:r>
      <w:r w:rsidRPr="00874A08">
        <w:rPr>
          <w:i/>
          <w:iCs/>
        </w:rPr>
        <w:t>is given by</w:t>
      </w:r>
      <w:r>
        <w:rPr>
          <w:i/>
          <w:iCs/>
        </w:rPr>
        <w:t xml:space="preserve">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0,x</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w:r>
        <w:rPr>
          <w:i/>
          <w:iCs/>
        </w:rPr>
        <w:t xml:space="preserve">, </w:t>
      </w:r>
      <w:r w:rsidRPr="00874A08">
        <w:rPr>
          <w:i/>
          <w:iCs/>
        </w:rPr>
        <w:t xml:space="preserve">where </w:t>
      </w:r>
      <m:oMath>
        <m:sSub>
          <m:sSubPr>
            <m:ctrlPr>
              <w:rPr>
                <w:rFonts w:ascii="Cambria Math" w:hAnsi="Cambria Math"/>
                <w:i/>
                <w:iCs/>
              </w:rPr>
            </m:ctrlPr>
          </m:sSubPr>
          <m:e>
            <m:r>
              <w:rPr>
                <w:rFonts w:ascii="Cambria Math" w:hAnsi="Cambria Math"/>
              </w:rPr>
              <m:t>μ</m:t>
            </m:r>
          </m:e>
          <m:sub>
            <m:r>
              <w:rPr>
                <w:rFonts w:ascii="Cambria Math" w:hAnsi="Cambria Math"/>
              </w:rPr>
              <m:t>0</m:t>
            </m:r>
          </m:sub>
        </m:sSub>
      </m:oMath>
      <w:r w:rsidRPr="00874A08">
        <w:rPr>
          <w:i/>
          <w:iCs/>
        </w:rPr>
        <w:t xml:space="preserve"> is </w:t>
      </w:r>
      <w:r w:rsidRPr="004D5841">
        <w:rPr>
          <w:i/>
          <w:iCs/>
        </w:rPr>
        <w:t>the numerology with the lowest subcarrier spacing supported in the carrie</w:t>
      </w:r>
      <w:r>
        <w:rPr>
          <w:i/>
          <w:iCs/>
        </w:rPr>
        <w:t xml:space="preserve">r,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i/>
        </w:rPr>
        <w:t>.</w:t>
      </w:r>
    </w:p>
    <w:p w14:paraId="502B4A9D" w14:textId="77777777" w:rsidR="008C299A" w:rsidRDefault="008C299A" w:rsidP="008C299A">
      <w:pPr>
        <w:rPr>
          <w:i/>
          <w:iCs/>
          <w:lang w:eastAsia="zh-CN"/>
        </w:rPr>
      </w:pPr>
      <w:r w:rsidRPr="009768CF">
        <w:rPr>
          <w:b/>
          <w:bCs/>
          <w:i/>
          <w:iCs/>
          <w:lang w:eastAsia="zh-CN"/>
        </w:rPr>
        <w:t xml:space="preserve">Proposal </w:t>
      </w:r>
      <w:r>
        <w:rPr>
          <w:b/>
          <w:bCs/>
          <w:i/>
          <w:iCs/>
          <w:lang w:eastAsia="zh-CN"/>
        </w:rPr>
        <w:t>8</w:t>
      </w:r>
      <w:r w:rsidRPr="009768CF">
        <w:rPr>
          <w:b/>
          <w:bCs/>
          <w:i/>
          <w:iCs/>
          <w:lang w:eastAsia="zh-CN"/>
        </w:rPr>
        <w:t>:</w:t>
      </w:r>
      <w:r w:rsidRPr="009768CF">
        <w:rPr>
          <w:i/>
          <w:iCs/>
          <w:lang w:eastAsia="zh-CN"/>
        </w:rPr>
        <w:t xml:space="preserve"> Further study the </w:t>
      </w:r>
      <w:r>
        <w:rPr>
          <w:i/>
          <w:iCs/>
          <w:lang w:eastAsia="zh-CN"/>
        </w:rPr>
        <w:t>following aspects for forward compatibility to</w:t>
      </w:r>
      <w:r w:rsidRPr="009768CF">
        <w:rPr>
          <w:i/>
          <w:iCs/>
          <w:lang w:eastAsia="zh-CN"/>
        </w:rPr>
        <w:t xml:space="preserve"> support multiple active BWPs</w:t>
      </w:r>
      <w:r>
        <w:rPr>
          <w:i/>
          <w:iCs/>
          <w:lang w:eastAsia="zh-CN"/>
        </w:rPr>
        <w:t>:</w:t>
      </w:r>
    </w:p>
    <w:p w14:paraId="27DA4712" w14:textId="77777777" w:rsidR="008C299A" w:rsidRDefault="008C299A" w:rsidP="008C299A">
      <w:pPr>
        <w:pStyle w:val="af0"/>
        <w:numPr>
          <w:ilvl w:val="0"/>
          <w:numId w:val="61"/>
        </w:numPr>
        <w:rPr>
          <w:i/>
          <w:iCs/>
          <w:lang w:eastAsia="zh-CN"/>
        </w:rPr>
      </w:pPr>
      <w:r>
        <w:rPr>
          <w:i/>
          <w:iCs/>
          <w:lang w:eastAsia="zh-CN"/>
        </w:rPr>
        <w:t xml:space="preserve">Multiple initial active BWPs coexisting with R15 single initial active BWP </w:t>
      </w:r>
    </w:p>
    <w:p w14:paraId="7BE555CD" w14:textId="77777777" w:rsidR="008C299A" w:rsidRPr="009768CF" w:rsidRDefault="008C299A" w:rsidP="008C299A">
      <w:pPr>
        <w:pStyle w:val="af0"/>
        <w:numPr>
          <w:ilvl w:val="0"/>
          <w:numId w:val="61"/>
        </w:numPr>
        <w:rPr>
          <w:i/>
          <w:iCs/>
          <w:lang w:eastAsia="zh-CN"/>
        </w:rPr>
      </w:pPr>
      <w:r>
        <w:rPr>
          <w:i/>
          <w:iCs/>
          <w:lang w:eastAsia="zh-CN"/>
        </w:rPr>
        <w:t>Sidelink/backhual BWP coexisting with R15 active BWP</w:t>
      </w:r>
    </w:p>
    <w:p w14:paraId="7FE93A11" w14:textId="77777777" w:rsidR="00A91553" w:rsidRPr="00C97DD6" w:rsidRDefault="00A91553" w:rsidP="00A11019">
      <w:pPr>
        <w:autoSpaceDE/>
        <w:autoSpaceDN/>
        <w:adjustRightInd/>
        <w:snapToGrid/>
        <w:spacing w:afterLines="50"/>
        <w:jc w:val="left"/>
        <w:rPr>
          <w:b/>
          <w:i/>
          <w:iCs/>
        </w:rPr>
      </w:pPr>
    </w:p>
    <w:p w14:paraId="3165941D" w14:textId="77777777" w:rsidR="001D780E" w:rsidRPr="00CF195E" w:rsidRDefault="001D780E" w:rsidP="00096013">
      <w:pPr>
        <w:pStyle w:val="1"/>
        <w:numPr>
          <w:ilvl w:val="0"/>
          <w:numId w:val="0"/>
        </w:numPr>
        <w:ind w:left="432" w:hanging="432"/>
      </w:pPr>
      <w:r w:rsidRPr="00CF195E">
        <w:t>References</w:t>
      </w:r>
    </w:p>
    <w:p w14:paraId="20EFF2C8" w14:textId="77777777" w:rsidR="00B45133" w:rsidRDefault="00B45133" w:rsidP="00B45133">
      <w:pPr>
        <w:pStyle w:val="References"/>
        <w:rPr>
          <w:lang w:eastAsia="zh-CN"/>
        </w:rPr>
      </w:pPr>
      <w:bookmarkStart w:id="16" w:name="_Ref505592184"/>
      <w:bookmarkStart w:id="17" w:name="_Ref479869318"/>
      <w:bookmarkStart w:id="18" w:name="_Ref465774157"/>
      <w:bookmarkStart w:id="19" w:name="_Ref167612671"/>
      <w:bookmarkStart w:id="20" w:name="_Ref167612875"/>
      <w:bookmarkStart w:id="21" w:name="_Ref446337549"/>
      <w:bookmarkStart w:id="22" w:name="_Ref446340775"/>
      <w:bookmarkStart w:id="23" w:name="_Ref456015513"/>
      <w:bookmarkStart w:id="24" w:name="_Ref492476490"/>
      <w:bookmarkStart w:id="25" w:name="_Ref494358297"/>
      <w:bookmarkEnd w:id="3"/>
      <w:bookmarkEnd w:id="10"/>
      <w:bookmarkEnd w:id="11"/>
      <w:bookmarkEnd w:id="12"/>
      <w:r>
        <w:rPr>
          <w:lang w:eastAsia="zh-CN"/>
        </w:rPr>
        <w:t>Chairman notes RAN1#91</w:t>
      </w:r>
      <w:bookmarkEnd w:id="16"/>
    </w:p>
    <w:p w14:paraId="304198C1" w14:textId="77777777" w:rsidR="00422945" w:rsidRDefault="00422945" w:rsidP="000A5152">
      <w:pPr>
        <w:pStyle w:val="References"/>
        <w:rPr>
          <w:lang w:eastAsia="zh-CN"/>
        </w:rPr>
      </w:pPr>
      <w:bookmarkStart w:id="26" w:name="_Ref505956965"/>
      <w:r>
        <w:rPr>
          <w:lang w:eastAsia="zh-CN"/>
        </w:rPr>
        <w:lastRenderedPageBreak/>
        <w:t xml:space="preserve">Chairman notes </w:t>
      </w:r>
      <w:r w:rsidR="00374C0D">
        <w:rPr>
          <w:lang w:eastAsia="zh-CN"/>
        </w:rPr>
        <w:t>RAN1 NRAH#1801</w:t>
      </w:r>
      <w:bookmarkEnd w:id="26"/>
    </w:p>
    <w:p w14:paraId="5F8E037F" w14:textId="77777777" w:rsidR="00306A50" w:rsidRDefault="00306A50" w:rsidP="00306A50">
      <w:pPr>
        <w:pStyle w:val="References"/>
        <w:rPr>
          <w:lang w:eastAsia="zh-CN"/>
        </w:rPr>
      </w:pPr>
      <w:bookmarkStart w:id="27" w:name="_Ref503519900"/>
      <w:r w:rsidRPr="00291C08">
        <w:rPr>
          <w:lang w:eastAsia="zh-CN"/>
        </w:rPr>
        <w:t>R</w:t>
      </w:r>
      <w:r>
        <w:rPr>
          <w:lang w:eastAsia="zh-CN"/>
        </w:rPr>
        <w:t>4</w:t>
      </w:r>
      <w:r w:rsidRPr="00291C08">
        <w:rPr>
          <w:lang w:eastAsia="zh-CN"/>
        </w:rPr>
        <w:t>-</w:t>
      </w:r>
      <w:r>
        <w:rPr>
          <w:lang w:eastAsia="zh-CN"/>
        </w:rPr>
        <w:t>1801323, “WF on BWP switching”</w:t>
      </w:r>
      <w:bookmarkEnd w:id="27"/>
    </w:p>
    <w:p w14:paraId="662901BE" w14:textId="77777777" w:rsidR="00306A50" w:rsidRDefault="00306A50" w:rsidP="00306A50">
      <w:pPr>
        <w:pStyle w:val="References"/>
        <w:rPr>
          <w:lang w:eastAsia="zh-CN"/>
        </w:rPr>
      </w:pPr>
      <w:bookmarkStart w:id="28" w:name="_Ref505691396"/>
      <w:r w:rsidRPr="00A05AEE">
        <w:rPr>
          <w:lang w:eastAsia="zh-CN"/>
        </w:rPr>
        <w:t>R4-1702029</w:t>
      </w:r>
      <w:r>
        <w:rPr>
          <w:lang w:eastAsia="zh-CN"/>
        </w:rPr>
        <w:t>, “</w:t>
      </w:r>
      <w:r w:rsidRPr="00A05AEE">
        <w:rPr>
          <w:lang w:eastAsia="zh-CN"/>
        </w:rPr>
        <w:t>Reply LS on UE RF Bandwidth Adaptation in NR</w:t>
      </w:r>
      <w:r>
        <w:rPr>
          <w:lang w:eastAsia="zh-CN"/>
        </w:rPr>
        <w:t>”</w:t>
      </w:r>
      <w:bookmarkEnd w:id="28"/>
    </w:p>
    <w:p w14:paraId="5685005F" w14:textId="2383CD7E" w:rsidR="006B0A75" w:rsidRDefault="00871C37" w:rsidP="00871C37">
      <w:pPr>
        <w:pStyle w:val="References"/>
        <w:rPr>
          <w:lang w:eastAsia="zh-CN"/>
        </w:rPr>
      </w:pPr>
      <w:bookmarkStart w:id="29" w:name="_Ref503560170"/>
      <w:bookmarkStart w:id="30" w:name="_Ref505872228"/>
      <w:r w:rsidRPr="00871C37">
        <w:rPr>
          <w:lang w:eastAsia="zh-CN"/>
        </w:rPr>
        <w:t>R1-1802699</w:t>
      </w:r>
      <w:r w:rsidR="00DC766F">
        <w:rPr>
          <w:lang w:eastAsia="zh-CN"/>
        </w:rPr>
        <w:t xml:space="preserve">, </w:t>
      </w:r>
      <w:bookmarkEnd w:id="29"/>
      <w:r w:rsidR="00DC766F">
        <w:rPr>
          <w:lang w:eastAsia="zh-CN"/>
        </w:rPr>
        <w:t>“</w:t>
      </w:r>
      <w:r w:rsidR="00DC766F" w:rsidRPr="00DC766F">
        <w:rPr>
          <w:lang w:eastAsia="zh-CN"/>
        </w:rPr>
        <w:t>Draft CR on RMSI PRB grid</w:t>
      </w:r>
      <w:r w:rsidR="00DC766F">
        <w:rPr>
          <w:lang w:eastAsia="zh-CN"/>
        </w:rPr>
        <w:t xml:space="preserve">”, </w:t>
      </w:r>
      <w:r w:rsidR="00DC766F" w:rsidRPr="005C2A04">
        <w:t xml:space="preserve">Huawei, HiSilicon, </w:t>
      </w:r>
      <w:r w:rsidR="00DC766F">
        <w:rPr>
          <w:lang w:eastAsia="zh-CN"/>
        </w:rPr>
        <w:t xml:space="preserve"> Athens, Greece, February 26 – March 2</w:t>
      </w:r>
      <w:r w:rsidR="00DC766F" w:rsidRPr="00B945E6">
        <w:rPr>
          <w:lang w:eastAsia="zh-CN"/>
        </w:rPr>
        <w:t>, 2018</w:t>
      </w:r>
      <w:bookmarkEnd w:id="30"/>
    </w:p>
    <w:p w14:paraId="476C1035" w14:textId="13F250D1" w:rsidR="00DC766F" w:rsidRDefault="00871C37" w:rsidP="00871C37">
      <w:pPr>
        <w:pStyle w:val="References"/>
        <w:rPr>
          <w:lang w:eastAsia="zh-CN"/>
        </w:rPr>
      </w:pPr>
      <w:bookmarkStart w:id="31" w:name="_Ref505872230"/>
      <w:r w:rsidRPr="00871C37">
        <w:rPr>
          <w:lang w:eastAsia="zh-CN"/>
        </w:rPr>
        <w:t>R1-1802700</w:t>
      </w:r>
      <w:r w:rsidR="00DC766F">
        <w:rPr>
          <w:lang w:eastAsia="zh-CN"/>
        </w:rPr>
        <w:t>, “</w:t>
      </w:r>
      <w:r w:rsidR="000F137F" w:rsidRPr="000F137F">
        <w:rPr>
          <w:lang w:eastAsia="zh-CN"/>
        </w:rPr>
        <w:t>Discussion and TP on OFDM signal generation</w:t>
      </w:r>
      <w:r w:rsidR="00DC766F">
        <w:rPr>
          <w:lang w:eastAsia="zh-CN"/>
        </w:rPr>
        <w:t xml:space="preserve">”, </w:t>
      </w:r>
      <w:r w:rsidR="00DC766F" w:rsidRPr="005C2A04">
        <w:t xml:space="preserve">Huawei, HiSilicon, </w:t>
      </w:r>
      <w:r w:rsidR="00DC766F">
        <w:rPr>
          <w:lang w:eastAsia="zh-CN"/>
        </w:rPr>
        <w:t xml:space="preserve"> Athens, Greece, February 26 – March 2</w:t>
      </w:r>
      <w:r w:rsidR="00DC766F" w:rsidRPr="00B945E6">
        <w:rPr>
          <w:lang w:eastAsia="zh-CN"/>
        </w:rPr>
        <w:t>, 2018</w:t>
      </w:r>
      <w:bookmarkEnd w:id="31"/>
    </w:p>
    <w:p w14:paraId="0A27E13F" w14:textId="6C579F2F" w:rsidR="005F6536" w:rsidRDefault="00A14553" w:rsidP="00A14553">
      <w:pPr>
        <w:pStyle w:val="References"/>
        <w:rPr>
          <w:lang w:eastAsia="zh-CN"/>
        </w:rPr>
      </w:pPr>
      <w:bookmarkStart w:id="32" w:name="_Ref506220340"/>
      <w:r>
        <w:rPr>
          <w:lang w:eastAsia="zh-CN"/>
        </w:rPr>
        <w:t>R1-1801348, “</w:t>
      </w:r>
      <w:r w:rsidRPr="00A14553">
        <w:rPr>
          <w:lang w:eastAsia="zh-CN"/>
        </w:rPr>
        <w:t>Summary of remaining issues on NR CA</w:t>
      </w:r>
      <w:r>
        <w:rPr>
          <w:lang w:eastAsia="zh-CN"/>
        </w:rPr>
        <w:t>”, Huawei, HiSilicon, Athens, Greece, February 26 – March 2</w:t>
      </w:r>
      <w:r w:rsidRPr="00B945E6">
        <w:rPr>
          <w:lang w:eastAsia="zh-CN"/>
        </w:rPr>
        <w:t>, 2018</w:t>
      </w:r>
      <w:bookmarkEnd w:id="32"/>
    </w:p>
    <w:p w14:paraId="427C4ABB" w14:textId="77777777" w:rsidR="003262BB" w:rsidRDefault="003262BB" w:rsidP="005D6B21">
      <w:pPr>
        <w:pStyle w:val="References"/>
        <w:numPr>
          <w:ilvl w:val="0"/>
          <w:numId w:val="0"/>
        </w:numPr>
        <w:ind w:left="360"/>
        <w:rPr>
          <w:lang w:eastAsia="zh-CN"/>
        </w:rPr>
      </w:pPr>
    </w:p>
    <w:bookmarkEnd w:id="17"/>
    <w:bookmarkEnd w:id="18"/>
    <w:bookmarkEnd w:id="19"/>
    <w:bookmarkEnd w:id="20"/>
    <w:bookmarkEnd w:id="21"/>
    <w:bookmarkEnd w:id="22"/>
    <w:bookmarkEnd w:id="23"/>
    <w:bookmarkEnd w:id="24"/>
    <w:bookmarkEnd w:id="25"/>
    <w:p w14:paraId="354BC7EB" w14:textId="77777777" w:rsidR="00A6188E" w:rsidRDefault="00A6188E" w:rsidP="00826E87">
      <w:pPr>
        <w:pStyle w:val="References"/>
        <w:numPr>
          <w:ilvl w:val="0"/>
          <w:numId w:val="0"/>
        </w:numPr>
      </w:pPr>
    </w:p>
    <w:p w14:paraId="37414FFF" w14:textId="77777777" w:rsidR="000022FB" w:rsidRPr="00CF195E" w:rsidRDefault="000022FB" w:rsidP="000022FB">
      <w:pPr>
        <w:pStyle w:val="1"/>
        <w:numPr>
          <w:ilvl w:val="0"/>
          <w:numId w:val="0"/>
        </w:numPr>
        <w:ind w:left="432" w:hanging="432"/>
      </w:pPr>
      <w:r>
        <w:t>Appendix</w:t>
      </w:r>
    </w:p>
    <w:p w14:paraId="5FA6CA5E" w14:textId="77777777" w:rsidR="000022FB" w:rsidRDefault="000022FB" w:rsidP="00826E87">
      <w:pPr>
        <w:pStyle w:val="References"/>
        <w:numPr>
          <w:ilvl w:val="0"/>
          <w:numId w:val="0"/>
        </w:numPr>
      </w:pPr>
    </w:p>
    <w:p w14:paraId="1CAE6519" w14:textId="77777777" w:rsidR="000022FB" w:rsidRDefault="000022FB" w:rsidP="00826E87">
      <w:pPr>
        <w:pStyle w:val="References"/>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409"/>
        <w:gridCol w:w="2054"/>
      </w:tblGrid>
      <w:tr w:rsidR="000022FB" w:rsidRPr="000022FB" w14:paraId="02212FA4" w14:textId="77777777" w:rsidTr="00A63B44">
        <w:tc>
          <w:tcPr>
            <w:tcW w:w="9533" w:type="dxa"/>
            <w:gridSpan w:val="4"/>
            <w:shd w:val="clear" w:color="auto" w:fill="D0CECE"/>
          </w:tcPr>
          <w:p w14:paraId="6969279A"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PDCCH-Config</w:t>
            </w:r>
          </w:p>
        </w:tc>
      </w:tr>
      <w:tr w:rsidR="000022FB" w:rsidRPr="000022FB" w14:paraId="061835FD" w14:textId="77777777" w:rsidTr="000022FB">
        <w:tc>
          <w:tcPr>
            <w:tcW w:w="2943" w:type="dxa"/>
            <w:shd w:val="clear" w:color="auto" w:fill="E7E6E6"/>
          </w:tcPr>
          <w:p w14:paraId="4E2D613F"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RAN2 parameter name</w:t>
            </w:r>
          </w:p>
        </w:tc>
        <w:tc>
          <w:tcPr>
            <w:tcW w:w="2127" w:type="dxa"/>
            <w:shd w:val="clear" w:color="auto" w:fill="E7E6E6"/>
          </w:tcPr>
          <w:p w14:paraId="3DF89058"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RAN1 parameter name</w:t>
            </w:r>
          </w:p>
        </w:tc>
        <w:tc>
          <w:tcPr>
            <w:tcW w:w="2409" w:type="dxa"/>
            <w:shd w:val="clear" w:color="auto" w:fill="E7E6E6"/>
          </w:tcPr>
          <w:p w14:paraId="03C66460"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Spreadsheet guidance</w:t>
            </w:r>
          </w:p>
        </w:tc>
        <w:tc>
          <w:tcPr>
            <w:tcW w:w="2054" w:type="dxa"/>
            <w:shd w:val="clear" w:color="auto" w:fill="E7E6E6"/>
          </w:tcPr>
          <w:p w14:paraId="6D0579A2"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RAN1 guidance</w:t>
            </w:r>
          </w:p>
        </w:tc>
      </w:tr>
      <w:tr w:rsidR="000022FB" w:rsidRPr="000022FB" w14:paraId="52505948" w14:textId="77777777" w:rsidTr="000022FB">
        <w:tc>
          <w:tcPr>
            <w:tcW w:w="2943" w:type="dxa"/>
            <w:shd w:val="clear" w:color="auto" w:fill="auto"/>
          </w:tcPr>
          <w:p w14:paraId="69DBE161"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controlResourceSetToAddModList</w:t>
            </w:r>
          </w:p>
        </w:tc>
        <w:tc>
          <w:tcPr>
            <w:tcW w:w="2127" w:type="dxa"/>
            <w:shd w:val="clear" w:color="auto" w:fill="auto"/>
          </w:tcPr>
          <w:p w14:paraId="33624877"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CORESET</w:t>
            </w:r>
          </w:p>
        </w:tc>
        <w:tc>
          <w:tcPr>
            <w:tcW w:w="2409" w:type="dxa"/>
            <w:shd w:val="clear" w:color="auto" w:fill="auto"/>
          </w:tcPr>
          <w:p w14:paraId="5C82CB3B"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2054" w:type="dxa"/>
          </w:tcPr>
          <w:p w14:paraId="20BB73A6"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r>
      <w:tr w:rsidR="000022FB" w:rsidRPr="000022FB" w14:paraId="56A40FEC" w14:textId="77777777" w:rsidTr="000022FB">
        <w:tc>
          <w:tcPr>
            <w:tcW w:w="2943" w:type="dxa"/>
            <w:shd w:val="clear" w:color="auto" w:fill="auto"/>
          </w:tcPr>
          <w:p w14:paraId="6F7DFEE9"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searchSpacesToAddModList</w:t>
            </w:r>
          </w:p>
        </w:tc>
        <w:tc>
          <w:tcPr>
            <w:tcW w:w="2127" w:type="dxa"/>
            <w:shd w:val="clear" w:color="auto" w:fill="auto"/>
          </w:tcPr>
          <w:p w14:paraId="4FA93617"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search-space-config</w:t>
            </w:r>
          </w:p>
        </w:tc>
        <w:tc>
          <w:tcPr>
            <w:tcW w:w="2409" w:type="dxa"/>
            <w:shd w:val="clear" w:color="auto" w:fill="auto"/>
          </w:tcPr>
          <w:p w14:paraId="298CFD87"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 – but also talks of the number that are configurable per BWP</w:t>
            </w:r>
          </w:p>
        </w:tc>
        <w:tc>
          <w:tcPr>
            <w:tcW w:w="2054" w:type="dxa"/>
          </w:tcPr>
          <w:p w14:paraId="20E6F079"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r>
      <w:tr w:rsidR="000022FB" w:rsidRPr="000022FB" w14:paraId="6DDA616D" w14:textId="77777777" w:rsidTr="000022FB">
        <w:tc>
          <w:tcPr>
            <w:tcW w:w="2943" w:type="dxa"/>
            <w:shd w:val="clear" w:color="auto" w:fill="auto"/>
          </w:tcPr>
          <w:p w14:paraId="6F03B2E3"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downlinkPreemption</w:t>
            </w:r>
          </w:p>
        </w:tc>
        <w:tc>
          <w:tcPr>
            <w:tcW w:w="2127" w:type="dxa"/>
            <w:shd w:val="clear" w:color="auto" w:fill="auto"/>
          </w:tcPr>
          <w:p w14:paraId="7BF2ACB7"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Multiple DL preemption parameters</w:t>
            </w:r>
          </w:p>
        </w:tc>
        <w:tc>
          <w:tcPr>
            <w:tcW w:w="2409" w:type="dxa"/>
            <w:shd w:val="clear" w:color="auto" w:fill="auto"/>
          </w:tcPr>
          <w:p w14:paraId="27D8EB3B"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 – but DL-preemption-int indicates “monitoring is done per DL BWP”</w:t>
            </w:r>
          </w:p>
        </w:tc>
        <w:tc>
          <w:tcPr>
            <w:tcW w:w="2054" w:type="dxa"/>
          </w:tcPr>
          <w:p w14:paraId="47C50EEC" w14:textId="77777777" w:rsidR="000022FB" w:rsidRPr="000022FB" w:rsidRDefault="000022FB" w:rsidP="000022FB">
            <w:pPr>
              <w:rPr>
                <w:rFonts w:ascii="Arial" w:hAnsi="Arial" w:cs="Arial"/>
                <w:sz w:val="20"/>
                <w:szCs w:val="20"/>
                <w:lang w:eastAsia="zh-CN"/>
              </w:rPr>
            </w:pPr>
            <w:r w:rsidRPr="000022FB">
              <w:rPr>
                <w:rFonts w:ascii="Arial" w:hAnsi="Arial" w:cs="Arial"/>
                <w:sz w:val="20"/>
                <w:szCs w:val="20"/>
                <w:lang w:eastAsia="zh-CN"/>
              </w:rPr>
              <w:t>Preemp-DL</w:t>
            </w:r>
            <w:r>
              <w:rPr>
                <w:rFonts w:ascii="Arial" w:hAnsi="Arial" w:cs="Arial"/>
                <w:sz w:val="20"/>
                <w:szCs w:val="20"/>
                <w:lang w:eastAsia="zh-CN"/>
              </w:rPr>
              <w:t xml:space="preserve">, </w:t>
            </w:r>
            <w:r w:rsidRPr="000022FB">
              <w:rPr>
                <w:rFonts w:ascii="Arial" w:hAnsi="Arial" w:cs="Arial"/>
                <w:sz w:val="20"/>
                <w:szCs w:val="20"/>
                <w:lang w:eastAsia="zh-CN"/>
              </w:rPr>
              <w:t>int-TF-unit</w:t>
            </w:r>
            <w:r>
              <w:rPr>
                <w:rFonts w:ascii="Arial" w:hAnsi="Arial" w:cs="Arial"/>
                <w:sz w:val="20"/>
                <w:szCs w:val="20"/>
                <w:lang w:eastAsia="zh-CN"/>
              </w:rPr>
              <w:t xml:space="preserve"> is BWP specific</w:t>
            </w:r>
          </w:p>
        </w:tc>
      </w:tr>
      <w:tr w:rsidR="000022FB" w:rsidRPr="000022FB" w14:paraId="51C5B665" w14:textId="77777777" w:rsidTr="000022FB">
        <w:tc>
          <w:tcPr>
            <w:tcW w:w="2943" w:type="dxa"/>
            <w:shd w:val="clear" w:color="auto" w:fill="auto"/>
          </w:tcPr>
          <w:p w14:paraId="6DD88FCD"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slotFormatIndicator</w:t>
            </w:r>
          </w:p>
        </w:tc>
        <w:tc>
          <w:tcPr>
            <w:tcW w:w="2127" w:type="dxa"/>
            <w:shd w:val="clear" w:color="auto" w:fill="auto"/>
          </w:tcPr>
          <w:p w14:paraId="28119965"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SFI-PDCCH</w:t>
            </w:r>
          </w:p>
        </w:tc>
        <w:tc>
          <w:tcPr>
            <w:tcW w:w="2409" w:type="dxa"/>
            <w:shd w:val="clear" w:color="auto" w:fill="auto"/>
          </w:tcPr>
          <w:p w14:paraId="46367D26"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2054" w:type="dxa"/>
          </w:tcPr>
          <w:p w14:paraId="336C0341"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r>
      <w:tr w:rsidR="000022FB" w:rsidRPr="000022FB" w14:paraId="3EAB5A8E" w14:textId="77777777" w:rsidTr="000022FB">
        <w:tc>
          <w:tcPr>
            <w:tcW w:w="2943" w:type="dxa"/>
            <w:shd w:val="clear" w:color="auto" w:fill="auto"/>
          </w:tcPr>
          <w:p w14:paraId="28F31C1B"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timing</w:t>
            </w:r>
          </w:p>
        </w:tc>
        <w:tc>
          <w:tcPr>
            <w:tcW w:w="2127" w:type="dxa"/>
            <w:shd w:val="clear" w:color="auto" w:fill="auto"/>
          </w:tcPr>
          <w:p w14:paraId="118A025E"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Multiple timing parameters</w:t>
            </w:r>
          </w:p>
        </w:tc>
        <w:tc>
          <w:tcPr>
            <w:tcW w:w="2409" w:type="dxa"/>
            <w:shd w:val="clear" w:color="auto" w:fill="auto"/>
          </w:tcPr>
          <w:p w14:paraId="7689795B"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BWP specific</w:t>
            </w:r>
          </w:p>
        </w:tc>
        <w:tc>
          <w:tcPr>
            <w:tcW w:w="2054" w:type="dxa"/>
          </w:tcPr>
          <w:p w14:paraId="13019484"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BWP specific</w:t>
            </w:r>
          </w:p>
        </w:tc>
      </w:tr>
    </w:tbl>
    <w:p w14:paraId="4EBDC1D1" w14:textId="77777777" w:rsidR="000022FB" w:rsidRDefault="000022FB" w:rsidP="000022FB">
      <w:pPr>
        <w:rPr>
          <w:rFonts w:ascii="Arial" w:hAnsi="Arial" w:cs="Arial"/>
          <w:lang w:eastAsia="zh-CN"/>
        </w:rPr>
      </w:pPr>
    </w:p>
    <w:p w14:paraId="60C14CA9" w14:textId="77777777" w:rsidR="000022FB" w:rsidRDefault="000022FB" w:rsidP="000022FB">
      <w:pPr>
        <w:rPr>
          <w:rFonts w:ascii="Arial" w:hAnsi="Arial" w:cs="Arial"/>
          <w:lang w:eastAsia="zh-CN"/>
        </w:rPr>
      </w:pP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2148"/>
        <w:gridCol w:w="2126"/>
        <w:gridCol w:w="1785"/>
      </w:tblGrid>
      <w:tr w:rsidR="000022FB" w:rsidRPr="000022FB" w14:paraId="04D8E515" w14:textId="77777777" w:rsidTr="00A63B44">
        <w:tc>
          <w:tcPr>
            <w:tcW w:w="9548" w:type="dxa"/>
            <w:gridSpan w:val="4"/>
            <w:shd w:val="clear" w:color="auto" w:fill="D0CECE"/>
          </w:tcPr>
          <w:p w14:paraId="72A6D226"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PDSCH-Config</w:t>
            </w:r>
          </w:p>
        </w:tc>
      </w:tr>
      <w:tr w:rsidR="000022FB" w:rsidRPr="000022FB" w14:paraId="7B0F98DA" w14:textId="77777777" w:rsidTr="000022FB">
        <w:tc>
          <w:tcPr>
            <w:tcW w:w="3489" w:type="dxa"/>
            <w:shd w:val="clear" w:color="auto" w:fill="E7E6E6"/>
          </w:tcPr>
          <w:p w14:paraId="0FD9120D"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RAN2 parameter name</w:t>
            </w:r>
          </w:p>
        </w:tc>
        <w:tc>
          <w:tcPr>
            <w:tcW w:w="2148" w:type="dxa"/>
            <w:shd w:val="clear" w:color="auto" w:fill="E7E6E6"/>
          </w:tcPr>
          <w:p w14:paraId="159631C6"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RAN1 parameter name</w:t>
            </w:r>
          </w:p>
        </w:tc>
        <w:tc>
          <w:tcPr>
            <w:tcW w:w="2126" w:type="dxa"/>
            <w:shd w:val="clear" w:color="auto" w:fill="E7E6E6"/>
          </w:tcPr>
          <w:p w14:paraId="3E00437C"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Spreadsheet guidance</w:t>
            </w:r>
          </w:p>
        </w:tc>
        <w:tc>
          <w:tcPr>
            <w:tcW w:w="1785" w:type="dxa"/>
            <w:shd w:val="clear" w:color="auto" w:fill="E7E6E6"/>
          </w:tcPr>
          <w:p w14:paraId="2B29BB9F" w14:textId="77777777" w:rsidR="000022FB" w:rsidRPr="000022FB" w:rsidRDefault="000022FB" w:rsidP="00A63B44">
            <w:pPr>
              <w:rPr>
                <w:rFonts w:ascii="Arial" w:hAnsi="Arial" w:cs="Arial"/>
                <w:b/>
                <w:sz w:val="20"/>
                <w:szCs w:val="20"/>
                <w:lang w:eastAsia="zh-CN"/>
              </w:rPr>
            </w:pPr>
            <w:r w:rsidRPr="000022FB">
              <w:rPr>
                <w:rFonts w:ascii="Arial" w:hAnsi="Arial" w:cs="Arial"/>
                <w:b/>
                <w:sz w:val="20"/>
                <w:szCs w:val="20"/>
                <w:lang w:eastAsia="zh-CN"/>
              </w:rPr>
              <w:t>RAN1 guidance</w:t>
            </w:r>
          </w:p>
        </w:tc>
      </w:tr>
      <w:tr w:rsidR="000022FB" w:rsidRPr="000022FB" w14:paraId="2883F641" w14:textId="77777777" w:rsidTr="000022FB">
        <w:tc>
          <w:tcPr>
            <w:tcW w:w="3489" w:type="dxa"/>
            <w:shd w:val="clear" w:color="auto" w:fill="auto"/>
          </w:tcPr>
          <w:p w14:paraId="2067D816"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codeBlockGroupTransmission</w:t>
            </w:r>
          </w:p>
        </w:tc>
        <w:tc>
          <w:tcPr>
            <w:tcW w:w="2148" w:type="dxa"/>
            <w:shd w:val="clear" w:color="auto" w:fill="auto"/>
          </w:tcPr>
          <w:p w14:paraId="4AD98541"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CBG-DL</w:t>
            </w:r>
          </w:p>
        </w:tc>
        <w:tc>
          <w:tcPr>
            <w:tcW w:w="2126" w:type="dxa"/>
            <w:shd w:val="clear" w:color="auto" w:fill="auto"/>
          </w:tcPr>
          <w:p w14:paraId="15D9F079"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64EB0DF9" w14:textId="77777777" w:rsidR="000022FB" w:rsidRPr="000022FB" w:rsidRDefault="000A5917" w:rsidP="00A63B44">
            <w:pPr>
              <w:rPr>
                <w:rFonts w:ascii="Arial" w:hAnsi="Arial" w:cs="Arial"/>
                <w:sz w:val="20"/>
                <w:szCs w:val="20"/>
                <w:lang w:eastAsia="zh-CN"/>
              </w:rPr>
            </w:pPr>
            <w:r w:rsidRPr="000022FB">
              <w:rPr>
                <w:rFonts w:ascii="Arial" w:hAnsi="Arial" w:cs="Arial"/>
                <w:sz w:val="20"/>
                <w:szCs w:val="20"/>
                <w:lang w:eastAsia="zh-CN"/>
              </w:rPr>
              <w:t>BWP specific</w:t>
            </w:r>
          </w:p>
        </w:tc>
      </w:tr>
      <w:tr w:rsidR="000022FB" w:rsidRPr="000022FB" w14:paraId="111951B2" w14:textId="77777777" w:rsidTr="000022FB">
        <w:tc>
          <w:tcPr>
            <w:tcW w:w="3489" w:type="dxa"/>
            <w:shd w:val="clear" w:color="auto" w:fill="auto"/>
          </w:tcPr>
          <w:p w14:paraId="698AEB8F"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maxCodeBlockGroupsPerTransportBlock</w:t>
            </w:r>
          </w:p>
        </w:tc>
        <w:tc>
          <w:tcPr>
            <w:tcW w:w="2148" w:type="dxa"/>
            <w:shd w:val="clear" w:color="auto" w:fill="auto"/>
          </w:tcPr>
          <w:p w14:paraId="117BC5E3"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CBGs-per-TB-DL</w:t>
            </w:r>
          </w:p>
        </w:tc>
        <w:tc>
          <w:tcPr>
            <w:tcW w:w="2126" w:type="dxa"/>
            <w:shd w:val="clear" w:color="auto" w:fill="auto"/>
          </w:tcPr>
          <w:p w14:paraId="54634F62"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00E94C1B" w14:textId="77777777" w:rsidR="000022FB" w:rsidRPr="000022FB" w:rsidRDefault="000A5917" w:rsidP="00A63B44">
            <w:pPr>
              <w:rPr>
                <w:rFonts w:ascii="Arial" w:hAnsi="Arial" w:cs="Arial"/>
                <w:sz w:val="20"/>
                <w:szCs w:val="20"/>
                <w:lang w:eastAsia="zh-CN"/>
              </w:rPr>
            </w:pPr>
            <w:r w:rsidRPr="000022FB">
              <w:rPr>
                <w:rFonts w:ascii="Arial" w:hAnsi="Arial" w:cs="Arial"/>
                <w:sz w:val="20"/>
                <w:szCs w:val="20"/>
                <w:lang w:eastAsia="zh-CN"/>
              </w:rPr>
              <w:t>BWP specific</w:t>
            </w:r>
          </w:p>
        </w:tc>
      </w:tr>
      <w:tr w:rsidR="000022FB" w:rsidRPr="000022FB" w14:paraId="6C9C46C0" w14:textId="77777777" w:rsidTr="000022FB">
        <w:tc>
          <w:tcPr>
            <w:tcW w:w="3489" w:type="dxa"/>
            <w:shd w:val="clear" w:color="auto" w:fill="auto"/>
          </w:tcPr>
          <w:p w14:paraId="135FE1C0"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codeBlockGroupFlushIndicator</w:t>
            </w:r>
          </w:p>
        </w:tc>
        <w:tc>
          <w:tcPr>
            <w:tcW w:w="2148" w:type="dxa"/>
            <w:shd w:val="clear" w:color="auto" w:fill="auto"/>
          </w:tcPr>
          <w:p w14:paraId="606437AF"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CBG-DL-FI</w:t>
            </w:r>
          </w:p>
        </w:tc>
        <w:tc>
          <w:tcPr>
            <w:tcW w:w="2126" w:type="dxa"/>
            <w:shd w:val="clear" w:color="auto" w:fill="auto"/>
          </w:tcPr>
          <w:p w14:paraId="7FB92E37"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7E2F033D" w14:textId="77777777" w:rsidR="000022FB" w:rsidRPr="000022FB" w:rsidRDefault="000A5917" w:rsidP="00A63B44">
            <w:pPr>
              <w:rPr>
                <w:rFonts w:ascii="Arial" w:hAnsi="Arial" w:cs="Arial"/>
                <w:sz w:val="20"/>
                <w:szCs w:val="20"/>
                <w:lang w:eastAsia="zh-CN"/>
              </w:rPr>
            </w:pPr>
            <w:r w:rsidRPr="000022FB">
              <w:rPr>
                <w:rFonts w:ascii="Arial" w:hAnsi="Arial" w:cs="Arial"/>
                <w:sz w:val="20"/>
                <w:szCs w:val="20"/>
                <w:lang w:eastAsia="zh-CN"/>
              </w:rPr>
              <w:t>BWP specific</w:t>
            </w:r>
          </w:p>
        </w:tc>
      </w:tr>
      <w:tr w:rsidR="000022FB" w:rsidRPr="000022FB" w14:paraId="22721775" w14:textId="77777777" w:rsidTr="000022FB">
        <w:tc>
          <w:tcPr>
            <w:tcW w:w="3489" w:type="dxa"/>
            <w:shd w:val="clear" w:color="auto" w:fill="auto"/>
          </w:tcPr>
          <w:p w14:paraId="42531CE0"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dmrs-Downlink</w:t>
            </w:r>
          </w:p>
        </w:tc>
        <w:tc>
          <w:tcPr>
            <w:tcW w:w="2148" w:type="dxa"/>
            <w:shd w:val="clear" w:color="auto" w:fill="auto"/>
          </w:tcPr>
          <w:p w14:paraId="09879139"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Multiple DMRS parameters</w:t>
            </w:r>
          </w:p>
        </w:tc>
        <w:tc>
          <w:tcPr>
            <w:tcW w:w="2126" w:type="dxa"/>
            <w:shd w:val="clear" w:color="auto" w:fill="auto"/>
          </w:tcPr>
          <w:p w14:paraId="30DAF500"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5AF5CACE" w14:textId="77777777" w:rsidR="000022FB" w:rsidRPr="000022FB" w:rsidRDefault="000A5917" w:rsidP="003951EC">
            <w:pPr>
              <w:rPr>
                <w:rFonts w:ascii="Arial" w:hAnsi="Arial" w:cs="Arial"/>
                <w:sz w:val="20"/>
                <w:szCs w:val="20"/>
                <w:lang w:eastAsia="zh-CN"/>
              </w:rPr>
            </w:pPr>
            <w:r>
              <w:rPr>
                <w:rFonts w:ascii="Arial" w:hAnsi="Arial" w:cs="Arial"/>
                <w:sz w:val="20"/>
                <w:szCs w:val="20"/>
                <w:lang w:eastAsia="zh-CN"/>
              </w:rPr>
              <w:t xml:space="preserve">BWP specific </w:t>
            </w:r>
          </w:p>
        </w:tc>
      </w:tr>
      <w:tr w:rsidR="000022FB" w:rsidRPr="000022FB" w14:paraId="4A08EC93" w14:textId="77777777" w:rsidTr="000022FB">
        <w:tc>
          <w:tcPr>
            <w:tcW w:w="3489" w:type="dxa"/>
            <w:shd w:val="clear" w:color="auto" w:fill="auto"/>
          </w:tcPr>
          <w:p w14:paraId="0DFA9615"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phaseTracking-RS</w:t>
            </w:r>
          </w:p>
        </w:tc>
        <w:tc>
          <w:tcPr>
            <w:tcW w:w="2148" w:type="dxa"/>
            <w:shd w:val="clear" w:color="auto" w:fill="auto"/>
          </w:tcPr>
          <w:p w14:paraId="615C6E68"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Multiple PTRS parameters</w:t>
            </w:r>
          </w:p>
        </w:tc>
        <w:tc>
          <w:tcPr>
            <w:tcW w:w="2126" w:type="dxa"/>
            <w:shd w:val="clear" w:color="auto" w:fill="auto"/>
          </w:tcPr>
          <w:p w14:paraId="32047043"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BWP specific (DL-PTRS-frequency-density-table, DL-PTRS-time-density-table)</w:t>
            </w:r>
          </w:p>
          <w:p w14:paraId="6F538411"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 (others)</w:t>
            </w:r>
          </w:p>
        </w:tc>
        <w:tc>
          <w:tcPr>
            <w:tcW w:w="1785" w:type="dxa"/>
          </w:tcPr>
          <w:p w14:paraId="71FE762F"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006546DD" w14:textId="77777777" w:rsidTr="000022FB">
        <w:tc>
          <w:tcPr>
            <w:tcW w:w="3489" w:type="dxa"/>
            <w:shd w:val="clear" w:color="auto" w:fill="auto"/>
          </w:tcPr>
          <w:p w14:paraId="536894D9"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lastRenderedPageBreak/>
              <w:t>tci-States</w:t>
            </w:r>
          </w:p>
        </w:tc>
        <w:tc>
          <w:tcPr>
            <w:tcW w:w="2148" w:type="dxa"/>
            <w:shd w:val="clear" w:color="auto" w:fill="auto"/>
          </w:tcPr>
          <w:p w14:paraId="6E2333AD"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TCI-States</w:t>
            </w:r>
          </w:p>
        </w:tc>
        <w:tc>
          <w:tcPr>
            <w:tcW w:w="2126" w:type="dxa"/>
            <w:shd w:val="clear" w:color="auto" w:fill="auto"/>
          </w:tcPr>
          <w:p w14:paraId="578274CC"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42C7A72D"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0374A1DE" w14:textId="77777777" w:rsidTr="000022FB">
        <w:tc>
          <w:tcPr>
            <w:tcW w:w="3489" w:type="dxa"/>
            <w:shd w:val="clear" w:color="auto" w:fill="auto"/>
          </w:tcPr>
          <w:p w14:paraId="485C33C6"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xOverhead</w:t>
            </w:r>
          </w:p>
        </w:tc>
        <w:tc>
          <w:tcPr>
            <w:tcW w:w="2148" w:type="dxa"/>
            <w:shd w:val="clear" w:color="auto" w:fill="auto"/>
          </w:tcPr>
          <w:p w14:paraId="143B0235"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Xoh-PDSCH</w:t>
            </w:r>
          </w:p>
        </w:tc>
        <w:tc>
          <w:tcPr>
            <w:tcW w:w="2126" w:type="dxa"/>
            <w:shd w:val="clear" w:color="auto" w:fill="auto"/>
          </w:tcPr>
          <w:p w14:paraId="36D073DC"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75F99922"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2CA8FB6E" w14:textId="77777777" w:rsidTr="000022FB">
        <w:tc>
          <w:tcPr>
            <w:tcW w:w="3489" w:type="dxa"/>
            <w:shd w:val="clear" w:color="auto" w:fill="auto"/>
          </w:tcPr>
          <w:p w14:paraId="2C728682"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vrb-to-PRB-Interleaver</w:t>
            </w:r>
          </w:p>
        </w:tc>
        <w:tc>
          <w:tcPr>
            <w:tcW w:w="2148" w:type="dxa"/>
            <w:shd w:val="clear" w:color="auto" w:fill="auto"/>
          </w:tcPr>
          <w:p w14:paraId="409F004B"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VRB-to-PRB-interleaver</w:t>
            </w:r>
          </w:p>
        </w:tc>
        <w:tc>
          <w:tcPr>
            <w:tcW w:w="2126" w:type="dxa"/>
            <w:shd w:val="clear" w:color="auto" w:fill="auto"/>
          </w:tcPr>
          <w:p w14:paraId="2EDB19A2"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26733445"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571DD398" w14:textId="77777777" w:rsidTr="000022FB">
        <w:tc>
          <w:tcPr>
            <w:tcW w:w="3489" w:type="dxa"/>
            <w:shd w:val="clear" w:color="auto" w:fill="auto"/>
          </w:tcPr>
          <w:p w14:paraId="69C285EC"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resourceAllocation</w:t>
            </w:r>
          </w:p>
        </w:tc>
        <w:tc>
          <w:tcPr>
            <w:tcW w:w="2148" w:type="dxa"/>
            <w:shd w:val="clear" w:color="auto" w:fill="auto"/>
          </w:tcPr>
          <w:p w14:paraId="66989C34"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Resouce-allocation-config</w:t>
            </w:r>
          </w:p>
        </w:tc>
        <w:tc>
          <w:tcPr>
            <w:tcW w:w="2126" w:type="dxa"/>
            <w:shd w:val="clear" w:color="auto" w:fill="auto"/>
          </w:tcPr>
          <w:p w14:paraId="07AD5F32"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2129AEA6"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5E62DFE7" w14:textId="77777777" w:rsidTr="000022FB">
        <w:tc>
          <w:tcPr>
            <w:tcW w:w="3489" w:type="dxa"/>
            <w:shd w:val="clear" w:color="auto" w:fill="auto"/>
          </w:tcPr>
          <w:p w14:paraId="2E4B5E63"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pdsch-SymbolAllocation</w:t>
            </w:r>
          </w:p>
        </w:tc>
        <w:tc>
          <w:tcPr>
            <w:tcW w:w="2148" w:type="dxa"/>
            <w:shd w:val="clear" w:color="auto" w:fill="auto"/>
          </w:tcPr>
          <w:p w14:paraId="1C70D296"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PDSCH-symbol-allocation</w:t>
            </w:r>
          </w:p>
        </w:tc>
        <w:tc>
          <w:tcPr>
            <w:tcW w:w="2126" w:type="dxa"/>
            <w:shd w:val="clear" w:color="auto" w:fill="auto"/>
          </w:tcPr>
          <w:p w14:paraId="2F4B7712"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7D23B850"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3B0B490B" w14:textId="77777777" w:rsidTr="000022FB">
        <w:tc>
          <w:tcPr>
            <w:tcW w:w="3489" w:type="dxa"/>
            <w:shd w:val="clear" w:color="auto" w:fill="auto"/>
          </w:tcPr>
          <w:p w14:paraId="12349117"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rateMatchPatterns</w:t>
            </w:r>
          </w:p>
        </w:tc>
        <w:tc>
          <w:tcPr>
            <w:tcW w:w="2148" w:type="dxa"/>
            <w:shd w:val="clear" w:color="auto" w:fill="auto"/>
          </w:tcPr>
          <w:p w14:paraId="05AECF9D"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rate-match-PDSCH-resource-set</w:t>
            </w:r>
          </w:p>
        </w:tc>
        <w:tc>
          <w:tcPr>
            <w:tcW w:w="2126" w:type="dxa"/>
            <w:shd w:val="clear" w:color="auto" w:fill="auto"/>
          </w:tcPr>
          <w:p w14:paraId="1E5F6C9D"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Cell specific (in Resource-set-cell) and BWP specific (in Resource-set-BWP)</w:t>
            </w:r>
          </w:p>
        </w:tc>
        <w:tc>
          <w:tcPr>
            <w:tcW w:w="1785" w:type="dxa"/>
          </w:tcPr>
          <w:p w14:paraId="4DD68DD0"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02537B14" w14:textId="77777777" w:rsidTr="000022FB">
        <w:tc>
          <w:tcPr>
            <w:tcW w:w="3489" w:type="dxa"/>
            <w:shd w:val="clear" w:color="auto" w:fill="auto"/>
          </w:tcPr>
          <w:p w14:paraId="3AFDF4BA"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lte-CRS-ToMatchAround</w:t>
            </w:r>
          </w:p>
        </w:tc>
        <w:tc>
          <w:tcPr>
            <w:tcW w:w="2148" w:type="dxa"/>
            <w:shd w:val="clear" w:color="auto" w:fill="auto"/>
          </w:tcPr>
          <w:p w14:paraId="3BA25338"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Multiple frame structure parameters</w:t>
            </w:r>
          </w:p>
        </w:tc>
        <w:tc>
          <w:tcPr>
            <w:tcW w:w="2126" w:type="dxa"/>
            <w:shd w:val="clear" w:color="auto" w:fill="auto"/>
          </w:tcPr>
          <w:p w14:paraId="5D5F6867"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30352830" w14:textId="77777777" w:rsidR="000022FB" w:rsidRPr="000022FB" w:rsidRDefault="003951EC" w:rsidP="00A63B44">
            <w:pPr>
              <w:rPr>
                <w:rFonts w:ascii="Arial" w:hAnsi="Arial" w:cs="Arial"/>
                <w:sz w:val="20"/>
                <w:szCs w:val="20"/>
                <w:lang w:eastAsia="zh-CN"/>
              </w:rPr>
            </w:pPr>
            <w:r w:rsidRPr="000022FB">
              <w:rPr>
                <w:rFonts w:ascii="Arial" w:hAnsi="Arial" w:cs="Arial"/>
                <w:sz w:val="20"/>
                <w:szCs w:val="20"/>
                <w:lang w:eastAsia="zh-CN"/>
              </w:rPr>
              <w:t>UE specific</w:t>
            </w:r>
          </w:p>
        </w:tc>
      </w:tr>
      <w:tr w:rsidR="000022FB" w:rsidRPr="000022FB" w14:paraId="6B900363" w14:textId="77777777" w:rsidTr="000022FB">
        <w:tc>
          <w:tcPr>
            <w:tcW w:w="3489" w:type="dxa"/>
            <w:shd w:val="clear" w:color="auto" w:fill="auto"/>
          </w:tcPr>
          <w:p w14:paraId="57A5663C"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RBG size</w:t>
            </w:r>
          </w:p>
        </w:tc>
        <w:tc>
          <w:tcPr>
            <w:tcW w:w="2148" w:type="dxa"/>
            <w:shd w:val="clear" w:color="auto" w:fill="auto"/>
          </w:tcPr>
          <w:p w14:paraId="7F4FFFEF"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rbg-size-PDSCH</w:t>
            </w:r>
          </w:p>
        </w:tc>
        <w:tc>
          <w:tcPr>
            <w:tcW w:w="2126" w:type="dxa"/>
            <w:shd w:val="clear" w:color="auto" w:fill="auto"/>
          </w:tcPr>
          <w:p w14:paraId="3B1A797F"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01B3D8C7"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5B66589D" w14:textId="77777777" w:rsidTr="000022FB">
        <w:tc>
          <w:tcPr>
            <w:tcW w:w="3489" w:type="dxa"/>
            <w:shd w:val="clear" w:color="auto" w:fill="auto"/>
          </w:tcPr>
          <w:p w14:paraId="0EDED68B"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mcs-Table</w:t>
            </w:r>
          </w:p>
        </w:tc>
        <w:tc>
          <w:tcPr>
            <w:tcW w:w="2148" w:type="dxa"/>
            <w:shd w:val="clear" w:color="auto" w:fill="auto"/>
          </w:tcPr>
          <w:p w14:paraId="15D95A5B"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MCS-Table-PDSCH</w:t>
            </w:r>
          </w:p>
        </w:tc>
        <w:tc>
          <w:tcPr>
            <w:tcW w:w="2126" w:type="dxa"/>
            <w:shd w:val="clear" w:color="auto" w:fill="auto"/>
          </w:tcPr>
          <w:p w14:paraId="4E6C0FF4"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22ACD4A4" w14:textId="77777777" w:rsidR="000022FB" w:rsidRPr="000022FB" w:rsidRDefault="003951EC" w:rsidP="00A63B44">
            <w:pPr>
              <w:rPr>
                <w:rFonts w:ascii="Arial" w:hAnsi="Arial" w:cs="Arial"/>
                <w:sz w:val="20"/>
                <w:szCs w:val="20"/>
                <w:lang w:eastAsia="zh-CN"/>
              </w:rPr>
            </w:pPr>
            <w:r w:rsidRPr="000022FB">
              <w:rPr>
                <w:rFonts w:ascii="Arial" w:hAnsi="Arial" w:cs="Arial"/>
                <w:sz w:val="20"/>
                <w:szCs w:val="20"/>
                <w:lang w:eastAsia="zh-CN"/>
              </w:rPr>
              <w:t>UE specific</w:t>
            </w:r>
          </w:p>
        </w:tc>
      </w:tr>
      <w:tr w:rsidR="000022FB" w:rsidRPr="000022FB" w14:paraId="5E26EE33" w14:textId="77777777" w:rsidTr="000022FB">
        <w:tc>
          <w:tcPr>
            <w:tcW w:w="3489" w:type="dxa"/>
            <w:shd w:val="clear" w:color="auto" w:fill="auto"/>
          </w:tcPr>
          <w:p w14:paraId="0062725B"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maxNrofCodeWordsScheduledByDCI</w:t>
            </w:r>
          </w:p>
        </w:tc>
        <w:tc>
          <w:tcPr>
            <w:tcW w:w="2148" w:type="dxa"/>
            <w:shd w:val="clear" w:color="auto" w:fill="auto"/>
          </w:tcPr>
          <w:p w14:paraId="5BC9AF13"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Number-MCS-HARQ-DL-DCI</w:t>
            </w:r>
          </w:p>
        </w:tc>
        <w:tc>
          <w:tcPr>
            <w:tcW w:w="2126" w:type="dxa"/>
            <w:shd w:val="clear" w:color="auto" w:fill="auto"/>
          </w:tcPr>
          <w:p w14:paraId="634E5793"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4F828B4D"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0C04695A" w14:textId="77777777" w:rsidTr="000022FB">
        <w:tc>
          <w:tcPr>
            <w:tcW w:w="3489" w:type="dxa"/>
            <w:shd w:val="clear" w:color="auto" w:fill="auto"/>
          </w:tcPr>
          <w:p w14:paraId="168D0394"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nrofHARQ-processesForPDSCH</w:t>
            </w:r>
          </w:p>
        </w:tc>
        <w:tc>
          <w:tcPr>
            <w:tcW w:w="2148" w:type="dxa"/>
            <w:shd w:val="clear" w:color="auto" w:fill="auto"/>
          </w:tcPr>
          <w:p w14:paraId="3ACF1191"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number-HARQ-process-PDSCH</w:t>
            </w:r>
          </w:p>
        </w:tc>
        <w:tc>
          <w:tcPr>
            <w:tcW w:w="2126" w:type="dxa"/>
            <w:shd w:val="clear" w:color="auto" w:fill="auto"/>
          </w:tcPr>
          <w:p w14:paraId="34E1C87C"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Configured per cell for a UE</w:t>
            </w:r>
          </w:p>
        </w:tc>
        <w:tc>
          <w:tcPr>
            <w:tcW w:w="1785" w:type="dxa"/>
          </w:tcPr>
          <w:p w14:paraId="54D50A99"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05DE9B3C" w14:textId="77777777" w:rsidTr="000022FB">
        <w:tc>
          <w:tcPr>
            <w:tcW w:w="3489" w:type="dxa"/>
            <w:shd w:val="clear" w:color="auto" w:fill="auto"/>
          </w:tcPr>
          <w:p w14:paraId="204A460A"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harq-ACK-Codebook</w:t>
            </w:r>
          </w:p>
        </w:tc>
        <w:tc>
          <w:tcPr>
            <w:tcW w:w="2148" w:type="dxa"/>
            <w:shd w:val="clear" w:color="auto" w:fill="auto"/>
          </w:tcPr>
          <w:p w14:paraId="5C6DA4C7"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HARQ-ACK-codebook</w:t>
            </w:r>
          </w:p>
        </w:tc>
        <w:tc>
          <w:tcPr>
            <w:tcW w:w="2126" w:type="dxa"/>
            <w:shd w:val="clear" w:color="auto" w:fill="auto"/>
          </w:tcPr>
          <w:p w14:paraId="75575A81"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3337FC80"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303D38F1" w14:textId="77777777" w:rsidTr="000022FB">
        <w:tc>
          <w:tcPr>
            <w:tcW w:w="3489" w:type="dxa"/>
            <w:shd w:val="clear" w:color="auto" w:fill="auto"/>
          </w:tcPr>
          <w:p w14:paraId="47F61361"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pdsch-BundleSize</w:t>
            </w:r>
          </w:p>
        </w:tc>
        <w:tc>
          <w:tcPr>
            <w:tcW w:w="2148" w:type="dxa"/>
            <w:shd w:val="clear" w:color="auto" w:fill="auto"/>
          </w:tcPr>
          <w:p w14:paraId="46524E20"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PDSCH-bundle-size</w:t>
            </w:r>
          </w:p>
        </w:tc>
        <w:tc>
          <w:tcPr>
            <w:tcW w:w="2126" w:type="dxa"/>
            <w:shd w:val="clear" w:color="auto" w:fill="auto"/>
          </w:tcPr>
          <w:p w14:paraId="5E8BEBF4"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38E7D0AC"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66D8B415" w14:textId="77777777" w:rsidTr="000022FB">
        <w:tc>
          <w:tcPr>
            <w:tcW w:w="3489" w:type="dxa"/>
            <w:shd w:val="clear" w:color="auto" w:fill="auto"/>
          </w:tcPr>
          <w:p w14:paraId="37BE42F4"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prbBundlingEnabled</w:t>
            </w:r>
          </w:p>
        </w:tc>
        <w:tc>
          <w:tcPr>
            <w:tcW w:w="2148" w:type="dxa"/>
            <w:shd w:val="clear" w:color="auto" w:fill="auto"/>
          </w:tcPr>
          <w:p w14:paraId="191B5679"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PRB_bundling</w:t>
            </w:r>
          </w:p>
        </w:tc>
        <w:tc>
          <w:tcPr>
            <w:tcW w:w="2126" w:type="dxa"/>
            <w:shd w:val="clear" w:color="auto" w:fill="auto"/>
          </w:tcPr>
          <w:p w14:paraId="48D10C8A"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16DAE6E6"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022FB" w:rsidRPr="000022FB" w14:paraId="5CF3E196" w14:textId="77777777" w:rsidTr="000022FB">
        <w:tc>
          <w:tcPr>
            <w:tcW w:w="3489" w:type="dxa"/>
            <w:shd w:val="clear" w:color="auto" w:fill="auto"/>
          </w:tcPr>
          <w:p w14:paraId="2281821E"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zp-CSI-RS-Resources</w:t>
            </w:r>
          </w:p>
        </w:tc>
        <w:tc>
          <w:tcPr>
            <w:tcW w:w="2148" w:type="dxa"/>
            <w:shd w:val="clear" w:color="auto" w:fill="auto"/>
          </w:tcPr>
          <w:p w14:paraId="5D696F5F"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ZP-CSI-RS-ResourceConfig</w:t>
            </w:r>
          </w:p>
        </w:tc>
        <w:tc>
          <w:tcPr>
            <w:tcW w:w="2126" w:type="dxa"/>
            <w:shd w:val="clear" w:color="auto" w:fill="auto"/>
          </w:tcPr>
          <w:p w14:paraId="30E26B60" w14:textId="77777777" w:rsidR="000022FB" w:rsidRPr="000022FB" w:rsidRDefault="000022FB" w:rsidP="00A63B44">
            <w:pPr>
              <w:rPr>
                <w:rFonts w:ascii="Arial" w:hAnsi="Arial" w:cs="Arial"/>
                <w:sz w:val="20"/>
                <w:szCs w:val="20"/>
                <w:lang w:eastAsia="zh-CN"/>
              </w:rPr>
            </w:pPr>
            <w:r w:rsidRPr="000022FB">
              <w:rPr>
                <w:rFonts w:ascii="Arial" w:hAnsi="Arial" w:cs="Arial"/>
                <w:sz w:val="20"/>
                <w:szCs w:val="20"/>
                <w:lang w:eastAsia="zh-CN"/>
              </w:rPr>
              <w:t>UE specific</w:t>
            </w:r>
          </w:p>
        </w:tc>
        <w:tc>
          <w:tcPr>
            <w:tcW w:w="1785" w:type="dxa"/>
          </w:tcPr>
          <w:p w14:paraId="793E0FDF" w14:textId="77777777" w:rsidR="000022FB" w:rsidRPr="000022FB" w:rsidRDefault="003951EC" w:rsidP="00A63B44">
            <w:pPr>
              <w:rPr>
                <w:rFonts w:ascii="Arial" w:hAnsi="Arial" w:cs="Arial"/>
                <w:sz w:val="20"/>
                <w:szCs w:val="20"/>
                <w:lang w:eastAsia="zh-CN"/>
              </w:rPr>
            </w:pPr>
            <w:r>
              <w:rPr>
                <w:rFonts w:ascii="Arial" w:hAnsi="Arial" w:cs="Arial"/>
                <w:sz w:val="20"/>
                <w:szCs w:val="20"/>
                <w:lang w:eastAsia="zh-CN"/>
              </w:rPr>
              <w:t>BWP specific</w:t>
            </w:r>
          </w:p>
        </w:tc>
      </w:tr>
    </w:tbl>
    <w:p w14:paraId="13220FD6" w14:textId="77777777" w:rsidR="000022FB" w:rsidRDefault="000022FB" w:rsidP="000022FB">
      <w:pPr>
        <w:rPr>
          <w:rFonts w:ascii="Arial" w:hAnsi="Arial" w:cs="Arial"/>
          <w:lang w:eastAsia="zh-CN"/>
        </w:rPr>
      </w:pPr>
    </w:p>
    <w:p w14:paraId="1CC63E24" w14:textId="77777777" w:rsidR="000022FB" w:rsidRDefault="000022FB" w:rsidP="000022FB">
      <w:pPr>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4"/>
        <w:gridCol w:w="2908"/>
        <w:gridCol w:w="1559"/>
        <w:gridCol w:w="1912"/>
      </w:tblGrid>
      <w:tr w:rsidR="000A5917" w:rsidRPr="000A5917" w14:paraId="567AB634" w14:textId="77777777" w:rsidTr="000A5917">
        <w:tc>
          <w:tcPr>
            <w:tcW w:w="9533" w:type="dxa"/>
            <w:gridSpan w:val="4"/>
            <w:shd w:val="clear" w:color="auto" w:fill="D0CECE"/>
          </w:tcPr>
          <w:p w14:paraId="7C4AA3CC" w14:textId="77777777" w:rsidR="000A5917" w:rsidRPr="000A5917" w:rsidRDefault="000A5917" w:rsidP="00A63B44">
            <w:pPr>
              <w:rPr>
                <w:rFonts w:ascii="Arial" w:hAnsi="Arial" w:cs="Arial"/>
                <w:b/>
                <w:sz w:val="20"/>
                <w:szCs w:val="20"/>
                <w:lang w:eastAsia="zh-CN"/>
              </w:rPr>
            </w:pPr>
            <w:r w:rsidRPr="000A5917">
              <w:rPr>
                <w:rFonts w:ascii="Arial" w:hAnsi="Arial" w:cs="Arial"/>
                <w:b/>
                <w:sz w:val="20"/>
                <w:szCs w:val="20"/>
                <w:lang w:eastAsia="zh-CN"/>
              </w:rPr>
              <w:t>PUCCH-Config</w:t>
            </w:r>
          </w:p>
        </w:tc>
      </w:tr>
      <w:tr w:rsidR="000A5917" w:rsidRPr="000A5917" w14:paraId="1F626EED" w14:textId="77777777" w:rsidTr="000A5917">
        <w:tc>
          <w:tcPr>
            <w:tcW w:w="3154" w:type="dxa"/>
            <w:shd w:val="clear" w:color="auto" w:fill="E7E6E6"/>
          </w:tcPr>
          <w:p w14:paraId="3CACD4B7" w14:textId="77777777" w:rsidR="000A5917" w:rsidRPr="000A5917" w:rsidRDefault="000A5917" w:rsidP="00A63B44">
            <w:pPr>
              <w:rPr>
                <w:rFonts w:ascii="Arial" w:hAnsi="Arial" w:cs="Arial"/>
                <w:b/>
                <w:sz w:val="20"/>
                <w:szCs w:val="20"/>
                <w:lang w:eastAsia="zh-CN"/>
              </w:rPr>
            </w:pPr>
            <w:r w:rsidRPr="000A5917">
              <w:rPr>
                <w:rFonts w:ascii="Arial" w:hAnsi="Arial" w:cs="Arial"/>
                <w:b/>
                <w:sz w:val="20"/>
                <w:szCs w:val="20"/>
                <w:lang w:eastAsia="zh-CN"/>
              </w:rPr>
              <w:t>RAN2 parameter name</w:t>
            </w:r>
          </w:p>
        </w:tc>
        <w:tc>
          <w:tcPr>
            <w:tcW w:w="2908" w:type="dxa"/>
            <w:shd w:val="clear" w:color="auto" w:fill="E7E6E6"/>
          </w:tcPr>
          <w:p w14:paraId="4D693291" w14:textId="77777777" w:rsidR="000A5917" w:rsidRPr="000A5917" w:rsidRDefault="000A5917" w:rsidP="00A63B44">
            <w:pPr>
              <w:rPr>
                <w:rFonts w:ascii="Arial" w:hAnsi="Arial" w:cs="Arial"/>
                <w:b/>
                <w:sz w:val="20"/>
                <w:szCs w:val="20"/>
                <w:lang w:eastAsia="zh-CN"/>
              </w:rPr>
            </w:pPr>
            <w:r w:rsidRPr="000A5917">
              <w:rPr>
                <w:rFonts w:ascii="Arial" w:hAnsi="Arial" w:cs="Arial"/>
                <w:b/>
                <w:sz w:val="20"/>
                <w:szCs w:val="20"/>
                <w:lang w:eastAsia="zh-CN"/>
              </w:rPr>
              <w:t>RAN1 parameter name</w:t>
            </w:r>
          </w:p>
        </w:tc>
        <w:tc>
          <w:tcPr>
            <w:tcW w:w="1559" w:type="dxa"/>
            <w:shd w:val="clear" w:color="auto" w:fill="E7E6E6"/>
          </w:tcPr>
          <w:p w14:paraId="57C5C675" w14:textId="77777777" w:rsidR="000A5917" w:rsidRPr="000A5917" w:rsidRDefault="000A5917" w:rsidP="00A63B44">
            <w:pPr>
              <w:rPr>
                <w:rFonts w:ascii="Arial" w:hAnsi="Arial" w:cs="Arial"/>
                <w:b/>
                <w:sz w:val="20"/>
                <w:szCs w:val="20"/>
                <w:lang w:eastAsia="zh-CN"/>
              </w:rPr>
            </w:pPr>
            <w:r w:rsidRPr="000A5917">
              <w:rPr>
                <w:rFonts w:ascii="Arial" w:hAnsi="Arial" w:cs="Arial"/>
                <w:b/>
                <w:sz w:val="20"/>
                <w:szCs w:val="20"/>
                <w:lang w:eastAsia="zh-CN"/>
              </w:rPr>
              <w:t>Spreadsheet guidance</w:t>
            </w:r>
          </w:p>
        </w:tc>
        <w:tc>
          <w:tcPr>
            <w:tcW w:w="1912" w:type="dxa"/>
            <w:shd w:val="clear" w:color="auto" w:fill="E7E6E6"/>
          </w:tcPr>
          <w:p w14:paraId="595B51EA" w14:textId="77777777" w:rsidR="000A5917" w:rsidRPr="000A5917" w:rsidRDefault="000A5917" w:rsidP="00A63B44">
            <w:pPr>
              <w:rPr>
                <w:rFonts w:ascii="Arial" w:hAnsi="Arial" w:cs="Arial"/>
                <w:b/>
                <w:sz w:val="20"/>
                <w:szCs w:val="20"/>
                <w:lang w:eastAsia="zh-CN"/>
              </w:rPr>
            </w:pPr>
            <w:r w:rsidRPr="000A5917">
              <w:rPr>
                <w:rFonts w:ascii="Arial" w:hAnsi="Arial" w:cs="Arial"/>
                <w:b/>
                <w:sz w:val="20"/>
                <w:szCs w:val="20"/>
                <w:lang w:eastAsia="zh-CN"/>
              </w:rPr>
              <w:t>RAN1 guidance</w:t>
            </w:r>
          </w:p>
        </w:tc>
      </w:tr>
      <w:tr w:rsidR="000A5917" w:rsidRPr="000A5917" w14:paraId="0D712416" w14:textId="77777777" w:rsidTr="000A5917">
        <w:tc>
          <w:tcPr>
            <w:tcW w:w="3154" w:type="dxa"/>
            <w:shd w:val="clear" w:color="auto" w:fill="auto"/>
          </w:tcPr>
          <w:p w14:paraId="1E4649AD"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resourceSets</w:t>
            </w:r>
          </w:p>
        </w:tc>
        <w:tc>
          <w:tcPr>
            <w:tcW w:w="2908" w:type="dxa"/>
            <w:shd w:val="clear" w:color="auto" w:fill="auto"/>
          </w:tcPr>
          <w:p w14:paraId="09852195"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PUCCH-resource-set</w:t>
            </w:r>
          </w:p>
        </w:tc>
        <w:tc>
          <w:tcPr>
            <w:tcW w:w="1559" w:type="dxa"/>
            <w:shd w:val="clear" w:color="auto" w:fill="auto"/>
          </w:tcPr>
          <w:p w14:paraId="5365F94A"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c>
          <w:tcPr>
            <w:tcW w:w="1912" w:type="dxa"/>
          </w:tcPr>
          <w:p w14:paraId="0A197383"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BWP-specific</w:t>
            </w:r>
          </w:p>
        </w:tc>
      </w:tr>
      <w:tr w:rsidR="000A5917" w:rsidRPr="000A5917" w14:paraId="06FB63BC" w14:textId="77777777" w:rsidTr="000A5917">
        <w:tc>
          <w:tcPr>
            <w:tcW w:w="3154" w:type="dxa"/>
            <w:shd w:val="clear" w:color="auto" w:fill="auto"/>
          </w:tcPr>
          <w:p w14:paraId="48821C02"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format1</w:t>
            </w:r>
          </w:p>
        </w:tc>
        <w:tc>
          <w:tcPr>
            <w:tcW w:w="2908" w:type="dxa"/>
            <w:shd w:val="clear" w:color="auto" w:fill="auto"/>
          </w:tcPr>
          <w:p w14:paraId="42796586"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PUCCH-F1-resource-config</w:t>
            </w:r>
          </w:p>
        </w:tc>
        <w:tc>
          <w:tcPr>
            <w:tcW w:w="1559" w:type="dxa"/>
            <w:shd w:val="clear" w:color="auto" w:fill="auto"/>
          </w:tcPr>
          <w:p w14:paraId="463895A1"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c>
          <w:tcPr>
            <w:tcW w:w="1912" w:type="dxa"/>
          </w:tcPr>
          <w:p w14:paraId="03D11410"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BWP-specific</w:t>
            </w:r>
          </w:p>
        </w:tc>
      </w:tr>
      <w:tr w:rsidR="000A5917" w:rsidRPr="000A5917" w14:paraId="5F836E3A" w14:textId="77777777" w:rsidTr="000A5917">
        <w:tc>
          <w:tcPr>
            <w:tcW w:w="3154" w:type="dxa"/>
            <w:shd w:val="clear" w:color="auto" w:fill="auto"/>
          </w:tcPr>
          <w:p w14:paraId="752DE66E"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format2</w:t>
            </w:r>
          </w:p>
        </w:tc>
        <w:tc>
          <w:tcPr>
            <w:tcW w:w="2908" w:type="dxa"/>
            <w:shd w:val="clear" w:color="auto" w:fill="auto"/>
          </w:tcPr>
          <w:p w14:paraId="7CEE0092"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PUCCH-F2-resource-config</w:t>
            </w:r>
          </w:p>
        </w:tc>
        <w:tc>
          <w:tcPr>
            <w:tcW w:w="1559" w:type="dxa"/>
            <w:shd w:val="clear" w:color="auto" w:fill="auto"/>
          </w:tcPr>
          <w:p w14:paraId="5198CF8F"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c>
          <w:tcPr>
            <w:tcW w:w="1912" w:type="dxa"/>
          </w:tcPr>
          <w:p w14:paraId="6E5F77CA"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BWP-specific</w:t>
            </w:r>
          </w:p>
        </w:tc>
      </w:tr>
      <w:tr w:rsidR="000A5917" w:rsidRPr="000A5917" w14:paraId="1BDFCE89" w14:textId="77777777" w:rsidTr="000A5917">
        <w:tc>
          <w:tcPr>
            <w:tcW w:w="3154" w:type="dxa"/>
            <w:shd w:val="clear" w:color="auto" w:fill="auto"/>
          </w:tcPr>
          <w:p w14:paraId="50288C00"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format3</w:t>
            </w:r>
          </w:p>
        </w:tc>
        <w:tc>
          <w:tcPr>
            <w:tcW w:w="2908" w:type="dxa"/>
            <w:shd w:val="clear" w:color="auto" w:fill="auto"/>
          </w:tcPr>
          <w:p w14:paraId="3E8FA92D"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PUCCH-F3-resource-config</w:t>
            </w:r>
          </w:p>
        </w:tc>
        <w:tc>
          <w:tcPr>
            <w:tcW w:w="1559" w:type="dxa"/>
            <w:shd w:val="clear" w:color="auto" w:fill="auto"/>
          </w:tcPr>
          <w:p w14:paraId="285A00A3"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c>
          <w:tcPr>
            <w:tcW w:w="1912" w:type="dxa"/>
          </w:tcPr>
          <w:p w14:paraId="1FD7262A"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BWP-specific</w:t>
            </w:r>
          </w:p>
        </w:tc>
      </w:tr>
      <w:tr w:rsidR="000A5917" w:rsidRPr="000A5917" w14:paraId="218B3EB3" w14:textId="77777777" w:rsidTr="000A5917">
        <w:tc>
          <w:tcPr>
            <w:tcW w:w="3154" w:type="dxa"/>
            <w:shd w:val="clear" w:color="auto" w:fill="auto"/>
          </w:tcPr>
          <w:p w14:paraId="740316DD"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format4</w:t>
            </w:r>
          </w:p>
        </w:tc>
        <w:tc>
          <w:tcPr>
            <w:tcW w:w="2908" w:type="dxa"/>
            <w:shd w:val="clear" w:color="auto" w:fill="auto"/>
          </w:tcPr>
          <w:p w14:paraId="359105DC"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PUCCH-F4-resource-config</w:t>
            </w:r>
          </w:p>
        </w:tc>
        <w:tc>
          <w:tcPr>
            <w:tcW w:w="1559" w:type="dxa"/>
            <w:shd w:val="clear" w:color="auto" w:fill="auto"/>
          </w:tcPr>
          <w:p w14:paraId="179AA037"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c>
          <w:tcPr>
            <w:tcW w:w="1912" w:type="dxa"/>
          </w:tcPr>
          <w:p w14:paraId="220128E9"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BWP-specific</w:t>
            </w:r>
          </w:p>
        </w:tc>
      </w:tr>
      <w:tr w:rsidR="000A5917" w:rsidRPr="000A5917" w14:paraId="148B26E9" w14:textId="77777777" w:rsidTr="000A5917">
        <w:tc>
          <w:tcPr>
            <w:tcW w:w="3154" w:type="dxa"/>
            <w:shd w:val="clear" w:color="auto" w:fill="auto"/>
          </w:tcPr>
          <w:p w14:paraId="75F11A83"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schedulingRequestResources</w:t>
            </w:r>
          </w:p>
        </w:tc>
        <w:tc>
          <w:tcPr>
            <w:tcW w:w="2908" w:type="dxa"/>
            <w:shd w:val="clear" w:color="auto" w:fill="auto"/>
          </w:tcPr>
          <w:p w14:paraId="3D930A5A"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SR-configurations</w:t>
            </w:r>
          </w:p>
        </w:tc>
        <w:tc>
          <w:tcPr>
            <w:tcW w:w="1559" w:type="dxa"/>
            <w:shd w:val="clear" w:color="auto" w:fill="auto"/>
          </w:tcPr>
          <w:p w14:paraId="4D00F4CA"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c>
          <w:tcPr>
            <w:tcW w:w="1912" w:type="dxa"/>
          </w:tcPr>
          <w:p w14:paraId="38BBB7E9"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BWP-specific</w:t>
            </w:r>
          </w:p>
        </w:tc>
      </w:tr>
      <w:tr w:rsidR="000A5917" w:rsidRPr="000A5917" w14:paraId="04271191" w14:textId="77777777" w:rsidTr="000A5917">
        <w:tc>
          <w:tcPr>
            <w:tcW w:w="3154" w:type="dxa"/>
            <w:shd w:val="clear" w:color="auto" w:fill="auto"/>
          </w:tcPr>
          <w:p w14:paraId="39607423"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scramblingID</w:t>
            </w:r>
          </w:p>
        </w:tc>
        <w:tc>
          <w:tcPr>
            <w:tcW w:w="2908" w:type="dxa"/>
            <w:shd w:val="clear" w:color="auto" w:fill="auto"/>
          </w:tcPr>
          <w:p w14:paraId="44544519"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ScramblingID</w:t>
            </w:r>
          </w:p>
        </w:tc>
        <w:tc>
          <w:tcPr>
            <w:tcW w:w="1559" w:type="dxa"/>
            <w:shd w:val="clear" w:color="auto" w:fill="auto"/>
          </w:tcPr>
          <w:p w14:paraId="6FEB9683"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c>
          <w:tcPr>
            <w:tcW w:w="1912" w:type="dxa"/>
          </w:tcPr>
          <w:p w14:paraId="3BFA15E7"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r>
      <w:tr w:rsidR="000A5917" w:rsidRPr="000A5917" w14:paraId="5B3F4196" w14:textId="77777777" w:rsidTr="000A5917">
        <w:tc>
          <w:tcPr>
            <w:tcW w:w="3154" w:type="dxa"/>
            <w:shd w:val="clear" w:color="auto" w:fill="auto"/>
          </w:tcPr>
          <w:p w14:paraId="69D9A890"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spatialRelationInfo</w:t>
            </w:r>
          </w:p>
        </w:tc>
        <w:tc>
          <w:tcPr>
            <w:tcW w:w="2908" w:type="dxa"/>
            <w:shd w:val="clear" w:color="auto" w:fill="auto"/>
          </w:tcPr>
          <w:p w14:paraId="5E2481B0"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PUCCH-SpatialRelationInfo</w:t>
            </w:r>
          </w:p>
        </w:tc>
        <w:tc>
          <w:tcPr>
            <w:tcW w:w="1559" w:type="dxa"/>
            <w:shd w:val="clear" w:color="auto" w:fill="auto"/>
          </w:tcPr>
          <w:p w14:paraId="399033ED"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c>
          <w:tcPr>
            <w:tcW w:w="1912" w:type="dxa"/>
          </w:tcPr>
          <w:p w14:paraId="6C24CFA8"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BWP-specific</w:t>
            </w:r>
          </w:p>
        </w:tc>
      </w:tr>
      <w:tr w:rsidR="000A5917" w:rsidRPr="000A5917" w14:paraId="2CA920B2" w14:textId="77777777" w:rsidTr="000A5917">
        <w:tc>
          <w:tcPr>
            <w:tcW w:w="3154" w:type="dxa"/>
            <w:shd w:val="clear" w:color="auto" w:fill="auto"/>
          </w:tcPr>
          <w:p w14:paraId="24C40484"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pucch-PowerControl</w:t>
            </w:r>
          </w:p>
        </w:tc>
        <w:tc>
          <w:tcPr>
            <w:tcW w:w="2908" w:type="dxa"/>
            <w:shd w:val="clear" w:color="auto" w:fill="auto"/>
          </w:tcPr>
          <w:p w14:paraId="0EEDFA72"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TPC-PUCCH-RNTI</w:t>
            </w:r>
          </w:p>
          <w:p w14:paraId="5AADAD9F"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p0-pucch-set</w:t>
            </w:r>
          </w:p>
          <w:p w14:paraId="53EA8E2B"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pucch-pathlossReference-rs-config</w:t>
            </w:r>
          </w:p>
          <w:p w14:paraId="685CE68E"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lastRenderedPageBreak/>
              <w:t>num-pucch-pcadjustment-states</w:t>
            </w:r>
          </w:p>
        </w:tc>
        <w:tc>
          <w:tcPr>
            <w:tcW w:w="1559" w:type="dxa"/>
            <w:shd w:val="clear" w:color="auto" w:fill="auto"/>
          </w:tcPr>
          <w:p w14:paraId="4F05B4BF"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lastRenderedPageBreak/>
              <w:t>UE specific</w:t>
            </w:r>
          </w:p>
        </w:tc>
        <w:tc>
          <w:tcPr>
            <w:tcW w:w="1912" w:type="dxa"/>
          </w:tcPr>
          <w:p w14:paraId="28F3D117" w14:textId="77777777" w:rsidR="000A5917" w:rsidRPr="000A5917" w:rsidRDefault="000A5917" w:rsidP="00A63B44">
            <w:pPr>
              <w:rPr>
                <w:rFonts w:ascii="Arial" w:hAnsi="Arial" w:cs="Arial"/>
                <w:sz w:val="20"/>
                <w:szCs w:val="20"/>
                <w:lang w:eastAsia="zh-CN"/>
              </w:rPr>
            </w:pPr>
            <w:r w:rsidRPr="000A5917">
              <w:rPr>
                <w:rFonts w:ascii="Arial" w:hAnsi="Arial" w:cs="Arial"/>
                <w:sz w:val="20"/>
                <w:szCs w:val="20"/>
                <w:lang w:eastAsia="zh-CN"/>
              </w:rPr>
              <w:t>UE specific</w:t>
            </w:r>
          </w:p>
        </w:tc>
      </w:tr>
    </w:tbl>
    <w:p w14:paraId="6F580F1F" w14:textId="77777777" w:rsidR="000022FB" w:rsidRDefault="000022FB" w:rsidP="000022FB">
      <w:pPr>
        <w:rPr>
          <w:rFonts w:ascii="Arial" w:hAnsi="Arial" w:cs="Arial"/>
          <w:lang w:eastAsia="zh-CN"/>
        </w:rPr>
      </w:pPr>
    </w:p>
    <w:p w14:paraId="20491CE3" w14:textId="77777777" w:rsidR="000022FB" w:rsidRDefault="000022FB" w:rsidP="000022FB">
      <w:pPr>
        <w:rPr>
          <w:rFonts w:ascii="Arial" w:hAnsi="Arial" w:cs="Arial"/>
          <w:lang w:eastAsia="zh-CN"/>
        </w:rPr>
      </w:pP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835"/>
        <w:gridCol w:w="2268"/>
        <w:gridCol w:w="1785"/>
      </w:tblGrid>
      <w:tr w:rsidR="000A5917" w:rsidRPr="003951EC" w14:paraId="2451C49A" w14:textId="77777777" w:rsidTr="00A63B44">
        <w:tc>
          <w:tcPr>
            <w:tcW w:w="9548" w:type="dxa"/>
            <w:gridSpan w:val="4"/>
            <w:shd w:val="clear" w:color="auto" w:fill="D0CECE"/>
          </w:tcPr>
          <w:p w14:paraId="2FE5F76C" w14:textId="77777777" w:rsidR="000A5917" w:rsidRPr="003951EC" w:rsidRDefault="000A5917" w:rsidP="00A63B44">
            <w:pPr>
              <w:rPr>
                <w:rFonts w:ascii="Arial" w:hAnsi="Arial" w:cs="Arial"/>
                <w:b/>
                <w:sz w:val="20"/>
                <w:szCs w:val="20"/>
                <w:lang w:eastAsia="zh-CN"/>
              </w:rPr>
            </w:pPr>
            <w:r w:rsidRPr="003951EC">
              <w:rPr>
                <w:rFonts w:ascii="Arial" w:hAnsi="Arial" w:cs="Arial"/>
                <w:b/>
                <w:sz w:val="20"/>
                <w:szCs w:val="20"/>
                <w:lang w:eastAsia="zh-CN"/>
              </w:rPr>
              <w:t>PUSCH-Config</w:t>
            </w:r>
          </w:p>
        </w:tc>
      </w:tr>
      <w:tr w:rsidR="000A5917" w:rsidRPr="003951EC" w14:paraId="1BC242F1" w14:textId="77777777" w:rsidTr="000A5917">
        <w:tc>
          <w:tcPr>
            <w:tcW w:w="2660" w:type="dxa"/>
            <w:shd w:val="clear" w:color="auto" w:fill="E7E6E6"/>
          </w:tcPr>
          <w:p w14:paraId="6FEFFDAB" w14:textId="77777777" w:rsidR="000A5917" w:rsidRPr="003951EC" w:rsidRDefault="000A5917" w:rsidP="00A63B44">
            <w:pPr>
              <w:rPr>
                <w:rFonts w:ascii="Arial" w:hAnsi="Arial" w:cs="Arial"/>
                <w:b/>
                <w:sz w:val="20"/>
                <w:szCs w:val="20"/>
                <w:lang w:eastAsia="zh-CN"/>
              </w:rPr>
            </w:pPr>
            <w:r w:rsidRPr="003951EC">
              <w:rPr>
                <w:rFonts w:ascii="Arial" w:hAnsi="Arial" w:cs="Arial"/>
                <w:b/>
                <w:sz w:val="20"/>
                <w:szCs w:val="20"/>
                <w:lang w:eastAsia="zh-CN"/>
              </w:rPr>
              <w:t>RAN2 parameter name</w:t>
            </w:r>
          </w:p>
        </w:tc>
        <w:tc>
          <w:tcPr>
            <w:tcW w:w="2835" w:type="dxa"/>
            <w:shd w:val="clear" w:color="auto" w:fill="E7E6E6"/>
          </w:tcPr>
          <w:p w14:paraId="64E36C06" w14:textId="77777777" w:rsidR="000A5917" w:rsidRPr="003951EC" w:rsidRDefault="000A5917" w:rsidP="00A63B44">
            <w:pPr>
              <w:rPr>
                <w:rFonts w:ascii="Arial" w:hAnsi="Arial" w:cs="Arial"/>
                <w:b/>
                <w:sz w:val="20"/>
                <w:szCs w:val="20"/>
                <w:lang w:eastAsia="zh-CN"/>
              </w:rPr>
            </w:pPr>
            <w:r w:rsidRPr="003951EC">
              <w:rPr>
                <w:rFonts w:ascii="Arial" w:hAnsi="Arial" w:cs="Arial"/>
                <w:b/>
                <w:sz w:val="20"/>
                <w:szCs w:val="20"/>
                <w:lang w:eastAsia="zh-CN"/>
              </w:rPr>
              <w:t>RAN1 parameter name</w:t>
            </w:r>
          </w:p>
        </w:tc>
        <w:tc>
          <w:tcPr>
            <w:tcW w:w="2268" w:type="dxa"/>
            <w:shd w:val="clear" w:color="auto" w:fill="E7E6E6"/>
          </w:tcPr>
          <w:p w14:paraId="03B41965" w14:textId="77777777" w:rsidR="000A5917" w:rsidRPr="003951EC" w:rsidRDefault="000A5917" w:rsidP="00A63B44">
            <w:pPr>
              <w:rPr>
                <w:rFonts w:ascii="Arial" w:hAnsi="Arial" w:cs="Arial"/>
                <w:b/>
                <w:sz w:val="20"/>
                <w:szCs w:val="20"/>
                <w:lang w:eastAsia="zh-CN"/>
              </w:rPr>
            </w:pPr>
            <w:r w:rsidRPr="003951EC">
              <w:rPr>
                <w:rFonts w:ascii="Arial" w:hAnsi="Arial" w:cs="Arial"/>
                <w:b/>
                <w:sz w:val="20"/>
                <w:szCs w:val="20"/>
                <w:lang w:eastAsia="zh-CN"/>
              </w:rPr>
              <w:t>Spreadsheet guidance</w:t>
            </w:r>
          </w:p>
        </w:tc>
        <w:tc>
          <w:tcPr>
            <w:tcW w:w="1785" w:type="dxa"/>
            <w:shd w:val="clear" w:color="auto" w:fill="E7E6E6"/>
          </w:tcPr>
          <w:p w14:paraId="2F3EEACB" w14:textId="77777777" w:rsidR="000A5917" w:rsidRPr="003951EC" w:rsidRDefault="000A5917" w:rsidP="00A63B44">
            <w:pPr>
              <w:rPr>
                <w:rFonts w:ascii="Arial" w:hAnsi="Arial" w:cs="Arial"/>
                <w:b/>
                <w:sz w:val="20"/>
                <w:szCs w:val="20"/>
                <w:lang w:eastAsia="zh-CN"/>
              </w:rPr>
            </w:pPr>
            <w:r w:rsidRPr="003951EC">
              <w:rPr>
                <w:rFonts w:ascii="Arial" w:hAnsi="Arial" w:cs="Arial"/>
                <w:b/>
                <w:sz w:val="20"/>
                <w:szCs w:val="20"/>
                <w:lang w:eastAsia="zh-CN"/>
              </w:rPr>
              <w:t>RAN1 guidance</w:t>
            </w:r>
          </w:p>
        </w:tc>
      </w:tr>
      <w:tr w:rsidR="000A5917" w:rsidRPr="003951EC" w14:paraId="71FA2EAB" w14:textId="77777777" w:rsidTr="000A5917">
        <w:tc>
          <w:tcPr>
            <w:tcW w:w="2660" w:type="dxa"/>
            <w:shd w:val="clear" w:color="auto" w:fill="auto"/>
          </w:tcPr>
          <w:p w14:paraId="068EDF30"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codeBlockGroupTransmission</w:t>
            </w:r>
          </w:p>
        </w:tc>
        <w:tc>
          <w:tcPr>
            <w:tcW w:w="2835" w:type="dxa"/>
            <w:shd w:val="clear" w:color="auto" w:fill="auto"/>
          </w:tcPr>
          <w:p w14:paraId="3214DA6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CBG-UL</w:t>
            </w:r>
          </w:p>
        </w:tc>
        <w:tc>
          <w:tcPr>
            <w:tcW w:w="2268" w:type="dxa"/>
            <w:shd w:val="clear" w:color="auto" w:fill="auto"/>
          </w:tcPr>
          <w:p w14:paraId="650C64F5"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2789F148" w14:textId="77777777" w:rsidR="000A5917" w:rsidRPr="003951EC"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A5917" w:rsidRPr="003951EC" w14:paraId="6932CB41" w14:textId="77777777" w:rsidTr="000A5917">
        <w:tc>
          <w:tcPr>
            <w:tcW w:w="2660" w:type="dxa"/>
            <w:shd w:val="clear" w:color="auto" w:fill="auto"/>
          </w:tcPr>
          <w:p w14:paraId="25DD5C52"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maxCodeBlockGroupsPerTransportBlock</w:t>
            </w:r>
          </w:p>
        </w:tc>
        <w:tc>
          <w:tcPr>
            <w:tcW w:w="2835" w:type="dxa"/>
            <w:shd w:val="clear" w:color="auto" w:fill="auto"/>
          </w:tcPr>
          <w:p w14:paraId="382B758E"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CBGs-per-TB-UL</w:t>
            </w:r>
          </w:p>
        </w:tc>
        <w:tc>
          <w:tcPr>
            <w:tcW w:w="2268" w:type="dxa"/>
            <w:shd w:val="clear" w:color="auto" w:fill="auto"/>
          </w:tcPr>
          <w:p w14:paraId="7649922A"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7F793D54" w14:textId="77777777" w:rsidR="000A5917" w:rsidRPr="003951EC" w:rsidRDefault="003951EC" w:rsidP="00A63B44">
            <w:pPr>
              <w:rPr>
                <w:rFonts w:ascii="Arial" w:hAnsi="Arial" w:cs="Arial"/>
                <w:sz w:val="20"/>
                <w:szCs w:val="20"/>
                <w:lang w:eastAsia="zh-CN"/>
              </w:rPr>
            </w:pPr>
            <w:r>
              <w:rPr>
                <w:rFonts w:ascii="Arial" w:hAnsi="Arial" w:cs="Arial"/>
                <w:sz w:val="20"/>
                <w:szCs w:val="20"/>
                <w:lang w:eastAsia="zh-CN"/>
              </w:rPr>
              <w:t>BWP specific</w:t>
            </w:r>
          </w:p>
        </w:tc>
      </w:tr>
      <w:tr w:rsidR="000A5917" w:rsidRPr="003951EC" w14:paraId="0C7339D7" w14:textId="77777777" w:rsidTr="000A5917">
        <w:tc>
          <w:tcPr>
            <w:tcW w:w="2660" w:type="dxa"/>
            <w:shd w:val="clear" w:color="auto" w:fill="auto"/>
          </w:tcPr>
          <w:p w14:paraId="5CAC73AC"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dmrs-Uplink</w:t>
            </w:r>
          </w:p>
        </w:tc>
        <w:tc>
          <w:tcPr>
            <w:tcW w:w="2835" w:type="dxa"/>
            <w:shd w:val="clear" w:color="auto" w:fill="auto"/>
          </w:tcPr>
          <w:p w14:paraId="5EDE7F60"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UL-DMRS-config-type</w:t>
            </w:r>
          </w:p>
          <w:p w14:paraId="18C96350"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UL-DMRS-add-pos</w:t>
            </w:r>
          </w:p>
          <w:p w14:paraId="00F3BAF3"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Multiple PTRS parameters</w:t>
            </w:r>
          </w:p>
          <w:p w14:paraId="2157A950"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UL-DMRS-max-len</w:t>
            </w:r>
          </w:p>
          <w:p w14:paraId="3B071BE9"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UL-DMRS-Scrambling-ID</w:t>
            </w:r>
          </w:p>
          <w:p w14:paraId="1AC68151"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nDMRS-CSH-Identity-Transform-precoding</w:t>
            </w:r>
          </w:p>
          <w:p w14:paraId="4C5BBD1E"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nPUSCH-Identity-Transform-precoding</w:t>
            </w:r>
          </w:p>
          <w:p w14:paraId="767306AE"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Disable-sequence-group-hopping-Transform-precoding</w:t>
            </w:r>
          </w:p>
          <w:p w14:paraId="35D438CC"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Sequence-hopping-enabled-Transform-precoding</w:t>
            </w:r>
          </w:p>
          <w:p w14:paraId="2993C00E"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Activate-DMRS-with OCC-Transform-predocing</w:t>
            </w:r>
          </w:p>
          <w:p w14:paraId="243B99A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CyclicShift-Transform-precoding</w:t>
            </w:r>
          </w:p>
          <w:p w14:paraId="1D834B5B"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groupAssignmentPUSCH-Transform-precoding</w:t>
            </w:r>
          </w:p>
        </w:tc>
        <w:tc>
          <w:tcPr>
            <w:tcW w:w="2268" w:type="dxa"/>
            <w:shd w:val="clear" w:color="auto" w:fill="auto"/>
          </w:tcPr>
          <w:p w14:paraId="50EE9CC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6D024DE5"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BWP specific</w:t>
            </w:r>
          </w:p>
        </w:tc>
      </w:tr>
      <w:tr w:rsidR="000A5917" w:rsidRPr="003951EC" w14:paraId="4A2746B1" w14:textId="77777777" w:rsidTr="000A5917">
        <w:tc>
          <w:tcPr>
            <w:tcW w:w="2660" w:type="dxa"/>
            <w:shd w:val="clear" w:color="auto" w:fill="auto"/>
          </w:tcPr>
          <w:p w14:paraId="3B7E9318"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pusch-PowerControl</w:t>
            </w:r>
          </w:p>
        </w:tc>
        <w:tc>
          <w:tcPr>
            <w:tcW w:w="2835" w:type="dxa"/>
            <w:shd w:val="clear" w:color="auto" w:fill="auto"/>
          </w:tcPr>
          <w:p w14:paraId="01DDDD15"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TPC-PUSCH-RNTI</w:t>
            </w:r>
          </w:p>
          <w:p w14:paraId="37772E8B"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Accumulation-enabled</w:t>
            </w:r>
          </w:p>
          <w:p w14:paraId="72416203"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alpha-ue-pusch-msg3</w:t>
            </w:r>
          </w:p>
          <w:p w14:paraId="515A03E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p0-nominal-pusch-withoutgrant</w:t>
            </w:r>
          </w:p>
          <w:p w14:paraId="0555783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p0-push-alpha-setconfig</w:t>
            </w:r>
          </w:p>
          <w:p w14:paraId="3AF2672B"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pusch-pathlossReference-rs-config</w:t>
            </w:r>
          </w:p>
          <w:p w14:paraId="006CC081"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num-pusch-pcadjustment-states</w:t>
            </w:r>
          </w:p>
          <w:p w14:paraId="6721CD35"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deltaMCS-Enabled</w:t>
            </w:r>
          </w:p>
        </w:tc>
        <w:tc>
          <w:tcPr>
            <w:tcW w:w="2268" w:type="dxa"/>
            <w:shd w:val="clear" w:color="auto" w:fill="auto"/>
          </w:tcPr>
          <w:p w14:paraId="16CA5AE0"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6C0D028A"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r>
      <w:tr w:rsidR="000A5917" w:rsidRPr="003951EC" w14:paraId="46D10A5E" w14:textId="77777777" w:rsidTr="000A5917">
        <w:tc>
          <w:tcPr>
            <w:tcW w:w="2660" w:type="dxa"/>
            <w:shd w:val="clear" w:color="auto" w:fill="auto"/>
          </w:tcPr>
          <w:p w14:paraId="5FCFD721"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frequencyHopping</w:t>
            </w:r>
          </w:p>
        </w:tc>
        <w:tc>
          <w:tcPr>
            <w:tcW w:w="2835" w:type="dxa"/>
            <w:shd w:val="clear" w:color="auto" w:fill="auto"/>
          </w:tcPr>
          <w:p w14:paraId="437CFD3B"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Frequency-hopping-PUSCH</w:t>
            </w:r>
          </w:p>
        </w:tc>
        <w:tc>
          <w:tcPr>
            <w:tcW w:w="2268" w:type="dxa"/>
            <w:shd w:val="clear" w:color="auto" w:fill="auto"/>
          </w:tcPr>
          <w:p w14:paraId="2D0B9E05"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31B9FAA3"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BWP specific</w:t>
            </w:r>
          </w:p>
        </w:tc>
      </w:tr>
      <w:tr w:rsidR="000A5917" w:rsidRPr="003951EC" w14:paraId="228F354E" w14:textId="77777777" w:rsidTr="000A5917">
        <w:tc>
          <w:tcPr>
            <w:tcW w:w="2660" w:type="dxa"/>
            <w:shd w:val="clear" w:color="auto" w:fill="auto"/>
          </w:tcPr>
          <w:p w14:paraId="5C87991B"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rateMatching</w:t>
            </w:r>
          </w:p>
        </w:tc>
        <w:tc>
          <w:tcPr>
            <w:tcW w:w="2835" w:type="dxa"/>
            <w:shd w:val="clear" w:color="auto" w:fill="auto"/>
          </w:tcPr>
          <w:p w14:paraId="59097C4B"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LBRM-FBRM-selection</w:t>
            </w:r>
          </w:p>
        </w:tc>
        <w:tc>
          <w:tcPr>
            <w:tcW w:w="2268" w:type="dxa"/>
            <w:shd w:val="clear" w:color="auto" w:fill="auto"/>
          </w:tcPr>
          <w:p w14:paraId="5BF24121"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77B980C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r>
      <w:tr w:rsidR="000A5917" w:rsidRPr="003951EC" w14:paraId="2C0018C5" w14:textId="77777777" w:rsidTr="000A5917">
        <w:tc>
          <w:tcPr>
            <w:tcW w:w="2660" w:type="dxa"/>
            <w:shd w:val="clear" w:color="auto" w:fill="auto"/>
          </w:tcPr>
          <w:p w14:paraId="6AFCBC7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lastRenderedPageBreak/>
              <w:t>resourceAllocation</w:t>
            </w:r>
          </w:p>
        </w:tc>
        <w:tc>
          <w:tcPr>
            <w:tcW w:w="2835" w:type="dxa"/>
            <w:shd w:val="clear" w:color="auto" w:fill="auto"/>
          </w:tcPr>
          <w:p w14:paraId="7CD7E85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Resouce-allocation-config</w:t>
            </w:r>
          </w:p>
        </w:tc>
        <w:tc>
          <w:tcPr>
            <w:tcW w:w="2268" w:type="dxa"/>
            <w:shd w:val="clear" w:color="auto" w:fill="auto"/>
          </w:tcPr>
          <w:p w14:paraId="01FA39CA"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7787B38D" w14:textId="77777777" w:rsidR="000A5917" w:rsidRPr="003951EC" w:rsidRDefault="003951EC" w:rsidP="00A63B44">
            <w:pPr>
              <w:rPr>
                <w:rFonts w:ascii="Arial" w:hAnsi="Arial" w:cs="Arial"/>
                <w:sz w:val="20"/>
                <w:szCs w:val="20"/>
                <w:lang w:eastAsia="zh-CN"/>
              </w:rPr>
            </w:pPr>
            <w:r w:rsidRPr="003951EC">
              <w:rPr>
                <w:rFonts w:ascii="Arial" w:hAnsi="Arial" w:cs="Arial"/>
                <w:sz w:val="20"/>
                <w:szCs w:val="20"/>
                <w:lang w:eastAsia="zh-CN"/>
              </w:rPr>
              <w:t>BWP specific</w:t>
            </w:r>
          </w:p>
        </w:tc>
      </w:tr>
      <w:tr w:rsidR="000A5917" w:rsidRPr="003951EC" w14:paraId="3C4DEC1F" w14:textId="77777777" w:rsidTr="000A5917">
        <w:tc>
          <w:tcPr>
            <w:tcW w:w="2660" w:type="dxa"/>
            <w:shd w:val="clear" w:color="auto" w:fill="auto"/>
          </w:tcPr>
          <w:p w14:paraId="1AC30161"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mcs-Table</w:t>
            </w:r>
          </w:p>
        </w:tc>
        <w:tc>
          <w:tcPr>
            <w:tcW w:w="2835" w:type="dxa"/>
            <w:shd w:val="clear" w:color="auto" w:fill="auto"/>
          </w:tcPr>
          <w:p w14:paraId="4618A87A"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MCS-Table-PUSCH</w:t>
            </w:r>
          </w:p>
        </w:tc>
        <w:tc>
          <w:tcPr>
            <w:tcW w:w="2268" w:type="dxa"/>
            <w:shd w:val="clear" w:color="auto" w:fill="auto"/>
          </w:tcPr>
          <w:p w14:paraId="3B0419A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2759D505" w14:textId="77777777" w:rsidR="000A5917" w:rsidRPr="003951EC" w:rsidRDefault="003951EC" w:rsidP="00A63B44">
            <w:pPr>
              <w:rPr>
                <w:rFonts w:ascii="Arial" w:hAnsi="Arial" w:cs="Arial"/>
                <w:sz w:val="20"/>
                <w:szCs w:val="20"/>
                <w:lang w:eastAsia="zh-CN"/>
              </w:rPr>
            </w:pPr>
            <w:r w:rsidRPr="003951EC">
              <w:rPr>
                <w:rFonts w:ascii="Arial" w:hAnsi="Arial" w:cs="Arial"/>
                <w:sz w:val="20"/>
                <w:szCs w:val="20"/>
                <w:lang w:eastAsia="zh-CN"/>
              </w:rPr>
              <w:t>UE specific</w:t>
            </w:r>
          </w:p>
        </w:tc>
      </w:tr>
      <w:tr w:rsidR="000A5917" w:rsidRPr="003951EC" w14:paraId="1E576E6E" w14:textId="77777777" w:rsidTr="000A5917">
        <w:tc>
          <w:tcPr>
            <w:tcW w:w="2660" w:type="dxa"/>
            <w:shd w:val="clear" w:color="auto" w:fill="auto"/>
          </w:tcPr>
          <w:p w14:paraId="146829CC"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mcs-TableTransformPrecoder</w:t>
            </w:r>
          </w:p>
        </w:tc>
        <w:tc>
          <w:tcPr>
            <w:tcW w:w="2835" w:type="dxa"/>
            <w:shd w:val="clear" w:color="auto" w:fill="auto"/>
          </w:tcPr>
          <w:p w14:paraId="7B1823F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MCS-Table-PUSCH-transform-precoding</w:t>
            </w:r>
          </w:p>
        </w:tc>
        <w:tc>
          <w:tcPr>
            <w:tcW w:w="2268" w:type="dxa"/>
            <w:shd w:val="clear" w:color="auto" w:fill="auto"/>
          </w:tcPr>
          <w:p w14:paraId="6829998B"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1EF4546C" w14:textId="77777777" w:rsidR="000A5917" w:rsidRPr="003951EC" w:rsidRDefault="003951EC" w:rsidP="00A63B44">
            <w:pPr>
              <w:rPr>
                <w:rFonts w:ascii="Arial" w:hAnsi="Arial" w:cs="Arial"/>
                <w:sz w:val="20"/>
                <w:szCs w:val="20"/>
                <w:lang w:eastAsia="zh-CN"/>
              </w:rPr>
            </w:pPr>
            <w:r w:rsidRPr="003951EC">
              <w:rPr>
                <w:rFonts w:ascii="Arial" w:hAnsi="Arial" w:cs="Arial"/>
                <w:sz w:val="20"/>
                <w:szCs w:val="20"/>
                <w:lang w:eastAsia="zh-CN"/>
              </w:rPr>
              <w:t>UE specific</w:t>
            </w:r>
          </w:p>
        </w:tc>
      </w:tr>
      <w:tr w:rsidR="000A5917" w:rsidRPr="003951EC" w14:paraId="4A8C9EDC" w14:textId="77777777" w:rsidTr="000A5917">
        <w:tc>
          <w:tcPr>
            <w:tcW w:w="2660" w:type="dxa"/>
            <w:shd w:val="clear" w:color="auto" w:fill="auto"/>
          </w:tcPr>
          <w:p w14:paraId="1B343879"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transformPrecoder</w:t>
            </w:r>
          </w:p>
        </w:tc>
        <w:tc>
          <w:tcPr>
            <w:tcW w:w="2835" w:type="dxa"/>
            <w:shd w:val="clear" w:color="auto" w:fill="auto"/>
          </w:tcPr>
          <w:p w14:paraId="3D672A83"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PUSCH-tp</w:t>
            </w:r>
          </w:p>
        </w:tc>
        <w:tc>
          <w:tcPr>
            <w:tcW w:w="2268" w:type="dxa"/>
            <w:shd w:val="clear" w:color="auto" w:fill="auto"/>
          </w:tcPr>
          <w:p w14:paraId="39D6B20A"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7C790A49" w14:textId="77777777" w:rsidR="000A5917" w:rsidRPr="003951EC" w:rsidRDefault="003951EC" w:rsidP="00A63B44">
            <w:pPr>
              <w:rPr>
                <w:rFonts w:ascii="Arial" w:hAnsi="Arial" w:cs="Arial"/>
                <w:sz w:val="20"/>
                <w:szCs w:val="20"/>
                <w:lang w:eastAsia="zh-CN"/>
              </w:rPr>
            </w:pPr>
            <w:r w:rsidRPr="003951EC">
              <w:rPr>
                <w:rFonts w:ascii="Arial" w:hAnsi="Arial" w:cs="Arial"/>
                <w:sz w:val="20"/>
                <w:szCs w:val="20"/>
                <w:lang w:eastAsia="zh-CN"/>
              </w:rPr>
              <w:t>UE specific</w:t>
            </w:r>
          </w:p>
        </w:tc>
      </w:tr>
      <w:tr w:rsidR="000A5917" w:rsidRPr="003951EC" w14:paraId="2754D47D" w14:textId="77777777" w:rsidTr="000A5917">
        <w:tc>
          <w:tcPr>
            <w:tcW w:w="2660" w:type="dxa"/>
            <w:shd w:val="clear" w:color="auto" w:fill="auto"/>
          </w:tcPr>
          <w:p w14:paraId="0FB74002"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rbg-Size</w:t>
            </w:r>
          </w:p>
        </w:tc>
        <w:tc>
          <w:tcPr>
            <w:tcW w:w="2835" w:type="dxa"/>
            <w:shd w:val="clear" w:color="auto" w:fill="auto"/>
          </w:tcPr>
          <w:p w14:paraId="041F374A"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RBG-size-PUSCH</w:t>
            </w:r>
          </w:p>
        </w:tc>
        <w:tc>
          <w:tcPr>
            <w:tcW w:w="2268" w:type="dxa"/>
            <w:shd w:val="clear" w:color="auto" w:fill="auto"/>
          </w:tcPr>
          <w:p w14:paraId="3C98CBF4"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4CD520B6" w14:textId="77777777" w:rsidR="000A5917" w:rsidRPr="003951EC" w:rsidRDefault="003951EC" w:rsidP="00A63B44">
            <w:pPr>
              <w:rPr>
                <w:rFonts w:ascii="Arial" w:hAnsi="Arial" w:cs="Arial"/>
                <w:sz w:val="20"/>
                <w:szCs w:val="20"/>
                <w:lang w:eastAsia="zh-CN"/>
              </w:rPr>
            </w:pPr>
            <w:r w:rsidRPr="003951EC">
              <w:rPr>
                <w:rFonts w:ascii="Arial" w:hAnsi="Arial" w:cs="Arial"/>
                <w:sz w:val="20"/>
                <w:szCs w:val="20"/>
                <w:lang w:eastAsia="zh-CN"/>
              </w:rPr>
              <w:t>BWP specific</w:t>
            </w:r>
          </w:p>
        </w:tc>
      </w:tr>
      <w:tr w:rsidR="000A5917" w:rsidRPr="003951EC" w14:paraId="1D099D14" w14:textId="77777777" w:rsidTr="000A5917">
        <w:tc>
          <w:tcPr>
            <w:tcW w:w="2660" w:type="dxa"/>
            <w:shd w:val="clear" w:color="auto" w:fill="auto"/>
          </w:tcPr>
          <w:p w14:paraId="7C68883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uci-on-PUSCH</w:t>
            </w:r>
          </w:p>
        </w:tc>
        <w:tc>
          <w:tcPr>
            <w:tcW w:w="2835" w:type="dxa"/>
            <w:shd w:val="clear" w:color="auto" w:fill="auto"/>
          </w:tcPr>
          <w:p w14:paraId="513F7B47"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UCI-on-PUSCH</w:t>
            </w:r>
          </w:p>
        </w:tc>
        <w:tc>
          <w:tcPr>
            <w:tcW w:w="2268" w:type="dxa"/>
            <w:shd w:val="clear" w:color="auto" w:fill="auto"/>
          </w:tcPr>
          <w:p w14:paraId="0B693B06"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5F09FBB1" w14:textId="77777777" w:rsidR="000A5917" w:rsidRPr="003951EC" w:rsidRDefault="003951EC" w:rsidP="00A63B44">
            <w:pPr>
              <w:rPr>
                <w:rFonts w:ascii="Arial" w:hAnsi="Arial" w:cs="Arial"/>
                <w:sz w:val="20"/>
                <w:szCs w:val="20"/>
                <w:lang w:eastAsia="zh-CN"/>
              </w:rPr>
            </w:pPr>
            <w:r w:rsidRPr="003951EC">
              <w:rPr>
                <w:rFonts w:ascii="Arial" w:hAnsi="Arial" w:cs="Arial"/>
                <w:sz w:val="20"/>
                <w:szCs w:val="20"/>
                <w:lang w:eastAsia="zh-CN"/>
              </w:rPr>
              <w:t>BWP specific</w:t>
            </w:r>
          </w:p>
        </w:tc>
      </w:tr>
      <w:tr w:rsidR="000A5917" w:rsidRPr="003951EC" w14:paraId="4D188601" w14:textId="77777777" w:rsidTr="000A5917">
        <w:tc>
          <w:tcPr>
            <w:tcW w:w="2660" w:type="dxa"/>
            <w:shd w:val="clear" w:color="auto" w:fill="auto"/>
          </w:tcPr>
          <w:p w14:paraId="14DBD1B3"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xOverhead</w:t>
            </w:r>
          </w:p>
        </w:tc>
        <w:tc>
          <w:tcPr>
            <w:tcW w:w="2835" w:type="dxa"/>
            <w:shd w:val="clear" w:color="auto" w:fill="auto"/>
          </w:tcPr>
          <w:p w14:paraId="500873CD"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Xoh-PUSCH</w:t>
            </w:r>
          </w:p>
        </w:tc>
        <w:tc>
          <w:tcPr>
            <w:tcW w:w="2268" w:type="dxa"/>
            <w:shd w:val="clear" w:color="auto" w:fill="auto"/>
          </w:tcPr>
          <w:p w14:paraId="6F4F6D04"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551621B8" w14:textId="77777777" w:rsidR="000A5917" w:rsidRPr="003951EC" w:rsidRDefault="003951EC" w:rsidP="00A63B44">
            <w:pPr>
              <w:rPr>
                <w:rFonts w:ascii="Arial" w:hAnsi="Arial" w:cs="Arial"/>
                <w:sz w:val="20"/>
                <w:szCs w:val="20"/>
                <w:lang w:eastAsia="zh-CN"/>
              </w:rPr>
            </w:pPr>
            <w:r w:rsidRPr="003951EC">
              <w:rPr>
                <w:rFonts w:ascii="Arial" w:hAnsi="Arial" w:cs="Arial"/>
                <w:sz w:val="20"/>
                <w:szCs w:val="20"/>
                <w:lang w:eastAsia="zh-CN"/>
              </w:rPr>
              <w:t>BWP specific</w:t>
            </w:r>
          </w:p>
        </w:tc>
      </w:tr>
      <w:tr w:rsidR="000A5917" w:rsidRPr="003951EC" w14:paraId="5588DA64" w14:textId="77777777" w:rsidTr="000A5917">
        <w:tc>
          <w:tcPr>
            <w:tcW w:w="2660" w:type="dxa"/>
            <w:shd w:val="clear" w:color="auto" w:fill="auto"/>
          </w:tcPr>
          <w:p w14:paraId="40D9BF5C"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frequencyHoppingOffsets</w:t>
            </w:r>
          </w:p>
        </w:tc>
        <w:tc>
          <w:tcPr>
            <w:tcW w:w="2835" w:type="dxa"/>
            <w:shd w:val="clear" w:color="auto" w:fill="auto"/>
          </w:tcPr>
          <w:p w14:paraId="7C8F14F2"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Frequency-hopping-offsets-set</w:t>
            </w:r>
          </w:p>
        </w:tc>
        <w:tc>
          <w:tcPr>
            <w:tcW w:w="2268" w:type="dxa"/>
            <w:shd w:val="clear" w:color="auto" w:fill="auto"/>
          </w:tcPr>
          <w:p w14:paraId="182370AB" w14:textId="77777777" w:rsidR="000A5917" w:rsidRPr="003951EC" w:rsidRDefault="000A5917" w:rsidP="00A63B44">
            <w:pPr>
              <w:rPr>
                <w:rFonts w:ascii="Arial" w:hAnsi="Arial" w:cs="Arial"/>
                <w:sz w:val="20"/>
                <w:szCs w:val="20"/>
                <w:lang w:eastAsia="zh-CN"/>
              </w:rPr>
            </w:pPr>
            <w:r w:rsidRPr="003951EC">
              <w:rPr>
                <w:rFonts w:ascii="Arial" w:hAnsi="Arial" w:cs="Arial"/>
                <w:sz w:val="20"/>
                <w:szCs w:val="20"/>
                <w:lang w:eastAsia="zh-CN"/>
              </w:rPr>
              <w:t>UE specific</w:t>
            </w:r>
          </w:p>
        </w:tc>
        <w:tc>
          <w:tcPr>
            <w:tcW w:w="1785" w:type="dxa"/>
          </w:tcPr>
          <w:p w14:paraId="22A60134" w14:textId="77777777" w:rsidR="000A5917" w:rsidRPr="003951EC" w:rsidRDefault="003951EC" w:rsidP="00A63B44">
            <w:pPr>
              <w:rPr>
                <w:rFonts w:ascii="Arial" w:hAnsi="Arial" w:cs="Arial"/>
                <w:sz w:val="20"/>
                <w:szCs w:val="20"/>
                <w:lang w:eastAsia="zh-CN"/>
              </w:rPr>
            </w:pPr>
            <w:r w:rsidRPr="003951EC">
              <w:rPr>
                <w:rFonts w:ascii="Arial" w:hAnsi="Arial" w:cs="Arial"/>
                <w:sz w:val="20"/>
                <w:szCs w:val="20"/>
                <w:lang w:eastAsia="zh-CN"/>
              </w:rPr>
              <w:t>BWP specific</w:t>
            </w:r>
          </w:p>
        </w:tc>
      </w:tr>
    </w:tbl>
    <w:p w14:paraId="7E2F187F" w14:textId="77777777" w:rsidR="000022FB" w:rsidRDefault="000022FB" w:rsidP="00826E87">
      <w:pPr>
        <w:pStyle w:val="References"/>
        <w:numPr>
          <w:ilvl w:val="0"/>
          <w:numId w:val="0"/>
        </w:numPr>
      </w:pPr>
    </w:p>
    <w:p w14:paraId="6FCBCF19" w14:textId="77777777" w:rsidR="000022FB" w:rsidRDefault="000022FB" w:rsidP="00826E87">
      <w:pPr>
        <w:pStyle w:val="References"/>
        <w:numPr>
          <w:ilvl w:val="0"/>
          <w:numId w:val="0"/>
        </w:numPr>
      </w:pPr>
    </w:p>
    <w:sectPr w:rsidR="000022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C8C3E" w14:textId="77777777" w:rsidR="00726016" w:rsidRDefault="00726016">
      <w:r>
        <w:separator/>
      </w:r>
    </w:p>
  </w:endnote>
  <w:endnote w:type="continuationSeparator" w:id="0">
    <w:p w14:paraId="6BF2DF67" w14:textId="77777777" w:rsidR="00726016" w:rsidRDefault="0072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8DAFB" w14:textId="77777777" w:rsidR="00726016" w:rsidRDefault="00726016">
      <w:r>
        <w:separator/>
      </w:r>
    </w:p>
  </w:footnote>
  <w:footnote w:type="continuationSeparator" w:id="0">
    <w:p w14:paraId="2A0F51CA" w14:textId="77777777" w:rsidR="00726016" w:rsidRDefault="00726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AC0565"/>
    <w:multiLevelType w:val="hybridMultilevel"/>
    <w:tmpl w:val="42E47E68"/>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0F31"/>
    <w:multiLevelType w:val="hybridMultilevel"/>
    <w:tmpl w:val="DA743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37328"/>
    <w:multiLevelType w:val="hybridMultilevel"/>
    <w:tmpl w:val="1062E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9C7C16"/>
    <w:multiLevelType w:val="hybridMultilevel"/>
    <w:tmpl w:val="3C2271A8"/>
    <w:lvl w:ilvl="0" w:tplc="826271D2">
      <w:start w:val="153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C72D55"/>
    <w:multiLevelType w:val="hybridMultilevel"/>
    <w:tmpl w:val="94FAB3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9501A9"/>
    <w:multiLevelType w:val="hybridMultilevel"/>
    <w:tmpl w:val="98D837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3157B6"/>
    <w:multiLevelType w:val="hybridMultilevel"/>
    <w:tmpl w:val="67A497F2"/>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12C83D6E"/>
    <w:multiLevelType w:val="hybridMultilevel"/>
    <w:tmpl w:val="C02276F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50003"/>
    <w:multiLevelType w:val="hybridMultilevel"/>
    <w:tmpl w:val="308CF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7211B4"/>
    <w:multiLevelType w:val="hybridMultilevel"/>
    <w:tmpl w:val="9378053A"/>
    <w:lvl w:ilvl="0" w:tplc="D3C607AE">
      <w:start w:val="12"/>
      <w:numFmt w:val="bullet"/>
      <w:lvlText w:val="-"/>
      <w:lvlJc w:val="left"/>
      <w:pPr>
        <w:ind w:left="360" w:hanging="360"/>
      </w:pPr>
      <w:rPr>
        <w:rFonts w:ascii="Times New Roman" w:eastAsia="宋体" w:hAnsi="Times New Roman" w:cs="Times New Roman" w:hint="default"/>
      </w:rPr>
    </w:lvl>
    <w:lvl w:ilvl="1" w:tplc="D3C607AE">
      <w:start w:val="12"/>
      <w:numFmt w:val="bullet"/>
      <w:lvlText w:val="-"/>
      <w:lvlJc w:val="left"/>
      <w:pPr>
        <w:ind w:left="1080" w:hanging="360"/>
      </w:pPr>
      <w:rPr>
        <w:rFonts w:ascii="Times New Roman" w:eastAsia="宋体"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C906FB"/>
    <w:multiLevelType w:val="hybridMultilevel"/>
    <w:tmpl w:val="12E42D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1336A9"/>
    <w:multiLevelType w:val="hybridMultilevel"/>
    <w:tmpl w:val="57D283F6"/>
    <w:lvl w:ilvl="0" w:tplc="118EE8C6">
      <w:numFmt w:val="bullet"/>
      <w:lvlText w:val="-"/>
      <w:lvlJc w:val="left"/>
      <w:pPr>
        <w:ind w:left="1145" w:hanging="360"/>
      </w:pPr>
      <w:rPr>
        <w:rFonts w:ascii="Times New Roman" w:eastAsia="Times New Roman" w:hAnsi="Times New Roman" w:cs="Times New Roman" w:hint="default"/>
        <w:lang w:val="en-GB"/>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6846A6"/>
    <w:multiLevelType w:val="hybridMultilevel"/>
    <w:tmpl w:val="3A7ACCDC"/>
    <w:lvl w:ilvl="0" w:tplc="CD142A40">
      <w:start w:val="1"/>
      <w:numFmt w:val="bullet"/>
      <w:lvlText w:val="•"/>
      <w:lvlJc w:val="left"/>
      <w:pPr>
        <w:tabs>
          <w:tab w:val="num" w:pos="720"/>
        </w:tabs>
        <w:ind w:left="720" w:hanging="360"/>
      </w:pPr>
      <w:rPr>
        <w:rFonts w:ascii="Arial" w:hAnsi="Arial" w:hint="default"/>
      </w:rPr>
    </w:lvl>
    <w:lvl w:ilvl="1" w:tplc="6602BB74">
      <w:numFmt w:val="bullet"/>
      <w:lvlText w:val="–"/>
      <w:lvlJc w:val="left"/>
      <w:pPr>
        <w:tabs>
          <w:tab w:val="num" w:pos="1440"/>
        </w:tabs>
        <w:ind w:left="1440" w:hanging="360"/>
      </w:pPr>
      <w:rPr>
        <w:rFonts w:ascii="Arial" w:hAnsi="Arial" w:hint="default"/>
      </w:rPr>
    </w:lvl>
    <w:lvl w:ilvl="2" w:tplc="FD4AB69E">
      <w:numFmt w:val="bullet"/>
      <w:lvlText w:val="•"/>
      <w:lvlJc w:val="left"/>
      <w:pPr>
        <w:tabs>
          <w:tab w:val="num" w:pos="2160"/>
        </w:tabs>
        <w:ind w:left="2160" w:hanging="360"/>
      </w:pPr>
      <w:rPr>
        <w:rFonts w:ascii="Arial" w:hAnsi="Arial" w:hint="default"/>
      </w:rPr>
    </w:lvl>
    <w:lvl w:ilvl="3" w:tplc="659A627C" w:tentative="1">
      <w:start w:val="1"/>
      <w:numFmt w:val="bullet"/>
      <w:lvlText w:val="•"/>
      <w:lvlJc w:val="left"/>
      <w:pPr>
        <w:tabs>
          <w:tab w:val="num" w:pos="2880"/>
        </w:tabs>
        <w:ind w:left="2880" w:hanging="360"/>
      </w:pPr>
      <w:rPr>
        <w:rFonts w:ascii="Arial" w:hAnsi="Arial" w:hint="default"/>
      </w:rPr>
    </w:lvl>
    <w:lvl w:ilvl="4" w:tplc="BA24853C" w:tentative="1">
      <w:start w:val="1"/>
      <w:numFmt w:val="bullet"/>
      <w:lvlText w:val="•"/>
      <w:lvlJc w:val="left"/>
      <w:pPr>
        <w:tabs>
          <w:tab w:val="num" w:pos="3600"/>
        </w:tabs>
        <w:ind w:left="3600" w:hanging="360"/>
      </w:pPr>
      <w:rPr>
        <w:rFonts w:ascii="Arial" w:hAnsi="Arial" w:hint="default"/>
      </w:rPr>
    </w:lvl>
    <w:lvl w:ilvl="5" w:tplc="E702C142" w:tentative="1">
      <w:start w:val="1"/>
      <w:numFmt w:val="bullet"/>
      <w:lvlText w:val="•"/>
      <w:lvlJc w:val="left"/>
      <w:pPr>
        <w:tabs>
          <w:tab w:val="num" w:pos="4320"/>
        </w:tabs>
        <w:ind w:left="4320" w:hanging="360"/>
      </w:pPr>
      <w:rPr>
        <w:rFonts w:ascii="Arial" w:hAnsi="Arial" w:hint="default"/>
      </w:rPr>
    </w:lvl>
    <w:lvl w:ilvl="6" w:tplc="9220480C" w:tentative="1">
      <w:start w:val="1"/>
      <w:numFmt w:val="bullet"/>
      <w:lvlText w:val="•"/>
      <w:lvlJc w:val="left"/>
      <w:pPr>
        <w:tabs>
          <w:tab w:val="num" w:pos="5040"/>
        </w:tabs>
        <w:ind w:left="5040" w:hanging="360"/>
      </w:pPr>
      <w:rPr>
        <w:rFonts w:ascii="Arial" w:hAnsi="Arial" w:hint="default"/>
      </w:rPr>
    </w:lvl>
    <w:lvl w:ilvl="7" w:tplc="5150E958" w:tentative="1">
      <w:start w:val="1"/>
      <w:numFmt w:val="bullet"/>
      <w:lvlText w:val="•"/>
      <w:lvlJc w:val="left"/>
      <w:pPr>
        <w:tabs>
          <w:tab w:val="num" w:pos="5760"/>
        </w:tabs>
        <w:ind w:left="5760" w:hanging="360"/>
      </w:pPr>
      <w:rPr>
        <w:rFonts w:ascii="Arial" w:hAnsi="Arial" w:hint="default"/>
      </w:rPr>
    </w:lvl>
    <w:lvl w:ilvl="8" w:tplc="72024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6F4F9D"/>
    <w:multiLevelType w:val="hybridMultilevel"/>
    <w:tmpl w:val="BBAE91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B1E92C2">
      <w:numFmt w:val="bullet"/>
      <w:lvlText w:val="-"/>
      <w:lvlJc w:val="left"/>
      <w:pPr>
        <w:ind w:left="1260" w:hanging="420"/>
      </w:pPr>
      <w:rPr>
        <w:rFonts w:ascii="?? ??" w:eastAsia="Calibri Light" w:hAnsi="?? ??" w:cs="?? ??"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84CE7"/>
    <w:multiLevelType w:val="hybridMultilevel"/>
    <w:tmpl w:val="E7F2CE9E"/>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15:restartNumberingAfterBreak="0">
    <w:nsid w:val="33B557C1"/>
    <w:multiLevelType w:val="multilevel"/>
    <w:tmpl w:val="9BCEBE1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B6609D"/>
    <w:multiLevelType w:val="hybridMultilevel"/>
    <w:tmpl w:val="5920B4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8D34053"/>
    <w:multiLevelType w:val="hybridMultilevel"/>
    <w:tmpl w:val="FEB882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4B8863BB"/>
    <w:multiLevelType w:val="hybridMultilevel"/>
    <w:tmpl w:val="B4AE1FAC"/>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D6E3F2F"/>
    <w:multiLevelType w:val="hybridMultilevel"/>
    <w:tmpl w:val="5094D12A"/>
    <w:lvl w:ilvl="0" w:tplc="F666573E">
      <w:start w:val="1"/>
      <w:numFmt w:val="bullet"/>
      <w:lvlText w:val="•"/>
      <w:lvlJc w:val="left"/>
      <w:pPr>
        <w:tabs>
          <w:tab w:val="num" w:pos="720"/>
        </w:tabs>
        <w:ind w:left="720" w:hanging="360"/>
      </w:pPr>
      <w:rPr>
        <w:rFonts w:ascii="Arial" w:hAnsi="Arial" w:hint="default"/>
      </w:rPr>
    </w:lvl>
    <w:lvl w:ilvl="1" w:tplc="70C6EDA2">
      <w:numFmt w:val="bullet"/>
      <w:lvlText w:val="–"/>
      <w:lvlJc w:val="left"/>
      <w:pPr>
        <w:tabs>
          <w:tab w:val="num" w:pos="1440"/>
        </w:tabs>
        <w:ind w:left="1440" w:hanging="360"/>
      </w:pPr>
      <w:rPr>
        <w:rFonts w:ascii="Arial" w:hAnsi="Arial" w:hint="default"/>
      </w:rPr>
    </w:lvl>
    <w:lvl w:ilvl="2" w:tplc="03985F38">
      <w:numFmt w:val="bullet"/>
      <w:lvlText w:val="•"/>
      <w:lvlJc w:val="left"/>
      <w:pPr>
        <w:tabs>
          <w:tab w:val="num" w:pos="2160"/>
        </w:tabs>
        <w:ind w:left="2160" w:hanging="360"/>
      </w:pPr>
      <w:rPr>
        <w:rFonts w:ascii="Arial" w:hAnsi="Arial" w:hint="default"/>
      </w:rPr>
    </w:lvl>
    <w:lvl w:ilvl="3" w:tplc="48660950" w:tentative="1">
      <w:start w:val="1"/>
      <w:numFmt w:val="bullet"/>
      <w:lvlText w:val="•"/>
      <w:lvlJc w:val="left"/>
      <w:pPr>
        <w:tabs>
          <w:tab w:val="num" w:pos="2880"/>
        </w:tabs>
        <w:ind w:left="2880" w:hanging="360"/>
      </w:pPr>
      <w:rPr>
        <w:rFonts w:ascii="Arial" w:hAnsi="Arial" w:hint="default"/>
      </w:rPr>
    </w:lvl>
    <w:lvl w:ilvl="4" w:tplc="92D0A3E8" w:tentative="1">
      <w:start w:val="1"/>
      <w:numFmt w:val="bullet"/>
      <w:lvlText w:val="•"/>
      <w:lvlJc w:val="left"/>
      <w:pPr>
        <w:tabs>
          <w:tab w:val="num" w:pos="3600"/>
        </w:tabs>
        <w:ind w:left="3600" w:hanging="360"/>
      </w:pPr>
      <w:rPr>
        <w:rFonts w:ascii="Arial" w:hAnsi="Arial" w:hint="default"/>
      </w:rPr>
    </w:lvl>
    <w:lvl w:ilvl="5" w:tplc="8F8EB7F6" w:tentative="1">
      <w:start w:val="1"/>
      <w:numFmt w:val="bullet"/>
      <w:lvlText w:val="•"/>
      <w:lvlJc w:val="left"/>
      <w:pPr>
        <w:tabs>
          <w:tab w:val="num" w:pos="4320"/>
        </w:tabs>
        <w:ind w:left="4320" w:hanging="360"/>
      </w:pPr>
      <w:rPr>
        <w:rFonts w:ascii="Arial" w:hAnsi="Arial" w:hint="default"/>
      </w:rPr>
    </w:lvl>
    <w:lvl w:ilvl="6" w:tplc="D096B34A" w:tentative="1">
      <w:start w:val="1"/>
      <w:numFmt w:val="bullet"/>
      <w:lvlText w:val="•"/>
      <w:lvlJc w:val="left"/>
      <w:pPr>
        <w:tabs>
          <w:tab w:val="num" w:pos="5040"/>
        </w:tabs>
        <w:ind w:left="5040" w:hanging="360"/>
      </w:pPr>
      <w:rPr>
        <w:rFonts w:ascii="Arial" w:hAnsi="Arial" w:hint="default"/>
      </w:rPr>
    </w:lvl>
    <w:lvl w:ilvl="7" w:tplc="D5304E56" w:tentative="1">
      <w:start w:val="1"/>
      <w:numFmt w:val="bullet"/>
      <w:lvlText w:val="•"/>
      <w:lvlJc w:val="left"/>
      <w:pPr>
        <w:tabs>
          <w:tab w:val="num" w:pos="5760"/>
        </w:tabs>
        <w:ind w:left="5760" w:hanging="360"/>
      </w:pPr>
      <w:rPr>
        <w:rFonts w:ascii="Arial" w:hAnsi="Arial" w:hint="default"/>
      </w:rPr>
    </w:lvl>
    <w:lvl w:ilvl="8" w:tplc="9CCA8CB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E055A8D"/>
    <w:multiLevelType w:val="hybridMultilevel"/>
    <w:tmpl w:val="1BE6C6D0"/>
    <w:lvl w:ilvl="0" w:tplc="04090003">
      <w:start w:val="1"/>
      <w:numFmt w:val="bullet"/>
      <w:lvlText w:val="o"/>
      <w:lvlJc w:val="left"/>
      <w:pPr>
        <w:ind w:left="720" w:hanging="360"/>
      </w:pPr>
      <w:rPr>
        <w:rFonts w:ascii="Courier New" w:hAnsi="Courier New" w:cs="Courier New" w:hint="default"/>
      </w:rPr>
    </w:lvl>
    <w:lvl w:ilvl="1" w:tplc="69D8EA7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50605F"/>
    <w:multiLevelType w:val="hybridMultilevel"/>
    <w:tmpl w:val="EBD29B3A"/>
    <w:lvl w:ilvl="0" w:tplc="D3C607A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305423"/>
    <w:multiLevelType w:val="hybridMultilevel"/>
    <w:tmpl w:val="27146F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6C454D6"/>
    <w:multiLevelType w:val="hybridMultilevel"/>
    <w:tmpl w:val="AD7ACE2A"/>
    <w:lvl w:ilvl="0" w:tplc="32FE852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2"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3" w15:restartNumberingAfterBreak="0">
    <w:nsid w:val="5C073E21"/>
    <w:multiLevelType w:val="hybridMultilevel"/>
    <w:tmpl w:val="72709B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AE1473"/>
    <w:multiLevelType w:val="hybridMultilevel"/>
    <w:tmpl w:val="0D802B76"/>
    <w:lvl w:ilvl="0" w:tplc="7DC2F8D0">
      <w:start w:val="1"/>
      <w:numFmt w:val="bullet"/>
      <w:lvlText w:val="•"/>
      <w:lvlJc w:val="left"/>
      <w:pPr>
        <w:ind w:left="420" w:hanging="420"/>
      </w:pPr>
      <w:rPr>
        <w:rFonts w:ascii="Arial" w:hAnsi="Arial" w:hint="default"/>
      </w:rPr>
    </w:lvl>
    <w:lvl w:ilvl="1" w:tplc="A5925BD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827FB8"/>
    <w:multiLevelType w:val="hybridMultilevel"/>
    <w:tmpl w:val="12269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733431"/>
    <w:multiLevelType w:val="hybridMultilevel"/>
    <w:tmpl w:val="651C49AA"/>
    <w:lvl w:ilvl="0" w:tplc="04090003">
      <w:start w:val="1"/>
      <w:numFmt w:val="bullet"/>
      <w:lvlText w:val="o"/>
      <w:lvlJc w:val="left"/>
      <w:pPr>
        <w:ind w:left="420" w:hanging="420"/>
      </w:pPr>
      <w:rPr>
        <w:rFonts w:ascii="Courier New" w:hAnsi="Courier New" w:cs="Courier New"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AE0E9F"/>
    <w:multiLevelType w:val="multilevel"/>
    <w:tmpl w:val="5C966594"/>
    <w:lvl w:ilvl="0">
      <w:start w:val="1"/>
      <w:numFmt w:val="decimal"/>
      <w:lvlText w:val="%1"/>
      <w:lvlJc w:val="left"/>
      <w:pPr>
        <w:tabs>
          <w:tab w:val="num" w:pos="600"/>
        </w:tabs>
        <w:ind w:left="600" w:hanging="60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00"/>
        </w:tabs>
        <w:ind w:left="600" w:hanging="6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00"/>
        </w:tabs>
        <w:ind w:left="800" w:hanging="80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00"/>
        </w:tabs>
        <w:ind w:left="1000" w:hanging="10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200"/>
        </w:tabs>
        <w:ind w:left="1200" w:hanging="12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800"/>
        </w:tabs>
        <w:ind w:left="800" w:hanging="400"/>
      </w:pPr>
      <w:rPr>
        <w:rFonts w:ascii="Times New Roman" w:hAnsi="Times New Roman" w:hint="default"/>
        <w:b w:val="0"/>
        <w:i w:val="0"/>
      </w:rPr>
    </w:lvl>
    <w:lvl w:ilvl="6">
      <w:start w:val="1"/>
      <w:numFmt w:val="decimal"/>
      <w:lvlText w:val="%7)"/>
      <w:lvlJc w:val="left"/>
      <w:pPr>
        <w:tabs>
          <w:tab w:val="num" w:pos="1201"/>
        </w:tabs>
        <w:ind w:left="1201" w:hanging="4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1601"/>
        </w:tabs>
        <w:ind w:left="1601" w:hanging="400"/>
      </w:pPr>
      <w:rPr>
        <w:rFonts w:ascii="Times New Roman" w:hAnsi="Times New Roman" w:hint="default"/>
      </w:rPr>
    </w:lvl>
    <w:lvl w:ilvl="8">
      <w:start w:val="1"/>
      <w:numFmt w:val="decimal"/>
      <w:lvlText w:val="%9&gt;"/>
      <w:lvlJc w:val="left"/>
      <w:pPr>
        <w:tabs>
          <w:tab w:val="num" w:pos="2000"/>
        </w:tabs>
        <w:ind w:left="2000" w:hanging="400"/>
      </w:pPr>
      <w:rPr>
        <w:rFonts w:hint="eastAsia"/>
      </w:rPr>
    </w:lvl>
  </w:abstractNum>
  <w:abstractNum w:abstractNumId="49" w15:restartNumberingAfterBreak="0">
    <w:nsid w:val="6C106A67"/>
    <w:multiLevelType w:val="hybridMultilevel"/>
    <w:tmpl w:val="6CBCF0D6"/>
    <w:lvl w:ilvl="0" w:tplc="D3C607AE">
      <w:start w:val="1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D0A5A93"/>
    <w:multiLevelType w:val="hybridMultilevel"/>
    <w:tmpl w:val="04DA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9B70F8"/>
    <w:multiLevelType w:val="hybridMultilevel"/>
    <w:tmpl w:val="7012D98A"/>
    <w:lvl w:ilvl="0" w:tplc="1604DB8E">
      <w:start w:val="1"/>
      <w:numFmt w:val="bullet"/>
      <w:lvlText w:val="•"/>
      <w:lvlJc w:val="left"/>
      <w:pPr>
        <w:tabs>
          <w:tab w:val="num" w:pos="720"/>
        </w:tabs>
        <w:ind w:left="720" w:hanging="360"/>
      </w:pPr>
      <w:rPr>
        <w:rFonts w:ascii="Arial" w:hAnsi="Arial" w:hint="default"/>
      </w:rPr>
    </w:lvl>
    <w:lvl w:ilvl="1" w:tplc="7FFEB8CC">
      <w:numFmt w:val="bullet"/>
      <w:lvlText w:val="•"/>
      <w:lvlJc w:val="left"/>
      <w:pPr>
        <w:tabs>
          <w:tab w:val="num" w:pos="1440"/>
        </w:tabs>
        <w:ind w:left="1440" w:hanging="360"/>
      </w:pPr>
      <w:rPr>
        <w:rFonts w:ascii="Arial" w:hAnsi="Arial" w:hint="default"/>
      </w:rPr>
    </w:lvl>
    <w:lvl w:ilvl="2" w:tplc="12489044" w:tentative="1">
      <w:start w:val="1"/>
      <w:numFmt w:val="bullet"/>
      <w:lvlText w:val="•"/>
      <w:lvlJc w:val="left"/>
      <w:pPr>
        <w:tabs>
          <w:tab w:val="num" w:pos="2160"/>
        </w:tabs>
        <w:ind w:left="2160" w:hanging="360"/>
      </w:pPr>
      <w:rPr>
        <w:rFonts w:ascii="Arial" w:hAnsi="Arial" w:hint="default"/>
      </w:rPr>
    </w:lvl>
    <w:lvl w:ilvl="3" w:tplc="1DFEE2A4" w:tentative="1">
      <w:start w:val="1"/>
      <w:numFmt w:val="bullet"/>
      <w:lvlText w:val="•"/>
      <w:lvlJc w:val="left"/>
      <w:pPr>
        <w:tabs>
          <w:tab w:val="num" w:pos="2880"/>
        </w:tabs>
        <w:ind w:left="2880" w:hanging="360"/>
      </w:pPr>
      <w:rPr>
        <w:rFonts w:ascii="Arial" w:hAnsi="Arial" w:hint="default"/>
      </w:rPr>
    </w:lvl>
    <w:lvl w:ilvl="4" w:tplc="38B4A5D8" w:tentative="1">
      <w:start w:val="1"/>
      <w:numFmt w:val="bullet"/>
      <w:lvlText w:val="•"/>
      <w:lvlJc w:val="left"/>
      <w:pPr>
        <w:tabs>
          <w:tab w:val="num" w:pos="3600"/>
        </w:tabs>
        <w:ind w:left="3600" w:hanging="360"/>
      </w:pPr>
      <w:rPr>
        <w:rFonts w:ascii="Arial" w:hAnsi="Arial" w:hint="default"/>
      </w:rPr>
    </w:lvl>
    <w:lvl w:ilvl="5" w:tplc="FC5C2106" w:tentative="1">
      <w:start w:val="1"/>
      <w:numFmt w:val="bullet"/>
      <w:lvlText w:val="•"/>
      <w:lvlJc w:val="left"/>
      <w:pPr>
        <w:tabs>
          <w:tab w:val="num" w:pos="4320"/>
        </w:tabs>
        <w:ind w:left="4320" w:hanging="360"/>
      </w:pPr>
      <w:rPr>
        <w:rFonts w:ascii="Arial" w:hAnsi="Arial" w:hint="default"/>
      </w:rPr>
    </w:lvl>
    <w:lvl w:ilvl="6" w:tplc="48881806" w:tentative="1">
      <w:start w:val="1"/>
      <w:numFmt w:val="bullet"/>
      <w:lvlText w:val="•"/>
      <w:lvlJc w:val="left"/>
      <w:pPr>
        <w:tabs>
          <w:tab w:val="num" w:pos="5040"/>
        </w:tabs>
        <w:ind w:left="5040" w:hanging="360"/>
      </w:pPr>
      <w:rPr>
        <w:rFonts w:ascii="Arial" w:hAnsi="Arial" w:hint="default"/>
      </w:rPr>
    </w:lvl>
    <w:lvl w:ilvl="7" w:tplc="FE9E9D38" w:tentative="1">
      <w:start w:val="1"/>
      <w:numFmt w:val="bullet"/>
      <w:lvlText w:val="•"/>
      <w:lvlJc w:val="left"/>
      <w:pPr>
        <w:tabs>
          <w:tab w:val="num" w:pos="5760"/>
        </w:tabs>
        <w:ind w:left="5760" w:hanging="360"/>
      </w:pPr>
      <w:rPr>
        <w:rFonts w:ascii="Arial" w:hAnsi="Arial" w:hint="default"/>
      </w:rPr>
    </w:lvl>
    <w:lvl w:ilvl="8" w:tplc="0A526D3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4F125E7"/>
    <w:multiLevelType w:val="hybridMultilevel"/>
    <w:tmpl w:val="88D25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F045E2"/>
    <w:multiLevelType w:val="hybridMultilevel"/>
    <w:tmpl w:val="67F81D3C"/>
    <w:lvl w:ilvl="0" w:tplc="7DC2F8D0">
      <w:start w:val="1"/>
      <w:numFmt w:val="bullet"/>
      <w:lvlText w:val="•"/>
      <w:lvlJc w:val="left"/>
      <w:pPr>
        <w:ind w:left="473" w:hanging="420"/>
      </w:pPr>
      <w:rPr>
        <w:rFonts w:ascii="Arial" w:hAnsi="Arial"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9" w15:restartNumberingAfterBreak="0">
    <w:nsid w:val="7B816203"/>
    <w:multiLevelType w:val="hybridMultilevel"/>
    <w:tmpl w:val="074AEF0C"/>
    <w:lvl w:ilvl="0" w:tplc="3A122C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C076B3A"/>
    <w:multiLevelType w:val="hybridMultilevel"/>
    <w:tmpl w:val="9F9CC9FA"/>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29"/>
  </w:num>
  <w:num w:numId="2">
    <w:abstractNumId w:val="24"/>
  </w:num>
  <w:num w:numId="3">
    <w:abstractNumId w:val="4"/>
  </w:num>
  <w:num w:numId="4">
    <w:abstractNumId w:val="57"/>
  </w:num>
  <w:num w:numId="5">
    <w:abstractNumId w:val="2"/>
  </w:num>
  <w:num w:numId="6">
    <w:abstractNumId w:val="56"/>
  </w:num>
  <w:num w:numId="7">
    <w:abstractNumId w:val="22"/>
  </w:num>
  <w:num w:numId="8">
    <w:abstractNumId w:val="17"/>
  </w:num>
  <w:num w:numId="9">
    <w:abstractNumId w:val="46"/>
  </w:num>
  <w:num w:numId="10">
    <w:abstractNumId w:val="37"/>
  </w:num>
  <w:num w:numId="11">
    <w:abstractNumId w:val="40"/>
  </w:num>
  <w:num w:numId="12">
    <w:abstractNumId w:val="6"/>
  </w:num>
  <w:num w:numId="13">
    <w:abstractNumId w:val="30"/>
  </w:num>
  <w:num w:numId="14">
    <w:abstractNumId w:val="7"/>
  </w:num>
  <w:num w:numId="15">
    <w:abstractNumId w:val="12"/>
  </w:num>
  <w:num w:numId="16">
    <w:abstractNumId w:val="5"/>
  </w:num>
  <w:num w:numId="17">
    <w:abstractNumId w:val="55"/>
  </w:num>
  <w:num w:numId="18">
    <w:abstractNumId w:val="11"/>
  </w:num>
  <w:num w:numId="19">
    <w:abstractNumId w:val="27"/>
  </w:num>
  <w:num w:numId="20">
    <w:abstractNumId w:val="33"/>
  </w:num>
  <w:num w:numId="21">
    <w:abstractNumId w:val="43"/>
  </w:num>
  <w:num w:numId="22">
    <w:abstractNumId w:val="47"/>
  </w:num>
  <w:num w:numId="23">
    <w:abstractNumId w:val="9"/>
  </w:num>
  <w:num w:numId="24">
    <w:abstractNumId w:val="32"/>
  </w:num>
  <w:num w:numId="25">
    <w:abstractNumId w:val="19"/>
  </w:num>
  <w:num w:numId="26">
    <w:abstractNumId w:val="20"/>
  </w:num>
  <w:num w:numId="27">
    <w:abstractNumId w:val="14"/>
  </w:num>
  <w:num w:numId="28">
    <w:abstractNumId w:val="60"/>
  </w:num>
  <w:num w:numId="29">
    <w:abstractNumId w:val="48"/>
  </w:num>
  <w:num w:numId="30">
    <w:abstractNumId w:val="35"/>
  </w:num>
  <w:num w:numId="31">
    <w:abstractNumId w:val="0"/>
  </w:num>
  <w:num w:numId="32">
    <w:abstractNumId w:val="15"/>
  </w:num>
  <w:num w:numId="33">
    <w:abstractNumId w:val="54"/>
  </w:num>
  <w:num w:numId="34">
    <w:abstractNumId w:val="18"/>
  </w:num>
  <w:num w:numId="35">
    <w:abstractNumId w:val="50"/>
  </w:num>
  <w:num w:numId="36">
    <w:abstractNumId w:val="41"/>
  </w:num>
  <w:num w:numId="37">
    <w:abstractNumId w:val="3"/>
  </w:num>
  <w:num w:numId="38">
    <w:abstractNumId w:val="28"/>
  </w:num>
  <w:num w:numId="39">
    <w:abstractNumId w:val="53"/>
  </w:num>
  <w:num w:numId="40">
    <w:abstractNumId w:val="42"/>
  </w:num>
  <w:num w:numId="41">
    <w:abstractNumId w:val="58"/>
  </w:num>
  <w:num w:numId="42">
    <w:abstractNumId w:val="23"/>
  </w:num>
  <w:num w:numId="43">
    <w:abstractNumId w:val="10"/>
  </w:num>
  <w:num w:numId="44">
    <w:abstractNumId w:val="44"/>
  </w:num>
  <w:num w:numId="45">
    <w:abstractNumId w:val="49"/>
  </w:num>
  <w:num w:numId="46">
    <w:abstractNumId w:val="13"/>
  </w:num>
  <w:num w:numId="47">
    <w:abstractNumId w:val="34"/>
  </w:num>
  <w:num w:numId="48">
    <w:abstractNumId w:val="21"/>
  </w:num>
  <w:num w:numId="49">
    <w:abstractNumId w:val="25"/>
  </w:num>
  <w:num w:numId="50">
    <w:abstractNumId w:val="52"/>
  </w:num>
  <w:num w:numId="51">
    <w:abstractNumId w:val="59"/>
  </w:num>
  <w:num w:numId="52">
    <w:abstractNumId w:val="31"/>
  </w:num>
  <w:num w:numId="53">
    <w:abstractNumId w:val="1"/>
  </w:num>
  <w:num w:numId="54">
    <w:abstractNumId w:val="45"/>
  </w:num>
  <w:num w:numId="55">
    <w:abstractNumId w:val="16"/>
  </w:num>
  <w:num w:numId="56">
    <w:abstractNumId w:val="8"/>
  </w:num>
  <w:num w:numId="57">
    <w:abstractNumId w:val="26"/>
  </w:num>
  <w:num w:numId="58">
    <w:abstractNumId w:val="36"/>
  </w:num>
  <w:num w:numId="59">
    <w:abstractNumId w:val="39"/>
  </w:num>
  <w:num w:numId="60">
    <w:abstractNumId w:val="38"/>
  </w:num>
  <w:num w:numId="61">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FB"/>
    <w:rsid w:val="00002893"/>
    <w:rsid w:val="00002B65"/>
    <w:rsid w:val="000033A3"/>
    <w:rsid w:val="00003605"/>
    <w:rsid w:val="00003917"/>
    <w:rsid w:val="00003C56"/>
    <w:rsid w:val="00003D94"/>
    <w:rsid w:val="00003EC2"/>
    <w:rsid w:val="000040A9"/>
    <w:rsid w:val="00004456"/>
    <w:rsid w:val="0000458E"/>
    <w:rsid w:val="00004E70"/>
    <w:rsid w:val="00005F9F"/>
    <w:rsid w:val="0000696F"/>
    <w:rsid w:val="00006D4A"/>
    <w:rsid w:val="00006E6C"/>
    <w:rsid w:val="000072B6"/>
    <w:rsid w:val="00007813"/>
    <w:rsid w:val="000109E6"/>
    <w:rsid w:val="00010B05"/>
    <w:rsid w:val="00011E0B"/>
    <w:rsid w:val="00011EAC"/>
    <w:rsid w:val="00011F67"/>
    <w:rsid w:val="00012862"/>
    <w:rsid w:val="000128E6"/>
    <w:rsid w:val="00013E68"/>
    <w:rsid w:val="000140BA"/>
    <w:rsid w:val="00015EFB"/>
    <w:rsid w:val="00015F1B"/>
    <w:rsid w:val="00016344"/>
    <w:rsid w:val="000165E2"/>
    <w:rsid w:val="00016BB3"/>
    <w:rsid w:val="000172BE"/>
    <w:rsid w:val="00017861"/>
    <w:rsid w:val="00017D8A"/>
    <w:rsid w:val="0002087A"/>
    <w:rsid w:val="00022A1D"/>
    <w:rsid w:val="00023388"/>
    <w:rsid w:val="00023425"/>
    <w:rsid w:val="000240C4"/>
    <w:rsid w:val="000241BE"/>
    <w:rsid w:val="000242F2"/>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2E51"/>
    <w:rsid w:val="00064BB8"/>
    <w:rsid w:val="000656DF"/>
    <w:rsid w:val="00065D38"/>
    <w:rsid w:val="0006711E"/>
    <w:rsid w:val="0006754F"/>
    <w:rsid w:val="00067678"/>
    <w:rsid w:val="00067A10"/>
    <w:rsid w:val="00067DD1"/>
    <w:rsid w:val="000702C0"/>
    <w:rsid w:val="00070447"/>
    <w:rsid w:val="000706E6"/>
    <w:rsid w:val="000706E7"/>
    <w:rsid w:val="00070EF8"/>
    <w:rsid w:val="00071192"/>
    <w:rsid w:val="000713A7"/>
    <w:rsid w:val="00071578"/>
    <w:rsid w:val="00071808"/>
    <w:rsid w:val="000725AB"/>
    <w:rsid w:val="000728A2"/>
    <w:rsid w:val="00072A80"/>
    <w:rsid w:val="00072FAA"/>
    <w:rsid w:val="000731A0"/>
    <w:rsid w:val="000736C1"/>
    <w:rsid w:val="00073797"/>
    <w:rsid w:val="00073DEC"/>
    <w:rsid w:val="000745AA"/>
    <w:rsid w:val="00074AB0"/>
    <w:rsid w:val="00074B24"/>
    <w:rsid w:val="00074E86"/>
    <w:rsid w:val="00075702"/>
    <w:rsid w:val="00076097"/>
    <w:rsid w:val="00076098"/>
    <w:rsid w:val="00076541"/>
    <w:rsid w:val="00076706"/>
    <w:rsid w:val="00076B91"/>
    <w:rsid w:val="000772F4"/>
    <w:rsid w:val="0007756E"/>
    <w:rsid w:val="000776EB"/>
    <w:rsid w:val="00077BF1"/>
    <w:rsid w:val="000812C8"/>
    <w:rsid w:val="000815B2"/>
    <w:rsid w:val="00081F15"/>
    <w:rsid w:val="000823B0"/>
    <w:rsid w:val="00082D35"/>
    <w:rsid w:val="0008335B"/>
    <w:rsid w:val="00083379"/>
    <w:rsid w:val="000833D7"/>
    <w:rsid w:val="00083587"/>
    <w:rsid w:val="00083838"/>
    <w:rsid w:val="00083B6A"/>
    <w:rsid w:val="00083C9C"/>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C99"/>
    <w:rsid w:val="000A0C17"/>
    <w:rsid w:val="000A0F14"/>
    <w:rsid w:val="000A1441"/>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5917"/>
    <w:rsid w:val="000A622D"/>
    <w:rsid w:val="000A6351"/>
    <w:rsid w:val="000A63D6"/>
    <w:rsid w:val="000A7B38"/>
    <w:rsid w:val="000B0343"/>
    <w:rsid w:val="000B0415"/>
    <w:rsid w:val="000B135F"/>
    <w:rsid w:val="000B21C2"/>
    <w:rsid w:val="000B2985"/>
    <w:rsid w:val="000B2C88"/>
    <w:rsid w:val="000B3154"/>
    <w:rsid w:val="000B3186"/>
    <w:rsid w:val="000B3342"/>
    <w:rsid w:val="000B3552"/>
    <w:rsid w:val="000B3CD2"/>
    <w:rsid w:val="000B51FA"/>
    <w:rsid w:val="000B5681"/>
    <w:rsid w:val="000B5905"/>
    <w:rsid w:val="000B5975"/>
    <w:rsid w:val="000B665E"/>
    <w:rsid w:val="000B6B04"/>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10"/>
    <w:rsid w:val="000D2A31"/>
    <w:rsid w:val="000D348E"/>
    <w:rsid w:val="000D36AE"/>
    <w:rsid w:val="000D38A1"/>
    <w:rsid w:val="000D4C4E"/>
    <w:rsid w:val="000D5077"/>
    <w:rsid w:val="000D5362"/>
    <w:rsid w:val="000D57F8"/>
    <w:rsid w:val="000D5851"/>
    <w:rsid w:val="000D5C60"/>
    <w:rsid w:val="000D5DA5"/>
    <w:rsid w:val="000D66AA"/>
    <w:rsid w:val="000D6DE1"/>
    <w:rsid w:val="000D71E2"/>
    <w:rsid w:val="000D73A5"/>
    <w:rsid w:val="000D75B3"/>
    <w:rsid w:val="000D7764"/>
    <w:rsid w:val="000E0050"/>
    <w:rsid w:val="000E0175"/>
    <w:rsid w:val="000E07D6"/>
    <w:rsid w:val="000E1380"/>
    <w:rsid w:val="000E18DF"/>
    <w:rsid w:val="000E2347"/>
    <w:rsid w:val="000E5494"/>
    <w:rsid w:val="000E59A0"/>
    <w:rsid w:val="000E5B10"/>
    <w:rsid w:val="000E5DA5"/>
    <w:rsid w:val="000E7190"/>
    <w:rsid w:val="000E7427"/>
    <w:rsid w:val="000E77B1"/>
    <w:rsid w:val="000E78C3"/>
    <w:rsid w:val="000E7A84"/>
    <w:rsid w:val="000F137F"/>
    <w:rsid w:val="000F15BC"/>
    <w:rsid w:val="000F180A"/>
    <w:rsid w:val="000F1C92"/>
    <w:rsid w:val="000F2502"/>
    <w:rsid w:val="000F2EEE"/>
    <w:rsid w:val="000F31A6"/>
    <w:rsid w:val="000F3697"/>
    <w:rsid w:val="000F3DE2"/>
    <w:rsid w:val="000F4068"/>
    <w:rsid w:val="000F5961"/>
    <w:rsid w:val="000F6E60"/>
    <w:rsid w:val="000F7F58"/>
    <w:rsid w:val="00100128"/>
    <w:rsid w:val="00100FF3"/>
    <w:rsid w:val="001017F7"/>
    <w:rsid w:val="001023AB"/>
    <w:rsid w:val="001026CA"/>
    <w:rsid w:val="001036A3"/>
    <w:rsid w:val="001043C2"/>
    <w:rsid w:val="001043CF"/>
    <w:rsid w:val="001043E1"/>
    <w:rsid w:val="0010505A"/>
    <w:rsid w:val="00105955"/>
    <w:rsid w:val="00105CC7"/>
    <w:rsid w:val="00106B64"/>
    <w:rsid w:val="00107779"/>
    <w:rsid w:val="0010783C"/>
    <w:rsid w:val="001078C2"/>
    <w:rsid w:val="0010790C"/>
    <w:rsid w:val="00107E1C"/>
    <w:rsid w:val="00107E80"/>
    <w:rsid w:val="00110156"/>
    <w:rsid w:val="00110243"/>
    <w:rsid w:val="00110DA7"/>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A23"/>
    <w:rsid w:val="00136B99"/>
    <w:rsid w:val="001374A8"/>
    <w:rsid w:val="0014063E"/>
    <w:rsid w:val="0014087D"/>
    <w:rsid w:val="00140BB6"/>
    <w:rsid w:val="00140F74"/>
    <w:rsid w:val="00141191"/>
    <w:rsid w:val="001411D8"/>
    <w:rsid w:val="0014159C"/>
    <w:rsid w:val="001417AF"/>
    <w:rsid w:val="0014212D"/>
    <w:rsid w:val="00142665"/>
    <w:rsid w:val="0014384A"/>
    <w:rsid w:val="0014450F"/>
    <w:rsid w:val="00144D06"/>
    <w:rsid w:val="00144D8F"/>
    <w:rsid w:val="00145C74"/>
    <w:rsid w:val="001462E9"/>
    <w:rsid w:val="001469CD"/>
    <w:rsid w:val="00146E32"/>
    <w:rsid w:val="00147CC9"/>
    <w:rsid w:val="00147DB1"/>
    <w:rsid w:val="00150618"/>
    <w:rsid w:val="00151619"/>
    <w:rsid w:val="00151695"/>
    <w:rsid w:val="001520FA"/>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271E"/>
    <w:rsid w:val="00162D7A"/>
    <w:rsid w:val="00163472"/>
    <w:rsid w:val="00163EE4"/>
    <w:rsid w:val="001648B2"/>
    <w:rsid w:val="00164D47"/>
    <w:rsid w:val="00164DAB"/>
    <w:rsid w:val="00165BBB"/>
    <w:rsid w:val="0016613F"/>
    <w:rsid w:val="00166215"/>
    <w:rsid w:val="00166591"/>
    <w:rsid w:val="00167DDB"/>
    <w:rsid w:val="0017086E"/>
    <w:rsid w:val="00171143"/>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6DB9"/>
    <w:rsid w:val="00176FC2"/>
    <w:rsid w:val="00177069"/>
    <w:rsid w:val="00177FC1"/>
    <w:rsid w:val="001803F0"/>
    <w:rsid w:val="001804B8"/>
    <w:rsid w:val="00180860"/>
    <w:rsid w:val="001815A2"/>
    <w:rsid w:val="00181FC1"/>
    <w:rsid w:val="001820A2"/>
    <w:rsid w:val="00182871"/>
    <w:rsid w:val="00183034"/>
    <w:rsid w:val="001830F7"/>
    <w:rsid w:val="00183469"/>
    <w:rsid w:val="001835EE"/>
    <w:rsid w:val="00183EE6"/>
    <w:rsid w:val="00184301"/>
    <w:rsid w:val="0018588A"/>
    <w:rsid w:val="00186133"/>
    <w:rsid w:val="001862B9"/>
    <w:rsid w:val="0018633A"/>
    <w:rsid w:val="001868EF"/>
    <w:rsid w:val="00187252"/>
    <w:rsid w:val="00187BE0"/>
    <w:rsid w:val="00187E1A"/>
    <w:rsid w:val="00191C91"/>
    <w:rsid w:val="00191F0C"/>
    <w:rsid w:val="0019264F"/>
    <w:rsid w:val="00192DD9"/>
    <w:rsid w:val="00192F03"/>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396"/>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F39"/>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2597"/>
    <w:rsid w:val="001E3538"/>
    <w:rsid w:val="001E365A"/>
    <w:rsid w:val="001E36E4"/>
    <w:rsid w:val="001E379D"/>
    <w:rsid w:val="001E3A3C"/>
    <w:rsid w:val="001E559E"/>
    <w:rsid w:val="001E5802"/>
    <w:rsid w:val="001E5867"/>
    <w:rsid w:val="001E5C23"/>
    <w:rsid w:val="001E7009"/>
    <w:rsid w:val="001E7504"/>
    <w:rsid w:val="001E76DF"/>
    <w:rsid w:val="001F066B"/>
    <w:rsid w:val="001F0A06"/>
    <w:rsid w:val="001F1308"/>
    <w:rsid w:val="001F152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39A1"/>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F01"/>
    <w:rsid w:val="00212CB6"/>
    <w:rsid w:val="00212E37"/>
    <w:rsid w:val="0021351D"/>
    <w:rsid w:val="002140FF"/>
    <w:rsid w:val="00214887"/>
    <w:rsid w:val="00214AF7"/>
    <w:rsid w:val="00214F07"/>
    <w:rsid w:val="00217094"/>
    <w:rsid w:val="0021799B"/>
    <w:rsid w:val="00217D9F"/>
    <w:rsid w:val="00220894"/>
    <w:rsid w:val="0022128D"/>
    <w:rsid w:val="00224952"/>
    <w:rsid w:val="00224DD2"/>
    <w:rsid w:val="00225A6A"/>
    <w:rsid w:val="00225AC7"/>
    <w:rsid w:val="00225ACC"/>
    <w:rsid w:val="00225E81"/>
    <w:rsid w:val="002261B4"/>
    <w:rsid w:val="002268E2"/>
    <w:rsid w:val="00226A1B"/>
    <w:rsid w:val="002278D4"/>
    <w:rsid w:val="00230CFD"/>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263A"/>
    <w:rsid w:val="0024441A"/>
    <w:rsid w:val="002451C5"/>
    <w:rsid w:val="0024531B"/>
    <w:rsid w:val="00245F1F"/>
    <w:rsid w:val="0024663B"/>
    <w:rsid w:val="00246F16"/>
    <w:rsid w:val="00247103"/>
    <w:rsid w:val="0024718C"/>
    <w:rsid w:val="00250067"/>
    <w:rsid w:val="00250742"/>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C98"/>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0F83"/>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30A7"/>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C"/>
    <w:rsid w:val="002B75B0"/>
    <w:rsid w:val="002B7EAF"/>
    <w:rsid w:val="002B7F2C"/>
    <w:rsid w:val="002C099C"/>
    <w:rsid w:val="002C0B74"/>
    <w:rsid w:val="002C0C8B"/>
    <w:rsid w:val="002C0CBB"/>
    <w:rsid w:val="002C1201"/>
    <w:rsid w:val="002C1460"/>
    <w:rsid w:val="002C1ADE"/>
    <w:rsid w:val="002C20F2"/>
    <w:rsid w:val="002C2740"/>
    <w:rsid w:val="002C2FC2"/>
    <w:rsid w:val="002C3326"/>
    <w:rsid w:val="002C38B2"/>
    <w:rsid w:val="002C39AE"/>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571"/>
    <w:rsid w:val="002E08F5"/>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7E8"/>
    <w:rsid w:val="0030296F"/>
    <w:rsid w:val="00302BDC"/>
    <w:rsid w:val="00302D4B"/>
    <w:rsid w:val="00303440"/>
    <w:rsid w:val="003038B1"/>
    <w:rsid w:val="003039F1"/>
    <w:rsid w:val="00303C0F"/>
    <w:rsid w:val="00304D9B"/>
    <w:rsid w:val="00305C7D"/>
    <w:rsid w:val="00305FF9"/>
    <w:rsid w:val="00306A50"/>
    <w:rsid w:val="00306B30"/>
    <w:rsid w:val="00306E6B"/>
    <w:rsid w:val="0030702B"/>
    <w:rsid w:val="003079C6"/>
    <w:rsid w:val="00307B3B"/>
    <w:rsid w:val="00307E5D"/>
    <w:rsid w:val="003100C8"/>
    <w:rsid w:val="00310FA7"/>
    <w:rsid w:val="00311161"/>
    <w:rsid w:val="00312218"/>
    <w:rsid w:val="00312400"/>
    <w:rsid w:val="00312739"/>
    <w:rsid w:val="00312D10"/>
    <w:rsid w:val="00312E7D"/>
    <w:rsid w:val="00315031"/>
    <w:rsid w:val="00316D13"/>
    <w:rsid w:val="00316E3E"/>
    <w:rsid w:val="00317405"/>
    <w:rsid w:val="003178DA"/>
    <w:rsid w:val="00317DB8"/>
    <w:rsid w:val="00320618"/>
    <w:rsid w:val="00320C2D"/>
    <w:rsid w:val="0032100B"/>
    <w:rsid w:val="00321197"/>
    <w:rsid w:val="003212FE"/>
    <w:rsid w:val="00321445"/>
    <w:rsid w:val="00321BD7"/>
    <w:rsid w:val="0032234D"/>
    <w:rsid w:val="0032260F"/>
    <w:rsid w:val="003228DA"/>
    <w:rsid w:val="00322DEB"/>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36B3"/>
    <w:rsid w:val="00334AD2"/>
    <w:rsid w:val="00335B75"/>
    <w:rsid w:val="00335D8C"/>
    <w:rsid w:val="00336072"/>
    <w:rsid w:val="003363A1"/>
    <w:rsid w:val="0033729C"/>
    <w:rsid w:val="003379DE"/>
    <w:rsid w:val="003406BD"/>
    <w:rsid w:val="003411E7"/>
    <w:rsid w:val="00341E06"/>
    <w:rsid w:val="0034226D"/>
    <w:rsid w:val="003427FD"/>
    <w:rsid w:val="00342972"/>
    <w:rsid w:val="003429E0"/>
    <w:rsid w:val="00342FDD"/>
    <w:rsid w:val="00343786"/>
    <w:rsid w:val="0034429B"/>
    <w:rsid w:val="00344866"/>
    <w:rsid w:val="00344C47"/>
    <w:rsid w:val="00345B77"/>
    <w:rsid w:val="0034638C"/>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8D8"/>
    <w:rsid w:val="003554CA"/>
    <w:rsid w:val="0035797C"/>
    <w:rsid w:val="00360232"/>
    <w:rsid w:val="003602E0"/>
    <w:rsid w:val="00360D01"/>
    <w:rsid w:val="003622F0"/>
    <w:rsid w:val="00362569"/>
    <w:rsid w:val="00362CF6"/>
    <w:rsid w:val="003631CF"/>
    <w:rsid w:val="003636CD"/>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4C0D"/>
    <w:rsid w:val="0037535B"/>
    <w:rsid w:val="003753AB"/>
    <w:rsid w:val="0037552D"/>
    <w:rsid w:val="003756DB"/>
    <w:rsid w:val="003761DB"/>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90017"/>
    <w:rsid w:val="003901A3"/>
    <w:rsid w:val="0039072F"/>
    <w:rsid w:val="00390F1A"/>
    <w:rsid w:val="00391206"/>
    <w:rsid w:val="0039209B"/>
    <w:rsid w:val="003940CE"/>
    <w:rsid w:val="003951EC"/>
    <w:rsid w:val="003975B3"/>
    <w:rsid w:val="00397A36"/>
    <w:rsid w:val="00397C1D"/>
    <w:rsid w:val="003A08F8"/>
    <w:rsid w:val="003A0F83"/>
    <w:rsid w:val="003A180F"/>
    <w:rsid w:val="003A18DD"/>
    <w:rsid w:val="003A1909"/>
    <w:rsid w:val="003A20C8"/>
    <w:rsid w:val="003A21C3"/>
    <w:rsid w:val="003A22A8"/>
    <w:rsid w:val="003A2BFF"/>
    <w:rsid w:val="003A2C29"/>
    <w:rsid w:val="003A2EC3"/>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4FC"/>
    <w:rsid w:val="003B7D7E"/>
    <w:rsid w:val="003B7EEA"/>
    <w:rsid w:val="003C02E0"/>
    <w:rsid w:val="003C04B0"/>
    <w:rsid w:val="003C05E5"/>
    <w:rsid w:val="003C0CFA"/>
    <w:rsid w:val="003C0D29"/>
    <w:rsid w:val="003C1012"/>
    <w:rsid w:val="003C114E"/>
    <w:rsid w:val="003C11C9"/>
    <w:rsid w:val="003C1229"/>
    <w:rsid w:val="003C1B8D"/>
    <w:rsid w:val="003C1FD4"/>
    <w:rsid w:val="003C213D"/>
    <w:rsid w:val="003C25AD"/>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96C"/>
    <w:rsid w:val="003D3D7B"/>
    <w:rsid w:val="003D3DDD"/>
    <w:rsid w:val="003D5CBF"/>
    <w:rsid w:val="003D66D2"/>
    <w:rsid w:val="003D6B75"/>
    <w:rsid w:val="003D6BCE"/>
    <w:rsid w:val="003D70A6"/>
    <w:rsid w:val="003E07AE"/>
    <w:rsid w:val="003E1024"/>
    <w:rsid w:val="003E14FC"/>
    <w:rsid w:val="003E17A7"/>
    <w:rsid w:val="003E2976"/>
    <w:rsid w:val="003E2BC2"/>
    <w:rsid w:val="003E2C0D"/>
    <w:rsid w:val="003E4858"/>
    <w:rsid w:val="003E61C9"/>
    <w:rsid w:val="003E6316"/>
    <w:rsid w:val="003E631B"/>
    <w:rsid w:val="003E6884"/>
    <w:rsid w:val="003E6AC5"/>
    <w:rsid w:val="003E7B2E"/>
    <w:rsid w:val="003F0096"/>
    <w:rsid w:val="003F0850"/>
    <w:rsid w:val="003F0D12"/>
    <w:rsid w:val="003F12B0"/>
    <w:rsid w:val="003F160C"/>
    <w:rsid w:val="003F1C85"/>
    <w:rsid w:val="003F1FF2"/>
    <w:rsid w:val="003F20C4"/>
    <w:rsid w:val="003F2881"/>
    <w:rsid w:val="003F28B8"/>
    <w:rsid w:val="003F324F"/>
    <w:rsid w:val="003F33BC"/>
    <w:rsid w:val="003F33CB"/>
    <w:rsid w:val="003F362D"/>
    <w:rsid w:val="003F3D4E"/>
    <w:rsid w:val="003F477E"/>
    <w:rsid w:val="003F5DA6"/>
    <w:rsid w:val="003F5F9A"/>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1093B"/>
    <w:rsid w:val="00412461"/>
    <w:rsid w:val="00412546"/>
    <w:rsid w:val="00413053"/>
    <w:rsid w:val="0041319C"/>
    <w:rsid w:val="004137B6"/>
    <w:rsid w:val="00413A54"/>
    <w:rsid w:val="00413C10"/>
    <w:rsid w:val="00413CD9"/>
    <w:rsid w:val="00413F9A"/>
    <w:rsid w:val="004140CA"/>
    <w:rsid w:val="004142AE"/>
    <w:rsid w:val="004144D3"/>
    <w:rsid w:val="004147BC"/>
    <w:rsid w:val="004148FD"/>
    <w:rsid w:val="00414BFF"/>
    <w:rsid w:val="00414C65"/>
    <w:rsid w:val="00415B5C"/>
    <w:rsid w:val="00415D76"/>
    <w:rsid w:val="00416255"/>
    <w:rsid w:val="00416468"/>
    <w:rsid w:val="00416665"/>
    <w:rsid w:val="00416917"/>
    <w:rsid w:val="00416A38"/>
    <w:rsid w:val="00416A67"/>
    <w:rsid w:val="00416ACB"/>
    <w:rsid w:val="00416C74"/>
    <w:rsid w:val="0041752E"/>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C7"/>
    <w:rsid w:val="00435274"/>
    <w:rsid w:val="004352AD"/>
    <w:rsid w:val="0043545D"/>
    <w:rsid w:val="00435FE2"/>
    <w:rsid w:val="00436E2F"/>
    <w:rsid w:val="00436EAB"/>
    <w:rsid w:val="004403CA"/>
    <w:rsid w:val="004405A5"/>
    <w:rsid w:val="00441D91"/>
    <w:rsid w:val="004434C1"/>
    <w:rsid w:val="00443C1A"/>
    <w:rsid w:val="00443CD2"/>
    <w:rsid w:val="00444C0F"/>
    <w:rsid w:val="00444C9E"/>
    <w:rsid w:val="00445C51"/>
    <w:rsid w:val="004461D9"/>
    <w:rsid w:val="00446387"/>
    <w:rsid w:val="00446AC6"/>
    <w:rsid w:val="00447343"/>
    <w:rsid w:val="004474C5"/>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421"/>
    <w:rsid w:val="00456DAB"/>
    <w:rsid w:val="00457BCB"/>
    <w:rsid w:val="00457E24"/>
    <w:rsid w:val="004608E3"/>
    <w:rsid w:val="00460CC3"/>
    <w:rsid w:val="00460CF2"/>
    <w:rsid w:val="00460E86"/>
    <w:rsid w:val="004611C9"/>
    <w:rsid w:val="00461BD1"/>
    <w:rsid w:val="004634F2"/>
    <w:rsid w:val="0046406B"/>
    <w:rsid w:val="004646B4"/>
    <w:rsid w:val="00464A88"/>
    <w:rsid w:val="004650DD"/>
    <w:rsid w:val="004651A0"/>
    <w:rsid w:val="00466532"/>
    <w:rsid w:val="004666B3"/>
    <w:rsid w:val="00467178"/>
    <w:rsid w:val="00467488"/>
    <w:rsid w:val="00467C28"/>
    <w:rsid w:val="0047057F"/>
    <w:rsid w:val="0047083E"/>
    <w:rsid w:val="00470EB5"/>
    <w:rsid w:val="00471C14"/>
    <w:rsid w:val="0047268D"/>
    <w:rsid w:val="0047286B"/>
    <w:rsid w:val="00472E27"/>
    <w:rsid w:val="00472E91"/>
    <w:rsid w:val="00474220"/>
    <w:rsid w:val="004752D3"/>
    <w:rsid w:val="004754E1"/>
    <w:rsid w:val="0047559B"/>
    <w:rsid w:val="00475CE0"/>
    <w:rsid w:val="00476827"/>
    <w:rsid w:val="00476BD4"/>
    <w:rsid w:val="00476C06"/>
    <w:rsid w:val="00476FEE"/>
    <w:rsid w:val="00477C35"/>
    <w:rsid w:val="00477F21"/>
    <w:rsid w:val="00480988"/>
    <w:rsid w:val="00480E05"/>
    <w:rsid w:val="004815EA"/>
    <w:rsid w:val="00482863"/>
    <w:rsid w:val="00482BBE"/>
    <w:rsid w:val="00483A12"/>
    <w:rsid w:val="00484569"/>
    <w:rsid w:val="00484A77"/>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648F"/>
    <w:rsid w:val="00496606"/>
    <w:rsid w:val="00496F05"/>
    <w:rsid w:val="00497370"/>
    <w:rsid w:val="004A0F39"/>
    <w:rsid w:val="004A251F"/>
    <w:rsid w:val="004A2DC4"/>
    <w:rsid w:val="004A3020"/>
    <w:rsid w:val="004A38FE"/>
    <w:rsid w:val="004A3BF1"/>
    <w:rsid w:val="004A3E42"/>
    <w:rsid w:val="004A4557"/>
    <w:rsid w:val="004A4715"/>
    <w:rsid w:val="004A5046"/>
    <w:rsid w:val="004A565E"/>
    <w:rsid w:val="004A5DF3"/>
    <w:rsid w:val="004A6134"/>
    <w:rsid w:val="004A7092"/>
    <w:rsid w:val="004B0310"/>
    <w:rsid w:val="004B1451"/>
    <w:rsid w:val="004B18F8"/>
    <w:rsid w:val="004B19F2"/>
    <w:rsid w:val="004B2B35"/>
    <w:rsid w:val="004B3BE7"/>
    <w:rsid w:val="004B49E6"/>
    <w:rsid w:val="004B4A79"/>
    <w:rsid w:val="004B4B93"/>
    <w:rsid w:val="004B4D69"/>
    <w:rsid w:val="004B550B"/>
    <w:rsid w:val="004B5D0A"/>
    <w:rsid w:val="004B6514"/>
    <w:rsid w:val="004B66C6"/>
    <w:rsid w:val="004C01A8"/>
    <w:rsid w:val="004C15EE"/>
    <w:rsid w:val="004C1840"/>
    <w:rsid w:val="004C1BCC"/>
    <w:rsid w:val="004C1D55"/>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9B3"/>
    <w:rsid w:val="004D0C9B"/>
    <w:rsid w:val="004D0DFE"/>
    <w:rsid w:val="004D1623"/>
    <w:rsid w:val="004D1D91"/>
    <w:rsid w:val="004D2044"/>
    <w:rsid w:val="004D22C3"/>
    <w:rsid w:val="004D3338"/>
    <w:rsid w:val="004D45BE"/>
    <w:rsid w:val="004D4C3F"/>
    <w:rsid w:val="004D5648"/>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4060"/>
    <w:rsid w:val="004E409A"/>
    <w:rsid w:val="004E4169"/>
    <w:rsid w:val="004E5C98"/>
    <w:rsid w:val="004E7A36"/>
    <w:rsid w:val="004F0FB9"/>
    <w:rsid w:val="004F1F9B"/>
    <w:rsid w:val="004F261B"/>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01D"/>
    <w:rsid w:val="005021DD"/>
    <w:rsid w:val="005026CA"/>
    <w:rsid w:val="00502B72"/>
    <w:rsid w:val="00503B45"/>
    <w:rsid w:val="0050436B"/>
    <w:rsid w:val="00504B60"/>
    <w:rsid w:val="00504BC1"/>
    <w:rsid w:val="00505134"/>
    <w:rsid w:val="00505382"/>
    <w:rsid w:val="00505C04"/>
    <w:rsid w:val="00506B11"/>
    <w:rsid w:val="00511615"/>
    <w:rsid w:val="00511F15"/>
    <w:rsid w:val="005123B9"/>
    <w:rsid w:val="0051318C"/>
    <w:rsid w:val="00513E59"/>
    <w:rsid w:val="005142CD"/>
    <w:rsid w:val="005143C9"/>
    <w:rsid w:val="00515495"/>
    <w:rsid w:val="005157A9"/>
    <w:rsid w:val="00516433"/>
    <w:rsid w:val="005173A7"/>
    <w:rsid w:val="005177E1"/>
    <w:rsid w:val="00520BE5"/>
    <w:rsid w:val="00520C0A"/>
    <w:rsid w:val="005218B6"/>
    <w:rsid w:val="0052241B"/>
    <w:rsid w:val="00522589"/>
    <w:rsid w:val="00522701"/>
    <w:rsid w:val="005234FD"/>
    <w:rsid w:val="00524545"/>
    <w:rsid w:val="005245F4"/>
    <w:rsid w:val="00524993"/>
    <w:rsid w:val="00524AFF"/>
    <w:rsid w:val="005255BF"/>
    <w:rsid w:val="00525613"/>
    <w:rsid w:val="005257CB"/>
    <w:rsid w:val="005257DE"/>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4075D"/>
    <w:rsid w:val="0054264A"/>
    <w:rsid w:val="0054343A"/>
    <w:rsid w:val="00543974"/>
    <w:rsid w:val="00543EBF"/>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1798"/>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7B6"/>
    <w:rsid w:val="00591962"/>
    <w:rsid w:val="00591C7D"/>
    <w:rsid w:val="00592B03"/>
    <w:rsid w:val="0059307E"/>
    <w:rsid w:val="00593AB9"/>
    <w:rsid w:val="00594ABB"/>
    <w:rsid w:val="00594D1C"/>
    <w:rsid w:val="00594E36"/>
    <w:rsid w:val="00594F0A"/>
    <w:rsid w:val="0059525E"/>
    <w:rsid w:val="00595887"/>
    <w:rsid w:val="005961F7"/>
    <w:rsid w:val="00596B9C"/>
    <w:rsid w:val="0059781C"/>
    <w:rsid w:val="005A054D"/>
    <w:rsid w:val="005A0A46"/>
    <w:rsid w:val="005A10B9"/>
    <w:rsid w:val="005A1199"/>
    <w:rsid w:val="005A11EA"/>
    <w:rsid w:val="005A2219"/>
    <w:rsid w:val="005A269F"/>
    <w:rsid w:val="005A305E"/>
    <w:rsid w:val="005A30BB"/>
    <w:rsid w:val="005A3887"/>
    <w:rsid w:val="005A3A37"/>
    <w:rsid w:val="005A3F9C"/>
    <w:rsid w:val="005A56E1"/>
    <w:rsid w:val="005A6D19"/>
    <w:rsid w:val="005A700C"/>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28FA"/>
    <w:rsid w:val="005C2A04"/>
    <w:rsid w:val="005C3026"/>
    <w:rsid w:val="005C40F4"/>
    <w:rsid w:val="005C43BE"/>
    <w:rsid w:val="005C44F3"/>
    <w:rsid w:val="005C557F"/>
    <w:rsid w:val="005C6DA0"/>
    <w:rsid w:val="005C712D"/>
    <w:rsid w:val="005C7238"/>
    <w:rsid w:val="005C7565"/>
    <w:rsid w:val="005C7B4A"/>
    <w:rsid w:val="005C7C75"/>
    <w:rsid w:val="005C7D73"/>
    <w:rsid w:val="005D0E4F"/>
    <w:rsid w:val="005D1E32"/>
    <w:rsid w:val="005D206B"/>
    <w:rsid w:val="005D22B7"/>
    <w:rsid w:val="005D2BDE"/>
    <w:rsid w:val="005D3D76"/>
    <w:rsid w:val="005D42B0"/>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50D8"/>
    <w:rsid w:val="005F53A1"/>
    <w:rsid w:val="005F5615"/>
    <w:rsid w:val="005F6536"/>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D8"/>
    <w:rsid w:val="006130F7"/>
    <w:rsid w:val="00613AF8"/>
    <w:rsid w:val="00613D8E"/>
    <w:rsid w:val="00613E9C"/>
    <w:rsid w:val="00613EF3"/>
    <w:rsid w:val="006142E0"/>
    <w:rsid w:val="00614DF2"/>
    <w:rsid w:val="00614E2F"/>
    <w:rsid w:val="00616112"/>
    <w:rsid w:val="006205CA"/>
    <w:rsid w:val="00620A43"/>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6E41"/>
    <w:rsid w:val="00637240"/>
    <w:rsid w:val="00637327"/>
    <w:rsid w:val="006403F6"/>
    <w:rsid w:val="00641A94"/>
    <w:rsid w:val="0064354C"/>
    <w:rsid w:val="00643660"/>
    <w:rsid w:val="00644207"/>
    <w:rsid w:val="0064696A"/>
    <w:rsid w:val="006475F4"/>
    <w:rsid w:val="00650139"/>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79A"/>
    <w:rsid w:val="00657CB8"/>
    <w:rsid w:val="00657E7C"/>
    <w:rsid w:val="00660641"/>
    <w:rsid w:val="00660A44"/>
    <w:rsid w:val="00660BE0"/>
    <w:rsid w:val="006618CC"/>
    <w:rsid w:val="00662111"/>
    <w:rsid w:val="00662118"/>
    <w:rsid w:val="006637C9"/>
    <w:rsid w:val="006638AD"/>
    <w:rsid w:val="006646F7"/>
    <w:rsid w:val="00664FF3"/>
    <w:rsid w:val="00665441"/>
    <w:rsid w:val="00665F87"/>
    <w:rsid w:val="00666D8D"/>
    <w:rsid w:val="00667078"/>
    <w:rsid w:val="00667320"/>
    <w:rsid w:val="0066732C"/>
    <w:rsid w:val="006673D3"/>
    <w:rsid w:val="006679C3"/>
    <w:rsid w:val="006679F5"/>
    <w:rsid w:val="00667B77"/>
    <w:rsid w:val="00670C76"/>
    <w:rsid w:val="006710DC"/>
    <w:rsid w:val="00671667"/>
    <w:rsid w:val="006716DA"/>
    <w:rsid w:val="006728ED"/>
    <w:rsid w:val="00672C9B"/>
    <w:rsid w:val="00672D80"/>
    <w:rsid w:val="006732B1"/>
    <w:rsid w:val="00673AB1"/>
    <w:rsid w:val="00673E2D"/>
    <w:rsid w:val="00673F9C"/>
    <w:rsid w:val="0067446F"/>
    <w:rsid w:val="006746A4"/>
    <w:rsid w:val="0067527C"/>
    <w:rsid w:val="00675558"/>
    <w:rsid w:val="00675611"/>
    <w:rsid w:val="00675A60"/>
    <w:rsid w:val="0067697E"/>
    <w:rsid w:val="0067734B"/>
    <w:rsid w:val="006773FB"/>
    <w:rsid w:val="00677443"/>
    <w:rsid w:val="0067769A"/>
    <w:rsid w:val="00677821"/>
    <w:rsid w:val="006806A3"/>
    <w:rsid w:val="006806A6"/>
    <w:rsid w:val="00680991"/>
    <w:rsid w:val="00681211"/>
    <w:rsid w:val="00681B36"/>
    <w:rsid w:val="00682E14"/>
    <w:rsid w:val="0068436C"/>
    <w:rsid w:val="0068545E"/>
    <w:rsid w:val="00685BC2"/>
    <w:rsid w:val="00685FD4"/>
    <w:rsid w:val="00686612"/>
    <w:rsid w:val="0068661E"/>
    <w:rsid w:val="00690A49"/>
    <w:rsid w:val="00690BB6"/>
    <w:rsid w:val="006911AF"/>
    <w:rsid w:val="00691809"/>
    <w:rsid w:val="00691B30"/>
    <w:rsid w:val="00691C5E"/>
    <w:rsid w:val="00691E09"/>
    <w:rsid w:val="006922CC"/>
    <w:rsid w:val="00692929"/>
    <w:rsid w:val="00693B1C"/>
    <w:rsid w:val="00693E1F"/>
    <w:rsid w:val="00693E89"/>
    <w:rsid w:val="00693ECB"/>
    <w:rsid w:val="00693F3C"/>
    <w:rsid w:val="00694797"/>
    <w:rsid w:val="0069496B"/>
    <w:rsid w:val="0069531E"/>
    <w:rsid w:val="00695887"/>
    <w:rsid w:val="00695E91"/>
    <w:rsid w:val="006967DD"/>
    <w:rsid w:val="00696BB4"/>
    <w:rsid w:val="00697335"/>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006A"/>
    <w:rsid w:val="006B05CD"/>
    <w:rsid w:val="006B0A75"/>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1019"/>
    <w:rsid w:val="006C1B41"/>
    <w:rsid w:val="006C219B"/>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0C15"/>
    <w:rsid w:val="006D0D04"/>
    <w:rsid w:val="006D16B0"/>
    <w:rsid w:val="006D2182"/>
    <w:rsid w:val="006D21A1"/>
    <w:rsid w:val="006D2444"/>
    <w:rsid w:val="006D24EE"/>
    <w:rsid w:val="006D254B"/>
    <w:rsid w:val="006D289B"/>
    <w:rsid w:val="006D2F3C"/>
    <w:rsid w:val="006D3BE1"/>
    <w:rsid w:val="006D48FC"/>
    <w:rsid w:val="006D55A0"/>
    <w:rsid w:val="006D62BC"/>
    <w:rsid w:val="006D6450"/>
    <w:rsid w:val="006D6707"/>
    <w:rsid w:val="006D6720"/>
    <w:rsid w:val="006D6939"/>
    <w:rsid w:val="006D6D1C"/>
    <w:rsid w:val="006D753B"/>
    <w:rsid w:val="006D7EB0"/>
    <w:rsid w:val="006E0138"/>
    <w:rsid w:val="006E0BB0"/>
    <w:rsid w:val="006E12C3"/>
    <w:rsid w:val="006E1391"/>
    <w:rsid w:val="006E1B98"/>
    <w:rsid w:val="006E1CF5"/>
    <w:rsid w:val="006E2529"/>
    <w:rsid w:val="006E252B"/>
    <w:rsid w:val="006E45F3"/>
    <w:rsid w:val="006E4900"/>
    <w:rsid w:val="006E4A2F"/>
    <w:rsid w:val="006E4ED4"/>
    <w:rsid w:val="006E53F0"/>
    <w:rsid w:val="006E5E19"/>
    <w:rsid w:val="006E61C3"/>
    <w:rsid w:val="006E799D"/>
    <w:rsid w:val="006E7E81"/>
    <w:rsid w:val="006F0593"/>
    <w:rsid w:val="006F070A"/>
    <w:rsid w:val="006F1064"/>
    <w:rsid w:val="006F1B36"/>
    <w:rsid w:val="006F1EB7"/>
    <w:rsid w:val="006F26CE"/>
    <w:rsid w:val="006F4BB5"/>
    <w:rsid w:val="006F51C7"/>
    <w:rsid w:val="006F52E5"/>
    <w:rsid w:val="006F5D77"/>
    <w:rsid w:val="006F5E31"/>
    <w:rsid w:val="006F6066"/>
    <w:rsid w:val="006F6850"/>
    <w:rsid w:val="006F6C41"/>
    <w:rsid w:val="006F707E"/>
    <w:rsid w:val="006F71BA"/>
    <w:rsid w:val="006F762A"/>
    <w:rsid w:val="007001DC"/>
    <w:rsid w:val="007005E8"/>
    <w:rsid w:val="0070060D"/>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E4"/>
    <w:rsid w:val="007149C5"/>
    <w:rsid w:val="00714C47"/>
    <w:rsid w:val="00714F18"/>
    <w:rsid w:val="0071508C"/>
    <w:rsid w:val="00716462"/>
    <w:rsid w:val="00716A50"/>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530"/>
    <w:rsid w:val="00730D67"/>
    <w:rsid w:val="007311BD"/>
    <w:rsid w:val="00731E7C"/>
    <w:rsid w:val="00731FAD"/>
    <w:rsid w:val="00731FAE"/>
    <w:rsid w:val="007328F8"/>
    <w:rsid w:val="007329EF"/>
    <w:rsid w:val="00732BC7"/>
    <w:rsid w:val="0073327A"/>
    <w:rsid w:val="00734EBE"/>
    <w:rsid w:val="007351F1"/>
    <w:rsid w:val="00735C4E"/>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74FC"/>
    <w:rsid w:val="007579AF"/>
    <w:rsid w:val="0076056F"/>
    <w:rsid w:val="00760975"/>
    <w:rsid w:val="00761FDA"/>
    <w:rsid w:val="00761FF5"/>
    <w:rsid w:val="007621FF"/>
    <w:rsid w:val="0076221D"/>
    <w:rsid w:val="00762C27"/>
    <w:rsid w:val="007634E3"/>
    <w:rsid w:val="007635CB"/>
    <w:rsid w:val="00764194"/>
    <w:rsid w:val="007657BD"/>
    <w:rsid w:val="007658C2"/>
    <w:rsid w:val="00765B09"/>
    <w:rsid w:val="00765ED3"/>
    <w:rsid w:val="0076681D"/>
    <w:rsid w:val="00766A65"/>
    <w:rsid w:val="007671F5"/>
    <w:rsid w:val="007676B8"/>
    <w:rsid w:val="00767B5A"/>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A78"/>
    <w:rsid w:val="00777BA0"/>
    <w:rsid w:val="00777E93"/>
    <w:rsid w:val="00777FA3"/>
    <w:rsid w:val="007803BD"/>
    <w:rsid w:val="007809C6"/>
    <w:rsid w:val="0078106F"/>
    <w:rsid w:val="00781130"/>
    <w:rsid w:val="007811DC"/>
    <w:rsid w:val="0078122E"/>
    <w:rsid w:val="007820FA"/>
    <w:rsid w:val="0078285F"/>
    <w:rsid w:val="00782A77"/>
    <w:rsid w:val="00782C48"/>
    <w:rsid w:val="00783207"/>
    <w:rsid w:val="00783E1D"/>
    <w:rsid w:val="0078483B"/>
    <w:rsid w:val="00784EED"/>
    <w:rsid w:val="0078586E"/>
    <w:rsid w:val="00785900"/>
    <w:rsid w:val="00785DA8"/>
    <w:rsid w:val="00786958"/>
    <w:rsid w:val="00786E71"/>
    <w:rsid w:val="00790290"/>
    <w:rsid w:val="007906C1"/>
    <w:rsid w:val="0079162F"/>
    <w:rsid w:val="00794924"/>
    <w:rsid w:val="00796594"/>
    <w:rsid w:val="007A09A2"/>
    <w:rsid w:val="007A0BC2"/>
    <w:rsid w:val="007A1F44"/>
    <w:rsid w:val="007A23FF"/>
    <w:rsid w:val="007A295B"/>
    <w:rsid w:val="007A31EF"/>
    <w:rsid w:val="007A3424"/>
    <w:rsid w:val="007A35EF"/>
    <w:rsid w:val="007A43A2"/>
    <w:rsid w:val="007A4D04"/>
    <w:rsid w:val="007A5CAA"/>
    <w:rsid w:val="007A5D05"/>
    <w:rsid w:val="007A69D1"/>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52CD"/>
    <w:rsid w:val="007B6D3C"/>
    <w:rsid w:val="007B7DC1"/>
    <w:rsid w:val="007B7EDB"/>
    <w:rsid w:val="007B7FC9"/>
    <w:rsid w:val="007C09F6"/>
    <w:rsid w:val="007C1074"/>
    <w:rsid w:val="007C1551"/>
    <w:rsid w:val="007C19AD"/>
    <w:rsid w:val="007C2488"/>
    <w:rsid w:val="007C2630"/>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11C8"/>
    <w:rsid w:val="007F1CFB"/>
    <w:rsid w:val="007F220B"/>
    <w:rsid w:val="007F2796"/>
    <w:rsid w:val="007F27DD"/>
    <w:rsid w:val="007F3580"/>
    <w:rsid w:val="007F39BB"/>
    <w:rsid w:val="007F517C"/>
    <w:rsid w:val="007F6468"/>
    <w:rsid w:val="007F6880"/>
    <w:rsid w:val="007F69BD"/>
    <w:rsid w:val="007F76B4"/>
    <w:rsid w:val="007F7A48"/>
    <w:rsid w:val="007F7CB9"/>
    <w:rsid w:val="008001B4"/>
    <w:rsid w:val="00800769"/>
    <w:rsid w:val="008009A6"/>
    <w:rsid w:val="00800ED2"/>
    <w:rsid w:val="00801F9E"/>
    <w:rsid w:val="00802738"/>
    <w:rsid w:val="00802BD0"/>
    <w:rsid w:val="00802E74"/>
    <w:rsid w:val="00802F0F"/>
    <w:rsid w:val="00803AC4"/>
    <w:rsid w:val="00804B92"/>
    <w:rsid w:val="00804E21"/>
    <w:rsid w:val="00805092"/>
    <w:rsid w:val="008053A6"/>
    <w:rsid w:val="008053FF"/>
    <w:rsid w:val="00806AAF"/>
    <w:rsid w:val="00806D03"/>
    <w:rsid w:val="00806FFE"/>
    <w:rsid w:val="008070AC"/>
    <w:rsid w:val="0080735C"/>
    <w:rsid w:val="008077ED"/>
    <w:rsid w:val="008101FD"/>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4E"/>
    <w:rsid w:val="00824FDF"/>
    <w:rsid w:val="00825125"/>
    <w:rsid w:val="008257CC"/>
    <w:rsid w:val="00825974"/>
    <w:rsid w:val="0082653B"/>
    <w:rsid w:val="00826E87"/>
    <w:rsid w:val="00826F6B"/>
    <w:rsid w:val="008274BF"/>
    <w:rsid w:val="00830193"/>
    <w:rsid w:val="00830364"/>
    <w:rsid w:val="00830391"/>
    <w:rsid w:val="00830532"/>
    <w:rsid w:val="00830DC3"/>
    <w:rsid w:val="00831555"/>
    <w:rsid w:val="00831F52"/>
    <w:rsid w:val="00832154"/>
    <w:rsid w:val="00832F5C"/>
    <w:rsid w:val="008334B9"/>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9D9"/>
    <w:rsid w:val="00846DC0"/>
    <w:rsid w:val="008474A7"/>
    <w:rsid w:val="0085050A"/>
    <w:rsid w:val="008506B6"/>
    <w:rsid w:val="00850AE0"/>
    <w:rsid w:val="00852471"/>
    <w:rsid w:val="008524D2"/>
    <w:rsid w:val="00852E19"/>
    <w:rsid w:val="008549D7"/>
    <w:rsid w:val="00855DB0"/>
    <w:rsid w:val="00856452"/>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6EB3"/>
    <w:rsid w:val="0086701A"/>
    <w:rsid w:val="00867951"/>
    <w:rsid w:val="00867BD2"/>
    <w:rsid w:val="00870877"/>
    <w:rsid w:val="008712FD"/>
    <w:rsid w:val="008716A1"/>
    <w:rsid w:val="00871C37"/>
    <w:rsid w:val="00871E38"/>
    <w:rsid w:val="00872AA2"/>
    <w:rsid w:val="00872D3F"/>
    <w:rsid w:val="008733E4"/>
    <w:rsid w:val="008737CC"/>
    <w:rsid w:val="00873909"/>
    <w:rsid w:val="00873F15"/>
    <w:rsid w:val="00874096"/>
    <w:rsid w:val="008740AF"/>
    <w:rsid w:val="008756A4"/>
    <w:rsid w:val="00875F73"/>
    <w:rsid w:val="00880F24"/>
    <w:rsid w:val="00880F30"/>
    <w:rsid w:val="00883117"/>
    <w:rsid w:val="008833E8"/>
    <w:rsid w:val="0088385A"/>
    <w:rsid w:val="0088479D"/>
    <w:rsid w:val="0088524E"/>
    <w:rsid w:val="0088560E"/>
    <w:rsid w:val="008861B4"/>
    <w:rsid w:val="00886F44"/>
    <w:rsid w:val="008873AE"/>
    <w:rsid w:val="00887450"/>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AB2"/>
    <w:rsid w:val="008A0CFC"/>
    <w:rsid w:val="008A12FE"/>
    <w:rsid w:val="008A1CBA"/>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B043F"/>
    <w:rsid w:val="008B0808"/>
    <w:rsid w:val="008B0AEC"/>
    <w:rsid w:val="008B104A"/>
    <w:rsid w:val="008B13E0"/>
    <w:rsid w:val="008B1B39"/>
    <w:rsid w:val="008B1E53"/>
    <w:rsid w:val="008B1E5B"/>
    <w:rsid w:val="008B1F9C"/>
    <w:rsid w:val="008B28CA"/>
    <w:rsid w:val="008B389D"/>
    <w:rsid w:val="008B394E"/>
    <w:rsid w:val="008B3C5C"/>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99A"/>
    <w:rsid w:val="008C2A3A"/>
    <w:rsid w:val="008C30D4"/>
    <w:rsid w:val="008C3416"/>
    <w:rsid w:val="008C4727"/>
    <w:rsid w:val="008C49CE"/>
    <w:rsid w:val="008C4C7E"/>
    <w:rsid w:val="008C5C46"/>
    <w:rsid w:val="008C6184"/>
    <w:rsid w:val="008C61B8"/>
    <w:rsid w:val="008C6610"/>
    <w:rsid w:val="008C6EEA"/>
    <w:rsid w:val="008C785E"/>
    <w:rsid w:val="008C7AC6"/>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53D3"/>
    <w:rsid w:val="008E57D2"/>
    <w:rsid w:val="008E5BF2"/>
    <w:rsid w:val="008E5C81"/>
    <w:rsid w:val="008E706C"/>
    <w:rsid w:val="008E7768"/>
    <w:rsid w:val="008E79AF"/>
    <w:rsid w:val="008F08C4"/>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3612"/>
    <w:rsid w:val="0091366A"/>
    <w:rsid w:val="00913824"/>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4C8"/>
    <w:rsid w:val="00923608"/>
    <w:rsid w:val="009238E5"/>
    <w:rsid w:val="00923F12"/>
    <w:rsid w:val="00924C6F"/>
    <w:rsid w:val="00924C9C"/>
    <w:rsid w:val="00924FF8"/>
    <w:rsid w:val="00925BA8"/>
    <w:rsid w:val="00925E6D"/>
    <w:rsid w:val="00926C63"/>
    <w:rsid w:val="00926DA7"/>
    <w:rsid w:val="00926E52"/>
    <w:rsid w:val="0092712C"/>
    <w:rsid w:val="009275E7"/>
    <w:rsid w:val="00927F8B"/>
    <w:rsid w:val="0093094D"/>
    <w:rsid w:val="00930C90"/>
    <w:rsid w:val="00931462"/>
    <w:rsid w:val="00931A77"/>
    <w:rsid w:val="009326C6"/>
    <w:rsid w:val="009328C7"/>
    <w:rsid w:val="00932C00"/>
    <w:rsid w:val="00932CC8"/>
    <w:rsid w:val="00932D33"/>
    <w:rsid w:val="009336EC"/>
    <w:rsid w:val="00933F56"/>
    <w:rsid w:val="009343CA"/>
    <w:rsid w:val="00934C13"/>
    <w:rsid w:val="00934C61"/>
    <w:rsid w:val="00935228"/>
    <w:rsid w:val="009352C8"/>
    <w:rsid w:val="009355A2"/>
    <w:rsid w:val="009355F7"/>
    <w:rsid w:val="00935F9E"/>
    <w:rsid w:val="00936703"/>
    <w:rsid w:val="009368D9"/>
    <w:rsid w:val="00936D98"/>
    <w:rsid w:val="00940FAF"/>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973"/>
    <w:rsid w:val="00947BE6"/>
    <w:rsid w:val="0095048D"/>
    <w:rsid w:val="00950760"/>
    <w:rsid w:val="00951ADB"/>
    <w:rsid w:val="0095380C"/>
    <w:rsid w:val="00954353"/>
    <w:rsid w:val="00954656"/>
    <w:rsid w:val="00955427"/>
    <w:rsid w:val="009559C7"/>
    <w:rsid w:val="00955C0A"/>
    <w:rsid w:val="00955C4F"/>
    <w:rsid w:val="00955FB9"/>
    <w:rsid w:val="0095603A"/>
    <w:rsid w:val="009561A3"/>
    <w:rsid w:val="0095682E"/>
    <w:rsid w:val="0095733D"/>
    <w:rsid w:val="0096001D"/>
    <w:rsid w:val="00960571"/>
    <w:rsid w:val="00961EFC"/>
    <w:rsid w:val="00962F4B"/>
    <w:rsid w:val="009642AC"/>
    <w:rsid w:val="009657F1"/>
    <w:rsid w:val="0096625D"/>
    <w:rsid w:val="00967089"/>
    <w:rsid w:val="00967223"/>
    <w:rsid w:val="009677C3"/>
    <w:rsid w:val="00967F66"/>
    <w:rsid w:val="00970042"/>
    <w:rsid w:val="009700F4"/>
    <w:rsid w:val="009709F8"/>
    <w:rsid w:val="00970AB4"/>
    <w:rsid w:val="00970E45"/>
    <w:rsid w:val="0097222D"/>
    <w:rsid w:val="00972531"/>
    <w:rsid w:val="00972669"/>
    <w:rsid w:val="00972929"/>
    <w:rsid w:val="00972F91"/>
    <w:rsid w:val="00973827"/>
    <w:rsid w:val="00973842"/>
    <w:rsid w:val="009742D3"/>
    <w:rsid w:val="0097497E"/>
    <w:rsid w:val="009749C5"/>
    <w:rsid w:val="009768CF"/>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AED"/>
    <w:rsid w:val="00995C95"/>
    <w:rsid w:val="00995E85"/>
    <w:rsid w:val="00996468"/>
    <w:rsid w:val="00996876"/>
    <w:rsid w:val="00996FFA"/>
    <w:rsid w:val="009973F1"/>
    <w:rsid w:val="009973F3"/>
    <w:rsid w:val="009A010D"/>
    <w:rsid w:val="009A040C"/>
    <w:rsid w:val="009A0C6F"/>
    <w:rsid w:val="009A0F7C"/>
    <w:rsid w:val="009A14EF"/>
    <w:rsid w:val="009A2DF9"/>
    <w:rsid w:val="009A35ED"/>
    <w:rsid w:val="009A3A86"/>
    <w:rsid w:val="009A4869"/>
    <w:rsid w:val="009A661A"/>
    <w:rsid w:val="009A6A6B"/>
    <w:rsid w:val="009B15E3"/>
    <w:rsid w:val="009B1EF9"/>
    <w:rsid w:val="009B2237"/>
    <w:rsid w:val="009B26AC"/>
    <w:rsid w:val="009B27CA"/>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BC2"/>
    <w:rsid w:val="009C4D22"/>
    <w:rsid w:val="009C4DED"/>
    <w:rsid w:val="009C558B"/>
    <w:rsid w:val="009C5A76"/>
    <w:rsid w:val="009C7320"/>
    <w:rsid w:val="009C7764"/>
    <w:rsid w:val="009D0729"/>
    <w:rsid w:val="009D0F66"/>
    <w:rsid w:val="009D1A06"/>
    <w:rsid w:val="009D1BA4"/>
    <w:rsid w:val="009D22E4"/>
    <w:rsid w:val="009D22F7"/>
    <w:rsid w:val="009D2A20"/>
    <w:rsid w:val="009D319C"/>
    <w:rsid w:val="009D32BF"/>
    <w:rsid w:val="009D33E3"/>
    <w:rsid w:val="009D506C"/>
    <w:rsid w:val="009D5BAB"/>
    <w:rsid w:val="009D6431"/>
    <w:rsid w:val="009D6A0A"/>
    <w:rsid w:val="009D6E96"/>
    <w:rsid w:val="009D795F"/>
    <w:rsid w:val="009D79EC"/>
    <w:rsid w:val="009D7F66"/>
    <w:rsid w:val="009E058F"/>
    <w:rsid w:val="009E0841"/>
    <w:rsid w:val="009E0A9E"/>
    <w:rsid w:val="009E19A2"/>
    <w:rsid w:val="009E28DD"/>
    <w:rsid w:val="009E3AFD"/>
    <w:rsid w:val="009E3CDD"/>
    <w:rsid w:val="009E4B16"/>
    <w:rsid w:val="009E58AA"/>
    <w:rsid w:val="009E5C60"/>
    <w:rsid w:val="009E64DB"/>
    <w:rsid w:val="009E6794"/>
    <w:rsid w:val="009E6BA3"/>
    <w:rsid w:val="009E7011"/>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AF9"/>
    <w:rsid w:val="00A10BB8"/>
    <w:rsid w:val="00A11019"/>
    <w:rsid w:val="00A117F4"/>
    <w:rsid w:val="00A1200D"/>
    <w:rsid w:val="00A12415"/>
    <w:rsid w:val="00A137E4"/>
    <w:rsid w:val="00A14553"/>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091"/>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2093"/>
    <w:rsid w:val="00A43075"/>
    <w:rsid w:val="00A4376F"/>
    <w:rsid w:val="00A43A90"/>
    <w:rsid w:val="00A43D25"/>
    <w:rsid w:val="00A4549F"/>
    <w:rsid w:val="00A45B4C"/>
    <w:rsid w:val="00A45B9B"/>
    <w:rsid w:val="00A462FE"/>
    <w:rsid w:val="00A46428"/>
    <w:rsid w:val="00A46CE7"/>
    <w:rsid w:val="00A478D1"/>
    <w:rsid w:val="00A501C9"/>
    <w:rsid w:val="00A50506"/>
    <w:rsid w:val="00A50DCB"/>
    <w:rsid w:val="00A510BA"/>
    <w:rsid w:val="00A5127B"/>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B11"/>
    <w:rsid w:val="00A62B80"/>
    <w:rsid w:val="00A630A2"/>
    <w:rsid w:val="00A632B8"/>
    <w:rsid w:val="00A6398E"/>
    <w:rsid w:val="00A63B44"/>
    <w:rsid w:val="00A63BF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6B"/>
    <w:rsid w:val="00A81CE8"/>
    <w:rsid w:val="00A8276C"/>
    <w:rsid w:val="00A82D05"/>
    <w:rsid w:val="00A82D58"/>
    <w:rsid w:val="00A8399D"/>
    <w:rsid w:val="00A839AD"/>
    <w:rsid w:val="00A83E3D"/>
    <w:rsid w:val="00A84145"/>
    <w:rsid w:val="00A8443A"/>
    <w:rsid w:val="00A8479C"/>
    <w:rsid w:val="00A8557B"/>
    <w:rsid w:val="00A85654"/>
    <w:rsid w:val="00A85697"/>
    <w:rsid w:val="00A857FE"/>
    <w:rsid w:val="00A85A05"/>
    <w:rsid w:val="00A863CF"/>
    <w:rsid w:val="00A8685D"/>
    <w:rsid w:val="00A86D63"/>
    <w:rsid w:val="00A87797"/>
    <w:rsid w:val="00A90E13"/>
    <w:rsid w:val="00A90E72"/>
    <w:rsid w:val="00A91115"/>
    <w:rsid w:val="00A91533"/>
    <w:rsid w:val="00A91553"/>
    <w:rsid w:val="00A922A2"/>
    <w:rsid w:val="00A9327B"/>
    <w:rsid w:val="00A93B69"/>
    <w:rsid w:val="00A94807"/>
    <w:rsid w:val="00A94884"/>
    <w:rsid w:val="00A94C64"/>
    <w:rsid w:val="00A95B6D"/>
    <w:rsid w:val="00A963C7"/>
    <w:rsid w:val="00A97A5D"/>
    <w:rsid w:val="00AA12DE"/>
    <w:rsid w:val="00AA15E0"/>
    <w:rsid w:val="00AA1626"/>
    <w:rsid w:val="00AA1C25"/>
    <w:rsid w:val="00AA2313"/>
    <w:rsid w:val="00AA28CC"/>
    <w:rsid w:val="00AA31FC"/>
    <w:rsid w:val="00AA3872"/>
    <w:rsid w:val="00AA3DB7"/>
    <w:rsid w:val="00AA45C9"/>
    <w:rsid w:val="00AA4A97"/>
    <w:rsid w:val="00AA51F5"/>
    <w:rsid w:val="00AA525C"/>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14B"/>
    <w:rsid w:val="00AB2688"/>
    <w:rsid w:val="00AB293D"/>
    <w:rsid w:val="00AB29CF"/>
    <w:rsid w:val="00AB3113"/>
    <w:rsid w:val="00AB348A"/>
    <w:rsid w:val="00AB3F38"/>
    <w:rsid w:val="00AB4306"/>
    <w:rsid w:val="00AB43EC"/>
    <w:rsid w:val="00AB4BF4"/>
    <w:rsid w:val="00AB4C81"/>
    <w:rsid w:val="00AB528F"/>
    <w:rsid w:val="00AB5ADF"/>
    <w:rsid w:val="00AB5E57"/>
    <w:rsid w:val="00AB66AD"/>
    <w:rsid w:val="00AB67E6"/>
    <w:rsid w:val="00AB6E8E"/>
    <w:rsid w:val="00AB725F"/>
    <w:rsid w:val="00AC020E"/>
    <w:rsid w:val="00AC0705"/>
    <w:rsid w:val="00AC109B"/>
    <w:rsid w:val="00AC166E"/>
    <w:rsid w:val="00AC40DD"/>
    <w:rsid w:val="00AC429A"/>
    <w:rsid w:val="00AC4C31"/>
    <w:rsid w:val="00AC6B3D"/>
    <w:rsid w:val="00AC74DA"/>
    <w:rsid w:val="00AC7846"/>
    <w:rsid w:val="00AC7A2B"/>
    <w:rsid w:val="00AC7C25"/>
    <w:rsid w:val="00AC7D6D"/>
    <w:rsid w:val="00AC7E8D"/>
    <w:rsid w:val="00AD0A51"/>
    <w:rsid w:val="00AD0B37"/>
    <w:rsid w:val="00AD11F7"/>
    <w:rsid w:val="00AD1B67"/>
    <w:rsid w:val="00AD1DB7"/>
    <w:rsid w:val="00AD2852"/>
    <w:rsid w:val="00AD3976"/>
    <w:rsid w:val="00AD4467"/>
    <w:rsid w:val="00AD4D2A"/>
    <w:rsid w:val="00AD542F"/>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C5"/>
    <w:rsid w:val="00AE4E48"/>
    <w:rsid w:val="00AE59EC"/>
    <w:rsid w:val="00AE67B3"/>
    <w:rsid w:val="00AE68AA"/>
    <w:rsid w:val="00AE74AB"/>
    <w:rsid w:val="00AE7864"/>
    <w:rsid w:val="00AE7949"/>
    <w:rsid w:val="00AF00D4"/>
    <w:rsid w:val="00AF06B8"/>
    <w:rsid w:val="00AF08F9"/>
    <w:rsid w:val="00AF0C07"/>
    <w:rsid w:val="00AF11D2"/>
    <w:rsid w:val="00AF25D5"/>
    <w:rsid w:val="00AF3213"/>
    <w:rsid w:val="00AF36E9"/>
    <w:rsid w:val="00AF3DBB"/>
    <w:rsid w:val="00AF5194"/>
    <w:rsid w:val="00AF53EF"/>
    <w:rsid w:val="00AF5928"/>
    <w:rsid w:val="00AF6D22"/>
    <w:rsid w:val="00AF73C3"/>
    <w:rsid w:val="00AF774C"/>
    <w:rsid w:val="00AF795C"/>
    <w:rsid w:val="00B0012A"/>
    <w:rsid w:val="00B0053C"/>
    <w:rsid w:val="00B00752"/>
    <w:rsid w:val="00B00CD5"/>
    <w:rsid w:val="00B00D3E"/>
    <w:rsid w:val="00B0171C"/>
    <w:rsid w:val="00B01962"/>
    <w:rsid w:val="00B02451"/>
    <w:rsid w:val="00B0257E"/>
    <w:rsid w:val="00B026C1"/>
    <w:rsid w:val="00B02B9C"/>
    <w:rsid w:val="00B02F4B"/>
    <w:rsid w:val="00B0353B"/>
    <w:rsid w:val="00B03E3F"/>
    <w:rsid w:val="00B040B2"/>
    <w:rsid w:val="00B06CCA"/>
    <w:rsid w:val="00B07530"/>
    <w:rsid w:val="00B07C85"/>
    <w:rsid w:val="00B10558"/>
    <w:rsid w:val="00B1195A"/>
    <w:rsid w:val="00B1196C"/>
    <w:rsid w:val="00B120FB"/>
    <w:rsid w:val="00B15291"/>
    <w:rsid w:val="00B156A9"/>
    <w:rsid w:val="00B15F83"/>
    <w:rsid w:val="00B160FF"/>
    <w:rsid w:val="00B16322"/>
    <w:rsid w:val="00B1662E"/>
    <w:rsid w:val="00B16A6F"/>
    <w:rsid w:val="00B171CA"/>
    <w:rsid w:val="00B17EEC"/>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EBA"/>
    <w:rsid w:val="00B340AA"/>
    <w:rsid w:val="00B34814"/>
    <w:rsid w:val="00B34A9F"/>
    <w:rsid w:val="00B34B80"/>
    <w:rsid w:val="00B35186"/>
    <w:rsid w:val="00B35376"/>
    <w:rsid w:val="00B35CDA"/>
    <w:rsid w:val="00B36D77"/>
    <w:rsid w:val="00B37D97"/>
    <w:rsid w:val="00B37DB2"/>
    <w:rsid w:val="00B4003A"/>
    <w:rsid w:val="00B410BB"/>
    <w:rsid w:val="00B411BD"/>
    <w:rsid w:val="00B41559"/>
    <w:rsid w:val="00B41887"/>
    <w:rsid w:val="00B418E8"/>
    <w:rsid w:val="00B41E6F"/>
    <w:rsid w:val="00B41ED5"/>
    <w:rsid w:val="00B42285"/>
    <w:rsid w:val="00B4274B"/>
    <w:rsid w:val="00B42BDF"/>
    <w:rsid w:val="00B435B1"/>
    <w:rsid w:val="00B4367F"/>
    <w:rsid w:val="00B438BA"/>
    <w:rsid w:val="00B43EF3"/>
    <w:rsid w:val="00B44032"/>
    <w:rsid w:val="00B44227"/>
    <w:rsid w:val="00B44F99"/>
    <w:rsid w:val="00B45133"/>
    <w:rsid w:val="00B45876"/>
    <w:rsid w:val="00B47264"/>
    <w:rsid w:val="00B47CAF"/>
    <w:rsid w:val="00B509FA"/>
    <w:rsid w:val="00B51426"/>
    <w:rsid w:val="00B51542"/>
    <w:rsid w:val="00B51D1D"/>
    <w:rsid w:val="00B52975"/>
    <w:rsid w:val="00B5310E"/>
    <w:rsid w:val="00B53A75"/>
    <w:rsid w:val="00B53E84"/>
    <w:rsid w:val="00B54ACC"/>
    <w:rsid w:val="00B54DCB"/>
    <w:rsid w:val="00B54E82"/>
    <w:rsid w:val="00B55AC2"/>
    <w:rsid w:val="00B560C9"/>
    <w:rsid w:val="00B56533"/>
    <w:rsid w:val="00B569A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0529"/>
    <w:rsid w:val="00B711CE"/>
    <w:rsid w:val="00B71DC8"/>
    <w:rsid w:val="00B743AF"/>
    <w:rsid w:val="00B746C6"/>
    <w:rsid w:val="00B7604C"/>
    <w:rsid w:val="00B7652C"/>
    <w:rsid w:val="00B766BF"/>
    <w:rsid w:val="00B76D68"/>
    <w:rsid w:val="00B76FA6"/>
    <w:rsid w:val="00B80910"/>
    <w:rsid w:val="00B81574"/>
    <w:rsid w:val="00B818F4"/>
    <w:rsid w:val="00B81BC9"/>
    <w:rsid w:val="00B8222F"/>
    <w:rsid w:val="00B82615"/>
    <w:rsid w:val="00B83444"/>
    <w:rsid w:val="00B836ED"/>
    <w:rsid w:val="00B84006"/>
    <w:rsid w:val="00B847AE"/>
    <w:rsid w:val="00B847FD"/>
    <w:rsid w:val="00B85348"/>
    <w:rsid w:val="00B853BE"/>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996"/>
    <w:rsid w:val="00BC00EC"/>
    <w:rsid w:val="00BC08C5"/>
    <w:rsid w:val="00BC0CFB"/>
    <w:rsid w:val="00BC0F12"/>
    <w:rsid w:val="00BC12FB"/>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C23"/>
    <w:rsid w:val="00BD1D3F"/>
    <w:rsid w:val="00BD2A95"/>
    <w:rsid w:val="00BD2F3B"/>
    <w:rsid w:val="00BD3372"/>
    <w:rsid w:val="00BD50AA"/>
    <w:rsid w:val="00BD5135"/>
    <w:rsid w:val="00BD59CC"/>
    <w:rsid w:val="00BD7010"/>
    <w:rsid w:val="00BD7223"/>
    <w:rsid w:val="00BD7291"/>
    <w:rsid w:val="00BD7EA3"/>
    <w:rsid w:val="00BD7FE2"/>
    <w:rsid w:val="00BE0B19"/>
    <w:rsid w:val="00BE0DD8"/>
    <w:rsid w:val="00BE1CED"/>
    <w:rsid w:val="00BE1D82"/>
    <w:rsid w:val="00BE1EE4"/>
    <w:rsid w:val="00BE1F8B"/>
    <w:rsid w:val="00BE27B7"/>
    <w:rsid w:val="00BE2B4F"/>
    <w:rsid w:val="00BE2F39"/>
    <w:rsid w:val="00BE332D"/>
    <w:rsid w:val="00BE34FB"/>
    <w:rsid w:val="00BE36A9"/>
    <w:rsid w:val="00BE3CF1"/>
    <w:rsid w:val="00BE4B20"/>
    <w:rsid w:val="00BE5FC4"/>
    <w:rsid w:val="00BE7C4D"/>
    <w:rsid w:val="00BE7F6A"/>
    <w:rsid w:val="00BF0274"/>
    <w:rsid w:val="00BF08C4"/>
    <w:rsid w:val="00BF08DD"/>
    <w:rsid w:val="00BF0BAF"/>
    <w:rsid w:val="00BF1769"/>
    <w:rsid w:val="00BF19CE"/>
    <w:rsid w:val="00BF29AA"/>
    <w:rsid w:val="00BF2B6F"/>
    <w:rsid w:val="00BF351A"/>
    <w:rsid w:val="00BF3866"/>
    <w:rsid w:val="00BF3877"/>
    <w:rsid w:val="00BF3914"/>
    <w:rsid w:val="00BF49B1"/>
    <w:rsid w:val="00BF4DE3"/>
    <w:rsid w:val="00BF50FF"/>
    <w:rsid w:val="00BF54D0"/>
    <w:rsid w:val="00BF5552"/>
    <w:rsid w:val="00BF6418"/>
    <w:rsid w:val="00BF6443"/>
    <w:rsid w:val="00BF6D39"/>
    <w:rsid w:val="00BF73F2"/>
    <w:rsid w:val="00C0069E"/>
    <w:rsid w:val="00C00A3B"/>
    <w:rsid w:val="00C01671"/>
    <w:rsid w:val="00C01A83"/>
    <w:rsid w:val="00C02419"/>
    <w:rsid w:val="00C02766"/>
    <w:rsid w:val="00C03EE8"/>
    <w:rsid w:val="00C043EC"/>
    <w:rsid w:val="00C057D6"/>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673"/>
    <w:rsid w:val="00C21C7A"/>
    <w:rsid w:val="00C23130"/>
    <w:rsid w:val="00C23496"/>
    <w:rsid w:val="00C2375D"/>
    <w:rsid w:val="00C23E24"/>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82D"/>
    <w:rsid w:val="00C40AE6"/>
    <w:rsid w:val="00C411AF"/>
    <w:rsid w:val="00C4126D"/>
    <w:rsid w:val="00C4138D"/>
    <w:rsid w:val="00C41E3A"/>
    <w:rsid w:val="00C4293A"/>
    <w:rsid w:val="00C42C15"/>
    <w:rsid w:val="00C4304C"/>
    <w:rsid w:val="00C43315"/>
    <w:rsid w:val="00C44878"/>
    <w:rsid w:val="00C44A5E"/>
    <w:rsid w:val="00C44FB1"/>
    <w:rsid w:val="00C45160"/>
    <w:rsid w:val="00C452F5"/>
    <w:rsid w:val="00C45671"/>
    <w:rsid w:val="00C456E7"/>
    <w:rsid w:val="00C457E0"/>
    <w:rsid w:val="00C46555"/>
    <w:rsid w:val="00C4699A"/>
    <w:rsid w:val="00C46B15"/>
    <w:rsid w:val="00C46F7D"/>
    <w:rsid w:val="00C4703A"/>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63F5"/>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5AA8"/>
    <w:rsid w:val="00C67B6A"/>
    <w:rsid w:val="00C67D32"/>
    <w:rsid w:val="00C67EAB"/>
    <w:rsid w:val="00C707D4"/>
    <w:rsid w:val="00C70DFF"/>
    <w:rsid w:val="00C72D2D"/>
    <w:rsid w:val="00C72DDF"/>
    <w:rsid w:val="00C75A16"/>
    <w:rsid w:val="00C75A6B"/>
    <w:rsid w:val="00C762F4"/>
    <w:rsid w:val="00C763B6"/>
    <w:rsid w:val="00C7644F"/>
    <w:rsid w:val="00C768F6"/>
    <w:rsid w:val="00C76C03"/>
    <w:rsid w:val="00C80073"/>
    <w:rsid w:val="00C80671"/>
    <w:rsid w:val="00C80DEA"/>
    <w:rsid w:val="00C81A55"/>
    <w:rsid w:val="00C832DC"/>
    <w:rsid w:val="00C8377F"/>
    <w:rsid w:val="00C83B58"/>
    <w:rsid w:val="00C848BA"/>
    <w:rsid w:val="00C849DE"/>
    <w:rsid w:val="00C84A9F"/>
    <w:rsid w:val="00C8600E"/>
    <w:rsid w:val="00C8646D"/>
    <w:rsid w:val="00C86674"/>
    <w:rsid w:val="00C868FE"/>
    <w:rsid w:val="00C86AEF"/>
    <w:rsid w:val="00C8713E"/>
    <w:rsid w:val="00C87252"/>
    <w:rsid w:val="00C900F1"/>
    <w:rsid w:val="00C91DE3"/>
    <w:rsid w:val="00C92C7F"/>
    <w:rsid w:val="00C93204"/>
    <w:rsid w:val="00C9369D"/>
    <w:rsid w:val="00C944FA"/>
    <w:rsid w:val="00C95362"/>
    <w:rsid w:val="00C953FA"/>
    <w:rsid w:val="00C95451"/>
    <w:rsid w:val="00C95854"/>
    <w:rsid w:val="00C95E60"/>
    <w:rsid w:val="00C95EFF"/>
    <w:rsid w:val="00C9629F"/>
    <w:rsid w:val="00C96344"/>
    <w:rsid w:val="00C96E6F"/>
    <w:rsid w:val="00C97872"/>
    <w:rsid w:val="00C97DD6"/>
    <w:rsid w:val="00CA0255"/>
    <w:rsid w:val="00CA0532"/>
    <w:rsid w:val="00CA12E4"/>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FA"/>
    <w:rsid w:val="00CB0737"/>
    <w:rsid w:val="00CB07EE"/>
    <w:rsid w:val="00CB097A"/>
    <w:rsid w:val="00CB0CD1"/>
    <w:rsid w:val="00CB26EC"/>
    <w:rsid w:val="00CB2D2A"/>
    <w:rsid w:val="00CB4585"/>
    <w:rsid w:val="00CB4681"/>
    <w:rsid w:val="00CB5B1E"/>
    <w:rsid w:val="00CB7832"/>
    <w:rsid w:val="00CB787A"/>
    <w:rsid w:val="00CC0C4A"/>
    <w:rsid w:val="00CC1675"/>
    <w:rsid w:val="00CC17F0"/>
    <w:rsid w:val="00CC1853"/>
    <w:rsid w:val="00CC1FAE"/>
    <w:rsid w:val="00CC2ED1"/>
    <w:rsid w:val="00CC2EEA"/>
    <w:rsid w:val="00CC3A23"/>
    <w:rsid w:val="00CC3B3B"/>
    <w:rsid w:val="00CC737C"/>
    <w:rsid w:val="00CC79F0"/>
    <w:rsid w:val="00CD073C"/>
    <w:rsid w:val="00CD087D"/>
    <w:rsid w:val="00CD0F5D"/>
    <w:rsid w:val="00CD1C0B"/>
    <w:rsid w:val="00CD239A"/>
    <w:rsid w:val="00CD3174"/>
    <w:rsid w:val="00CD34B7"/>
    <w:rsid w:val="00CD4348"/>
    <w:rsid w:val="00CD4B24"/>
    <w:rsid w:val="00CD5512"/>
    <w:rsid w:val="00CD685A"/>
    <w:rsid w:val="00CD699A"/>
    <w:rsid w:val="00CD6E3D"/>
    <w:rsid w:val="00CD71AB"/>
    <w:rsid w:val="00CD72D3"/>
    <w:rsid w:val="00CD7B75"/>
    <w:rsid w:val="00CE0109"/>
    <w:rsid w:val="00CE1FC5"/>
    <w:rsid w:val="00CE3720"/>
    <w:rsid w:val="00CE46E5"/>
    <w:rsid w:val="00CE485A"/>
    <w:rsid w:val="00CE5279"/>
    <w:rsid w:val="00CE5A78"/>
    <w:rsid w:val="00CE5A8A"/>
    <w:rsid w:val="00CE6B0D"/>
    <w:rsid w:val="00CE78AE"/>
    <w:rsid w:val="00CE79C7"/>
    <w:rsid w:val="00CE7E62"/>
    <w:rsid w:val="00CF195E"/>
    <w:rsid w:val="00CF19DA"/>
    <w:rsid w:val="00CF1C7F"/>
    <w:rsid w:val="00CF1CC0"/>
    <w:rsid w:val="00CF24F8"/>
    <w:rsid w:val="00CF2653"/>
    <w:rsid w:val="00CF3A45"/>
    <w:rsid w:val="00CF3E2D"/>
    <w:rsid w:val="00CF40BF"/>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B0B"/>
    <w:rsid w:val="00D12293"/>
    <w:rsid w:val="00D125C8"/>
    <w:rsid w:val="00D139A2"/>
    <w:rsid w:val="00D14236"/>
    <w:rsid w:val="00D14553"/>
    <w:rsid w:val="00D14DB1"/>
    <w:rsid w:val="00D15F43"/>
    <w:rsid w:val="00D16C24"/>
    <w:rsid w:val="00D16E7F"/>
    <w:rsid w:val="00D16E87"/>
    <w:rsid w:val="00D20149"/>
    <w:rsid w:val="00D2055D"/>
    <w:rsid w:val="00D207AE"/>
    <w:rsid w:val="00D20B8B"/>
    <w:rsid w:val="00D2162C"/>
    <w:rsid w:val="00D21A34"/>
    <w:rsid w:val="00D21A3C"/>
    <w:rsid w:val="00D21E41"/>
    <w:rsid w:val="00D22019"/>
    <w:rsid w:val="00D23319"/>
    <w:rsid w:val="00D233F1"/>
    <w:rsid w:val="00D256F8"/>
    <w:rsid w:val="00D259AD"/>
    <w:rsid w:val="00D261F9"/>
    <w:rsid w:val="00D2685C"/>
    <w:rsid w:val="00D26969"/>
    <w:rsid w:val="00D26A3B"/>
    <w:rsid w:val="00D27AD9"/>
    <w:rsid w:val="00D302FD"/>
    <w:rsid w:val="00D3038A"/>
    <w:rsid w:val="00D30656"/>
    <w:rsid w:val="00D3098D"/>
    <w:rsid w:val="00D31A02"/>
    <w:rsid w:val="00D32099"/>
    <w:rsid w:val="00D3323C"/>
    <w:rsid w:val="00D33456"/>
    <w:rsid w:val="00D3396F"/>
    <w:rsid w:val="00D33D4D"/>
    <w:rsid w:val="00D34A0B"/>
    <w:rsid w:val="00D34F2D"/>
    <w:rsid w:val="00D35BC3"/>
    <w:rsid w:val="00D35DFB"/>
    <w:rsid w:val="00D36234"/>
    <w:rsid w:val="00D36371"/>
    <w:rsid w:val="00D37E5F"/>
    <w:rsid w:val="00D41BB9"/>
    <w:rsid w:val="00D437D8"/>
    <w:rsid w:val="00D44097"/>
    <w:rsid w:val="00D447E0"/>
    <w:rsid w:val="00D44994"/>
    <w:rsid w:val="00D44CEB"/>
    <w:rsid w:val="00D45DF3"/>
    <w:rsid w:val="00D46174"/>
    <w:rsid w:val="00D46796"/>
    <w:rsid w:val="00D47962"/>
    <w:rsid w:val="00D47DD0"/>
    <w:rsid w:val="00D47EF0"/>
    <w:rsid w:val="00D50183"/>
    <w:rsid w:val="00D504AE"/>
    <w:rsid w:val="00D50978"/>
    <w:rsid w:val="00D51847"/>
    <w:rsid w:val="00D51D12"/>
    <w:rsid w:val="00D52FB8"/>
    <w:rsid w:val="00D53246"/>
    <w:rsid w:val="00D5362B"/>
    <w:rsid w:val="00D53867"/>
    <w:rsid w:val="00D55072"/>
    <w:rsid w:val="00D551B5"/>
    <w:rsid w:val="00D55709"/>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8D0"/>
    <w:rsid w:val="00D66E18"/>
    <w:rsid w:val="00D67111"/>
    <w:rsid w:val="00D6734D"/>
    <w:rsid w:val="00D679CF"/>
    <w:rsid w:val="00D679D3"/>
    <w:rsid w:val="00D707B3"/>
    <w:rsid w:val="00D70B91"/>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6A92"/>
    <w:rsid w:val="00D870F7"/>
    <w:rsid w:val="00D87175"/>
    <w:rsid w:val="00D87ABF"/>
    <w:rsid w:val="00D905A1"/>
    <w:rsid w:val="00D908E2"/>
    <w:rsid w:val="00D90CD3"/>
    <w:rsid w:val="00D90E2D"/>
    <w:rsid w:val="00D91891"/>
    <w:rsid w:val="00D919E6"/>
    <w:rsid w:val="00D91BE1"/>
    <w:rsid w:val="00D92658"/>
    <w:rsid w:val="00D92C29"/>
    <w:rsid w:val="00D936E2"/>
    <w:rsid w:val="00D943C8"/>
    <w:rsid w:val="00D943E2"/>
    <w:rsid w:val="00D94783"/>
    <w:rsid w:val="00D95104"/>
    <w:rsid w:val="00D95600"/>
    <w:rsid w:val="00D9595C"/>
    <w:rsid w:val="00D95EEF"/>
    <w:rsid w:val="00D95FE7"/>
    <w:rsid w:val="00D9683C"/>
    <w:rsid w:val="00D97884"/>
    <w:rsid w:val="00D97A35"/>
    <w:rsid w:val="00DA05B7"/>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C766F"/>
    <w:rsid w:val="00DD1DA6"/>
    <w:rsid w:val="00DD2025"/>
    <w:rsid w:val="00DD22EA"/>
    <w:rsid w:val="00DD23A0"/>
    <w:rsid w:val="00DD3EF5"/>
    <w:rsid w:val="00DD53FA"/>
    <w:rsid w:val="00DD5F42"/>
    <w:rsid w:val="00DD617B"/>
    <w:rsid w:val="00DD6A29"/>
    <w:rsid w:val="00DD6A89"/>
    <w:rsid w:val="00DD6CE3"/>
    <w:rsid w:val="00DE002F"/>
    <w:rsid w:val="00DE0847"/>
    <w:rsid w:val="00DE0BA3"/>
    <w:rsid w:val="00DE0E59"/>
    <w:rsid w:val="00DE0F6C"/>
    <w:rsid w:val="00DE219B"/>
    <w:rsid w:val="00DE52E3"/>
    <w:rsid w:val="00DE731B"/>
    <w:rsid w:val="00DE790C"/>
    <w:rsid w:val="00DE7C00"/>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228"/>
    <w:rsid w:val="00E06E2C"/>
    <w:rsid w:val="00E0728F"/>
    <w:rsid w:val="00E0755C"/>
    <w:rsid w:val="00E07A58"/>
    <w:rsid w:val="00E10369"/>
    <w:rsid w:val="00E10879"/>
    <w:rsid w:val="00E10F6A"/>
    <w:rsid w:val="00E10FA6"/>
    <w:rsid w:val="00E114D6"/>
    <w:rsid w:val="00E130DD"/>
    <w:rsid w:val="00E14919"/>
    <w:rsid w:val="00E14A7E"/>
    <w:rsid w:val="00E14C07"/>
    <w:rsid w:val="00E151E1"/>
    <w:rsid w:val="00E15482"/>
    <w:rsid w:val="00E16160"/>
    <w:rsid w:val="00E16BA1"/>
    <w:rsid w:val="00E17619"/>
    <w:rsid w:val="00E17625"/>
    <w:rsid w:val="00E17805"/>
    <w:rsid w:val="00E17A47"/>
    <w:rsid w:val="00E20DF5"/>
    <w:rsid w:val="00E20F79"/>
    <w:rsid w:val="00E21278"/>
    <w:rsid w:val="00E22CCD"/>
    <w:rsid w:val="00E235BC"/>
    <w:rsid w:val="00E23A11"/>
    <w:rsid w:val="00E23EFE"/>
    <w:rsid w:val="00E23F63"/>
    <w:rsid w:val="00E23FB7"/>
    <w:rsid w:val="00E24304"/>
    <w:rsid w:val="00E24548"/>
    <w:rsid w:val="00E24A27"/>
    <w:rsid w:val="00E25A55"/>
    <w:rsid w:val="00E25F89"/>
    <w:rsid w:val="00E26DAB"/>
    <w:rsid w:val="00E27AFD"/>
    <w:rsid w:val="00E302C3"/>
    <w:rsid w:val="00E309EF"/>
    <w:rsid w:val="00E312F8"/>
    <w:rsid w:val="00E32D62"/>
    <w:rsid w:val="00E339DC"/>
    <w:rsid w:val="00E33E15"/>
    <w:rsid w:val="00E34CB8"/>
    <w:rsid w:val="00E356BD"/>
    <w:rsid w:val="00E35A00"/>
    <w:rsid w:val="00E35D58"/>
    <w:rsid w:val="00E35DAF"/>
    <w:rsid w:val="00E35EF5"/>
    <w:rsid w:val="00E361B8"/>
    <w:rsid w:val="00E36413"/>
    <w:rsid w:val="00E36A1B"/>
    <w:rsid w:val="00E375BA"/>
    <w:rsid w:val="00E379A6"/>
    <w:rsid w:val="00E37C01"/>
    <w:rsid w:val="00E41824"/>
    <w:rsid w:val="00E422F1"/>
    <w:rsid w:val="00E429ED"/>
    <w:rsid w:val="00E435CB"/>
    <w:rsid w:val="00E43F37"/>
    <w:rsid w:val="00E4427B"/>
    <w:rsid w:val="00E450ED"/>
    <w:rsid w:val="00E456D3"/>
    <w:rsid w:val="00E45748"/>
    <w:rsid w:val="00E45C85"/>
    <w:rsid w:val="00E4791B"/>
    <w:rsid w:val="00E47C3E"/>
    <w:rsid w:val="00E47E31"/>
    <w:rsid w:val="00E501B3"/>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1922"/>
    <w:rsid w:val="00E61CC0"/>
    <w:rsid w:val="00E61D28"/>
    <w:rsid w:val="00E6277B"/>
    <w:rsid w:val="00E62F00"/>
    <w:rsid w:val="00E63DB5"/>
    <w:rsid w:val="00E64424"/>
    <w:rsid w:val="00E645B1"/>
    <w:rsid w:val="00E64799"/>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2730"/>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2AD"/>
    <w:rsid w:val="00E94E3B"/>
    <w:rsid w:val="00E958D1"/>
    <w:rsid w:val="00E95BA6"/>
    <w:rsid w:val="00E9603B"/>
    <w:rsid w:val="00E96087"/>
    <w:rsid w:val="00E97648"/>
    <w:rsid w:val="00EA0E4A"/>
    <w:rsid w:val="00EA1A54"/>
    <w:rsid w:val="00EA2226"/>
    <w:rsid w:val="00EA26FC"/>
    <w:rsid w:val="00EA2B03"/>
    <w:rsid w:val="00EA3B5A"/>
    <w:rsid w:val="00EA410E"/>
    <w:rsid w:val="00EA46D8"/>
    <w:rsid w:val="00EA49A6"/>
    <w:rsid w:val="00EA4FD1"/>
    <w:rsid w:val="00EA53C2"/>
    <w:rsid w:val="00EA53CE"/>
    <w:rsid w:val="00EA543B"/>
    <w:rsid w:val="00EA5585"/>
    <w:rsid w:val="00EA5695"/>
    <w:rsid w:val="00EA5B0A"/>
    <w:rsid w:val="00EA65AD"/>
    <w:rsid w:val="00EA7FCF"/>
    <w:rsid w:val="00EB0CA3"/>
    <w:rsid w:val="00EB104F"/>
    <w:rsid w:val="00EB1366"/>
    <w:rsid w:val="00EB1B27"/>
    <w:rsid w:val="00EB1DA8"/>
    <w:rsid w:val="00EB274D"/>
    <w:rsid w:val="00EB4CFF"/>
    <w:rsid w:val="00EB5476"/>
    <w:rsid w:val="00EB70B0"/>
    <w:rsid w:val="00EB7633"/>
    <w:rsid w:val="00EB7736"/>
    <w:rsid w:val="00EC075F"/>
    <w:rsid w:val="00EC1567"/>
    <w:rsid w:val="00EC1BEA"/>
    <w:rsid w:val="00EC2815"/>
    <w:rsid w:val="00EC2E2D"/>
    <w:rsid w:val="00EC3AD4"/>
    <w:rsid w:val="00EC462B"/>
    <w:rsid w:val="00EC4723"/>
    <w:rsid w:val="00EC56E0"/>
    <w:rsid w:val="00EC6057"/>
    <w:rsid w:val="00EC6847"/>
    <w:rsid w:val="00EC71A9"/>
    <w:rsid w:val="00EC7869"/>
    <w:rsid w:val="00EC7DB6"/>
    <w:rsid w:val="00ED0692"/>
    <w:rsid w:val="00ED0710"/>
    <w:rsid w:val="00ED07A6"/>
    <w:rsid w:val="00ED1096"/>
    <w:rsid w:val="00ED162F"/>
    <w:rsid w:val="00ED183A"/>
    <w:rsid w:val="00ED2E52"/>
    <w:rsid w:val="00ED3024"/>
    <w:rsid w:val="00ED3098"/>
    <w:rsid w:val="00ED31AC"/>
    <w:rsid w:val="00ED37CD"/>
    <w:rsid w:val="00ED4CC3"/>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7FF"/>
    <w:rsid w:val="00EF1F9C"/>
    <w:rsid w:val="00EF2F78"/>
    <w:rsid w:val="00EF3FC6"/>
    <w:rsid w:val="00EF4366"/>
    <w:rsid w:val="00EF44A6"/>
    <w:rsid w:val="00EF49CE"/>
    <w:rsid w:val="00EF4CD6"/>
    <w:rsid w:val="00EF55A0"/>
    <w:rsid w:val="00EF63D1"/>
    <w:rsid w:val="00EF6513"/>
    <w:rsid w:val="00EF6683"/>
    <w:rsid w:val="00EF7002"/>
    <w:rsid w:val="00EF769B"/>
    <w:rsid w:val="00F003AC"/>
    <w:rsid w:val="00F01CDC"/>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D76"/>
    <w:rsid w:val="00F155CE"/>
    <w:rsid w:val="00F168B8"/>
    <w:rsid w:val="00F17EAE"/>
    <w:rsid w:val="00F20118"/>
    <w:rsid w:val="00F209FE"/>
    <w:rsid w:val="00F20F6A"/>
    <w:rsid w:val="00F211FB"/>
    <w:rsid w:val="00F215DD"/>
    <w:rsid w:val="00F218D4"/>
    <w:rsid w:val="00F21919"/>
    <w:rsid w:val="00F21FD4"/>
    <w:rsid w:val="00F2250A"/>
    <w:rsid w:val="00F226AE"/>
    <w:rsid w:val="00F227FE"/>
    <w:rsid w:val="00F235FC"/>
    <w:rsid w:val="00F23DB5"/>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1F05"/>
    <w:rsid w:val="00F422F1"/>
    <w:rsid w:val="00F42562"/>
    <w:rsid w:val="00F426A8"/>
    <w:rsid w:val="00F427B6"/>
    <w:rsid w:val="00F42A67"/>
    <w:rsid w:val="00F433BD"/>
    <w:rsid w:val="00F44181"/>
    <w:rsid w:val="00F4444C"/>
    <w:rsid w:val="00F4472A"/>
    <w:rsid w:val="00F44D03"/>
    <w:rsid w:val="00F44EC5"/>
    <w:rsid w:val="00F45D03"/>
    <w:rsid w:val="00F47002"/>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BF4"/>
    <w:rsid w:val="00F53EE4"/>
    <w:rsid w:val="00F54266"/>
    <w:rsid w:val="00F54400"/>
    <w:rsid w:val="00F55043"/>
    <w:rsid w:val="00F56DCF"/>
    <w:rsid w:val="00F57034"/>
    <w:rsid w:val="00F57572"/>
    <w:rsid w:val="00F60A6C"/>
    <w:rsid w:val="00F60BE9"/>
    <w:rsid w:val="00F60E4E"/>
    <w:rsid w:val="00F6128F"/>
    <w:rsid w:val="00F61FD8"/>
    <w:rsid w:val="00F6279D"/>
    <w:rsid w:val="00F62DAD"/>
    <w:rsid w:val="00F62DBF"/>
    <w:rsid w:val="00F63809"/>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445"/>
    <w:rsid w:val="00F76ECC"/>
    <w:rsid w:val="00F76EE5"/>
    <w:rsid w:val="00F77F9E"/>
    <w:rsid w:val="00F802AF"/>
    <w:rsid w:val="00F80399"/>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2936"/>
    <w:rsid w:val="00F931C7"/>
    <w:rsid w:val="00F93559"/>
    <w:rsid w:val="00F935A5"/>
    <w:rsid w:val="00F93D39"/>
    <w:rsid w:val="00F93D72"/>
    <w:rsid w:val="00F93E65"/>
    <w:rsid w:val="00F94070"/>
    <w:rsid w:val="00F950B5"/>
    <w:rsid w:val="00F9513F"/>
    <w:rsid w:val="00F953CF"/>
    <w:rsid w:val="00F95C1D"/>
    <w:rsid w:val="00F95EA2"/>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F03"/>
    <w:rsid w:val="00FB6165"/>
    <w:rsid w:val="00FC011B"/>
    <w:rsid w:val="00FC0150"/>
    <w:rsid w:val="00FC03AB"/>
    <w:rsid w:val="00FC0AFA"/>
    <w:rsid w:val="00FC0B50"/>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71F0"/>
    <w:rsid w:val="00FD7795"/>
    <w:rsid w:val="00FD77F1"/>
    <w:rsid w:val="00FD7DF9"/>
    <w:rsid w:val="00FE0068"/>
    <w:rsid w:val="00FE0250"/>
    <w:rsid w:val="00FE0B51"/>
    <w:rsid w:val="00FE0B78"/>
    <w:rsid w:val="00FE0ED4"/>
    <w:rsid w:val="00FE17DA"/>
    <w:rsid w:val="00FE1EAB"/>
    <w:rsid w:val="00FE28A2"/>
    <w:rsid w:val="00FE3089"/>
    <w:rsid w:val="00FE3465"/>
    <w:rsid w:val="00FE39F9"/>
    <w:rsid w:val="00FE3FB6"/>
    <w:rsid w:val="00FE400C"/>
    <w:rsid w:val="00FE54C5"/>
    <w:rsid w:val="00FE67CF"/>
    <w:rsid w:val="00FE6901"/>
    <w:rsid w:val="00FE6C7F"/>
    <w:rsid w:val="00FE6D20"/>
    <w:rsid w:val="00FE6EDE"/>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09EFD"/>
  <w15:chartTrackingRefBased/>
  <w15:docId w15:val="{4EC58BB1-82A5-47E7-A888-955A41DD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link w:val="2Char"/>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iPriority w:val="99"/>
    <w:unhideWhenUsed/>
    <w:qFormat/>
    <w:rsid w:val="00AA12DE"/>
    <w:rPr>
      <w:sz w:val="20"/>
      <w:szCs w:val="20"/>
      <w:lang w:val="x-none"/>
    </w:rPr>
  </w:style>
  <w:style w:type="character" w:customStyle="1" w:styleId="Char5">
    <w:name w:val="批注文字 Char"/>
    <w:link w:val="af2"/>
    <w:uiPriority w:val="99"/>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f7">
    <w:name w:val="正文（首行不缩进）"/>
    <w:link w:val="Char7"/>
    <w:rsid w:val="003B5CA0"/>
    <w:pPr>
      <w:spacing w:afterLines="50" w:after="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5"/>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val="x-none" w:eastAsia="en-US"/>
    </w:rPr>
  </w:style>
  <w:style w:type="paragraph" w:customStyle="1" w:styleId="RAN1bullet3">
    <w:name w:val="RAN1 bullet3"/>
    <w:basedOn w:val="RAN1bullet2"/>
    <w:link w:val="RAN1bullet3Char"/>
    <w:qFormat/>
    <w:rsid w:val="00867951"/>
    <w:pPr>
      <w:numPr>
        <w:ilvl w:val="2"/>
        <w:numId w:val="6"/>
      </w:numPr>
    </w:pPr>
  </w:style>
  <w:style w:type="character" w:customStyle="1" w:styleId="RAN1bullet3Char">
    <w:name w:val="RAN1 bullet3 Char"/>
    <w:link w:val="RAN1bullet3"/>
    <w:rsid w:val="00867951"/>
    <w:rPr>
      <w:rFonts w:ascii="Times" w:eastAsia="Batang" w:hAnsi="Times"/>
      <w:lang w:val="x-none" w:eastAsia="en-US"/>
    </w:rPr>
  </w:style>
  <w:style w:type="paragraph" w:customStyle="1" w:styleId="bullet">
    <w:name w:val="bullet"/>
    <w:basedOn w:val="af0"/>
    <w:link w:val="bulletChar"/>
    <w:qFormat/>
    <w:rsid w:val="00D7552E"/>
    <w:pPr>
      <w:widowControl w:val="0"/>
      <w:numPr>
        <w:numId w:val="7"/>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lang w:val="x-none" w:eastAsia="x-none"/>
    </w:rPr>
  </w:style>
  <w:style w:type="paragraph" w:customStyle="1" w:styleId="EQ">
    <w:name w:val="EQ"/>
    <w:basedOn w:val="a"/>
    <w:next w:val="a"/>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21.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4.png"/><Relationship Id="rId37" Type="http://schemas.openxmlformats.org/officeDocument/2006/relationships/oleObject" Target="embeddings/oleObject16.bin"/><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BF699-4F87-4D9A-AE5A-1E4E1528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4784</Words>
  <Characters>27275</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31996</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songxinghua</cp:lastModifiedBy>
  <cp:revision>9</cp:revision>
  <cp:lastPrinted>2007-06-19T10:08:00Z</cp:lastPrinted>
  <dcterms:created xsi:type="dcterms:W3CDTF">2018-02-13T20:49:00Z</dcterms:created>
  <dcterms:modified xsi:type="dcterms:W3CDTF">2018-02-17T02:26:00Z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(3)n3D+a53iR/Hl302tnQObaCXXpvFpENNldGGw6OnFM8fdZVn7dhBKLTvRizZ7MCt95HqdpsFM_x000d_
dZ3cxkasHIsqfct9fOhVk8ro+ouDsxPVFldmxIRlVxn6yo/41IBc0GD8407yk24G7uG1fJDq_x000d_
3vnKpJPOomatR/HP/+yqyRLfH9g4liTw7k/qJzx9lP6oxmKmQU5NFjvllC4ulcIkfk0Qliqd_x000d_
Si8K3MzR5ltuaz8b5r</vt:lpwstr>
  </property>
  <property fmtid="{D5CDD505-2E9C-101B-9397-08002B2CF9AE}" pid="13" name="_2015_ms_pID_725343_00">
    <vt:lpwstr>_2015_ms_pID_725343</vt:lpwstr>
  </property>
  <property fmtid="{D5CDD505-2E9C-101B-9397-08002B2CF9AE}" pid="14" name="_2015_ms_pID_7253431">
    <vt:lpwstr>r7pHTexM7cRD/nxYXi4Cm8Jb7rs0LVP7qiO2GhWF6gQy2hJ6B1wThM_x000d_
PtYuHibvhWRLt9Aoo5riFQuNzv+KGKzeP3GVJX0ds5xLJlCvK9C+3XBMBGLUqu41DRgkcuzt_x000d_
0l8/0o982P7KgS19yRT5AWKTOG53Q6IhAwiGuOhSVW7aY1WYA7UPNA8Pb5n7aR15rDUJj7oW_x000d_
mSTU986VyVCyXkgcHqO6I0jtQe0vKIfVlSoC</vt:lpwstr>
  </property>
  <property fmtid="{D5CDD505-2E9C-101B-9397-08002B2CF9AE}" pid="15" name="_2015_ms_pID_7253431_00">
    <vt:lpwstr>_2015_ms_pID_7253431</vt:lpwstr>
  </property>
  <property fmtid="{D5CDD505-2E9C-101B-9397-08002B2CF9AE}" pid="16" name="_2015_ms_pID_7253432">
    <vt:lpwstr>9tp7BJsgKOIw38gg6AMxE+Xh588vliPaOI0a_x000d_
0NK7xWSHuUYJs1i+EGXadnE+n6v5+A==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1518795747</vt:lpwstr>
  </property>
</Properties>
</file>