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7F154" w14:textId="17F66E41" w:rsidR="009F6D11" w:rsidRDefault="007401BE" w:rsidP="009F6D11">
      <w:pPr>
        <w:tabs>
          <w:tab w:val="right" w:pos="9216"/>
        </w:tabs>
        <w:spacing w:after="0"/>
        <w:jc w:val="left"/>
        <w:rPr>
          <w:b/>
          <w:kern w:val="2"/>
          <w:highlight w:val="yellow"/>
          <w:lang w:eastAsia="zh-CN"/>
        </w:rPr>
      </w:pPr>
      <w:r>
        <w:rPr>
          <w:b/>
          <w:noProof/>
          <w:kern w:val="2"/>
          <w:highlight w:val="yellow"/>
          <w:lang w:eastAsia="zh-CN"/>
        </w:rPr>
        <mc:AlternateContent>
          <mc:Choice Requires="wps">
            <w:drawing>
              <wp:anchor distT="0" distB="0" distL="114300" distR="114300" simplePos="0" relativeHeight="251658240" behindDoc="0" locked="1" layoutInCell="1" allowOverlap="1" wp14:anchorId="2EC2E306" wp14:editId="779B32B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543DD"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45E96">
        <w:rPr>
          <w:b/>
          <w:kern w:val="2"/>
          <w:lang w:eastAsia="zh-CN"/>
        </w:rPr>
        <w:t>3GPP TSG RAN WG1 Meeting #92</w:t>
      </w:r>
      <w:r w:rsidR="00410B20">
        <w:rPr>
          <w:rFonts w:hint="eastAsia"/>
          <w:b/>
          <w:noProof/>
          <w:kern w:val="2"/>
          <w:lang w:eastAsia="zh-CN"/>
        </w:rPr>
        <w:t xml:space="preserve">                                                                                </w:t>
      </w:r>
      <w:r w:rsidR="00E41C79">
        <w:rPr>
          <w:b/>
          <w:noProof/>
          <w:kern w:val="2"/>
          <w:lang w:eastAsia="zh-CN"/>
        </w:rPr>
        <w:tab/>
      </w:r>
      <w:r w:rsidR="00307395" w:rsidRPr="00307395">
        <w:rPr>
          <w:b/>
        </w:rPr>
        <w:t>R1-</w:t>
      </w:r>
      <w:r w:rsidR="00E41C79">
        <w:rPr>
          <w:b/>
        </w:rPr>
        <w:t>1801336</w:t>
      </w:r>
    </w:p>
    <w:p w14:paraId="56C1E468" w14:textId="77777777" w:rsidR="00C45E96" w:rsidRPr="00353671" w:rsidRDefault="00C45E96" w:rsidP="00C45E96">
      <w:pPr>
        <w:jc w:val="left"/>
        <w:rPr>
          <w:b/>
          <w:kern w:val="2"/>
          <w:lang w:eastAsia="zh-CN"/>
        </w:rPr>
      </w:pPr>
      <w:bookmarkStart w:id="0" w:name="OLE_LINK398"/>
      <w:r>
        <w:rPr>
          <w:b/>
          <w:bCs/>
          <w:lang w:eastAsia="zh-CN"/>
        </w:rPr>
        <w:t>Athens</w:t>
      </w:r>
      <w:r w:rsidRPr="00353671">
        <w:rPr>
          <w:b/>
          <w:bCs/>
          <w:lang w:eastAsia="zh-CN"/>
        </w:rPr>
        <w:t xml:space="preserve">, </w:t>
      </w:r>
      <w:r>
        <w:rPr>
          <w:b/>
          <w:bCs/>
          <w:lang w:eastAsia="zh-CN"/>
        </w:rPr>
        <w:t>Greece</w:t>
      </w:r>
      <w:r w:rsidRPr="00353671">
        <w:rPr>
          <w:b/>
          <w:lang w:eastAsia="zh-CN"/>
        </w:rPr>
        <w:t>,</w:t>
      </w:r>
      <w:r w:rsidRPr="00353671">
        <w:rPr>
          <w:rFonts w:hint="eastAsia"/>
          <w:b/>
          <w:lang w:eastAsia="zh-CN"/>
        </w:rPr>
        <w:t xml:space="preserve"> </w:t>
      </w:r>
      <w:r>
        <w:rPr>
          <w:b/>
          <w:lang w:eastAsia="zh-CN"/>
        </w:rPr>
        <w:t>February</w:t>
      </w:r>
      <w:r w:rsidRPr="00353671">
        <w:rPr>
          <w:b/>
          <w:lang w:eastAsia="zh-CN"/>
        </w:rPr>
        <w:t xml:space="preserve"> </w:t>
      </w:r>
      <w:r>
        <w:rPr>
          <w:b/>
          <w:lang w:eastAsia="zh-CN"/>
        </w:rPr>
        <w:t>26</w:t>
      </w:r>
      <w:r w:rsidRPr="00353671">
        <w:rPr>
          <w:b/>
          <w:lang w:eastAsia="zh-CN"/>
        </w:rPr>
        <w:t xml:space="preserve"> - </w:t>
      </w:r>
      <w:r>
        <w:rPr>
          <w:b/>
          <w:lang w:eastAsia="zh-CN"/>
        </w:rPr>
        <w:t>March</w:t>
      </w:r>
      <w:r w:rsidRPr="00353671">
        <w:rPr>
          <w:b/>
          <w:lang w:eastAsia="zh-CN"/>
        </w:rPr>
        <w:t xml:space="preserve"> </w:t>
      </w:r>
      <w:r>
        <w:rPr>
          <w:b/>
          <w:lang w:eastAsia="zh-CN"/>
        </w:rPr>
        <w:t>2</w:t>
      </w:r>
      <w:r w:rsidRPr="00353671">
        <w:rPr>
          <w:b/>
          <w:lang w:eastAsia="zh-CN"/>
        </w:rPr>
        <w:t>,</w:t>
      </w:r>
      <w:r w:rsidRPr="00353671">
        <w:rPr>
          <w:rFonts w:hint="eastAsia"/>
          <w:b/>
          <w:lang w:eastAsia="zh-CN"/>
        </w:rPr>
        <w:t xml:space="preserve"> </w:t>
      </w:r>
      <w:r w:rsidRPr="00353671">
        <w:rPr>
          <w:b/>
        </w:rPr>
        <w:t>20</w:t>
      </w:r>
      <w:r w:rsidRPr="00353671">
        <w:rPr>
          <w:b/>
          <w:lang w:eastAsia="zh-CN"/>
        </w:rPr>
        <w:t>1</w:t>
      </w:r>
      <w:r>
        <w:rPr>
          <w:rFonts w:hint="eastAsia"/>
          <w:b/>
          <w:kern w:val="2"/>
          <w:lang w:eastAsia="zh-CN"/>
        </w:rPr>
        <w:t>8</w:t>
      </w:r>
    </w:p>
    <w:bookmarkEnd w:id="0"/>
    <w:p w14:paraId="67643FCA" w14:textId="77777777" w:rsidR="009F6D11" w:rsidRPr="00A72772" w:rsidRDefault="009F6D11" w:rsidP="009F6D11">
      <w:pPr>
        <w:pBdr>
          <w:top w:val="single" w:sz="4" w:space="1" w:color="auto"/>
        </w:pBdr>
        <w:spacing w:after="0"/>
        <w:rPr>
          <w:b/>
          <w:kern w:val="2"/>
          <w:sz w:val="16"/>
          <w:szCs w:val="16"/>
          <w:lang w:val="sv-SE" w:eastAsia="zh-CN"/>
        </w:rPr>
      </w:pPr>
    </w:p>
    <w:p w14:paraId="0BF00705" w14:textId="77777777" w:rsidR="00D84F40"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w:t>
      </w:r>
      <w:r w:rsidR="00E41C79">
        <w:rPr>
          <w:b/>
        </w:rPr>
        <w:t>1.</w:t>
      </w:r>
      <w:r w:rsidR="00F23467" w:rsidRPr="00F23467">
        <w:rPr>
          <w:b/>
        </w:rPr>
        <w:t>3.1.</w:t>
      </w:r>
      <w:r w:rsidR="005B4723">
        <w:rPr>
          <w:b/>
        </w:rPr>
        <w:t>3</w:t>
      </w:r>
    </w:p>
    <w:p w14:paraId="124A0E1B" w14:textId="77777777"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14:paraId="3E0BD9A1" w14:textId="77777777" w:rsidR="0026538C" w:rsidRPr="00F86B9A" w:rsidRDefault="009C0564" w:rsidP="00F86B9A">
      <w:pPr>
        <w:spacing w:after="60"/>
        <w:ind w:left="1555" w:hanging="1555"/>
        <w:jc w:val="left"/>
        <w:rPr>
          <w:b/>
          <w:lang w:eastAsia="zh-CN"/>
        </w:rPr>
      </w:pPr>
      <w:r w:rsidRPr="00F86B9A">
        <w:rPr>
          <w:b/>
        </w:rPr>
        <w:t>Title:</w:t>
      </w:r>
      <w:r w:rsidRPr="00F86B9A">
        <w:rPr>
          <w:b/>
        </w:rPr>
        <w:tab/>
      </w:r>
      <w:r w:rsidR="00AD610E">
        <w:rPr>
          <w:b/>
        </w:rPr>
        <w:t>R</w:t>
      </w:r>
      <w:r w:rsidR="00A66EA2" w:rsidRPr="00A66EA2">
        <w:rPr>
          <w:b/>
        </w:rPr>
        <w:t>emaining issues on group-common PDCCH</w:t>
      </w:r>
    </w:p>
    <w:p w14:paraId="67A8DBB0" w14:textId="77777777"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14:paraId="5400E5D9" w14:textId="77777777" w:rsidR="009C0564" w:rsidRPr="00F86B9A" w:rsidRDefault="009C0564" w:rsidP="00F86B9A">
      <w:pPr>
        <w:pBdr>
          <w:bottom w:val="single" w:sz="4" w:space="1" w:color="auto"/>
        </w:pBdr>
        <w:spacing w:after="0"/>
        <w:jc w:val="left"/>
        <w:rPr>
          <w:b/>
          <w:sz w:val="16"/>
        </w:rPr>
      </w:pPr>
    </w:p>
    <w:p w14:paraId="417E99C9" w14:textId="77777777" w:rsidR="004C7A82" w:rsidRPr="00F86B9A" w:rsidRDefault="004C7A82" w:rsidP="00E62912">
      <w:pPr>
        <w:pStyle w:val="1"/>
        <w:wordWrap w:val="0"/>
        <w:autoSpaceDE/>
        <w:autoSpaceDN/>
      </w:pPr>
      <w:bookmarkStart w:id="1" w:name="_Ref124589705"/>
      <w:bookmarkStart w:id="2" w:name="_Ref129681862"/>
      <w:r w:rsidRPr="00F86B9A">
        <w:t>Introduction</w:t>
      </w:r>
      <w:bookmarkEnd w:id="1"/>
      <w:bookmarkEnd w:id="2"/>
    </w:p>
    <w:p w14:paraId="30DE99B3" w14:textId="77777777" w:rsidR="005A3A86" w:rsidRDefault="005A3A86" w:rsidP="005A3A86">
      <w:pPr>
        <w:rPr>
          <w:lang w:eastAsia="zh-CN"/>
        </w:rPr>
      </w:pPr>
      <w:r>
        <w:rPr>
          <w:lang w:eastAsia="ja-JP"/>
        </w:rPr>
        <w:t xml:space="preserve">In the </w:t>
      </w:r>
      <w:r>
        <w:rPr>
          <w:rFonts w:hint="eastAsia"/>
          <w:lang w:eastAsia="zh-CN"/>
        </w:rPr>
        <w:t>previous</w:t>
      </w:r>
      <w:r>
        <w:rPr>
          <w:lang w:eastAsia="ja-JP"/>
        </w:rPr>
        <w:t xml:space="preserve"> meeting</w:t>
      </w:r>
      <w:r>
        <w:rPr>
          <w:rFonts w:hint="eastAsia"/>
          <w:lang w:eastAsia="zh-CN"/>
        </w:rPr>
        <w:t>s</w:t>
      </w:r>
      <w:r>
        <w:rPr>
          <w:lang w:eastAsia="ja-JP"/>
        </w:rPr>
        <w:t xml:space="preserve">, </w:t>
      </w:r>
      <w:r>
        <w:rPr>
          <w:kern w:val="2"/>
          <w:lang w:eastAsia="zh-CN"/>
        </w:rPr>
        <w:t xml:space="preserve">some </w:t>
      </w:r>
      <w:r>
        <w:rPr>
          <w:rFonts w:hint="eastAsia"/>
          <w:kern w:val="2"/>
          <w:lang w:eastAsia="zh-CN"/>
        </w:rPr>
        <w:t xml:space="preserve">working assumptions and </w:t>
      </w:r>
      <w:r>
        <w:rPr>
          <w:kern w:val="2"/>
          <w:lang w:eastAsia="zh-CN"/>
        </w:rPr>
        <w:t>agreements</w:t>
      </w:r>
      <w:r>
        <w:rPr>
          <w:rFonts w:hint="eastAsia"/>
          <w:kern w:val="2"/>
          <w:lang w:eastAsia="zh-CN"/>
        </w:rPr>
        <w:t xml:space="preserve"> </w:t>
      </w:r>
      <w:r>
        <w:rPr>
          <w:kern w:val="2"/>
          <w:lang w:eastAsia="zh-CN"/>
        </w:rPr>
        <w:t xml:space="preserve">on group common PDCCH were made </w:t>
      </w:r>
      <w:r>
        <w:rPr>
          <w:rFonts w:hint="eastAsia"/>
          <w:kern w:val="2"/>
          <w:lang w:eastAsia="zh-CN"/>
        </w:rPr>
        <w:t>and the corresponding specifications are approved by RAN plenary meeting and updated after the past NR AH meeting</w:t>
      </w:r>
      <w:r w:rsidR="00995EF7">
        <w:rPr>
          <w:rFonts w:hint="eastAsia"/>
          <w:kern w:val="2"/>
          <w:lang w:eastAsia="zh-CN"/>
        </w:rPr>
        <w:t xml:space="preserve"> [1]</w:t>
      </w:r>
      <w:r>
        <w:rPr>
          <w:kern w:val="2"/>
          <w:lang w:eastAsia="zh-CN"/>
        </w:rPr>
        <w:t>.</w:t>
      </w:r>
      <w:r>
        <w:rPr>
          <w:lang w:eastAsia="ja-JP"/>
        </w:rPr>
        <w:t xml:space="preserve"> </w:t>
      </w:r>
      <w:r>
        <w:rPr>
          <w:rFonts w:hint="eastAsia"/>
          <w:lang w:eastAsia="zh-CN"/>
        </w:rPr>
        <w:t>However,</w:t>
      </w:r>
      <w:r>
        <w:rPr>
          <w:lang w:eastAsia="ja-JP"/>
        </w:rPr>
        <w:t xml:space="preserve"> there are still some specific details that need to be </w:t>
      </w:r>
      <w:r>
        <w:rPr>
          <w:rFonts w:hint="eastAsia"/>
          <w:lang w:eastAsia="zh-CN"/>
        </w:rPr>
        <w:t>further discussed</w:t>
      </w:r>
      <w:r>
        <w:rPr>
          <w:lang w:eastAsia="ja-JP"/>
        </w:rPr>
        <w:t xml:space="preserve">. </w:t>
      </w:r>
    </w:p>
    <w:p w14:paraId="66BB2E28" w14:textId="04542381" w:rsidR="005A3A86" w:rsidRDefault="005A3A86" w:rsidP="00273891">
      <w:pPr>
        <w:rPr>
          <w:lang w:eastAsia="zh-CN"/>
        </w:rPr>
      </w:pPr>
      <w:r>
        <w:rPr>
          <w:rFonts w:hint="eastAsia"/>
          <w:kern w:val="2"/>
          <w:lang w:eastAsia="zh-CN"/>
        </w:rPr>
        <w:t>The contribution firstly provides</w:t>
      </w:r>
      <w:r w:rsidR="00995EF7">
        <w:rPr>
          <w:rFonts w:hint="eastAsia"/>
          <w:kern w:val="2"/>
          <w:lang w:eastAsia="zh-CN"/>
        </w:rPr>
        <w:t xml:space="preserve"> a summary of the agreements not captured in the specification based on our companion</w:t>
      </w:r>
      <w:r w:rsidR="00E00379">
        <w:rPr>
          <w:kern w:val="2"/>
          <w:lang w:eastAsia="zh-CN"/>
        </w:rPr>
        <w:t>’s</w:t>
      </w:r>
      <w:r w:rsidR="00995EF7">
        <w:rPr>
          <w:rFonts w:hint="eastAsia"/>
          <w:kern w:val="2"/>
          <w:lang w:eastAsia="zh-CN"/>
        </w:rPr>
        <w:t xml:space="preserve"> contribution [2], which mainly provides the text pro</w:t>
      </w:r>
      <w:r w:rsidR="002650A7">
        <w:rPr>
          <w:rFonts w:hint="eastAsia"/>
          <w:kern w:val="2"/>
          <w:lang w:eastAsia="zh-CN"/>
        </w:rPr>
        <w:t>posal for the missing agreement on SFI for SUL in 38.213. Then the contribution provides</w:t>
      </w:r>
      <w:r>
        <w:rPr>
          <w:rFonts w:hint="eastAsia"/>
          <w:kern w:val="2"/>
          <w:lang w:eastAsia="zh-CN"/>
        </w:rPr>
        <w:t xml:space="preserve"> a summary of the incorrectly captured points in specifications based on our companion</w:t>
      </w:r>
      <w:r w:rsidR="00E00379">
        <w:rPr>
          <w:kern w:val="2"/>
          <w:lang w:eastAsia="zh-CN"/>
        </w:rPr>
        <w:t>’s</w:t>
      </w:r>
      <w:r>
        <w:rPr>
          <w:rFonts w:hint="eastAsia"/>
          <w:kern w:val="2"/>
          <w:lang w:eastAsia="zh-CN"/>
        </w:rPr>
        <w:t xml:space="preserve"> contribution [</w:t>
      </w:r>
      <w:r w:rsidR="002650A7">
        <w:rPr>
          <w:rFonts w:hint="eastAsia"/>
          <w:kern w:val="2"/>
          <w:lang w:eastAsia="zh-CN"/>
        </w:rPr>
        <w:t>3</w:t>
      </w:r>
      <w:r>
        <w:rPr>
          <w:rFonts w:hint="eastAsia"/>
          <w:kern w:val="2"/>
          <w:lang w:eastAsia="zh-CN"/>
        </w:rPr>
        <w:t>], where the proposed corrections are provided.</w:t>
      </w:r>
      <w:r w:rsidR="00995EF7">
        <w:rPr>
          <w:rFonts w:hint="eastAsia"/>
          <w:kern w:val="2"/>
          <w:lang w:eastAsia="zh-CN"/>
        </w:rPr>
        <w:t xml:space="preserve"> </w:t>
      </w:r>
      <w:r>
        <w:rPr>
          <w:rFonts w:hint="eastAsia"/>
          <w:kern w:val="2"/>
          <w:lang w:eastAsia="zh-CN"/>
        </w:rPr>
        <w:t xml:space="preserve">Then some remaining issues on group-common PDCCH are discussed, including </w:t>
      </w:r>
      <w:r w:rsidR="00542721">
        <w:rPr>
          <w:rFonts w:hint="eastAsia"/>
          <w:lang w:eastAsia="zh-CN"/>
        </w:rPr>
        <w:t xml:space="preserve">UE behavior for failing to </w:t>
      </w:r>
      <w:r w:rsidR="00542721">
        <w:t>decode</w:t>
      </w:r>
      <w:r w:rsidR="00542721" w:rsidRPr="00805C18">
        <w:t xml:space="preserve"> </w:t>
      </w:r>
      <w:r w:rsidR="00542721">
        <w:t xml:space="preserve">a </w:t>
      </w:r>
      <w:r w:rsidR="00542721" w:rsidRPr="00805C18">
        <w:t>configured group-common PDCCH</w:t>
      </w:r>
      <w:r w:rsidR="00542721">
        <w:rPr>
          <w:rFonts w:hint="eastAsia"/>
          <w:lang w:eastAsia="zh-CN"/>
        </w:rPr>
        <w:t>,</w:t>
      </w:r>
      <w:r w:rsidR="005124DC">
        <w:rPr>
          <w:rFonts w:hint="eastAsia"/>
          <w:lang w:eastAsia="zh-CN"/>
        </w:rPr>
        <w:t xml:space="preserve"> m</w:t>
      </w:r>
      <w:r w:rsidR="005124DC">
        <w:rPr>
          <w:lang w:eastAsia="zh-CN"/>
        </w:rPr>
        <w:t xml:space="preserve">onitoring </w:t>
      </w:r>
      <w:r w:rsidR="005124DC" w:rsidRPr="00C60241">
        <w:rPr>
          <w:rFonts w:eastAsia="Times New Roman"/>
          <w:szCs w:val="20"/>
        </w:rPr>
        <w:t>periodicity</w:t>
      </w:r>
      <w:r w:rsidR="005124DC">
        <w:rPr>
          <w:lang w:eastAsia="zh-CN"/>
        </w:rPr>
        <w:t xml:space="preserve"> </w:t>
      </w:r>
      <w:r w:rsidR="005124DC">
        <w:rPr>
          <w:rFonts w:hint="eastAsia"/>
          <w:lang w:eastAsia="zh-CN"/>
        </w:rPr>
        <w:t>and</w:t>
      </w:r>
      <w:r w:rsidR="005124DC">
        <w:rPr>
          <w:lang w:eastAsia="zh-CN"/>
        </w:rPr>
        <w:t xml:space="preserve"> sequence length</w:t>
      </w:r>
      <w:r w:rsidR="005124DC">
        <w:rPr>
          <w:rFonts w:hint="eastAsia"/>
          <w:lang w:eastAsia="zh-CN"/>
        </w:rPr>
        <w:t xml:space="preserve"> of an entry in UE-specific SFI table</w:t>
      </w:r>
      <w:r>
        <w:rPr>
          <w:rFonts w:hint="eastAsia"/>
          <w:lang w:eastAsia="zh-CN"/>
        </w:rPr>
        <w:t>.</w:t>
      </w:r>
    </w:p>
    <w:p w14:paraId="35E6B555" w14:textId="77777777" w:rsidR="005B747E" w:rsidRDefault="005B747E" w:rsidP="005B747E">
      <w:pPr>
        <w:pStyle w:val="1"/>
        <w:tabs>
          <w:tab w:val="num" w:pos="432"/>
        </w:tabs>
        <w:spacing w:before="240"/>
        <w:ind w:left="431" w:hanging="431"/>
        <w:rPr>
          <w:lang w:eastAsia="zh-CN"/>
        </w:rPr>
      </w:pPr>
      <w:r>
        <w:rPr>
          <w:lang w:eastAsia="zh-CN"/>
        </w:rPr>
        <w:t xml:space="preserve">Summary of agreements </w:t>
      </w:r>
      <w:r w:rsidR="00973EAF">
        <w:rPr>
          <w:rFonts w:hint="eastAsia"/>
          <w:lang w:eastAsia="zh-CN"/>
        </w:rPr>
        <w:t>not</w:t>
      </w:r>
      <w:r>
        <w:rPr>
          <w:lang w:eastAsia="zh-CN"/>
        </w:rPr>
        <w:t xml:space="preserve"> captured</w:t>
      </w:r>
    </w:p>
    <w:p w14:paraId="6EC760EE" w14:textId="77777777" w:rsidR="005B747E" w:rsidRDefault="005B747E" w:rsidP="005B747E">
      <w:pPr>
        <w:pStyle w:val="2"/>
        <w:rPr>
          <w:i/>
          <w:lang w:eastAsia="zh-CN"/>
        </w:rPr>
      </w:pPr>
      <w:r>
        <w:rPr>
          <w:rFonts w:hint="eastAsia"/>
          <w:lang w:eastAsia="zh-CN"/>
        </w:rPr>
        <w:t xml:space="preserve">Correction on slot </w:t>
      </w:r>
      <w:r w:rsidR="00973EAF">
        <w:rPr>
          <w:rFonts w:hint="eastAsia"/>
          <w:lang w:eastAsia="zh-CN"/>
        </w:rPr>
        <w:t>format determination for SUL</w:t>
      </w:r>
      <w:r>
        <w:rPr>
          <w:rFonts w:hint="eastAsia"/>
          <w:lang w:eastAsia="zh-CN"/>
        </w:rPr>
        <w:t xml:space="preserve"> in TS 38.213</w:t>
      </w:r>
    </w:p>
    <w:p w14:paraId="71DE8F9B" w14:textId="77777777" w:rsidR="001905BE" w:rsidRDefault="001905BE" w:rsidP="00E324F3">
      <w:pPr>
        <w:rPr>
          <w:i/>
          <w:lang w:eastAsia="zh-CN"/>
        </w:rPr>
      </w:pPr>
      <w:r>
        <w:rPr>
          <w:lang w:eastAsia="zh-CN"/>
        </w:rPr>
        <w:t>In</w:t>
      </w:r>
      <w:r>
        <w:rPr>
          <w:rFonts w:hint="eastAsia"/>
          <w:lang w:eastAsia="zh-CN"/>
        </w:rPr>
        <w:t xml:space="preserve"> the past NR AH meeting [1], the following agreements on SFI for SUL were achieved:</w:t>
      </w:r>
    </w:p>
    <w:p w14:paraId="023824F9" w14:textId="77777777" w:rsidR="001905BE" w:rsidRPr="0074644C" w:rsidRDefault="001905BE" w:rsidP="001905BE">
      <w:pPr>
        <w:widowControl w:val="0"/>
        <w:rPr>
          <w:highlight w:val="green"/>
        </w:rPr>
      </w:pPr>
      <w:r w:rsidRPr="0074644C">
        <w:rPr>
          <w:highlight w:val="green"/>
        </w:rPr>
        <w:t>Agreements:</w:t>
      </w:r>
    </w:p>
    <w:p w14:paraId="3EEF1B15" w14:textId="77777777" w:rsidR="001905BE" w:rsidRPr="004D489E" w:rsidRDefault="001905BE" w:rsidP="001905BE">
      <w:pPr>
        <w:pStyle w:val="af0"/>
        <w:widowControl w:val="0"/>
        <w:numPr>
          <w:ilvl w:val="0"/>
          <w:numId w:val="15"/>
        </w:numPr>
        <w:autoSpaceDE/>
        <w:autoSpaceDN/>
        <w:adjustRightInd/>
        <w:snapToGrid/>
        <w:spacing w:after="0"/>
        <w:contextualSpacing/>
        <w:rPr>
          <w:szCs w:val="20"/>
        </w:rPr>
      </w:pPr>
      <w:r w:rsidRPr="004D489E">
        <w:rPr>
          <w:szCs w:val="20"/>
        </w:rPr>
        <w:t>Same mechanism can be applied to SUL case</w:t>
      </w:r>
    </w:p>
    <w:p w14:paraId="75EEB810" w14:textId="77777777" w:rsidR="001905BE" w:rsidRPr="004D489E" w:rsidRDefault="001905BE" w:rsidP="001905BE">
      <w:pPr>
        <w:pStyle w:val="af0"/>
        <w:widowControl w:val="0"/>
        <w:numPr>
          <w:ilvl w:val="1"/>
          <w:numId w:val="15"/>
        </w:numPr>
        <w:autoSpaceDE/>
        <w:autoSpaceDN/>
        <w:adjustRightInd/>
        <w:snapToGrid/>
        <w:spacing w:after="0"/>
        <w:contextualSpacing/>
        <w:rPr>
          <w:szCs w:val="20"/>
        </w:rPr>
      </w:pPr>
      <w:r w:rsidRPr="004D489E">
        <w:rPr>
          <w:szCs w:val="20"/>
        </w:rPr>
        <w:t>For TDD non-SUL carrier</w:t>
      </w:r>
    </w:p>
    <w:p w14:paraId="621840EF" w14:textId="77777777" w:rsidR="001905BE" w:rsidRPr="004D489E" w:rsidRDefault="001905BE" w:rsidP="001905BE">
      <w:pPr>
        <w:pStyle w:val="af0"/>
        <w:widowControl w:val="0"/>
        <w:numPr>
          <w:ilvl w:val="2"/>
          <w:numId w:val="15"/>
        </w:numPr>
        <w:autoSpaceDE/>
        <w:autoSpaceDN/>
        <w:adjustRightInd/>
        <w:snapToGrid/>
        <w:spacing w:after="0"/>
        <w:contextualSpacing/>
        <w:rPr>
          <w:szCs w:val="20"/>
        </w:rPr>
      </w:pPr>
      <w:r w:rsidRPr="004D489E">
        <w:rPr>
          <w:szCs w:val="20"/>
        </w:rPr>
        <w:t>RRC configures reference SCS for non-SUL carrier and reference SCS for SUL carrier (new RRC parameter)</w:t>
      </w:r>
    </w:p>
    <w:p w14:paraId="57800C3B" w14:textId="17003BBE" w:rsidR="001905BE" w:rsidRPr="00E324F3" w:rsidRDefault="00633A2D" w:rsidP="00E324F3">
      <w:pPr>
        <w:pStyle w:val="af0"/>
        <w:widowControl w:val="0"/>
        <w:numPr>
          <w:ilvl w:val="2"/>
          <w:numId w:val="15"/>
        </w:numPr>
        <w:autoSpaceDE/>
        <w:autoSpaceDN/>
        <w:adjustRightInd/>
        <w:snapToGrid/>
        <w:spacing w:after="0"/>
        <w:contextualSpacing/>
        <w:rPr>
          <w:szCs w:val="20"/>
        </w:rPr>
      </w:pPr>
      <w:r>
        <w:rPr>
          <w:szCs w:val="20"/>
        </w:rPr>
        <w:t>K is the SCS ratio be</w:t>
      </w:r>
      <w:r w:rsidR="001905BE" w:rsidRPr="004D489E">
        <w:rPr>
          <w:szCs w:val="20"/>
        </w:rPr>
        <w:t>tween non-SUL reference SCS and SUL reference SCS (K&gt;=1), use a (K+1) values for the SFI configuration for each SUL reference slot (or K non-SUL reference slots), with the first K values in the (K+1) values being the SFI for the K reference slots in non-SUL carrier, and the last value for the one reference slot of the SUL carrier</w:t>
      </w:r>
    </w:p>
    <w:p w14:paraId="6662137D" w14:textId="7AFF9E02" w:rsidR="001905BE" w:rsidRDefault="001905BE" w:rsidP="001905BE">
      <w:pPr>
        <w:spacing w:before="120"/>
        <w:rPr>
          <w:rFonts w:eastAsia="MS Mincho"/>
          <w:lang w:eastAsia="ja-JP"/>
        </w:rPr>
      </w:pPr>
      <w:r>
        <w:rPr>
          <w:rFonts w:hint="eastAsia"/>
          <w:lang w:eastAsia="zh-CN"/>
        </w:rPr>
        <w:t>However, the above agreements on SFI for SUL are not captured in 38.213.</w:t>
      </w:r>
      <w:r>
        <w:rPr>
          <w:noProof/>
          <w:lang w:eastAsia="zh-CN"/>
        </w:rPr>
        <w:t xml:space="preserve"> Therefore,</w:t>
      </w:r>
      <w:r>
        <w:rPr>
          <w:rFonts w:hint="eastAsia"/>
          <w:noProof/>
          <w:lang w:eastAsia="zh-CN"/>
        </w:rPr>
        <w:t xml:space="preserve"> correction is needed by adding the text </w:t>
      </w:r>
      <w:r w:rsidR="00D73729">
        <w:rPr>
          <w:noProof/>
          <w:lang w:eastAsia="zh-CN"/>
        </w:rPr>
        <w:t>of</w:t>
      </w:r>
      <w:r>
        <w:rPr>
          <w:rFonts w:hint="eastAsia"/>
          <w:noProof/>
          <w:lang w:eastAsia="zh-CN"/>
        </w:rPr>
        <w:t xml:space="preserve"> </w:t>
      </w:r>
      <w:r>
        <w:rPr>
          <w:rFonts w:hint="eastAsia"/>
          <w:lang w:eastAsia="zh-CN"/>
        </w:rPr>
        <w:t xml:space="preserve">SFI </w:t>
      </w:r>
      <w:r w:rsidR="00D73729">
        <w:rPr>
          <w:lang w:eastAsia="zh-CN"/>
        </w:rPr>
        <w:t>for</w:t>
      </w:r>
      <w:r>
        <w:rPr>
          <w:rFonts w:hint="eastAsia"/>
          <w:lang w:eastAsia="zh-CN"/>
        </w:rPr>
        <w:t xml:space="preserve"> SUL</w:t>
      </w:r>
      <w:r>
        <w:rPr>
          <w:rFonts w:hint="eastAsia"/>
          <w:noProof/>
          <w:lang w:eastAsia="zh-CN"/>
        </w:rPr>
        <w:t>. Details are in the text proposal</w:t>
      </w:r>
      <w:r>
        <w:rPr>
          <w:noProof/>
          <w:lang w:eastAsia="zh-CN"/>
        </w:rPr>
        <w:t xml:space="preserve"> </w:t>
      </w:r>
      <w:r w:rsidRPr="004A38D1">
        <w:rPr>
          <w:lang w:val="en-GB" w:eastAsia="zh-CN"/>
        </w:rPr>
        <w:t>(</w:t>
      </w:r>
      <w:bookmarkStart w:id="3" w:name="_GoBack"/>
      <w:bookmarkEnd w:id="3"/>
      <w:r w:rsidRPr="004A38D1">
        <w:rPr>
          <w:lang w:val="en-GB" w:eastAsia="zh-CN"/>
        </w:rPr>
        <w:t>[</w:t>
      </w:r>
      <w:r>
        <w:rPr>
          <w:rFonts w:hint="eastAsia"/>
          <w:lang w:val="en-GB" w:eastAsia="zh-CN"/>
        </w:rPr>
        <w:t>2</w:t>
      </w:r>
      <w:r w:rsidRPr="004A38D1">
        <w:rPr>
          <w:lang w:val="en-GB" w:eastAsia="zh-CN"/>
        </w:rPr>
        <w:t>])</w:t>
      </w:r>
      <w:r w:rsidRPr="004A38D1">
        <w:rPr>
          <w:rFonts w:hint="eastAsia"/>
          <w:noProof/>
          <w:lang w:eastAsia="zh-CN"/>
        </w:rPr>
        <w:t>.</w:t>
      </w:r>
    </w:p>
    <w:p w14:paraId="5B929D5E" w14:textId="75B77AA2" w:rsidR="001905BE" w:rsidRDefault="001905BE" w:rsidP="001905BE">
      <w:pPr>
        <w:spacing w:before="240"/>
        <w:rPr>
          <w:i/>
          <w:lang w:eastAsia="zh-CN"/>
        </w:rPr>
      </w:pPr>
      <w:r w:rsidRPr="00A24452">
        <w:rPr>
          <w:rFonts w:eastAsia="MS Mincho"/>
          <w:b/>
          <w:i/>
          <w:lang w:eastAsia="ja-JP"/>
        </w:rPr>
        <w:t xml:space="preserve">Proposal </w:t>
      </w:r>
      <w:r>
        <w:rPr>
          <w:rFonts w:eastAsia="MS Mincho"/>
          <w:b/>
          <w:i/>
          <w:lang w:eastAsia="ja-JP"/>
        </w:rPr>
        <w:t xml:space="preserve">1: </w:t>
      </w:r>
      <w:r>
        <w:rPr>
          <w:rFonts w:hint="eastAsia"/>
          <w:i/>
          <w:lang w:eastAsia="zh-CN"/>
        </w:rPr>
        <w:t xml:space="preserve">Revise </w:t>
      </w:r>
      <w:r w:rsidR="00C3720D">
        <w:rPr>
          <w:rFonts w:hint="eastAsia"/>
          <w:i/>
          <w:lang w:eastAsia="zh-CN"/>
        </w:rPr>
        <w:t>UE procedure for determining slot format</w:t>
      </w:r>
      <w:r>
        <w:rPr>
          <w:rFonts w:hint="eastAsia"/>
          <w:i/>
          <w:lang w:eastAsia="zh-CN"/>
        </w:rPr>
        <w:t xml:space="preserve"> in TS 38.21</w:t>
      </w:r>
      <w:r w:rsidR="00C3720D">
        <w:rPr>
          <w:rFonts w:hint="eastAsia"/>
          <w:i/>
          <w:lang w:eastAsia="zh-CN"/>
        </w:rPr>
        <w:t>3</w:t>
      </w:r>
      <w:r>
        <w:rPr>
          <w:rFonts w:hint="eastAsia"/>
          <w:i/>
          <w:lang w:eastAsia="zh-CN"/>
        </w:rPr>
        <w:t xml:space="preserve"> by adding the text </w:t>
      </w:r>
      <w:r w:rsidR="00D73729">
        <w:rPr>
          <w:i/>
          <w:lang w:eastAsia="zh-CN"/>
        </w:rPr>
        <w:t>of</w:t>
      </w:r>
      <w:r>
        <w:rPr>
          <w:rFonts w:hint="eastAsia"/>
          <w:i/>
          <w:lang w:eastAsia="zh-CN"/>
        </w:rPr>
        <w:t xml:space="preserve"> </w:t>
      </w:r>
      <w:r w:rsidR="00C3720D">
        <w:rPr>
          <w:rFonts w:hint="eastAsia"/>
          <w:i/>
          <w:lang w:eastAsia="zh-CN"/>
        </w:rPr>
        <w:t xml:space="preserve">SFI </w:t>
      </w:r>
      <w:r w:rsidR="00E00379">
        <w:rPr>
          <w:i/>
          <w:lang w:eastAsia="zh-CN"/>
        </w:rPr>
        <w:t>f</w:t>
      </w:r>
      <w:r w:rsidR="00D73729">
        <w:rPr>
          <w:i/>
          <w:lang w:eastAsia="zh-CN"/>
        </w:rPr>
        <w:t>or</w:t>
      </w:r>
      <w:r w:rsidR="00C3720D">
        <w:rPr>
          <w:rFonts w:hint="eastAsia"/>
          <w:i/>
          <w:lang w:eastAsia="zh-CN"/>
        </w:rPr>
        <w:t xml:space="preserve"> SUL</w:t>
      </w:r>
      <w:r>
        <w:rPr>
          <w:i/>
          <w:noProof/>
          <w:lang w:eastAsia="zh-CN"/>
        </w:rPr>
        <w:t>.</w:t>
      </w:r>
      <w:r w:rsidRPr="00805096">
        <w:rPr>
          <w:i/>
          <w:lang w:val="en-GB" w:eastAsia="zh-CN"/>
        </w:rPr>
        <w:t xml:space="preserve"> </w:t>
      </w:r>
      <w:r>
        <w:rPr>
          <w:i/>
          <w:lang w:val="en-GB" w:eastAsia="zh-CN"/>
        </w:rPr>
        <w:t xml:space="preserve">The details are in the </w:t>
      </w:r>
      <w:r w:rsidR="00C3720D">
        <w:rPr>
          <w:rFonts w:hint="eastAsia"/>
          <w:i/>
          <w:lang w:val="en-GB" w:eastAsia="zh-CN"/>
        </w:rPr>
        <w:t>text proposal</w:t>
      </w:r>
      <w:r w:rsidR="006675CA">
        <w:rPr>
          <w:i/>
          <w:lang w:val="en-GB" w:eastAsia="zh-CN"/>
        </w:rPr>
        <w:t xml:space="preserve"> </w:t>
      </w:r>
      <w:r w:rsidRPr="004A38D1">
        <w:rPr>
          <w:i/>
          <w:lang w:val="en-GB" w:eastAsia="zh-CN"/>
        </w:rPr>
        <w:t>[</w:t>
      </w:r>
      <w:r w:rsidR="00C3720D">
        <w:rPr>
          <w:rFonts w:hint="eastAsia"/>
          <w:i/>
          <w:lang w:val="en-GB" w:eastAsia="zh-CN"/>
        </w:rPr>
        <w:t>2</w:t>
      </w:r>
      <w:r w:rsidRPr="004A38D1">
        <w:rPr>
          <w:i/>
          <w:lang w:val="en-GB" w:eastAsia="zh-CN"/>
        </w:rPr>
        <w:t>]</w:t>
      </w:r>
      <w:r w:rsidRPr="004A38D1">
        <w:rPr>
          <w:rFonts w:hint="eastAsia"/>
          <w:i/>
          <w:noProof/>
          <w:lang w:eastAsia="zh-CN"/>
        </w:rPr>
        <w:t>.</w:t>
      </w:r>
      <w:r w:rsidDel="00EB4753">
        <w:rPr>
          <w:rFonts w:eastAsia="MS Mincho"/>
          <w:i/>
          <w:lang w:eastAsia="ja-JP"/>
        </w:rPr>
        <w:t xml:space="preserve"> </w:t>
      </w:r>
    </w:p>
    <w:p w14:paraId="22ABFBC3" w14:textId="77777777" w:rsidR="005B747E" w:rsidRDefault="005B747E" w:rsidP="005B747E">
      <w:pPr>
        <w:pStyle w:val="1"/>
        <w:tabs>
          <w:tab w:val="num" w:pos="432"/>
        </w:tabs>
        <w:spacing w:before="240"/>
        <w:ind w:left="431" w:hanging="431"/>
        <w:rPr>
          <w:lang w:eastAsia="zh-CN"/>
        </w:rPr>
      </w:pPr>
      <w:r>
        <w:rPr>
          <w:lang w:eastAsia="zh-CN"/>
        </w:rPr>
        <w:t>Summary of agreements incorrectly captured</w:t>
      </w:r>
    </w:p>
    <w:p w14:paraId="3AE62ECC" w14:textId="77777777" w:rsidR="005B747E" w:rsidRDefault="005B747E" w:rsidP="005B747E">
      <w:pPr>
        <w:pStyle w:val="2"/>
        <w:rPr>
          <w:i/>
          <w:lang w:eastAsia="zh-CN"/>
        </w:rPr>
      </w:pPr>
      <w:r>
        <w:rPr>
          <w:rFonts w:hint="eastAsia"/>
          <w:lang w:eastAsia="zh-CN"/>
        </w:rPr>
        <w:t>Correction on slot configuration in TS 38.213</w:t>
      </w:r>
    </w:p>
    <w:p w14:paraId="2B9E2279" w14:textId="77777777" w:rsidR="005B747E" w:rsidRDefault="005B747E" w:rsidP="005B747E">
      <w:pPr>
        <w:spacing w:after="240"/>
        <w:rPr>
          <w:lang w:eastAsia="zh-CN"/>
        </w:rPr>
      </w:pPr>
      <w:r>
        <w:rPr>
          <w:rFonts w:hint="eastAsia"/>
          <w:lang w:eastAsia="zh-CN"/>
        </w:rPr>
        <w:t xml:space="preserve">For </w:t>
      </w:r>
      <w:r w:rsidRPr="00A208F8">
        <w:rPr>
          <w:lang w:eastAsia="zh-CN"/>
        </w:rPr>
        <w:t>semi-static DL/UL assignment</w:t>
      </w:r>
      <w:r>
        <w:rPr>
          <w:lang w:eastAsia="zh-CN"/>
        </w:rPr>
        <w:t xml:space="preserve">, it </w:t>
      </w:r>
      <w:r>
        <w:rPr>
          <w:rFonts w:hint="eastAsia"/>
          <w:lang w:eastAsia="zh-CN"/>
        </w:rPr>
        <w:t>was</w:t>
      </w:r>
      <w:r>
        <w:rPr>
          <w:lang w:eastAsia="zh-CN"/>
        </w:rPr>
        <w:t xml:space="preserve"> agreed that</w:t>
      </w:r>
      <w:r w:rsidRPr="00990865">
        <w:rPr>
          <w:i/>
          <w:lang w:eastAsia="zh-CN"/>
        </w:rPr>
        <w:t xml:space="preserve"> “</w:t>
      </w:r>
      <w:r w:rsidRPr="00990865">
        <w:rPr>
          <w:i/>
        </w:rPr>
        <w:t>A reference SCS is signaled together with cell-specific DL/UL assignment link configured period in ms and configured pattern (x1,x2,y1,y2) is slots/symbols”</w:t>
      </w:r>
      <w:r>
        <w:rPr>
          <w:i/>
        </w:rPr>
        <w:t xml:space="preserve">. </w:t>
      </w:r>
      <w:r w:rsidRPr="008671B6">
        <w:rPr>
          <w:lang w:eastAsia="zh-CN"/>
        </w:rPr>
        <w:t>In</w:t>
      </w:r>
      <w:r>
        <w:rPr>
          <w:rFonts w:hint="eastAsia"/>
          <w:lang w:eastAsia="zh-CN"/>
        </w:rPr>
        <w:t xml:space="preserve"> 38.213 section 11.1, the reference SCS is used to determine the slot duration in each configured BWP, which is not correct. The reference SCS should be used to determine the DL/UL/flexible duration over the slots in the indicated periodicity, while the slot duration in each configured BWP should be determined based on the numerology indicated for the BWP. Therefore, correction on the slot configuration is needed</w:t>
      </w:r>
    </w:p>
    <w:p w14:paraId="6C9D580B" w14:textId="5AF99893" w:rsidR="005B747E" w:rsidRPr="0066046E" w:rsidRDefault="005B747E" w:rsidP="00273891">
      <w:pPr>
        <w:rPr>
          <w:lang w:eastAsia="zh-CN"/>
        </w:rPr>
      </w:pPr>
      <w:r>
        <w:rPr>
          <w:b/>
          <w:i/>
          <w:kern w:val="2"/>
        </w:rPr>
        <w:lastRenderedPageBreak/>
        <w:t xml:space="preserve">Proposal </w:t>
      </w:r>
      <w:r w:rsidR="0066046E">
        <w:rPr>
          <w:rFonts w:hint="eastAsia"/>
          <w:b/>
          <w:i/>
          <w:kern w:val="2"/>
          <w:lang w:eastAsia="zh-CN"/>
        </w:rPr>
        <w:t>2</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slot configuration in section 11.1 in TS 38.213 by replacing </w:t>
      </w:r>
      <w:r>
        <w:rPr>
          <w:i/>
          <w:kern w:val="2"/>
          <w:lang w:eastAsia="zh-CN"/>
        </w:rPr>
        <w:t>“</w:t>
      </w:r>
      <w:r>
        <w:rPr>
          <w:rFonts w:hint="eastAsia"/>
          <w:i/>
          <w:kern w:val="2"/>
          <w:lang w:eastAsia="zh-CN"/>
        </w:rPr>
        <w:t xml:space="preserve">a </w:t>
      </w:r>
      <w:r w:rsidRPr="008671B6">
        <w:rPr>
          <w:i/>
        </w:rPr>
        <w:t>duration of each slot</w:t>
      </w:r>
      <w:r>
        <w:rPr>
          <w:rFonts w:hint="eastAsia"/>
          <w:i/>
          <w:lang w:eastAsia="zh-CN"/>
        </w:rPr>
        <w:t xml:space="preserve"> in</w:t>
      </w:r>
      <w:r w:rsidRPr="008671B6">
        <w:rPr>
          <w:i/>
          <w:lang w:eastAsia="zh-CN"/>
        </w:rPr>
        <w:t>”</w:t>
      </w:r>
      <w:r>
        <w:rPr>
          <w:rFonts w:hint="eastAsia"/>
          <w:i/>
          <w:lang w:eastAsia="zh-CN"/>
        </w:rPr>
        <w:t xml:space="preserve"> with </w:t>
      </w:r>
      <w:r>
        <w:rPr>
          <w:i/>
          <w:lang w:eastAsia="zh-CN"/>
        </w:rPr>
        <w:t>“</w:t>
      </w:r>
      <w:r>
        <w:rPr>
          <w:rFonts w:hint="eastAsia"/>
          <w:i/>
          <w:lang w:eastAsia="zh-CN"/>
        </w:rPr>
        <w:t>downlink duration, flexible duration, and uplink duration over</w:t>
      </w:r>
      <w:r>
        <w:rPr>
          <w:i/>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sidR="006675CA">
        <w:rPr>
          <w:rFonts w:hint="eastAsia"/>
          <w:i/>
          <w:kern w:val="2"/>
          <w:lang w:eastAsia="zh-CN"/>
        </w:rPr>
        <w:t>e details are in the draft CR [3]</w:t>
      </w:r>
      <w:r>
        <w:rPr>
          <w:rFonts w:hint="eastAsia"/>
          <w:i/>
          <w:kern w:val="2"/>
          <w:lang w:eastAsia="zh-CN"/>
        </w:rPr>
        <w:t>.</w:t>
      </w:r>
    </w:p>
    <w:p w14:paraId="6B4780E6" w14:textId="77777777" w:rsidR="008671B6" w:rsidRDefault="0066046E" w:rsidP="0066046E">
      <w:pPr>
        <w:pStyle w:val="1"/>
        <w:tabs>
          <w:tab w:val="num" w:pos="432"/>
        </w:tabs>
        <w:spacing w:before="240"/>
        <w:ind w:left="431" w:hanging="431"/>
        <w:rPr>
          <w:lang w:eastAsia="zh-CN"/>
        </w:rPr>
      </w:pPr>
      <w:r>
        <w:rPr>
          <w:rFonts w:hint="eastAsia"/>
          <w:lang w:eastAsia="zh-CN"/>
        </w:rPr>
        <w:t xml:space="preserve">Discussion </w:t>
      </w:r>
    </w:p>
    <w:p w14:paraId="3128EEC4" w14:textId="350A3AC0" w:rsidR="0081308D" w:rsidRDefault="00C96BA2" w:rsidP="0081308D">
      <w:pPr>
        <w:pStyle w:val="2"/>
        <w:rPr>
          <w:i/>
          <w:lang w:eastAsia="zh-CN"/>
        </w:rPr>
      </w:pPr>
      <w:r>
        <w:rPr>
          <w:rFonts w:hint="eastAsia"/>
          <w:lang w:eastAsia="zh-CN"/>
        </w:rPr>
        <w:t xml:space="preserve">UE behavior for failing to </w:t>
      </w:r>
      <w:r>
        <w:t>decode</w:t>
      </w:r>
      <w:r w:rsidRPr="00805C18">
        <w:t xml:space="preserve"> </w:t>
      </w:r>
      <w:r>
        <w:t xml:space="preserve">a </w:t>
      </w:r>
      <w:r w:rsidRPr="00805C18">
        <w:t>configured group-common PDCCH</w:t>
      </w:r>
    </w:p>
    <w:p w14:paraId="0A5CAEBF" w14:textId="2441E139" w:rsidR="00C96BA2" w:rsidRPr="00C96BA2" w:rsidRDefault="00C96BA2" w:rsidP="00E324F3">
      <w:pPr>
        <w:rPr>
          <w:i/>
          <w:lang w:eastAsia="zh-CN"/>
        </w:rPr>
      </w:pPr>
      <w:r>
        <w:rPr>
          <w:rFonts w:hint="eastAsia"/>
          <w:lang w:eastAsia="zh-CN"/>
        </w:rPr>
        <w:t xml:space="preserve">According to the agreements achieved in the previous meetings, it still needs further discussion on </w:t>
      </w:r>
      <w:r w:rsidR="006E57C6" w:rsidRPr="003E511D">
        <w:t>UE behavior when a configured GC-PDCCH carrying dynamic SFI is not detected</w:t>
      </w:r>
      <w:r>
        <w:rPr>
          <w:rFonts w:hint="eastAsia"/>
          <w:lang w:eastAsia="zh-CN"/>
        </w:rPr>
        <w:t>. Some</w:t>
      </w:r>
      <w:r>
        <w:t xml:space="preserve"> </w:t>
      </w:r>
      <w:r>
        <w:rPr>
          <w:rFonts w:hint="eastAsia"/>
        </w:rPr>
        <w:t>fallback operation</w:t>
      </w:r>
      <w:r>
        <w:t>s</w:t>
      </w:r>
      <w:r>
        <w:rPr>
          <w:rFonts w:hint="eastAsia"/>
        </w:rPr>
        <w:t xml:space="preserve"> </w:t>
      </w:r>
      <w:r>
        <w:t>should be considered.</w:t>
      </w:r>
      <w:r>
        <w:rPr>
          <w:rFonts w:hint="eastAsia"/>
        </w:rPr>
        <w:t xml:space="preserve"> </w:t>
      </w:r>
      <w:r w:rsidR="009B78F1">
        <w:t>The fallb</w:t>
      </w:r>
      <w:r w:rsidR="00486871">
        <w:t>ack operations should make sure</w:t>
      </w:r>
      <w:r w:rsidR="00486871">
        <w:rPr>
          <w:rFonts w:hint="eastAsia"/>
          <w:lang w:eastAsia="zh-CN"/>
        </w:rPr>
        <w:t xml:space="preserve"> </w:t>
      </w:r>
      <w:r>
        <w:t>that UE behavior should be as safely as possible so that it will cause no impact on other UEs’ transmission.</w:t>
      </w:r>
      <w:r>
        <w:rPr>
          <w:rFonts w:hint="eastAsia"/>
          <w:lang w:eastAsia="zh-CN"/>
        </w:rPr>
        <w:t xml:space="preserve"> </w:t>
      </w:r>
      <w:r w:rsidR="00486871">
        <w:rPr>
          <w:rFonts w:hint="eastAsia"/>
          <w:lang w:eastAsia="zh-CN"/>
        </w:rPr>
        <w:t>Therefore, i</w:t>
      </w:r>
      <w:r w:rsidRPr="002D6EA7">
        <w:t xml:space="preserve">f the </w:t>
      </w:r>
      <w:r>
        <w:t>group-common PDCCH</w:t>
      </w:r>
      <w:r>
        <w:rPr>
          <w:rFonts w:hint="eastAsia"/>
          <w:lang w:eastAsia="zh-CN"/>
        </w:rPr>
        <w:t xml:space="preserve"> </w:t>
      </w:r>
      <w:r w:rsidRPr="002D6EA7">
        <w:t xml:space="preserve">fails to be received then the UE </w:t>
      </w:r>
      <w:r w:rsidR="00486871">
        <w:rPr>
          <w:rFonts w:hint="eastAsia"/>
          <w:lang w:eastAsia="zh-CN"/>
        </w:rPr>
        <w:t>should</w:t>
      </w:r>
      <w:r w:rsidRPr="002D6EA7">
        <w:t xml:space="preserve"> not assume that the previous </w:t>
      </w:r>
      <w:r>
        <w:t>group-common PDCCH</w:t>
      </w:r>
      <w:r w:rsidRPr="002D6EA7">
        <w:t xml:space="preserve"> is still valid</w:t>
      </w:r>
      <w:r>
        <w:rPr>
          <w:rFonts w:hint="eastAsia"/>
          <w:lang w:eastAsia="zh-CN"/>
        </w:rPr>
        <w:t>.</w:t>
      </w:r>
      <w:r>
        <w:t xml:space="preserve"> One natural option for the fallback solutions </w:t>
      </w:r>
      <w:r w:rsidR="00E324F3">
        <w:rPr>
          <w:rFonts w:hint="eastAsia"/>
          <w:lang w:eastAsia="zh-CN"/>
        </w:rPr>
        <w:t>is</w:t>
      </w:r>
      <w:r w:rsidR="00E324F3">
        <w:t xml:space="preserve"> to</w:t>
      </w:r>
      <w:r>
        <w:t xml:space="preserve"> let the UE not do semi-statically configured UL transmission and DL measurement</w:t>
      </w:r>
      <w:r>
        <w:rPr>
          <w:rFonts w:hint="eastAsia"/>
          <w:lang w:eastAsia="zh-CN"/>
        </w:rPr>
        <w:t xml:space="preserve">, </w:t>
      </w:r>
      <w:r>
        <w:t>unless</w:t>
      </w:r>
      <w:r>
        <w:rPr>
          <w:rFonts w:hint="eastAsia"/>
          <w:lang w:eastAsia="zh-CN"/>
        </w:rPr>
        <w:t xml:space="preserve"> there is a scheduling</w:t>
      </w:r>
      <w:r>
        <w:t xml:space="preserve"> DCI</w:t>
      </w:r>
      <w:r>
        <w:rPr>
          <w:rFonts w:hint="eastAsia"/>
          <w:lang w:eastAsia="zh-CN"/>
        </w:rPr>
        <w:t xml:space="preserve"> that</w:t>
      </w:r>
      <w:r>
        <w:t xml:space="preserve"> indicates </w:t>
      </w:r>
      <w:r>
        <w:rPr>
          <w:rFonts w:hint="eastAsia"/>
          <w:lang w:eastAsia="zh-CN"/>
        </w:rPr>
        <w:t>a</w:t>
      </w:r>
      <w:r>
        <w:t xml:space="preserve"> consistent</w:t>
      </w:r>
      <w:r>
        <w:rPr>
          <w:rFonts w:hint="eastAsia"/>
          <w:lang w:eastAsia="zh-CN"/>
        </w:rPr>
        <w:t xml:space="preserve"> transmission</w:t>
      </w:r>
      <w:r>
        <w:t xml:space="preserve"> direction</w:t>
      </w:r>
      <w:r w:rsidR="007B4AA4" w:rsidRPr="00CB1E17">
        <w:rPr>
          <w:i/>
        </w:rPr>
        <w:t>.</w:t>
      </w:r>
      <w:r>
        <w:rPr>
          <w:rFonts w:hint="eastAsia"/>
          <w:i/>
          <w:lang w:eastAsia="zh-CN"/>
        </w:rPr>
        <w:t xml:space="preserve"> </w:t>
      </w:r>
    </w:p>
    <w:p w14:paraId="20A88B30" w14:textId="281EC5B1" w:rsidR="00C96BA2" w:rsidRPr="00077ABF" w:rsidRDefault="00C96BA2" w:rsidP="00E324F3">
      <w:pPr>
        <w:spacing w:after="0"/>
        <w:rPr>
          <w:i/>
          <w:lang w:eastAsia="zh-CN"/>
        </w:rPr>
      </w:pPr>
      <w:r w:rsidRPr="009E4736">
        <w:rPr>
          <w:rFonts w:hint="eastAsia"/>
          <w:b/>
          <w:i/>
          <w:lang w:eastAsia="zh-CN"/>
        </w:rPr>
        <w:t xml:space="preserve">Proposal </w:t>
      </w:r>
      <w:r w:rsidR="00486871">
        <w:rPr>
          <w:rFonts w:hint="eastAsia"/>
          <w:b/>
          <w:i/>
          <w:lang w:eastAsia="zh-CN"/>
        </w:rPr>
        <w:t>3</w:t>
      </w:r>
      <w:r w:rsidRPr="009E4736">
        <w:rPr>
          <w:rFonts w:hint="eastAsia"/>
          <w:b/>
          <w:i/>
          <w:lang w:eastAsia="zh-CN"/>
        </w:rPr>
        <w:t>:</w:t>
      </w:r>
      <w:r w:rsidRPr="009E4736">
        <w:rPr>
          <w:rFonts w:hint="eastAsia"/>
          <w:i/>
          <w:lang w:eastAsia="zh-CN"/>
        </w:rPr>
        <w:t xml:space="preserve"> </w:t>
      </w:r>
      <w:r>
        <w:rPr>
          <w:i/>
          <w:lang w:eastAsia="zh-CN"/>
        </w:rPr>
        <w:t>During one monitoring occasion for the configured group-common PDCCH, if</w:t>
      </w:r>
      <w:r w:rsidRPr="009E4736">
        <w:rPr>
          <w:rFonts w:hint="eastAsia"/>
          <w:i/>
          <w:lang w:eastAsia="zh-CN"/>
        </w:rPr>
        <w:t xml:space="preserve"> </w:t>
      </w:r>
      <w:r w:rsidRPr="009E4736">
        <w:rPr>
          <w:i/>
          <w:lang w:eastAsia="zh-CN"/>
        </w:rPr>
        <w:t>a UE fails to receive the message</w:t>
      </w:r>
      <w:r>
        <w:rPr>
          <w:i/>
          <w:lang w:eastAsia="zh-CN"/>
        </w:rPr>
        <w:t>, the UE should not do semi-statically configured UL transmission</w:t>
      </w:r>
      <w:r>
        <w:rPr>
          <w:rFonts w:hint="eastAsia"/>
          <w:i/>
          <w:lang w:eastAsia="zh-CN"/>
        </w:rPr>
        <w:t xml:space="preserve"> (i.e. SRS)</w:t>
      </w:r>
      <w:r>
        <w:rPr>
          <w:i/>
          <w:lang w:eastAsia="zh-CN"/>
        </w:rPr>
        <w:t xml:space="preserve"> and DL measurement unless</w:t>
      </w:r>
      <w:r>
        <w:rPr>
          <w:rFonts w:hint="eastAsia"/>
          <w:i/>
          <w:lang w:eastAsia="zh-CN"/>
        </w:rPr>
        <w:t xml:space="preserve"> there is a scheduling</w:t>
      </w:r>
      <w:r>
        <w:rPr>
          <w:i/>
          <w:lang w:eastAsia="zh-CN"/>
        </w:rPr>
        <w:t xml:space="preserve"> DCI</w:t>
      </w:r>
      <w:r>
        <w:rPr>
          <w:rFonts w:hint="eastAsia"/>
          <w:i/>
          <w:lang w:eastAsia="zh-CN"/>
        </w:rPr>
        <w:t xml:space="preserve"> that</w:t>
      </w:r>
      <w:r>
        <w:rPr>
          <w:i/>
          <w:lang w:eastAsia="zh-CN"/>
        </w:rPr>
        <w:t xml:space="preserve"> indicates </w:t>
      </w:r>
      <w:r>
        <w:rPr>
          <w:rFonts w:hint="eastAsia"/>
          <w:i/>
          <w:lang w:eastAsia="zh-CN"/>
        </w:rPr>
        <w:t>a</w:t>
      </w:r>
      <w:r>
        <w:rPr>
          <w:i/>
          <w:lang w:eastAsia="zh-CN"/>
        </w:rPr>
        <w:t xml:space="preserve"> consistent</w:t>
      </w:r>
      <w:r>
        <w:rPr>
          <w:rFonts w:hint="eastAsia"/>
          <w:i/>
          <w:lang w:eastAsia="zh-CN"/>
        </w:rPr>
        <w:t xml:space="preserve"> transmission</w:t>
      </w:r>
      <w:r>
        <w:rPr>
          <w:i/>
          <w:lang w:eastAsia="zh-CN"/>
        </w:rPr>
        <w:t xml:space="preserve"> direction</w:t>
      </w:r>
      <w:r>
        <w:rPr>
          <w:rFonts w:hint="eastAsia"/>
          <w:i/>
          <w:lang w:eastAsia="zh-CN"/>
        </w:rPr>
        <w:t>.</w:t>
      </w:r>
    </w:p>
    <w:p w14:paraId="2F9CFE01" w14:textId="612359CC" w:rsidR="005666DD" w:rsidRDefault="005666DD" w:rsidP="00CB1E17">
      <w:pPr>
        <w:rPr>
          <w:rFonts w:eastAsia="宋体"/>
          <w:b/>
          <w:lang w:eastAsia="zh-CN"/>
        </w:rPr>
      </w:pPr>
    </w:p>
    <w:p w14:paraId="34C94634" w14:textId="1596865B" w:rsidR="00A964F8" w:rsidRDefault="003F59C2" w:rsidP="00A964F8">
      <w:pPr>
        <w:pStyle w:val="2"/>
        <w:rPr>
          <w:i/>
          <w:lang w:eastAsia="zh-CN"/>
        </w:rPr>
      </w:pPr>
      <w:r>
        <w:rPr>
          <w:rFonts w:hint="eastAsia"/>
          <w:lang w:eastAsia="zh-CN"/>
        </w:rPr>
        <w:t>On</w:t>
      </w:r>
      <w:r w:rsidR="00A964F8">
        <w:rPr>
          <w:lang w:eastAsia="zh-CN"/>
        </w:rPr>
        <w:t xml:space="preserve"> monitoring </w:t>
      </w:r>
      <w:r w:rsidRPr="00C60241">
        <w:rPr>
          <w:rFonts w:eastAsia="Times New Roman"/>
          <w:szCs w:val="20"/>
        </w:rPr>
        <w:t>periodicity</w:t>
      </w:r>
      <w:r w:rsidR="00A964F8">
        <w:rPr>
          <w:lang w:eastAsia="zh-CN"/>
        </w:rPr>
        <w:t xml:space="preserve"> </w:t>
      </w:r>
      <w:r>
        <w:rPr>
          <w:rFonts w:hint="eastAsia"/>
          <w:lang w:eastAsia="zh-CN"/>
        </w:rPr>
        <w:t>and</w:t>
      </w:r>
      <w:r w:rsidR="00A964F8">
        <w:rPr>
          <w:lang w:eastAsia="zh-CN"/>
        </w:rPr>
        <w:t xml:space="preserve"> sequence length</w:t>
      </w:r>
      <w:r>
        <w:rPr>
          <w:rFonts w:hint="eastAsia"/>
          <w:lang w:eastAsia="zh-CN"/>
        </w:rPr>
        <w:t xml:space="preserve"> of an entry in UE-specific SFI table</w:t>
      </w:r>
    </w:p>
    <w:p w14:paraId="74658B26" w14:textId="49AB432D" w:rsidR="00BF45FB" w:rsidRDefault="00A964F8" w:rsidP="00E324F3">
      <w:pPr>
        <w:tabs>
          <w:tab w:val="num" w:pos="720"/>
          <w:tab w:val="num" w:pos="1440"/>
          <w:tab w:val="num" w:pos="2160"/>
        </w:tabs>
        <w:rPr>
          <w:lang w:eastAsia="zh-CN"/>
        </w:rPr>
      </w:pPr>
      <w:r>
        <w:rPr>
          <w:lang w:eastAsia="zh-CN"/>
        </w:rPr>
        <w:t>I</w:t>
      </w:r>
      <w:r w:rsidRPr="00CB1E17">
        <w:rPr>
          <w:lang w:eastAsia="zh-CN"/>
        </w:rPr>
        <w:t>t was agreed that</w:t>
      </w:r>
      <w:r w:rsidRPr="00CB1E17">
        <w:rPr>
          <w:i/>
          <w:lang w:eastAsia="zh-CN"/>
        </w:rPr>
        <w:t xml:space="preserve"> “</w:t>
      </w:r>
      <w:r w:rsidR="00DA7DE6" w:rsidRPr="00DA7DE6">
        <w:rPr>
          <w:bCs/>
          <w:kern w:val="2"/>
          <w:lang w:eastAsia="zh-CN"/>
        </w:rPr>
        <w:t>For the UE specific single-slot/multi-slotset SFI table configuration</w:t>
      </w:r>
      <w:r w:rsidR="00DA7DE6">
        <w:rPr>
          <w:bCs/>
          <w:kern w:val="2"/>
          <w:lang w:eastAsia="zh-CN"/>
        </w:rPr>
        <w:t>, e</w:t>
      </w:r>
      <w:r w:rsidR="00DA7DE6" w:rsidRPr="00DA7DE6">
        <w:rPr>
          <w:kern w:val="2"/>
          <w:lang w:eastAsia="zh-CN"/>
        </w:rPr>
        <w:t>ach entry of the table indicates a sequence of configured single-slot slot formats</w:t>
      </w:r>
      <w:r w:rsidR="00DA7DE6">
        <w:rPr>
          <w:kern w:val="2"/>
          <w:lang w:eastAsia="zh-CN"/>
        </w:rPr>
        <w:t>. I</w:t>
      </w:r>
      <w:r w:rsidR="00DA7DE6" w:rsidRPr="00DA7DE6">
        <w:rPr>
          <w:kern w:val="2"/>
          <w:lang w:eastAsia="zh-CN"/>
        </w:rPr>
        <w:t>f the sequence length is 1, the entry is a single-slot slot format</w:t>
      </w:r>
      <w:r w:rsidR="00DA7DE6">
        <w:rPr>
          <w:kern w:val="2"/>
          <w:lang w:eastAsia="zh-CN"/>
        </w:rPr>
        <w:t xml:space="preserve">; </w:t>
      </w:r>
      <w:r w:rsidR="00DA7DE6" w:rsidRPr="00DA7DE6">
        <w:rPr>
          <w:kern w:val="2"/>
          <w:lang w:eastAsia="zh-CN"/>
        </w:rPr>
        <w:t>if the sequence length is more than one, the entry is a multi-slot slot format</w:t>
      </w:r>
      <w:r w:rsidR="00DA7DE6">
        <w:rPr>
          <w:kern w:val="2"/>
          <w:lang w:eastAsia="zh-CN"/>
        </w:rPr>
        <w:t>.</w:t>
      </w:r>
      <w:r>
        <w:t>”</w:t>
      </w:r>
      <w:r w:rsidR="00DA7DE6">
        <w:t xml:space="preserve"> Meanwhile, f</w:t>
      </w:r>
      <w:r w:rsidR="00E31632" w:rsidRPr="00DA7DE6">
        <w:rPr>
          <w:bCs/>
        </w:rPr>
        <w:t xml:space="preserve">or GC-PDCCH monitoring, </w:t>
      </w:r>
      <w:r w:rsidR="003F59C2">
        <w:rPr>
          <w:rFonts w:hint="eastAsia"/>
          <w:bCs/>
          <w:lang w:eastAsia="zh-CN"/>
        </w:rPr>
        <w:t xml:space="preserve">a monitoring </w:t>
      </w:r>
      <w:r w:rsidR="003F59C2" w:rsidRPr="00C60241">
        <w:rPr>
          <w:rFonts w:eastAsia="Times New Roman"/>
          <w:szCs w:val="20"/>
        </w:rPr>
        <w:t>periodicity</w:t>
      </w:r>
      <w:r w:rsidR="003F59C2">
        <w:rPr>
          <w:rFonts w:hint="eastAsia"/>
          <w:szCs w:val="20"/>
          <w:lang w:eastAsia="zh-CN"/>
        </w:rPr>
        <w:t xml:space="preserve"> can be configured from the set </w:t>
      </w:r>
      <w:r w:rsidR="003F59C2" w:rsidRPr="00C60241">
        <w:rPr>
          <w:szCs w:val="20"/>
        </w:rPr>
        <w:t>{1, 2, 4, 5, 8, 10, 16, 20} slots</w:t>
      </w:r>
      <w:r w:rsidR="00DA7DE6">
        <w:t xml:space="preserve">. However, </w:t>
      </w:r>
      <w:r w:rsidR="00DA7DE6">
        <w:rPr>
          <w:kern w:val="2"/>
          <w:lang w:eastAsia="zh-CN"/>
        </w:rPr>
        <w:t xml:space="preserve">if the sequence length </w:t>
      </w:r>
      <w:r w:rsidR="003F59C2">
        <w:rPr>
          <w:rFonts w:hint="eastAsia"/>
          <w:kern w:val="2"/>
          <w:lang w:eastAsia="zh-CN"/>
        </w:rPr>
        <w:t>of an entry</w:t>
      </w:r>
      <w:r w:rsidR="003F59C2">
        <w:rPr>
          <w:kern w:val="2"/>
          <w:lang w:eastAsia="zh-CN"/>
        </w:rPr>
        <w:t xml:space="preserve"> </w:t>
      </w:r>
      <w:r w:rsidR="00DA7DE6">
        <w:rPr>
          <w:kern w:val="2"/>
          <w:lang w:eastAsia="zh-CN"/>
        </w:rPr>
        <w:t>is less than the monitoring period</w:t>
      </w:r>
      <w:r w:rsidR="003F59C2">
        <w:rPr>
          <w:rFonts w:hint="eastAsia"/>
          <w:kern w:val="2"/>
          <w:lang w:eastAsia="zh-CN"/>
        </w:rPr>
        <w:t>icity</w:t>
      </w:r>
      <w:r w:rsidR="00DA7DE6">
        <w:rPr>
          <w:kern w:val="2"/>
          <w:lang w:eastAsia="zh-CN"/>
        </w:rPr>
        <w:t xml:space="preserve">, how to </w:t>
      </w:r>
      <w:r w:rsidR="003F59C2">
        <w:rPr>
          <w:rFonts w:hint="eastAsia"/>
          <w:kern w:val="2"/>
          <w:lang w:eastAsia="zh-CN"/>
        </w:rPr>
        <w:t>determine the slot format needs further discussion</w:t>
      </w:r>
      <w:r w:rsidR="00DA7DE6">
        <w:rPr>
          <w:kern w:val="2"/>
          <w:lang w:eastAsia="zh-CN"/>
        </w:rPr>
        <w:t>. The</w:t>
      </w:r>
      <w:r w:rsidR="003F59C2">
        <w:rPr>
          <w:rFonts w:hint="eastAsia"/>
          <w:kern w:val="2"/>
          <w:lang w:eastAsia="zh-CN"/>
        </w:rPr>
        <w:t xml:space="preserve"> following options can be considered</w:t>
      </w:r>
      <w:r w:rsidR="00326ED1">
        <w:rPr>
          <w:rFonts w:hint="eastAsia"/>
          <w:kern w:val="2"/>
          <w:lang w:eastAsia="zh-CN"/>
        </w:rPr>
        <w:t xml:space="preserve"> as shown in Figure 1</w:t>
      </w:r>
      <w:r w:rsidR="003F59C2">
        <w:rPr>
          <w:rFonts w:hint="eastAsia"/>
          <w:kern w:val="2"/>
          <w:lang w:eastAsia="zh-CN"/>
        </w:rPr>
        <w:t>:</w:t>
      </w:r>
    </w:p>
    <w:p w14:paraId="76982324" w14:textId="4A3CF82E" w:rsidR="00055584" w:rsidRPr="003E05C8" w:rsidRDefault="003E05C8" w:rsidP="003E05C8">
      <w:pPr>
        <w:pStyle w:val="af0"/>
        <w:numPr>
          <w:ilvl w:val="0"/>
          <w:numId w:val="37"/>
        </w:numPr>
        <w:rPr>
          <w:lang w:eastAsia="zh-CN"/>
        </w:rPr>
      </w:pPr>
      <w:r>
        <w:rPr>
          <w:lang w:eastAsia="zh-CN"/>
        </w:rPr>
        <w:t xml:space="preserve">Option 1: </w:t>
      </w:r>
      <w:r w:rsidR="00326ED1">
        <w:rPr>
          <w:rFonts w:hint="eastAsia"/>
          <w:lang w:eastAsia="zh-CN"/>
        </w:rPr>
        <w:t xml:space="preserve">Determining the slot formats for each slot within the monitoring periodicity by </w:t>
      </w:r>
      <w:r w:rsidR="00326ED1">
        <w:rPr>
          <w:rFonts w:eastAsia="宋体"/>
        </w:rPr>
        <w:t>circular repetition</w:t>
      </w:r>
      <w:r w:rsidR="00326ED1">
        <w:rPr>
          <w:rFonts w:eastAsia="宋体" w:hint="eastAsia"/>
          <w:lang w:eastAsia="zh-CN"/>
        </w:rPr>
        <w:t xml:space="preserve"> of the M indicated slot formats</w:t>
      </w:r>
      <w:r w:rsidR="007B308E" w:rsidRPr="003E05C8">
        <w:rPr>
          <w:lang w:eastAsia="zh-CN"/>
        </w:rPr>
        <w:t>.</w:t>
      </w:r>
    </w:p>
    <w:p w14:paraId="45892379" w14:textId="2009C698" w:rsidR="00055584" w:rsidRPr="003E05C8" w:rsidRDefault="007B308E" w:rsidP="003E05C8">
      <w:pPr>
        <w:pStyle w:val="af0"/>
        <w:numPr>
          <w:ilvl w:val="0"/>
          <w:numId w:val="37"/>
        </w:numPr>
        <w:rPr>
          <w:lang w:eastAsia="zh-CN"/>
        </w:rPr>
      </w:pPr>
      <w:r w:rsidRPr="003E05C8">
        <w:rPr>
          <w:lang w:eastAsia="zh-CN"/>
        </w:rPr>
        <w:t xml:space="preserve">Option 2: </w:t>
      </w:r>
      <w:r w:rsidR="00326ED1">
        <w:rPr>
          <w:rFonts w:hint="eastAsia"/>
          <w:lang w:eastAsia="zh-CN"/>
        </w:rPr>
        <w:t>Determine the first M slots according to the indicated M slot formats, then r</w:t>
      </w:r>
      <w:r w:rsidRPr="003E05C8">
        <w:rPr>
          <w:lang w:eastAsia="zh-CN"/>
        </w:rPr>
        <w:t>euse the slot format of the last slot in the SFI combination for the remaining slots.</w:t>
      </w:r>
    </w:p>
    <w:p w14:paraId="3922BB7D" w14:textId="3618AB1E" w:rsidR="00055584" w:rsidRPr="003E05C8" w:rsidRDefault="007B308E" w:rsidP="003E05C8">
      <w:pPr>
        <w:pStyle w:val="af0"/>
        <w:numPr>
          <w:ilvl w:val="0"/>
          <w:numId w:val="37"/>
        </w:numPr>
        <w:rPr>
          <w:lang w:eastAsia="zh-CN"/>
        </w:rPr>
      </w:pPr>
      <w:r w:rsidRPr="003E05C8">
        <w:rPr>
          <w:lang w:eastAsia="zh-CN"/>
        </w:rPr>
        <w:t xml:space="preserve">Option 3: For TDD, fall back to the </w:t>
      </w:r>
      <w:r w:rsidR="00326ED1">
        <w:rPr>
          <w:rFonts w:hint="eastAsia"/>
          <w:lang w:eastAsia="zh-CN"/>
        </w:rPr>
        <w:t>semi-static DL/UL assignment</w:t>
      </w:r>
      <w:r w:rsidRPr="003E05C8">
        <w:rPr>
          <w:lang w:eastAsia="zh-CN"/>
        </w:rPr>
        <w:t xml:space="preserve">. For FDD UL, fall back to full UL with 14 uplink symbols. For FDD DL, fall back to full DL with 14 </w:t>
      </w:r>
      <w:r w:rsidR="003E05C8">
        <w:rPr>
          <w:lang w:eastAsia="zh-CN"/>
        </w:rPr>
        <w:t>down</w:t>
      </w:r>
      <w:r w:rsidRPr="003E05C8">
        <w:rPr>
          <w:lang w:eastAsia="zh-CN"/>
        </w:rPr>
        <w:t>link symbols.</w:t>
      </w:r>
    </w:p>
    <w:p w14:paraId="047F7EC9" w14:textId="77777777" w:rsidR="003E05C8" w:rsidRDefault="00E26D01" w:rsidP="00E324F3">
      <w:pPr>
        <w:jc w:val="center"/>
        <w:rPr>
          <w:lang w:eastAsia="zh-CN"/>
        </w:rPr>
      </w:pPr>
      <w:r>
        <w:rPr>
          <w:noProof/>
          <w:lang w:eastAsia="zh-CN"/>
        </w:rPr>
        <w:drawing>
          <wp:inline distT="0" distB="0" distL="0" distR="0" wp14:anchorId="058C16E1" wp14:editId="6A5663F7">
            <wp:extent cx="5178531" cy="1472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9681" cy="1473223"/>
                    </a:xfrm>
                    <a:prstGeom prst="rect">
                      <a:avLst/>
                    </a:prstGeom>
                    <a:noFill/>
                    <a:ln>
                      <a:noFill/>
                    </a:ln>
                  </pic:spPr>
                </pic:pic>
              </a:graphicData>
            </a:graphic>
          </wp:inline>
        </w:drawing>
      </w:r>
    </w:p>
    <w:p w14:paraId="2A2F865D" w14:textId="77777777" w:rsidR="008301EE" w:rsidRDefault="008301EE" w:rsidP="00E324F3">
      <w:pPr>
        <w:jc w:val="center"/>
        <w:rPr>
          <w:lang w:eastAsia="zh-CN"/>
        </w:rPr>
      </w:pPr>
      <w:r>
        <w:rPr>
          <w:rFonts w:hint="eastAsia"/>
          <w:lang w:eastAsia="zh-CN"/>
        </w:rPr>
        <w:t xml:space="preserve">Figure 1. Example of candidate solutions for determining slot format </w:t>
      </w:r>
    </w:p>
    <w:p w14:paraId="7C42711A" w14:textId="4DC1727F" w:rsidR="003E05C8" w:rsidRDefault="00587859" w:rsidP="00A964F7">
      <w:pPr>
        <w:rPr>
          <w:lang w:eastAsia="zh-CN"/>
        </w:rPr>
      </w:pPr>
      <w:r>
        <w:rPr>
          <w:rFonts w:hint="eastAsia"/>
          <w:lang w:eastAsia="zh-CN"/>
        </w:rPr>
        <w:t xml:space="preserve">Among the above three options, option 3 is more </w:t>
      </w:r>
      <w:r>
        <w:rPr>
          <w:lang w:eastAsia="zh-CN"/>
        </w:rPr>
        <w:t>straightforward</w:t>
      </w:r>
      <w:r>
        <w:rPr>
          <w:rFonts w:hint="eastAsia"/>
          <w:lang w:eastAsia="zh-CN"/>
        </w:rPr>
        <w:t xml:space="preserve"> and simpler</w:t>
      </w:r>
      <w:r w:rsidR="003E05C8">
        <w:t>.</w:t>
      </w:r>
      <w:r>
        <w:rPr>
          <w:rFonts w:hint="eastAsia"/>
          <w:lang w:eastAsia="zh-CN"/>
        </w:rPr>
        <w:t xml:space="preserve"> Therefore, option 3 is slightly </w:t>
      </w:r>
      <w:r>
        <w:rPr>
          <w:lang w:eastAsia="zh-CN"/>
        </w:rPr>
        <w:t>preferred</w:t>
      </w:r>
      <w:r>
        <w:rPr>
          <w:rFonts w:hint="eastAsia"/>
          <w:lang w:eastAsia="zh-CN"/>
        </w:rPr>
        <w:t>.</w:t>
      </w:r>
    </w:p>
    <w:p w14:paraId="1BF9F20D" w14:textId="50758C92" w:rsidR="00AF14F7" w:rsidRPr="00E324F3" w:rsidRDefault="003E05C8" w:rsidP="00E324F3">
      <w:pPr>
        <w:spacing w:after="240"/>
        <w:rPr>
          <w:i/>
          <w:lang w:eastAsia="zh-CN"/>
        </w:rPr>
      </w:pPr>
      <w:r w:rsidRPr="00E324F3">
        <w:rPr>
          <w:rFonts w:eastAsia="宋体"/>
          <w:b/>
          <w:i/>
          <w:lang w:eastAsia="zh-CN"/>
        </w:rPr>
        <w:t xml:space="preserve">Proposal </w:t>
      </w:r>
      <w:r w:rsidR="00587859" w:rsidRPr="00E324F3">
        <w:rPr>
          <w:rFonts w:eastAsia="宋体"/>
          <w:b/>
          <w:i/>
          <w:lang w:eastAsia="zh-CN"/>
        </w:rPr>
        <w:t>4</w:t>
      </w:r>
      <w:r w:rsidRPr="00E324F3">
        <w:rPr>
          <w:rFonts w:eastAsia="宋体"/>
          <w:b/>
          <w:i/>
          <w:lang w:eastAsia="zh-CN"/>
        </w:rPr>
        <w:t xml:space="preserve">: </w:t>
      </w:r>
      <w:r w:rsidRPr="00E324F3">
        <w:rPr>
          <w:i/>
          <w:kern w:val="2"/>
          <w:lang w:eastAsia="zh-CN"/>
        </w:rPr>
        <w:t>If</w:t>
      </w:r>
      <w:r w:rsidRPr="00E324F3">
        <w:rPr>
          <w:b/>
          <w:i/>
          <w:kern w:val="2"/>
          <w:lang w:eastAsia="zh-CN"/>
        </w:rPr>
        <w:t xml:space="preserve"> </w:t>
      </w:r>
      <w:r w:rsidRPr="00E324F3">
        <w:rPr>
          <w:i/>
          <w:lang w:eastAsia="zh-CN"/>
        </w:rPr>
        <w:t xml:space="preserve">the sequence </w:t>
      </w:r>
      <w:r w:rsidR="00C613EE" w:rsidRPr="00E324F3">
        <w:rPr>
          <w:i/>
          <w:lang w:eastAsia="zh-CN"/>
        </w:rPr>
        <w:t>length</w:t>
      </w:r>
      <w:r w:rsidR="00AF14F7" w:rsidRPr="00E324F3">
        <w:rPr>
          <w:i/>
          <w:lang w:eastAsia="zh-CN"/>
        </w:rPr>
        <w:t xml:space="preserve"> M</w:t>
      </w:r>
      <w:r w:rsidR="00C613EE" w:rsidRPr="00E324F3">
        <w:rPr>
          <w:i/>
          <w:lang w:eastAsia="zh-CN"/>
        </w:rPr>
        <w:t xml:space="preserve"> of</w:t>
      </w:r>
      <w:r w:rsidR="00AF14F7" w:rsidRPr="00E324F3">
        <w:rPr>
          <w:i/>
          <w:lang w:eastAsia="zh-CN"/>
        </w:rPr>
        <w:t xml:space="preserve"> the indicated entry in the UE-specific SFI table</w:t>
      </w:r>
      <w:r w:rsidRPr="00E324F3">
        <w:rPr>
          <w:i/>
          <w:lang w:eastAsia="zh-CN"/>
        </w:rPr>
        <w:t xml:space="preserve"> </w:t>
      </w:r>
      <w:r w:rsidRPr="00E324F3">
        <w:rPr>
          <w:i/>
        </w:rPr>
        <w:t>is less than the</w:t>
      </w:r>
      <w:r w:rsidR="00AF14F7" w:rsidRPr="00E324F3">
        <w:rPr>
          <w:i/>
          <w:lang w:eastAsia="zh-CN"/>
        </w:rPr>
        <w:t xml:space="preserve"> SFI</w:t>
      </w:r>
      <w:r w:rsidRPr="00E324F3">
        <w:rPr>
          <w:i/>
        </w:rPr>
        <w:t xml:space="preserve"> monitoring period</w:t>
      </w:r>
      <w:r w:rsidR="00AF14F7" w:rsidRPr="00E324F3">
        <w:rPr>
          <w:i/>
          <w:lang w:eastAsia="zh-CN"/>
        </w:rPr>
        <w:t>icity, the remaining slot(s) except for the first</w:t>
      </w:r>
      <w:r w:rsidR="00AF14F7">
        <w:rPr>
          <w:rFonts w:hint="eastAsia"/>
          <w:i/>
          <w:lang w:eastAsia="zh-CN"/>
        </w:rPr>
        <w:t xml:space="preserve"> M slots will follow the semi-static DL/UL assignment.  </w:t>
      </w:r>
      <w:r w:rsidR="00AF14F7" w:rsidRPr="00E324F3">
        <w:rPr>
          <w:i/>
          <w:lang w:eastAsia="zh-CN"/>
        </w:rPr>
        <w:t xml:space="preserve"> </w:t>
      </w:r>
    </w:p>
    <w:p w14:paraId="5EC79D16" w14:textId="77777777" w:rsidR="00C800D0" w:rsidRDefault="0006296A" w:rsidP="00E324F3">
      <w:pPr>
        <w:pStyle w:val="2"/>
        <w:rPr>
          <w:lang w:eastAsia="zh-CN"/>
        </w:rPr>
      </w:pPr>
      <w:r>
        <w:rPr>
          <w:lang w:eastAsia="zh-CN"/>
        </w:rPr>
        <w:lastRenderedPageBreak/>
        <w:t xml:space="preserve">Slot format indication for multiple numerologies </w:t>
      </w:r>
    </w:p>
    <w:p w14:paraId="2AE22FF5" w14:textId="77777777" w:rsidR="00DA3F18" w:rsidRDefault="0006296A" w:rsidP="0006296A">
      <w:pPr>
        <w:rPr>
          <w:lang w:eastAsia="zh-CN"/>
        </w:rPr>
      </w:pPr>
      <w:r>
        <w:rPr>
          <w:lang w:eastAsia="zh-CN"/>
        </w:rPr>
        <w:t>A reference SCS and SFI indicated in DCI format 2_0 has been agreed to determine slot format for each slot in a number of slots for each DL BWP or each UL BWP of a serving cell.</w:t>
      </w:r>
      <w:r>
        <w:rPr>
          <w:rFonts w:hint="eastAsia"/>
          <w:lang w:eastAsia="zh-CN"/>
        </w:rPr>
        <w:t xml:space="preserve"> </w:t>
      </w:r>
      <w:r>
        <w:rPr>
          <w:lang w:eastAsia="zh-CN"/>
        </w:rPr>
        <w:t xml:space="preserve">How to determine the slot format for each DL BWP or each UL BWP of a serving cell by the reference SCS and SFI indicated in DCI format 2_0 needs to be specified exactly. For simplicity, </w:t>
      </w:r>
      <w:r w:rsidRPr="00142067">
        <w:rPr>
          <w:lang w:eastAsia="zh-CN"/>
        </w:rPr>
        <w:t>e</w:t>
      </w:r>
      <w:r w:rsidR="007938CD" w:rsidRPr="00E324F3">
        <w:rPr>
          <w:lang w:eastAsia="zh-CN"/>
        </w:rPr>
        <w:t xml:space="preserve">ach downlink or flexible or uplink symbol for the reference subcarrier spacing configuration of </w:t>
      </w:r>
      <w:r w:rsidRPr="000E7EEB">
        <w:rPr>
          <w:lang w:eastAsia="zh-CN"/>
        </w:rPr>
        <w:object w:dxaOrig="380" w:dyaOrig="300" w14:anchorId="0F45F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6.5pt" o:ole="">
            <v:imagedata r:id="rId9" o:title=""/>
          </v:shape>
          <o:OLEObject Type="Embed" ProgID="Equation.3" ShapeID="_x0000_i1025" DrawAspect="Content" ObjectID="_1580366293" r:id="rId10"/>
        </w:object>
      </w:r>
      <w:r w:rsidR="007938CD" w:rsidRPr="00E324F3">
        <w:rPr>
          <w:lang w:eastAsia="zh-CN"/>
        </w:rPr>
        <w:t xml:space="preserve">corresponds to </w:t>
      </w:r>
      <w:r w:rsidRPr="000E7EEB">
        <w:rPr>
          <w:lang w:eastAsia="zh-CN"/>
        </w:rPr>
        <w:object w:dxaOrig="660" w:dyaOrig="279" w14:anchorId="0B22CFB7">
          <v:shape id="_x0000_i1026" type="#_x0000_t75" style="width:32.25pt;height:15pt" o:ole="">
            <v:imagedata r:id="rId11" o:title=""/>
          </v:shape>
          <o:OLEObject Type="Embed" ProgID="Equation.3" ShapeID="_x0000_i1026" DrawAspect="Content" ObjectID="_1580366294" r:id="rId12"/>
        </w:object>
      </w:r>
      <w:r w:rsidRPr="008346F2">
        <w:rPr>
          <w:lang w:eastAsia="zh-CN"/>
        </w:rPr>
        <w:t xml:space="preserve"> consecutive</w:t>
      </w:r>
      <w:r w:rsidR="007938CD" w:rsidRPr="00E324F3">
        <w:rPr>
          <w:lang w:eastAsia="zh-CN"/>
        </w:rPr>
        <w:t xml:space="preserve"> downlink or flexible or uplink symbols for the subcarrier spacing configuratio</w:t>
      </w:r>
      <w:r>
        <w:rPr>
          <w:lang w:eastAsia="zh-CN"/>
        </w:rPr>
        <w:t>n</w:t>
      </w:r>
      <w:r w:rsidRPr="000E7EEB">
        <w:rPr>
          <w:lang w:eastAsia="zh-CN"/>
        </w:rPr>
        <w:object w:dxaOrig="220" w:dyaOrig="240" w14:anchorId="5187537B">
          <v:shape id="_x0000_i1027" type="#_x0000_t75" style="width:11.25pt;height:13.5pt" o:ole="">
            <v:imagedata r:id="rId13" o:title=""/>
          </v:shape>
          <o:OLEObject Type="Embed" ProgID="Equation.3" ShapeID="_x0000_i1027" DrawAspect="Content" ObjectID="_1580366295" r:id="rId14"/>
        </w:object>
      </w:r>
      <w:r w:rsidR="00DA3F18">
        <w:rPr>
          <w:lang w:eastAsia="zh-CN"/>
        </w:rPr>
        <w:t xml:space="preserve">, where </w:t>
      </w:r>
      <w:r w:rsidR="00B523EB" w:rsidRPr="000E7EEB">
        <w:rPr>
          <w:lang w:eastAsia="zh-CN"/>
        </w:rPr>
        <w:object w:dxaOrig="380" w:dyaOrig="300" w14:anchorId="4F9A71C5">
          <v:shape id="_x0000_i1028" type="#_x0000_t75" style="width:18.75pt;height:16.5pt" o:ole="">
            <v:imagedata r:id="rId9" o:title=""/>
          </v:shape>
          <o:OLEObject Type="Embed" ProgID="Equation.3" ShapeID="_x0000_i1028" DrawAspect="Content" ObjectID="_1580366296" r:id="rId15"/>
        </w:object>
      </w:r>
      <w:r w:rsidR="00B523EB">
        <w:rPr>
          <w:lang w:eastAsia="zh-CN"/>
        </w:rPr>
        <w:t xml:space="preserve">&lt;= </w:t>
      </w:r>
      <w:r w:rsidR="00B523EB" w:rsidRPr="000E7EEB">
        <w:rPr>
          <w:lang w:eastAsia="zh-CN"/>
        </w:rPr>
        <w:object w:dxaOrig="220" w:dyaOrig="240" w14:anchorId="730B7578">
          <v:shape id="_x0000_i1029" type="#_x0000_t75" style="width:11.25pt;height:13.5pt" o:ole="">
            <v:imagedata r:id="rId13" o:title=""/>
          </v:shape>
          <o:OLEObject Type="Embed" ProgID="Equation.3" ShapeID="_x0000_i1029" DrawAspect="Content" ObjectID="_1580366297" r:id="rId16"/>
        </w:object>
      </w:r>
      <w:r>
        <w:rPr>
          <w:lang w:eastAsia="zh-CN"/>
        </w:rPr>
        <w:t xml:space="preserve">. </w:t>
      </w:r>
    </w:p>
    <w:p w14:paraId="4256911C" w14:textId="0770C304" w:rsidR="0006296A" w:rsidRDefault="0006296A" w:rsidP="0006296A">
      <w:pPr>
        <w:rPr>
          <w:lang w:eastAsia="zh-CN"/>
        </w:rPr>
      </w:pPr>
      <w:r>
        <w:rPr>
          <w:lang w:eastAsia="zh-CN"/>
        </w:rPr>
        <w:t xml:space="preserve">For example, in Figure </w:t>
      </w:r>
      <w:r w:rsidR="00380EE8">
        <w:rPr>
          <w:rFonts w:hint="eastAsia"/>
          <w:lang w:eastAsia="zh-CN"/>
        </w:rPr>
        <w:t>2</w:t>
      </w:r>
      <w:r>
        <w:rPr>
          <w:lang w:eastAsia="zh-CN"/>
        </w:rPr>
        <w:t xml:space="preserve">, where reference SCS = 30 kHz and the configured SCS for </w:t>
      </w:r>
      <w:r>
        <w:t>an active</w:t>
      </w:r>
      <w:r>
        <w:rPr>
          <w:lang w:eastAsia="zh-CN"/>
        </w:rPr>
        <w:t xml:space="preserve"> DL BWP and UL BWP pair is 60 kHz, one symbol for reference SCS corresponds to two consecutive two symbols for the configured 60 kHz SCS in the same time duration. The detailed draft CR can be found in our companion’s contribution </w:t>
      </w:r>
      <w:r w:rsidR="007938CD">
        <w:rPr>
          <w:lang w:eastAsia="zh-CN"/>
        </w:rPr>
        <w:fldChar w:fldCharType="begin"/>
      </w:r>
      <w:r>
        <w:rPr>
          <w:lang w:eastAsia="zh-CN"/>
        </w:rPr>
        <w:instrText xml:space="preserve"> REF _Ref506124506 \r \h </w:instrText>
      </w:r>
      <w:r w:rsidR="007938CD">
        <w:rPr>
          <w:lang w:eastAsia="zh-CN"/>
        </w:rPr>
      </w:r>
      <w:r w:rsidR="007938CD">
        <w:rPr>
          <w:lang w:eastAsia="zh-CN"/>
        </w:rPr>
        <w:fldChar w:fldCharType="separate"/>
      </w:r>
      <w:r>
        <w:rPr>
          <w:lang w:eastAsia="zh-CN"/>
        </w:rPr>
        <w:t>[</w:t>
      </w:r>
      <w:r w:rsidR="00380EE8">
        <w:rPr>
          <w:rFonts w:hint="eastAsia"/>
          <w:lang w:eastAsia="zh-CN"/>
        </w:rPr>
        <w:t>4</w:t>
      </w:r>
      <w:r>
        <w:rPr>
          <w:lang w:eastAsia="zh-CN"/>
        </w:rPr>
        <w:t>]</w:t>
      </w:r>
      <w:r w:rsidR="007938CD">
        <w:rPr>
          <w:lang w:eastAsia="zh-CN"/>
        </w:rPr>
        <w:fldChar w:fldCharType="end"/>
      </w:r>
      <w:r>
        <w:rPr>
          <w:lang w:eastAsia="zh-CN"/>
        </w:rPr>
        <w:t xml:space="preserve">. </w:t>
      </w:r>
    </w:p>
    <w:p w14:paraId="0E09C77A" w14:textId="77777777" w:rsidR="00C800D0" w:rsidRDefault="00CE6326" w:rsidP="00E324F3">
      <w:pPr>
        <w:keepNext/>
        <w:jc w:val="center"/>
      </w:pPr>
      <w:r>
        <w:object w:dxaOrig="14076" w:dyaOrig="4236" w14:anchorId="19A673CF">
          <v:shape id="_x0000_i1030" type="#_x0000_t75" style="width:371.25pt;height:111.75pt" o:ole="">
            <v:imagedata r:id="rId17" o:title=""/>
          </v:shape>
          <o:OLEObject Type="Embed" ProgID="Visio.Drawing.15" ShapeID="_x0000_i1030" DrawAspect="Content" ObjectID="_1580366298" r:id="rId18"/>
        </w:object>
      </w:r>
    </w:p>
    <w:p w14:paraId="283640CE" w14:textId="0BF630D2" w:rsidR="00C800D0" w:rsidRDefault="0006296A" w:rsidP="00E324F3">
      <w:pPr>
        <w:pStyle w:val="a5"/>
      </w:pPr>
      <w:r>
        <w:t xml:space="preserve">Figure </w:t>
      </w:r>
      <w:r w:rsidR="00CE6326">
        <w:rPr>
          <w:rFonts w:hint="eastAsia"/>
        </w:rPr>
        <w:t>2</w:t>
      </w:r>
      <w:r>
        <w:t xml:space="preserve"> Ref-SCS</w:t>
      </w:r>
      <w:r w:rsidRPr="00667516">
        <w:t xml:space="preserve"> = 30 kHz for one BWP pair configured with 60 kHz SCS and NCP</w:t>
      </w:r>
    </w:p>
    <w:p w14:paraId="3E9D753E" w14:textId="204FD4C7" w:rsidR="00DC1363" w:rsidRPr="00452897" w:rsidRDefault="00DC1363" w:rsidP="00DC1363">
      <w:pPr>
        <w:spacing w:beforeLines="100" w:before="240"/>
        <w:rPr>
          <w:lang w:eastAsia="zh-CN"/>
        </w:rPr>
      </w:pPr>
      <w:r>
        <w:rPr>
          <w:b/>
          <w:i/>
          <w:kern w:val="2"/>
        </w:rPr>
        <w:t xml:space="preserve">Proposal </w:t>
      </w:r>
      <w:r>
        <w:rPr>
          <w:rFonts w:hint="eastAsia"/>
          <w:b/>
          <w:i/>
          <w:kern w:val="2"/>
          <w:lang w:eastAsia="zh-CN"/>
        </w:rPr>
        <w:t>5</w:t>
      </w:r>
      <w:r w:rsidRPr="00F86B9A">
        <w:rPr>
          <w:rFonts w:hint="eastAsia"/>
          <w:b/>
          <w:i/>
          <w:kern w:val="2"/>
        </w:rPr>
        <w:t>:</w:t>
      </w:r>
      <w:r>
        <w:rPr>
          <w:rFonts w:hint="eastAsia"/>
          <w:b/>
          <w:i/>
          <w:kern w:val="2"/>
          <w:lang w:eastAsia="zh-CN"/>
        </w:rPr>
        <w:t xml:space="preserve"> </w:t>
      </w:r>
      <w:r>
        <w:rPr>
          <w:rFonts w:hint="eastAsia"/>
          <w:i/>
          <w:kern w:val="2"/>
          <w:lang w:eastAsia="zh-CN"/>
        </w:rPr>
        <w:t>Revise the slot configuration in section 11.1</w:t>
      </w:r>
      <w:r>
        <w:rPr>
          <w:i/>
          <w:kern w:val="2"/>
          <w:lang w:eastAsia="zh-CN"/>
        </w:rPr>
        <w:t>.1</w:t>
      </w:r>
      <w:r w:rsidR="00745126">
        <w:rPr>
          <w:i/>
          <w:kern w:val="2"/>
          <w:lang w:eastAsia="zh-CN"/>
        </w:rPr>
        <w:t xml:space="preserve"> </w:t>
      </w:r>
      <w:r>
        <w:rPr>
          <w:rFonts w:hint="eastAsia"/>
          <w:i/>
          <w:kern w:val="2"/>
          <w:lang w:eastAsia="zh-CN"/>
        </w:rPr>
        <w:t>in TS 38.213 b</w:t>
      </w:r>
      <w:r w:rsidR="00AD5B05">
        <w:rPr>
          <w:rFonts w:hint="eastAsia"/>
          <w:i/>
          <w:kern w:val="2"/>
          <w:lang w:eastAsia="zh-CN"/>
        </w:rPr>
        <w:t xml:space="preserve">y </w:t>
      </w:r>
      <w:r w:rsidR="00AD5B05">
        <w:rPr>
          <w:i/>
          <w:kern w:val="2"/>
          <w:lang w:eastAsia="zh-CN"/>
        </w:rPr>
        <w:t xml:space="preserve">adding </w:t>
      </w:r>
      <w:r w:rsidR="00AD5B05" w:rsidRPr="00F85060">
        <w:rPr>
          <w:kern w:val="2"/>
          <w:lang w:eastAsia="zh-CN"/>
        </w:rPr>
        <w:t>“</w:t>
      </w:r>
      <w:r w:rsidR="00AD5B05" w:rsidRPr="00F85060">
        <w:rPr>
          <w:i/>
        </w:rPr>
        <w:t xml:space="preserve">with each downlink or flexible or uplink symbol for the </w:t>
      </w:r>
      <w:r w:rsidR="00AD5B05" w:rsidRPr="00F85060">
        <w:rPr>
          <w:i/>
          <w:lang w:eastAsia="zh-CN"/>
        </w:rPr>
        <w:t>reference subcarrier spacing configuration of</w:t>
      </w:r>
      <w:r w:rsidR="00AD5B05" w:rsidRPr="00020CB0">
        <w:t xml:space="preserve"> </w:t>
      </w:r>
      <w:r w:rsidR="00AD5B05" w:rsidRPr="00F85060">
        <w:rPr>
          <w:position w:val="-10"/>
        </w:rPr>
        <w:object w:dxaOrig="380" w:dyaOrig="300" w14:anchorId="64977040">
          <v:shape id="_x0000_i1031" type="#_x0000_t75" style="width:18.75pt;height:16.5pt" o:ole="">
            <v:imagedata r:id="rId9" o:title=""/>
          </v:shape>
          <o:OLEObject Type="Embed" ProgID="Equation.3" ShapeID="_x0000_i1031" DrawAspect="Content" ObjectID="_1580366299" r:id="rId19"/>
        </w:object>
      </w:r>
      <w:r w:rsidR="00AD5B05" w:rsidRPr="00F85060">
        <w:t xml:space="preserve"> </w:t>
      </w:r>
      <w:r w:rsidR="00AD5B05" w:rsidRPr="00F85060">
        <w:rPr>
          <w:i/>
        </w:rPr>
        <w:t xml:space="preserve">corresponding to </w:t>
      </w:r>
      <w:r w:rsidR="00AD5B05" w:rsidRPr="00F85060">
        <w:rPr>
          <w:i/>
          <w:position w:val="-4"/>
        </w:rPr>
        <w:object w:dxaOrig="660" w:dyaOrig="279" w14:anchorId="20BA2297">
          <v:shape id="_x0000_i1032" type="#_x0000_t75" style="width:32.25pt;height:15pt" o:ole="">
            <v:imagedata r:id="rId11" o:title=""/>
          </v:shape>
          <o:OLEObject Type="Embed" ProgID="Equation.3" ShapeID="_x0000_i1032" DrawAspect="Content" ObjectID="_1580366300" r:id="rId20"/>
        </w:object>
      </w:r>
      <w:r w:rsidR="00AD5B05" w:rsidRPr="00F85060">
        <w:rPr>
          <w:i/>
        </w:rPr>
        <w:t xml:space="preserve"> consecutive downlink or flexible or uplink symbols for the </w:t>
      </w:r>
      <w:r w:rsidR="00AD5B05" w:rsidRPr="00020CB0">
        <w:rPr>
          <w:i/>
          <w:lang w:eastAsia="zh-CN"/>
        </w:rPr>
        <w:t xml:space="preserve">subcarrier spacing </w:t>
      </w:r>
      <w:r w:rsidR="00AD5B05" w:rsidRPr="00F85060">
        <w:rPr>
          <w:i/>
          <w:lang w:eastAsia="zh-CN"/>
        </w:rPr>
        <w:t>configuration</w:t>
      </w:r>
      <w:r w:rsidR="00AD5B05" w:rsidRPr="00F85060">
        <w:rPr>
          <w:i/>
          <w:position w:val="-10"/>
        </w:rPr>
        <w:object w:dxaOrig="220" w:dyaOrig="240" w14:anchorId="1FCDBE71">
          <v:shape id="_x0000_i1033" type="#_x0000_t75" style="width:11.25pt;height:13.5pt" o:ole="">
            <v:imagedata r:id="rId13" o:title=""/>
          </v:shape>
          <o:OLEObject Type="Embed" ProgID="Equation.3" ShapeID="_x0000_i1033" DrawAspect="Content" ObjectID="_1580366301" r:id="rId21"/>
        </w:object>
      </w:r>
      <w:r w:rsidR="00AD5B05" w:rsidRPr="00020CB0">
        <w:t>”</w:t>
      </w:r>
      <w:r w:rsidR="00AD5B05">
        <w:t xml:space="preserve">. </w:t>
      </w:r>
      <w:r w:rsidRPr="00113C5C">
        <w:rPr>
          <w:rFonts w:hint="eastAsia"/>
          <w:i/>
          <w:kern w:val="2"/>
          <w:lang w:eastAsia="zh-CN"/>
        </w:rPr>
        <w:t>Th</w:t>
      </w:r>
      <w:r w:rsidR="006675CA">
        <w:rPr>
          <w:rFonts w:hint="eastAsia"/>
          <w:i/>
          <w:kern w:val="2"/>
          <w:lang w:eastAsia="zh-CN"/>
        </w:rPr>
        <w:t>e details are in the draft CR [4]</w:t>
      </w:r>
      <w:r>
        <w:rPr>
          <w:rFonts w:hint="eastAsia"/>
          <w:i/>
          <w:kern w:val="2"/>
          <w:lang w:eastAsia="zh-CN"/>
        </w:rPr>
        <w:t>.</w:t>
      </w:r>
    </w:p>
    <w:p w14:paraId="52E9A7CB" w14:textId="77777777" w:rsidR="006B3C7A" w:rsidRDefault="006B3C7A" w:rsidP="00E324F3">
      <w:pPr>
        <w:pStyle w:val="2"/>
        <w:spacing w:before="240"/>
        <w:ind w:left="578" w:hanging="578"/>
        <w:rPr>
          <w:lang w:eastAsia="zh-CN"/>
        </w:rPr>
      </w:pPr>
      <w:r>
        <w:rPr>
          <w:lang w:eastAsia="zh-CN"/>
        </w:rPr>
        <w:t>S</w:t>
      </w:r>
      <w:r w:rsidR="00EE6047">
        <w:rPr>
          <w:lang w:eastAsia="zh-CN"/>
        </w:rPr>
        <w:t xml:space="preserve">lot formats </w:t>
      </w:r>
      <w:r>
        <w:rPr>
          <w:lang w:eastAsia="zh-CN"/>
        </w:rPr>
        <w:t xml:space="preserve">for ECP </w:t>
      </w:r>
    </w:p>
    <w:p w14:paraId="68D6ED5C" w14:textId="77777777" w:rsidR="00820FC8" w:rsidRDefault="00135BBB" w:rsidP="00820FC8">
      <w:pPr>
        <w:rPr>
          <w:kern w:val="2"/>
          <w:lang w:eastAsia="zh-CN"/>
        </w:rPr>
      </w:pPr>
      <w:r>
        <w:rPr>
          <w:kern w:val="2"/>
          <w:lang w:eastAsia="zh-CN"/>
        </w:rPr>
        <w:t xml:space="preserve">For 60 kHz SCS, </w:t>
      </w:r>
      <w:r w:rsidR="00DE7AF0">
        <w:rPr>
          <w:rFonts w:eastAsia="Batang"/>
        </w:rPr>
        <w:t xml:space="preserve">NCP and ECP </w:t>
      </w:r>
      <w:r w:rsidR="00187378">
        <w:rPr>
          <w:kern w:val="2"/>
          <w:lang w:eastAsia="zh-CN"/>
        </w:rPr>
        <w:t xml:space="preserve">are both supported. </w:t>
      </w:r>
      <w:r w:rsidR="009820ED">
        <w:rPr>
          <w:kern w:val="2"/>
          <w:lang w:eastAsia="zh-CN"/>
        </w:rPr>
        <w:t>However, t</w:t>
      </w:r>
      <w:r w:rsidR="00820FC8" w:rsidRPr="009F45B2">
        <w:rPr>
          <w:kern w:val="2"/>
          <w:lang w:eastAsia="zh-CN"/>
        </w:rPr>
        <w:t xml:space="preserve">he slot formats specified in </w:t>
      </w:r>
      <w:r w:rsidR="00820FC8">
        <w:rPr>
          <w:kern w:val="2"/>
          <w:lang w:eastAsia="zh-CN"/>
        </w:rPr>
        <w:t xml:space="preserve">current </w:t>
      </w:r>
      <w:r w:rsidR="00AE3EAE">
        <w:rPr>
          <w:kern w:val="2"/>
          <w:lang w:eastAsia="zh-CN"/>
        </w:rPr>
        <w:t>TS 38.211 are all for NCP.  T</w:t>
      </w:r>
      <w:r w:rsidR="00820FC8" w:rsidRPr="009F45B2">
        <w:rPr>
          <w:kern w:val="2"/>
          <w:lang w:eastAsia="zh-CN"/>
        </w:rPr>
        <w:t>he issue of how to i</w:t>
      </w:r>
      <w:r w:rsidR="00820FC8">
        <w:rPr>
          <w:kern w:val="2"/>
          <w:lang w:eastAsia="zh-CN"/>
        </w:rPr>
        <w:t xml:space="preserve">ndicate the slot formats for a </w:t>
      </w:r>
      <w:r w:rsidR="00820FC8" w:rsidRPr="009F45B2">
        <w:rPr>
          <w:kern w:val="2"/>
          <w:lang w:eastAsia="zh-CN"/>
        </w:rPr>
        <w:t>DL BWP or UL BWP of a serving cell if the configured cyclic p</w:t>
      </w:r>
      <w:r w:rsidR="00820FC8">
        <w:rPr>
          <w:kern w:val="2"/>
          <w:lang w:eastAsia="zh-CN"/>
        </w:rPr>
        <w:t>refix is ECP needs to be resolved</w:t>
      </w:r>
      <w:r w:rsidR="00820FC8" w:rsidRPr="009F45B2">
        <w:rPr>
          <w:kern w:val="2"/>
          <w:lang w:eastAsia="zh-CN"/>
        </w:rPr>
        <w:t xml:space="preserve">. </w:t>
      </w:r>
      <w:r w:rsidR="00040D63">
        <w:rPr>
          <w:kern w:val="2"/>
          <w:lang w:eastAsia="zh-CN"/>
        </w:rPr>
        <w:t xml:space="preserve"> </w:t>
      </w:r>
    </w:p>
    <w:p w14:paraId="185CE1BA" w14:textId="7EBB9CE3" w:rsidR="00C800D0" w:rsidRDefault="008420B5" w:rsidP="00E324F3">
      <w:pPr>
        <w:tabs>
          <w:tab w:val="left" w:pos="6596"/>
        </w:tabs>
        <w:rPr>
          <w:lang w:eastAsia="zh-CN"/>
        </w:rPr>
      </w:pPr>
      <w:r w:rsidRPr="00B245F4">
        <w:rPr>
          <w:rFonts w:hint="eastAsia"/>
          <w:lang w:eastAsia="zh-CN"/>
        </w:rPr>
        <w:t>For simpli</w:t>
      </w:r>
      <w:r w:rsidRPr="00B245F4">
        <w:rPr>
          <w:lang w:eastAsia="zh-CN"/>
        </w:rPr>
        <w:t xml:space="preserve">city, </w:t>
      </w:r>
      <w:r>
        <w:rPr>
          <w:lang w:eastAsia="zh-CN"/>
        </w:rPr>
        <w:t xml:space="preserve">it is required to define one </w:t>
      </w:r>
      <w:r w:rsidRPr="00082B2F">
        <w:rPr>
          <w:lang w:eastAsia="zh-CN"/>
        </w:rPr>
        <w:t>slot format table</w:t>
      </w:r>
      <w:r>
        <w:rPr>
          <w:lang w:eastAsia="zh-CN"/>
        </w:rPr>
        <w:t xml:space="preserve"> for ECP and use SFI for ECP to indicate the slot format for a DL BWP or a UL BWP if the configured cyclic prefix is E</w:t>
      </w:r>
      <w:r w:rsidRPr="0036288B">
        <w:rPr>
          <w:lang w:eastAsia="zh-CN"/>
        </w:rPr>
        <w:t>CP</w:t>
      </w:r>
      <w:r>
        <w:rPr>
          <w:lang w:eastAsia="zh-CN"/>
        </w:rPr>
        <w:t xml:space="preserve">. </w:t>
      </w:r>
      <w:r w:rsidR="00D76DE9">
        <w:rPr>
          <w:lang w:eastAsia="zh-CN"/>
        </w:rPr>
        <w:t>The detailed discussion and table design can be found in our companion’s contribution</w:t>
      </w:r>
      <w:r w:rsidR="000B6E75">
        <w:rPr>
          <w:lang w:eastAsia="zh-CN"/>
        </w:rPr>
        <w:t xml:space="preserve"> </w:t>
      </w:r>
      <w:r w:rsidR="007938CD">
        <w:rPr>
          <w:lang w:eastAsia="zh-CN"/>
        </w:rPr>
        <w:fldChar w:fldCharType="begin"/>
      </w:r>
      <w:r w:rsidR="00AF3435">
        <w:rPr>
          <w:lang w:eastAsia="zh-CN"/>
        </w:rPr>
        <w:instrText xml:space="preserve"> REF _Ref506125694 \r \h </w:instrText>
      </w:r>
      <w:r w:rsidR="007938CD">
        <w:rPr>
          <w:lang w:eastAsia="zh-CN"/>
        </w:rPr>
      </w:r>
      <w:r w:rsidR="007938CD">
        <w:rPr>
          <w:lang w:eastAsia="zh-CN"/>
        </w:rPr>
        <w:fldChar w:fldCharType="separate"/>
      </w:r>
      <w:r w:rsidR="00AF3435">
        <w:rPr>
          <w:lang w:eastAsia="zh-CN"/>
        </w:rPr>
        <w:t>[</w:t>
      </w:r>
      <w:r w:rsidR="00312F47">
        <w:rPr>
          <w:rFonts w:hint="eastAsia"/>
          <w:lang w:eastAsia="zh-CN"/>
        </w:rPr>
        <w:t>5</w:t>
      </w:r>
      <w:r w:rsidR="00AF3435">
        <w:rPr>
          <w:lang w:eastAsia="zh-CN"/>
        </w:rPr>
        <w:t>]</w:t>
      </w:r>
      <w:r w:rsidR="007938CD">
        <w:rPr>
          <w:lang w:eastAsia="zh-CN"/>
        </w:rPr>
        <w:fldChar w:fldCharType="end"/>
      </w:r>
      <w:r w:rsidR="00D76DE9">
        <w:rPr>
          <w:lang w:eastAsia="zh-CN"/>
        </w:rPr>
        <w:t xml:space="preserve">. </w:t>
      </w:r>
    </w:p>
    <w:p w14:paraId="3E4C6759" w14:textId="79D0B69B" w:rsidR="00312F47" w:rsidRPr="00E324F3" w:rsidRDefault="00312F47" w:rsidP="00E324F3">
      <w:pPr>
        <w:spacing w:beforeLines="50" w:before="120"/>
        <w:rPr>
          <w:lang w:eastAsia="zh-CN"/>
        </w:rPr>
      </w:pPr>
      <w:r>
        <w:rPr>
          <w:b/>
          <w:i/>
          <w:kern w:val="2"/>
        </w:rPr>
        <w:t xml:space="preserve">Proposal </w:t>
      </w:r>
      <w:r>
        <w:rPr>
          <w:rFonts w:hint="eastAsia"/>
          <w:b/>
          <w:i/>
          <w:kern w:val="2"/>
          <w:lang w:eastAsia="zh-CN"/>
        </w:rPr>
        <w:t>6</w:t>
      </w:r>
      <w:r w:rsidRPr="00F86B9A">
        <w:rPr>
          <w:rFonts w:hint="eastAsia"/>
          <w:b/>
          <w:i/>
          <w:kern w:val="2"/>
        </w:rPr>
        <w:t>:</w:t>
      </w:r>
      <w:r>
        <w:rPr>
          <w:rFonts w:hint="eastAsia"/>
          <w:b/>
          <w:i/>
          <w:kern w:val="2"/>
          <w:lang w:eastAsia="zh-CN"/>
        </w:rPr>
        <w:t xml:space="preserve"> </w:t>
      </w:r>
      <w:r>
        <w:rPr>
          <w:rFonts w:hint="eastAsia"/>
          <w:i/>
          <w:kern w:val="2"/>
          <w:lang w:eastAsia="zh-CN"/>
        </w:rPr>
        <w:t>Slot formats for ECP should be studied.</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e d</w:t>
      </w:r>
      <w:r w:rsidR="00940218">
        <w:rPr>
          <w:rFonts w:hint="eastAsia"/>
          <w:i/>
          <w:kern w:val="2"/>
          <w:lang w:eastAsia="zh-CN"/>
        </w:rPr>
        <w:t>etails are in the contribution [5]</w:t>
      </w:r>
      <w:r>
        <w:rPr>
          <w:rFonts w:hint="eastAsia"/>
          <w:i/>
          <w:kern w:val="2"/>
          <w:lang w:eastAsia="zh-CN"/>
        </w:rPr>
        <w:t>.</w:t>
      </w:r>
    </w:p>
    <w:p w14:paraId="192F0CF3" w14:textId="77777777" w:rsidR="001E6E34" w:rsidRPr="00BD34C5" w:rsidRDefault="00E73937" w:rsidP="001E6E34">
      <w:pPr>
        <w:pStyle w:val="2"/>
        <w:spacing w:before="240"/>
        <w:ind w:left="578" w:hanging="578"/>
        <w:rPr>
          <w:szCs w:val="24"/>
        </w:rPr>
      </w:pPr>
      <w:r>
        <w:rPr>
          <w:rFonts w:hint="eastAsia"/>
          <w:lang w:eastAsia="zh-CN"/>
        </w:rPr>
        <w:t>Further consider</w:t>
      </w:r>
      <w:r w:rsidR="00984D05">
        <w:rPr>
          <w:rFonts w:hint="eastAsia"/>
          <w:lang w:eastAsia="zh-CN"/>
        </w:rPr>
        <w:t>ation</w:t>
      </w:r>
      <w:r w:rsidR="001E6E34">
        <w:rPr>
          <w:lang w:eastAsia="zh-CN"/>
        </w:rPr>
        <w:t xml:space="preserve"> on o</w:t>
      </w:r>
      <w:r w:rsidR="001E6E34" w:rsidRPr="003B29F7">
        <w:rPr>
          <w:lang w:eastAsia="zh-CN"/>
        </w:rPr>
        <w:t>verriding rules between dynamic DCI and SFI</w:t>
      </w:r>
      <w:r w:rsidR="001E6E34" w:rsidRPr="003B29F7">
        <w:rPr>
          <w:lang w:eastAsia="zh-CN"/>
        </w:rPr>
        <w:tab/>
      </w:r>
      <w:r w:rsidR="001E6E34">
        <w:rPr>
          <w:lang w:eastAsia="zh-CN"/>
        </w:rPr>
        <w:t xml:space="preserve"> </w:t>
      </w:r>
      <w:r w:rsidR="001E6E34" w:rsidRPr="003B29F7">
        <w:rPr>
          <w:lang w:eastAsia="zh-CN"/>
        </w:rPr>
        <w:t xml:space="preserve"> </w:t>
      </w:r>
      <w:r w:rsidR="001E6E34" w:rsidRPr="00BD34C5">
        <w:rPr>
          <w:szCs w:val="24"/>
        </w:rPr>
        <w:t xml:space="preserve">  </w:t>
      </w:r>
    </w:p>
    <w:p w14:paraId="3D108FEF" w14:textId="77777777" w:rsidR="001E6E34" w:rsidRPr="00BD34C5" w:rsidRDefault="001E6E34" w:rsidP="001E6E34">
      <w:r w:rsidRPr="00BD34C5">
        <w:t xml:space="preserve">In the previous meetings, extensive discussions have been done to clarify the UE behavior in case that the UE receives conflicting information in a slot regarding to UE specific DCI, dynamic </w:t>
      </w:r>
      <w:r>
        <w:t>SFI</w:t>
      </w:r>
      <w:r w:rsidRPr="00BD34C5">
        <w:t xml:space="preserve"> as well as semi-static UL/DL assignment where each information requests different behavior</w:t>
      </w:r>
      <w:r w:rsidR="00E73937">
        <w:rPr>
          <w:rFonts w:hint="eastAsia"/>
          <w:lang w:eastAsia="zh-CN"/>
        </w:rPr>
        <w:t>s</w:t>
      </w:r>
      <w:r w:rsidRPr="00BD34C5">
        <w:t xml:space="preserve"> at a UE. </w:t>
      </w:r>
      <w:r>
        <w:rPr>
          <w:rFonts w:hint="eastAsia"/>
          <w:lang w:eastAsia="zh-CN"/>
        </w:rPr>
        <w:t>S</w:t>
      </w:r>
      <w:r w:rsidRPr="00BD34C5">
        <w:t xml:space="preserve">ome remaining overriding behavior </w:t>
      </w:r>
      <w:r>
        <w:rPr>
          <w:rFonts w:hint="eastAsia"/>
          <w:lang w:eastAsia="zh-CN"/>
        </w:rPr>
        <w:t xml:space="preserve">still </w:t>
      </w:r>
      <w:r w:rsidRPr="00BD34C5">
        <w:t xml:space="preserve">needs further discussion. </w:t>
      </w:r>
    </w:p>
    <w:p w14:paraId="3F6E8C81" w14:textId="5083CF9F" w:rsidR="001E6E34" w:rsidRDefault="001E6E34" w:rsidP="001E6E34">
      <w:pPr>
        <w:rPr>
          <w:kern w:val="2"/>
          <w:lang w:val="en-GB" w:eastAsia="zh-CN"/>
        </w:rPr>
      </w:pPr>
      <w:r w:rsidRPr="00BD34C5">
        <w:t>One remaining issue is whether the DL/UL indication in UE-specific DCI can be overridden by unknown in dynamic SFI,</w:t>
      </w:r>
      <w:r w:rsidRPr="00BD34C5">
        <w:rPr>
          <w:bCs/>
        </w:rPr>
        <w:t xml:space="preserve"> if SFI is received later than UE DCI.</w:t>
      </w:r>
      <w:r>
        <w:rPr>
          <w:bCs/>
        </w:rPr>
        <w:t xml:space="preserve"> </w:t>
      </w:r>
      <w:r>
        <w:t xml:space="preserve">So far, we have </w:t>
      </w:r>
      <w:r w:rsidR="00E73937">
        <w:rPr>
          <w:rFonts w:hint="eastAsia"/>
          <w:lang w:eastAsia="zh-CN"/>
        </w:rPr>
        <w:t>achieved</w:t>
      </w:r>
      <w:r>
        <w:t xml:space="preserve"> the agreement</w:t>
      </w:r>
      <w:r w:rsidRPr="00242A97">
        <w:t xml:space="preserve"> that </w:t>
      </w:r>
      <w:r>
        <w:t xml:space="preserve">UE specific </w:t>
      </w:r>
      <w:r w:rsidRPr="00242A97">
        <w:t xml:space="preserve">DCI </w:t>
      </w:r>
      <w:r>
        <w:t>has higher priority than dynamic SFI</w:t>
      </w:r>
      <w:r>
        <w:rPr>
          <w:rFonts w:hint="eastAsia"/>
          <w:lang w:eastAsia="zh-CN"/>
        </w:rPr>
        <w:t xml:space="preserve"> </w:t>
      </w:r>
      <w:r>
        <w:rPr>
          <w:lang w:eastAsia="zh-CN"/>
        </w:rPr>
        <w:t>unknown</w:t>
      </w:r>
      <w:r>
        <w:t xml:space="preserve"> and dynamic </w:t>
      </w:r>
      <w:r w:rsidRPr="00242A97">
        <w:t xml:space="preserve">SFI </w:t>
      </w:r>
      <w:r>
        <w:t>has higher priority than</w:t>
      </w:r>
      <w:r w:rsidRPr="00242A97">
        <w:t xml:space="preserve"> semi-static </w:t>
      </w:r>
      <w:r>
        <w:rPr>
          <w:rFonts w:hint="eastAsia"/>
          <w:lang w:eastAsia="zh-CN"/>
        </w:rPr>
        <w:t>unknown</w:t>
      </w:r>
      <w:r w:rsidRPr="00242A97">
        <w:t xml:space="preserve">. </w:t>
      </w:r>
      <w:r>
        <w:t xml:space="preserve">It is </w:t>
      </w:r>
      <w:r>
        <w:rPr>
          <w:rFonts w:hint="eastAsia"/>
          <w:lang w:eastAsia="zh-CN"/>
        </w:rPr>
        <w:t>preferred that the priority is not changed due to some special timing issue, because t</w:t>
      </w:r>
      <w:r>
        <w:t>he additionally introduced different behavior incurred due to timing shall bring more complexity. Therefore,</w:t>
      </w:r>
      <w:r>
        <w:rPr>
          <w:rFonts w:hint="eastAsia"/>
          <w:lang w:eastAsia="zh-CN"/>
        </w:rPr>
        <w:t xml:space="preserve"> it is preferred </w:t>
      </w:r>
      <w:r>
        <w:t>that la</w:t>
      </w:r>
      <w:r w:rsidRPr="00242A97">
        <w:rPr>
          <w:lang w:eastAsia="ko-KR"/>
        </w:rPr>
        <w:t>ter arriving dynamic SFI cannot override the transmission direction indicated by a former DCI</w:t>
      </w:r>
      <w:r>
        <w:rPr>
          <w:lang w:eastAsia="ko-KR"/>
        </w:rPr>
        <w:t xml:space="preserve">, and the dynamic DCI keeps in the higher priority than the dynamic SFI. It facilitates to ensure UE has the consistent understanding at behavior and is of less complexity for </w:t>
      </w:r>
      <w:r>
        <w:rPr>
          <w:lang w:eastAsia="ko-KR"/>
        </w:rPr>
        <w:lastRenderedPageBreak/>
        <w:t>interpreting the different information.</w:t>
      </w:r>
      <w:r w:rsidR="00E73937">
        <w:rPr>
          <w:rFonts w:hint="eastAsia"/>
          <w:lang w:eastAsia="zh-CN"/>
        </w:rPr>
        <w:t xml:space="preserve"> In the </w:t>
      </w:r>
      <w:r w:rsidR="00A65ABC">
        <w:rPr>
          <w:lang w:eastAsia="zh-CN"/>
        </w:rPr>
        <w:t>previous</w:t>
      </w:r>
      <w:r w:rsidR="00E73937">
        <w:rPr>
          <w:rFonts w:hint="eastAsia"/>
          <w:lang w:eastAsia="zh-CN"/>
        </w:rPr>
        <w:t xml:space="preserve"> meeting, it was agreed that </w:t>
      </w:r>
      <w:r w:rsidR="00E73937">
        <w:rPr>
          <w:rFonts w:hint="eastAsia"/>
          <w:szCs w:val="20"/>
          <w:lang w:eastAsia="zh-CN"/>
        </w:rPr>
        <w:t>t</w:t>
      </w:r>
      <w:r w:rsidR="00E73937" w:rsidRPr="00677F4A">
        <w:rPr>
          <w:szCs w:val="20"/>
        </w:rPr>
        <w:t xml:space="preserve">ransmission of UL UE-specific data and measurement related signals not semi-statically configured by RRC </w:t>
      </w:r>
      <w:r w:rsidR="00E73937">
        <w:rPr>
          <w:rFonts w:hint="eastAsia"/>
          <w:szCs w:val="20"/>
          <w:lang w:eastAsia="zh-CN"/>
        </w:rPr>
        <w:t>cannot be</w:t>
      </w:r>
      <w:r w:rsidR="00E73937" w:rsidRPr="00677F4A">
        <w:rPr>
          <w:szCs w:val="20"/>
        </w:rPr>
        <w:t xml:space="preserve"> overrid</w:t>
      </w:r>
      <w:r w:rsidR="00A12E8B">
        <w:rPr>
          <w:rFonts w:hint="eastAsia"/>
          <w:szCs w:val="20"/>
          <w:lang w:eastAsia="zh-CN"/>
        </w:rPr>
        <w:t>d</w:t>
      </w:r>
      <w:r w:rsidR="00E73937" w:rsidRPr="00677F4A">
        <w:rPr>
          <w:szCs w:val="20"/>
        </w:rPr>
        <w:t>en by “unknown” in dynamic SFI</w:t>
      </w:r>
      <w:r w:rsidR="00E73937">
        <w:rPr>
          <w:rFonts w:hint="eastAsia"/>
          <w:szCs w:val="20"/>
          <w:lang w:eastAsia="zh-CN"/>
        </w:rPr>
        <w:t xml:space="preserve">. Similar </w:t>
      </w:r>
      <w:r w:rsidR="00E73937">
        <w:rPr>
          <w:szCs w:val="20"/>
          <w:lang w:eastAsia="zh-CN"/>
        </w:rPr>
        <w:t>behavior</w:t>
      </w:r>
      <w:r w:rsidR="00E73937">
        <w:rPr>
          <w:rFonts w:hint="eastAsia"/>
          <w:szCs w:val="20"/>
          <w:lang w:eastAsia="zh-CN"/>
        </w:rPr>
        <w:t xml:space="preserve"> should be applied to DL UE-specific data also. That is, </w:t>
      </w:r>
      <w:r w:rsidR="00E73937">
        <w:rPr>
          <w:rFonts w:hint="eastAsia"/>
          <w:lang w:eastAsia="zh-CN"/>
        </w:rPr>
        <w:t>r</w:t>
      </w:r>
      <w:r w:rsidR="008671B6" w:rsidRPr="008671B6">
        <w:rPr>
          <w:lang w:eastAsia="zh-CN"/>
        </w:rPr>
        <w:t>eception of DL UE-specific data cannot be overridden by “unknown” in l</w:t>
      </w:r>
      <w:r w:rsidR="008671B6" w:rsidRPr="008671B6">
        <w:rPr>
          <w:lang w:eastAsia="ko-KR"/>
        </w:rPr>
        <w:t>ater arriving dynamic SFI</w:t>
      </w:r>
      <w:r w:rsidR="00E73937">
        <w:rPr>
          <w:rFonts w:hint="eastAsia"/>
          <w:lang w:eastAsia="zh-CN"/>
        </w:rPr>
        <w:t>.</w:t>
      </w:r>
      <w:r w:rsidR="00E73937" w:rsidRPr="00A415CA">
        <w:rPr>
          <w:kern w:val="2"/>
          <w:lang w:val="en-GB" w:eastAsia="zh-CN"/>
        </w:rPr>
        <w:t xml:space="preserve"> </w:t>
      </w:r>
    </w:p>
    <w:p w14:paraId="0F11120C" w14:textId="713833EE" w:rsidR="008671B6" w:rsidRPr="003C3BD6" w:rsidRDefault="008671B6" w:rsidP="008671B6">
      <w:pPr>
        <w:spacing w:after="240"/>
        <w:rPr>
          <w:i/>
          <w:lang w:eastAsia="zh-CN"/>
        </w:rPr>
      </w:pPr>
      <w:r w:rsidRPr="003C3BD6">
        <w:rPr>
          <w:b/>
          <w:i/>
          <w:lang w:eastAsia="ko-KR"/>
        </w:rPr>
        <w:t xml:space="preserve">Proposal </w:t>
      </w:r>
      <w:r w:rsidR="005D7892" w:rsidRPr="003C3BD6">
        <w:rPr>
          <w:b/>
          <w:i/>
          <w:lang w:eastAsia="zh-CN"/>
        </w:rPr>
        <w:t>7</w:t>
      </w:r>
      <w:r w:rsidRPr="003C3BD6">
        <w:rPr>
          <w:b/>
          <w:i/>
          <w:lang w:eastAsia="ko-KR"/>
        </w:rPr>
        <w:t>:</w:t>
      </w:r>
      <w:r w:rsidRPr="003C3BD6">
        <w:rPr>
          <w:i/>
          <w:lang w:eastAsia="ko-KR"/>
        </w:rPr>
        <w:t xml:space="preserve"> </w:t>
      </w:r>
      <w:r w:rsidRPr="003C3BD6">
        <w:rPr>
          <w:i/>
          <w:lang w:eastAsia="zh-CN"/>
        </w:rPr>
        <w:t>Reception of DL UE-specific data cannot be overridden by “unknown” in l</w:t>
      </w:r>
      <w:r w:rsidRPr="003C3BD6">
        <w:rPr>
          <w:i/>
          <w:lang w:eastAsia="ko-KR"/>
        </w:rPr>
        <w:t>ater arriving dynamic SFI.</w:t>
      </w:r>
    </w:p>
    <w:p w14:paraId="1CEE2064" w14:textId="77777777" w:rsidR="004C7A82" w:rsidRPr="00F8521F" w:rsidRDefault="00C56FF5" w:rsidP="00F8521F">
      <w:pPr>
        <w:pStyle w:val="1"/>
      </w:pPr>
      <w:r w:rsidRPr="00F8521F">
        <w:rPr>
          <w:rFonts w:hint="eastAsia"/>
        </w:rPr>
        <w:t>Conclusion</w:t>
      </w:r>
    </w:p>
    <w:p w14:paraId="765D617C" w14:textId="77777777"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9C140C">
        <w:rPr>
          <w:rFonts w:hint="eastAsia"/>
          <w:kern w:val="2"/>
          <w:lang w:eastAsia="zh-CN"/>
        </w:rPr>
        <w:t>we have the following proposals</w:t>
      </w:r>
      <w:r w:rsidR="00C34BA3" w:rsidRPr="00F86B9A">
        <w:rPr>
          <w:rFonts w:hint="eastAsia"/>
          <w:kern w:val="2"/>
          <w:lang w:eastAsia="zh-CN"/>
        </w:rPr>
        <w:t>:</w:t>
      </w:r>
    </w:p>
    <w:p w14:paraId="59EC2B33" w14:textId="7118F290" w:rsidR="004A508A" w:rsidRDefault="004A508A" w:rsidP="00B12360">
      <w:pPr>
        <w:rPr>
          <w:i/>
          <w:noProof/>
          <w:lang w:eastAsia="zh-CN"/>
        </w:rPr>
      </w:pPr>
      <w:r w:rsidRPr="00A24452">
        <w:rPr>
          <w:rFonts w:eastAsia="MS Mincho"/>
          <w:b/>
          <w:i/>
          <w:lang w:eastAsia="ja-JP"/>
        </w:rPr>
        <w:t xml:space="preserve">Proposal </w:t>
      </w:r>
      <w:r>
        <w:rPr>
          <w:rFonts w:eastAsia="MS Mincho"/>
          <w:b/>
          <w:i/>
          <w:lang w:eastAsia="ja-JP"/>
        </w:rPr>
        <w:t xml:space="preserve">1: </w:t>
      </w:r>
      <w:r>
        <w:rPr>
          <w:rFonts w:hint="eastAsia"/>
          <w:i/>
          <w:lang w:eastAsia="zh-CN"/>
        </w:rPr>
        <w:t xml:space="preserve">Revise UE procedure for determining slot format in TS 38.213 by adding the text </w:t>
      </w:r>
      <w:r w:rsidR="00D73729">
        <w:rPr>
          <w:i/>
          <w:lang w:eastAsia="zh-CN"/>
        </w:rPr>
        <w:t>of</w:t>
      </w:r>
      <w:r>
        <w:rPr>
          <w:rFonts w:hint="eastAsia"/>
          <w:i/>
          <w:lang w:eastAsia="zh-CN"/>
        </w:rPr>
        <w:t xml:space="preserve"> SFI for SUL</w:t>
      </w:r>
      <w:r>
        <w:rPr>
          <w:i/>
          <w:noProof/>
          <w:lang w:eastAsia="zh-CN"/>
        </w:rPr>
        <w:t>.</w:t>
      </w:r>
      <w:r w:rsidRPr="00805096">
        <w:rPr>
          <w:i/>
          <w:lang w:val="en-GB" w:eastAsia="zh-CN"/>
        </w:rPr>
        <w:t xml:space="preserve"> </w:t>
      </w:r>
      <w:r>
        <w:rPr>
          <w:i/>
          <w:lang w:val="en-GB" w:eastAsia="zh-CN"/>
        </w:rPr>
        <w:t xml:space="preserve">The details are in the </w:t>
      </w:r>
      <w:r>
        <w:rPr>
          <w:rFonts w:hint="eastAsia"/>
          <w:i/>
          <w:lang w:val="en-GB" w:eastAsia="zh-CN"/>
        </w:rPr>
        <w:t>text proposal</w:t>
      </w:r>
      <w:r>
        <w:rPr>
          <w:i/>
          <w:lang w:val="en-GB" w:eastAsia="zh-CN"/>
        </w:rPr>
        <w:t xml:space="preserve"> </w:t>
      </w:r>
      <w:r w:rsidRPr="004A38D1">
        <w:rPr>
          <w:i/>
          <w:lang w:val="en-GB" w:eastAsia="zh-CN"/>
        </w:rPr>
        <w:t>[</w:t>
      </w:r>
      <w:r>
        <w:rPr>
          <w:rFonts w:hint="eastAsia"/>
          <w:i/>
          <w:lang w:val="en-GB" w:eastAsia="zh-CN"/>
        </w:rPr>
        <w:t>2</w:t>
      </w:r>
      <w:r w:rsidRPr="004A38D1">
        <w:rPr>
          <w:i/>
          <w:lang w:val="en-GB" w:eastAsia="zh-CN"/>
        </w:rPr>
        <w:t>]</w:t>
      </w:r>
      <w:r w:rsidRPr="004A38D1">
        <w:rPr>
          <w:rFonts w:hint="eastAsia"/>
          <w:i/>
          <w:noProof/>
          <w:lang w:eastAsia="zh-CN"/>
        </w:rPr>
        <w:t>.</w:t>
      </w:r>
    </w:p>
    <w:p w14:paraId="182CB3E1" w14:textId="129E1FDB" w:rsidR="004A508A" w:rsidRDefault="004A508A" w:rsidP="00177552">
      <w:pPr>
        <w:rPr>
          <w:i/>
          <w:kern w:val="2"/>
          <w:lang w:eastAsia="zh-CN"/>
        </w:rPr>
      </w:pPr>
      <w:r>
        <w:rPr>
          <w:b/>
          <w:i/>
          <w:kern w:val="2"/>
        </w:rPr>
        <w:t xml:space="preserve">Proposal </w:t>
      </w:r>
      <w:r>
        <w:rPr>
          <w:rFonts w:hint="eastAsia"/>
          <w:b/>
          <w:i/>
          <w:kern w:val="2"/>
          <w:lang w:eastAsia="zh-CN"/>
        </w:rPr>
        <w:t>2</w:t>
      </w:r>
      <w:r w:rsidRPr="00F86B9A">
        <w:rPr>
          <w:rFonts w:hint="eastAsia"/>
          <w:b/>
          <w:i/>
          <w:kern w:val="2"/>
        </w:rPr>
        <w:t>:</w:t>
      </w:r>
      <w:r>
        <w:rPr>
          <w:rFonts w:hint="eastAsia"/>
          <w:b/>
          <w:i/>
          <w:kern w:val="2"/>
          <w:lang w:eastAsia="zh-CN"/>
        </w:rPr>
        <w:t xml:space="preserve"> </w:t>
      </w:r>
      <w:r>
        <w:rPr>
          <w:rFonts w:hint="eastAsia"/>
          <w:i/>
          <w:kern w:val="2"/>
          <w:lang w:eastAsia="zh-CN"/>
        </w:rPr>
        <w:t xml:space="preserve">Revise the slot configuration in section 11.1 in TS 38.213 by replacing </w:t>
      </w:r>
      <w:r>
        <w:rPr>
          <w:i/>
          <w:kern w:val="2"/>
          <w:lang w:eastAsia="zh-CN"/>
        </w:rPr>
        <w:t>“</w:t>
      </w:r>
      <w:r>
        <w:rPr>
          <w:rFonts w:hint="eastAsia"/>
          <w:i/>
          <w:kern w:val="2"/>
          <w:lang w:eastAsia="zh-CN"/>
        </w:rPr>
        <w:t xml:space="preserve">a </w:t>
      </w:r>
      <w:r w:rsidRPr="008671B6">
        <w:rPr>
          <w:i/>
        </w:rPr>
        <w:t>duration of each slot</w:t>
      </w:r>
      <w:r>
        <w:rPr>
          <w:rFonts w:hint="eastAsia"/>
          <w:i/>
          <w:lang w:eastAsia="zh-CN"/>
        </w:rPr>
        <w:t xml:space="preserve"> in</w:t>
      </w:r>
      <w:r w:rsidRPr="008671B6">
        <w:rPr>
          <w:i/>
          <w:lang w:eastAsia="zh-CN"/>
        </w:rPr>
        <w:t>”</w:t>
      </w:r>
      <w:r>
        <w:rPr>
          <w:rFonts w:hint="eastAsia"/>
          <w:i/>
          <w:lang w:eastAsia="zh-CN"/>
        </w:rPr>
        <w:t xml:space="preserve"> with </w:t>
      </w:r>
      <w:r>
        <w:rPr>
          <w:i/>
          <w:lang w:eastAsia="zh-CN"/>
        </w:rPr>
        <w:t>“</w:t>
      </w:r>
      <w:r>
        <w:rPr>
          <w:rFonts w:hint="eastAsia"/>
          <w:i/>
          <w:lang w:eastAsia="zh-CN"/>
        </w:rPr>
        <w:t>downlink duration, flexible duration, and uplink duration over</w:t>
      </w:r>
      <w:r>
        <w:rPr>
          <w:i/>
          <w:lang w:eastAsia="zh-CN"/>
        </w:rPr>
        <w:t>”</w:t>
      </w:r>
      <w:r>
        <w:rPr>
          <w:rFonts w:hint="eastAsia"/>
          <w:i/>
          <w:kern w:val="2"/>
          <w:lang w:eastAsia="zh-CN"/>
        </w:rPr>
        <w:t>.</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 xml:space="preserve">e details are in the draft CR </w:t>
      </w:r>
      <w:r w:rsidR="00940218">
        <w:rPr>
          <w:rFonts w:hint="eastAsia"/>
          <w:i/>
          <w:kern w:val="2"/>
          <w:lang w:eastAsia="zh-CN"/>
        </w:rPr>
        <w:t>[3]</w:t>
      </w:r>
      <w:r>
        <w:rPr>
          <w:rFonts w:hint="eastAsia"/>
          <w:i/>
          <w:kern w:val="2"/>
          <w:lang w:eastAsia="zh-CN"/>
        </w:rPr>
        <w:t>.</w:t>
      </w:r>
    </w:p>
    <w:p w14:paraId="6AD71568" w14:textId="05FD8BEB" w:rsidR="004A508A" w:rsidRPr="00077ABF" w:rsidRDefault="004A508A" w:rsidP="00177552">
      <w:pPr>
        <w:rPr>
          <w:i/>
          <w:lang w:eastAsia="zh-CN"/>
        </w:rPr>
      </w:pPr>
      <w:r w:rsidRPr="009E4736">
        <w:rPr>
          <w:rFonts w:hint="eastAsia"/>
          <w:b/>
          <w:i/>
          <w:lang w:eastAsia="zh-CN"/>
        </w:rPr>
        <w:t xml:space="preserve">Proposal </w:t>
      </w:r>
      <w:r>
        <w:rPr>
          <w:rFonts w:hint="eastAsia"/>
          <w:b/>
          <w:i/>
          <w:lang w:eastAsia="zh-CN"/>
        </w:rPr>
        <w:t>3</w:t>
      </w:r>
      <w:r w:rsidRPr="009E4736">
        <w:rPr>
          <w:rFonts w:hint="eastAsia"/>
          <w:b/>
          <w:i/>
          <w:lang w:eastAsia="zh-CN"/>
        </w:rPr>
        <w:t>:</w:t>
      </w:r>
      <w:r w:rsidRPr="009E4736">
        <w:rPr>
          <w:rFonts w:hint="eastAsia"/>
          <w:i/>
          <w:lang w:eastAsia="zh-CN"/>
        </w:rPr>
        <w:t xml:space="preserve"> </w:t>
      </w:r>
      <w:r>
        <w:rPr>
          <w:i/>
          <w:lang w:eastAsia="zh-CN"/>
        </w:rPr>
        <w:t>During one monitoring occasion for the configured group-common PDCCH, if</w:t>
      </w:r>
      <w:r w:rsidRPr="009E4736">
        <w:rPr>
          <w:rFonts w:hint="eastAsia"/>
          <w:i/>
          <w:lang w:eastAsia="zh-CN"/>
        </w:rPr>
        <w:t xml:space="preserve"> </w:t>
      </w:r>
      <w:r w:rsidRPr="009E4736">
        <w:rPr>
          <w:i/>
          <w:lang w:eastAsia="zh-CN"/>
        </w:rPr>
        <w:t>a UE fails to receive the message</w:t>
      </w:r>
      <w:r>
        <w:rPr>
          <w:i/>
          <w:lang w:eastAsia="zh-CN"/>
        </w:rPr>
        <w:t>, the UE should not do semi-statically configured UL transmission</w:t>
      </w:r>
      <w:r>
        <w:rPr>
          <w:rFonts w:hint="eastAsia"/>
          <w:i/>
          <w:lang w:eastAsia="zh-CN"/>
        </w:rPr>
        <w:t xml:space="preserve"> (i.e. SRS)</w:t>
      </w:r>
      <w:r>
        <w:rPr>
          <w:i/>
          <w:lang w:eastAsia="zh-CN"/>
        </w:rPr>
        <w:t xml:space="preserve"> and DL measurement unless</w:t>
      </w:r>
      <w:r>
        <w:rPr>
          <w:rFonts w:hint="eastAsia"/>
          <w:i/>
          <w:lang w:eastAsia="zh-CN"/>
        </w:rPr>
        <w:t xml:space="preserve"> there is a scheduling</w:t>
      </w:r>
      <w:r>
        <w:rPr>
          <w:i/>
          <w:lang w:eastAsia="zh-CN"/>
        </w:rPr>
        <w:t xml:space="preserve"> DCI</w:t>
      </w:r>
      <w:r>
        <w:rPr>
          <w:rFonts w:hint="eastAsia"/>
          <w:i/>
          <w:lang w:eastAsia="zh-CN"/>
        </w:rPr>
        <w:t xml:space="preserve"> that</w:t>
      </w:r>
      <w:r>
        <w:rPr>
          <w:i/>
          <w:lang w:eastAsia="zh-CN"/>
        </w:rPr>
        <w:t xml:space="preserve"> indicates </w:t>
      </w:r>
      <w:r>
        <w:rPr>
          <w:rFonts w:hint="eastAsia"/>
          <w:i/>
          <w:lang w:eastAsia="zh-CN"/>
        </w:rPr>
        <w:t>a</w:t>
      </w:r>
      <w:r>
        <w:rPr>
          <w:i/>
          <w:lang w:eastAsia="zh-CN"/>
        </w:rPr>
        <w:t xml:space="preserve"> consistent</w:t>
      </w:r>
      <w:r>
        <w:rPr>
          <w:rFonts w:hint="eastAsia"/>
          <w:i/>
          <w:lang w:eastAsia="zh-CN"/>
        </w:rPr>
        <w:t xml:space="preserve"> transmission</w:t>
      </w:r>
      <w:r>
        <w:rPr>
          <w:i/>
          <w:lang w:eastAsia="zh-CN"/>
        </w:rPr>
        <w:t xml:space="preserve"> direction</w:t>
      </w:r>
      <w:r>
        <w:rPr>
          <w:rFonts w:hint="eastAsia"/>
          <w:i/>
          <w:lang w:eastAsia="zh-CN"/>
        </w:rPr>
        <w:t>.</w:t>
      </w:r>
    </w:p>
    <w:p w14:paraId="07479F02" w14:textId="77777777" w:rsidR="004A508A" w:rsidRPr="00E324F3" w:rsidRDefault="004A508A" w:rsidP="004A508A">
      <w:pPr>
        <w:spacing w:after="240"/>
        <w:rPr>
          <w:i/>
          <w:lang w:eastAsia="zh-CN"/>
        </w:rPr>
      </w:pPr>
      <w:r w:rsidRPr="00E324F3">
        <w:rPr>
          <w:rFonts w:eastAsia="宋体"/>
          <w:b/>
          <w:i/>
          <w:lang w:eastAsia="zh-CN"/>
        </w:rPr>
        <w:t xml:space="preserve">Proposal 4: </w:t>
      </w:r>
      <w:r w:rsidRPr="00E324F3">
        <w:rPr>
          <w:i/>
          <w:kern w:val="2"/>
          <w:lang w:eastAsia="zh-CN"/>
        </w:rPr>
        <w:t>If</w:t>
      </w:r>
      <w:r w:rsidRPr="00E324F3">
        <w:rPr>
          <w:b/>
          <w:i/>
          <w:kern w:val="2"/>
          <w:lang w:eastAsia="zh-CN"/>
        </w:rPr>
        <w:t xml:space="preserve"> </w:t>
      </w:r>
      <w:r w:rsidRPr="00E324F3">
        <w:rPr>
          <w:i/>
          <w:lang w:eastAsia="zh-CN"/>
        </w:rPr>
        <w:t xml:space="preserve">the sequence length M of the indicated entry in the UE-specific SFI table </w:t>
      </w:r>
      <w:r w:rsidRPr="00E324F3">
        <w:rPr>
          <w:i/>
        </w:rPr>
        <w:t>is less than the</w:t>
      </w:r>
      <w:r w:rsidRPr="00E324F3">
        <w:rPr>
          <w:i/>
          <w:lang w:eastAsia="zh-CN"/>
        </w:rPr>
        <w:t xml:space="preserve"> SFI</w:t>
      </w:r>
      <w:r w:rsidRPr="00E324F3">
        <w:rPr>
          <w:i/>
        </w:rPr>
        <w:t xml:space="preserve"> monitoring period</w:t>
      </w:r>
      <w:r w:rsidRPr="00E324F3">
        <w:rPr>
          <w:i/>
          <w:lang w:eastAsia="zh-CN"/>
        </w:rPr>
        <w:t>icity, the remaining slot(s) except for the first</w:t>
      </w:r>
      <w:r>
        <w:rPr>
          <w:rFonts w:hint="eastAsia"/>
          <w:i/>
          <w:lang w:eastAsia="zh-CN"/>
        </w:rPr>
        <w:t xml:space="preserve"> M slots will follow the semi-static DL/UL assignment.  </w:t>
      </w:r>
      <w:r w:rsidRPr="00E324F3">
        <w:rPr>
          <w:i/>
          <w:lang w:eastAsia="zh-CN"/>
        </w:rPr>
        <w:t xml:space="preserve"> </w:t>
      </w:r>
    </w:p>
    <w:p w14:paraId="47574374" w14:textId="50947620" w:rsidR="00F4650C" w:rsidRPr="00452897" w:rsidRDefault="00F4650C" w:rsidP="00F4650C">
      <w:pPr>
        <w:spacing w:beforeLines="100" w:before="240"/>
        <w:rPr>
          <w:lang w:eastAsia="zh-CN"/>
        </w:rPr>
      </w:pPr>
      <w:r>
        <w:rPr>
          <w:b/>
          <w:i/>
          <w:kern w:val="2"/>
        </w:rPr>
        <w:t xml:space="preserve">Proposal </w:t>
      </w:r>
      <w:r>
        <w:rPr>
          <w:rFonts w:hint="eastAsia"/>
          <w:b/>
          <w:i/>
          <w:kern w:val="2"/>
          <w:lang w:eastAsia="zh-CN"/>
        </w:rPr>
        <w:t>5</w:t>
      </w:r>
      <w:r w:rsidRPr="00F86B9A">
        <w:rPr>
          <w:rFonts w:hint="eastAsia"/>
          <w:b/>
          <w:i/>
          <w:kern w:val="2"/>
        </w:rPr>
        <w:t>:</w:t>
      </w:r>
      <w:r>
        <w:rPr>
          <w:rFonts w:hint="eastAsia"/>
          <w:b/>
          <w:i/>
          <w:kern w:val="2"/>
          <w:lang w:eastAsia="zh-CN"/>
        </w:rPr>
        <w:t xml:space="preserve"> </w:t>
      </w:r>
      <w:r>
        <w:rPr>
          <w:rFonts w:hint="eastAsia"/>
          <w:i/>
          <w:kern w:val="2"/>
          <w:lang w:eastAsia="zh-CN"/>
        </w:rPr>
        <w:t>Revise the slot configuration in section 11.1</w:t>
      </w:r>
      <w:r>
        <w:rPr>
          <w:i/>
          <w:kern w:val="2"/>
          <w:lang w:eastAsia="zh-CN"/>
        </w:rPr>
        <w:t xml:space="preserve">.1 </w:t>
      </w:r>
      <w:r>
        <w:rPr>
          <w:rFonts w:hint="eastAsia"/>
          <w:i/>
          <w:kern w:val="2"/>
          <w:lang w:eastAsia="zh-CN"/>
        </w:rPr>
        <w:t xml:space="preserve">in TS 38.213 by </w:t>
      </w:r>
      <w:r>
        <w:rPr>
          <w:i/>
          <w:kern w:val="2"/>
          <w:lang w:eastAsia="zh-CN"/>
        </w:rPr>
        <w:t xml:space="preserve">adding </w:t>
      </w:r>
      <w:r w:rsidRPr="00F85060">
        <w:rPr>
          <w:kern w:val="2"/>
          <w:lang w:eastAsia="zh-CN"/>
        </w:rPr>
        <w:t>“</w:t>
      </w:r>
      <w:r w:rsidRPr="00F85060">
        <w:rPr>
          <w:i/>
        </w:rPr>
        <w:t xml:space="preserve">with each downlink or flexible or uplink symbol for the </w:t>
      </w:r>
      <w:r w:rsidRPr="00F85060">
        <w:rPr>
          <w:i/>
          <w:lang w:eastAsia="zh-CN"/>
        </w:rPr>
        <w:t>reference subcarrier spacing configuration of</w:t>
      </w:r>
      <w:r w:rsidRPr="00020CB0">
        <w:t xml:space="preserve"> </w:t>
      </w:r>
      <w:r w:rsidRPr="00F85060">
        <w:rPr>
          <w:position w:val="-10"/>
        </w:rPr>
        <w:object w:dxaOrig="380" w:dyaOrig="300" w14:anchorId="0FA5FB8A">
          <v:shape id="_x0000_i1034" type="#_x0000_t75" style="width:18.75pt;height:16.5pt" o:ole="">
            <v:imagedata r:id="rId9" o:title=""/>
          </v:shape>
          <o:OLEObject Type="Embed" ProgID="Equation.3" ShapeID="_x0000_i1034" DrawAspect="Content" ObjectID="_1580366302" r:id="rId22"/>
        </w:object>
      </w:r>
      <w:r w:rsidRPr="00F85060">
        <w:t xml:space="preserve"> </w:t>
      </w:r>
      <w:r w:rsidRPr="00F85060">
        <w:rPr>
          <w:i/>
        </w:rPr>
        <w:t xml:space="preserve">corresponding to </w:t>
      </w:r>
      <w:r w:rsidRPr="00F85060">
        <w:rPr>
          <w:i/>
          <w:position w:val="-4"/>
        </w:rPr>
        <w:object w:dxaOrig="660" w:dyaOrig="279" w14:anchorId="6DAFA117">
          <v:shape id="_x0000_i1035" type="#_x0000_t75" style="width:32.25pt;height:15pt" o:ole="">
            <v:imagedata r:id="rId11" o:title=""/>
          </v:shape>
          <o:OLEObject Type="Embed" ProgID="Equation.3" ShapeID="_x0000_i1035" DrawAspect="Content" ObjectID="_1580366303" r:id="rId23"/>
        </w:object>
      </w:r>
      <w:r w:rsidRPr="00F85060">
        <w:rPr>
          <w:i/>
        </w:rPr>
        <w:t xml:space="preserve"> consecutive downlink or flexible or uplink symbols for the </w:t>
      </w:r>
      <w:r w:rsidRPr="00020CB0">
        <w:rPr>
          <w:i/>
          <w:lang w:eastAsia="zh-CN"/>
        </w:rPr>
        <w:t xml:space="preserve">subcarrier spacing </w:t>
      </w:r>
      <w:r w:rsidRPr="00F85060">
        <w:rPr>
          <w:i/>
          <w:lang w:eastAsia="zh-CN"/>
        </w:rPr>
        <w:t>configuration</w:t>
      </w:r>
      <w:r w:rsidRPr="00F85060">
        <w:rPr>
          <w:i/>
          <w:position w:val="-10"/>
        </w:rPr>
        <w:object w:dxaOrig="220" w:dyaOrig="240" w14:anchorId="05C3E5E5">
          <v:shape id="_x0000_i1036" type="#_x0000_t75" style="width:11.25pt;height:13.5pt" o:ole="">
            <v:imagedata r:id="rId13" o:title=""/>
          </v:shape>
          <o:OLEObject Type="Embed" ProgID="Equation.3" ShapeID="_x0000_i1036" DrawAspect="Content" ObjectID="_1580366304" r:id="rId24"/>
        </w:object>
      </w:r>
      <w:r w:rsidRPr="00020CB0">
        <w:t>”</w:t>
      </w:r>
      <w:r>
        <w:t xml:space="preserve">. </w:t>
      </w:r>
      <w:r w:rsidRPr="00113C5C">
        <w:rPr>
          <w:rFonts w:hint="eastAsia"/>
          <w:i/>
          <w:kern w:val="2"/>
          <w:lang w:eastAsia="zh-CN"/>
        </w:rPr>
        <w:t>Th</w:t>
      </w:r>
      <w:r>
        <w:rPr>
          <w:rFonts w:hint="eastAsia"/>
          <w:i/>
          <w:kern w:val="2"/>
          <w:lang w:eastAsia="zh-CN"/>
        </w:rPr>
        <w:t xml:space="preserve">e details are in the draft CR </w:t>
      </w:r>
      <w:r w:rsidR="00940218">
        <w:rPr>
          <w:rFonts w:hint="eastAsia"/>
          <w:i/>
          <w:kern w:val="2"/>
          <w:lang w:eastAsia="zh-CN"/>
        </w:rPr>
        <w:t>[4]</w:t>
      </w:r>
      <w:r>
        <w:rPr>
          <w:rFonts w:hint="eastAsia"/>
          <w:i/>
          <w:kern w:val="2"/>
          <w:lang w:eastAsia="zh-CN"/>
        </w:rPr>
        <w:t>.</w:t>
      </w:r>
    </w:p>
    <w:p w14:paraId="48FB6031" w14:textId="78D55C3C" w:rsidR="004A508A" w:rsidRPr="00E324F3" w:rsidRDefault="004A508A" w:rsidP="004A508A">
      <w:pPr>
        <w:spacing w:beforeLines="50" w:before="120"/>
        <w:rPr>
          <w:lang w:eastAsia="zh-CN"/>
        </w:rPr>
      </w:pPr>
      <w:r>
        <w:rPr>
          <w:b/>
          <w:i/>
          <w:kern w:val="2"/>
        </w:rPr>
        <w:t xml:space="preserve">Proposal </w:t>
      </w:r>
      <w:r>
        <w:rPr>
          <w:rFonts w:hint="eastAsia"/>
          <w:b/>
          <w:i/>
          <w:kern w:val="2"/>
          <w:lang w:eastAsia="zh-CN"/>
        </w:rPr>
        <w:t>6</w:t>
      </w:r>
      <w:r w:rsidRPr="00F86B9A">
        <w:rPr>
          <w:rFonts w:hint="eastAsia"/>
          <w:b/>
          <w:i/>
          <w:kern w:val="2"/>
        </w:rPr>
        <w:t>:</w:t>
      </w:r>
      <w:r>
        <w:rPr>
          <w:rFonts w:hint="eastAsia"/>
          <w:b/>
          <w:i/>
          <w:kern w:val="2"/>
          <w:lang w:eastAsia="zh-CN"/>
        </w:rPr>
        <w:t xml:space="preserve"> </w:t>
      </w:r>
      <w:r>
        <w:rPr>
          <w:rFonts w:hint="eastAsia"/>
          <w:i/>
          <w:kern w:val="2"/>
          <w:lang w:eastAsia="zh-CN"/>
        </w:rPr>
        <w:t>Slot formats for ECP should be studied.</w:t>
      </w:r>
      <w:r w:rsidRPr="00354891">
        <w:rPr>
          <w:rFonts w:hint="eastAsia"/>
          <w:i/>
          <w:kern w:val="2"/>
          <w:lang w:eastAsia="zh-CN"/>
        </w:rPr>
        <w:t xml:space="preserve"> </w:t>
      </w:r>
      <w:r w:rsidRPr="00113C5C">
        <w:rPr>
          <w:rFonts w:hint="eastAsia"/>
          <w:i/>
          <w:kern w:val="2"/>
          <w:lang w:eastAsia="zh-CN"/>
        </w:rPr>
        <w:t>Th</w:t>
      </w:r>
      <w:r>
        <w:rPr>
          <w:rFonts w:hint="eastAsia"/>
          <w:i/>
          <w:kern w:val="2"/>
          <w:lang w:eastAsia="zh-CN"/>
        </w:rPr>
        <w:t xml:space="preserve">e details are in the contribution </w:t>
      </w:r>
      <w:r w:rsidR="00940218">
        <w:rPr>
          <w:rFonts w:hint="eastAsia"/>
          <w:i/>
          <w:kern w:val="2"/>
          <w:lang w:eastAsia="zh-CN"/>
        </w:rPr>
        <w:t>[5]</w:t>
      </w:r>
      <w:r>
        <w:rPr>
          <w:rFonts w:hint="eastAsia"/>
          <w:i/>
          <w:kern w:val="2"/>
          <w:lang w:eastAsia="zh-CN"/>
        </w:rPr>
        <w:t>.</w:t>
      </w:r>
    </w:p>
    <w:p w14:paraId="73A39663" w14:textId="77777777" w:rsidR="004A508A" w:rsidRPr="00177552" w:rsidRDefault="004A508A" w:rsidP="004A508A">
      <w:pPr>
        <w:spacing w:after="240"/>
        <w:rPr>
          <w:i/>
          <w:lang w:eastAsia="zh-CN"/>
        </w:rPr>
      </w:pPr>
      <w:r w:rsidRPr="00177552">
        <w:rPr>
          <w:b/>
          <w:i/>
          <w:lang w:eastAsia="ko-KR"/>
        </w:rPr>
        <w:t xml:space="preserve">Proposal </w:t>
      </w:r>
      <w:r w:rsidRPr="00177552">
        <w:rPr>
          <w:rFonts w:hint="eastAsia"/>
          <w:b/>
          <w:i/>
          <w:lang w:eastAsia="zh-CN"/>
        </w:rPr>
        <w:t>7</w:t>
      </w:r>
      <w:r w:rsidRPr="00177552">
        <w:rPr>
          <w:b/>
          <w:i/>
          <w:lang w:eastAsia="ko-KR"/>
        </w:rPr>
        <w:t>:</w:t>
      </w:r>
      <w:r w:rsidRPr="00177552">
        <w:rPr>
          <w:i/>
          <w:lang w:eastAsia="ko-KR"/>
        </w:rPr>
        <w:t xml:space="preserve"> </w:t>
      </w:r>
      <w:r w:rsidRPr="00177552">
        <w:rPr>
          <w:i/>
          <w:lang w:eastAsia="zh-CN"/>
        </w:rPr>
        <w:t>Reception of DL UE-specific data cannot be overridden by “unknown” in l</w:t>
      </w:r>
      <w:r w:rsidRPr="00177552">
        <w:rPr>
          <w:i/>
          <w:lang w:eastAsia="ko-KR"/>
        </w:rPr>
        <w:t>ater arriving dynamic SFI.</w:t>
      </w:r>
    </w:p>
    <w:p w14:paraId="2A8B86AA" w14:textId="77777777" w:rsidR="008671B6" w:rsidRDefault="004C7A82" w:rsidP="008671B6">
      <w:pPr>
        <w:pStyle w:val="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14:paraId="45B9EDD1" w14:textId="77777777" w:rsidR="00770666" w:rsidRDefault="00FE058D" w:rsidP="0034259A">
      <w:pPr>
        <w:pStyle w:val="References"/>
        <w:rPr>
          <w:lang w:eastAsia="zh-CN"/>
        </w:rPr>
      </w:pPr>
      <w:bookmarkStart w:id="4" w:name="_Ref502847215"/>
      <w:r w:rsidRPr="00FE058D">
        <w:rPr>
          <w:lang w:eastAsia="zh-CN"/>
        </w:rPr>
        <w:t>3GPP R</w:t>
      </w:r>
      <w:r w:rsidR="00A96FDB">
        <w:rPr>
          <w:lang w:eastAsia="zh-CN"/>
        </w:rPr>
        <w:t>AN1 Chairman’s notes, RAN1</w:t>
      </w:r>
      <w:r w:rsidR="00B12360">
        <w:rPr>
          <w:lang w:eastAsia="zh-CN"/>
        </w:rPr>
        <w:t xml:space="preserve"> WG1 meeting AH #1801</w:t>
      </w:r>
      <w:r w:rsidRPr="00FE058D">
        <w:rPr>
          <w:lang w:eastAsia="zh-CN"/>
        </w:rPr>
        <w:t xml:space="preserve">, </w:t>
      </w:r>
      <w:r w:rsidR="00B12360">
        <w:rPr>
          <w:lang w:eastAsia="zh-CN"/>
        </w:rPr>
        <w:t>Vancouver</w:t>
      </w:r>
      <w:r w:rsidR="0034259A" w:rsidRPr="0034259A">
        <w:rPr>
          <w:lang w:eastAsia="zh-CN"/>
        </w:rPr>
        <w:t>,</w:t>
      </w:r>
      <w:r w:rsidR="00B12360">
        <w:rPr>
          <w:lang w:eastAsia="zh-CN"/>
        </w:rPr>
        <w:t xml:space="preserve"> Canada,</w:t>
      </w:r>
      <w:r w:rsidR="0034259A" w:rsidRPr="0034259A">
        <w:rPr>
          <w:lang w:eastAsia="zh-CN"/>
        </w:rPr>
        <w:t xml:space="preserve"> 2</w:t>
      </w:r>
      <w:r w:rsidR="00B12360">
        <w:rPr>
          <w:lang w:eastAsia="zh-CN"/>
        </w:rPr>
        <w:t>2</w:t>
      </w:r>
      <w:r w:rsidR="0034259A" w:rsidRPr="0034259A">
        <w:rPr>
          <w:lang w:eastAsia="zh-CN"/>
        </w:rPr>
        <w:t xml:space="preserve">th </w:t>
      </w:r>
      <w:r w:rsidR="00B12360">
        <w:rPr>
          <w:lang w:eastAsia="zh-CN"/>
        </w:rPr>
        <w:t>– 26th</w:t>
      </w:r>
      <w:r w:rsidR="0034259A" w:rsidRPr="0034259A">
        <w:rPr>
          <w:lang w:eastAsia="zh-CN"/>
        </w:rPr>
        <w:t xml:space="preserve"> </w:t>
      </w:r>
      <w:r w:rsidR="00B12360">
        <w:rPr>
          <w:lang w:eastAsia="zh-CN"/>
        </w:rPr>
        <w:t>Jan.</w:t>
      </w:r>
      <w:r w:rsidR="0034259A" w:rsidRPr="0034259A">
        <w:rPr>
          <w:lang w:eastAsia="zh-CN"/>
        </w:rPr>
        <w:t xml:space="preserve"> 201</w:t>
      </w:r>
      <w:bookmarkEnd w:id="4"/>
      <w:r w:rsidR="00B12360">
        <w:rPr>
          <w:lang w:eastAsia="zh-CN"/>
        </w:rPr>
        <w:t>8</w:t>
      </w:r>
    </w:p>
    <w:p w14:paraId="08E53E66" w14:textId="0C583139" w:rsidR="002650A7" w:rsidRPr="00CD15A4" w:rsidRDefault="002650A7" w:rsidP="002650A7">
      <w:pPr>
        <w:pStyle w:val="References"/>
        <w:rPr>
          <w:lang w:eastAsia="zh-CN"/>
        </w:rPr>
      </w:pPr>
      <w:bookmarkStart w:id="5" w:name="_Ref502847236"/>
      <w:r w:rsidRPr="00CD15A4">
        <w:rPr>
          <w:lang w:eastAsia="zh-CN"/>
        </w:rPr>
        <w:t>R1-18</w:t>
      </w:r>
      <w:r w:rsidR="00CD15A4" w:rsidRPr="00CD15A4">
        <w:rPr>
          <w:rFonts w:hint="eastAsia"/>
          <w:lang w:eastAsia="zh-CN"/>
        </w:rPr>
        <w:t>01779</w:t>
      </w:r>
      <w:r w:rsidRPr="00CD15A4">
        <w:rPr>
          <w:rFonts w:hint="eastAsia"/>
          <w:lang w:eastAsia="zh-CN"/>
        </w:rPr>
        <w:t xml:space="preserve">, </w:t>
      </w:r>
      <w:r w:rsidRPr="00CD15A4">
        <w:rPr>
          <w:lang w:eastAsia="zh-CN"/>
        </w:rPr>
        <w:t>“TP on UE behavior for determining slot format”, Huawei, HiSilicon, Athens, Greece,  Feb</w:t>
      </w:r>
      <w:r w:rsidRPr="00CD15A4">
        <w:rPr>
          <w:rFonts w:hint="eastAsia"/>
          <w:lang w:eastAsia="zh-CN"/>
        </w:rPr>
        <w:t>ruary</w:t>
      </w:r>
      <w:r w:rsidRPr="00CD15A4">
        <w:rPr>
          <w:lang w:eastAsia="zh-CN"/>
        </w:rPr>
        <w:t xml:space="preserve"> 26</w:t>
      </w:r>
      <w:r w:rsidRPr="00CD15A4">
        <w:rPr>
          <w:rFonts w:hint="eastAsia"/>
          <w:lang w:eastAsia="zh-CN"/>
        </w:rPr>
        <w:t xml:space="preserve"> </w:t>
      </w:r>
      <w:r w:rsidRPr="00CD15A4">
        <w:rPr>
          <w:lang w:eastAsia="zh-CN"/>
        </w:rPr>
        <w:t>–</w:t>
      </w:r>
      <w:r w:rsidRPr="00CD15A4">
        <w:rPr>
          <w:rFonts w:hint="eastAsia"/>
          <w:lang w:eastAsia="zh-CN"/>
        </w:rPr>
        <w:t xml:space="preserve"> </w:t>
      </w:r>
      <w:r w:rsidRPr="00CD15A4">
        <w:rPr>
          <w:lang w:eastAsia="zh-CN"/>
        </w:rPr>
        <w:t>March 2, 2018</w:t>
      </w:r>
    </w:p>
    <w:p w14:paraId="5D978FDE" w14:textId="76BB2C9D" w:rsidR="00995EF7" w:rsidRPr="00CD15A4" w:rsidRDefault="00995EF7" w:rsidP="00380EE8">
      <w:pPr>
        <w:pStyle w:val="References"/>
        <w:rPr>
          <w:lang w:eastAsia="zh-CN"/>
        </w:rPr>
      </w:pPr>
      <w:r w:rsidRPr="00CD15A4">
        <w:rPr>
          <w:lang w:eastAsia="zh-CN"/>
        </w:rPr>
        <w:t>R1-18</w:t>
      </w:r>
      <w:r w:rsidR="00CD15A4" w:rsidRPr="00CD15A4">
        <w:rPr>
          <w:rFonts w:hint="eastAsia"/>
          <w:lang w:eastAsia="zh-CN"/>
        </w:rPr>
        <w:t>02724</w:t>
      </w:r>
      <w:r w:rsidRPr="00CD15A4">
        <w:rPr>
          <w:rFonts w:hint="eastAsia"/>
          <w:lang w:eastAsia="zh-CN"/>
        </w:rPr>
        <w:t xml:space="preserve">, </w:t>
      </w:r>
      <w:r w:rsidRPr="00CD15A4">
        <w:rPr>
          <w:lang w:eastAsia="zh-CN"/>
        </w:rPr>
        <w:t xml:space="preserve">“Corrections on Slot configuration in TS 38.213”, Huawei, HiSilicon, </w:t>
      </w:r>
      <w:bookmarkEnd w:id="5"/>
      <w:r w:rsidRPr="00CD15A4">
        <w:rPr>
          <w:lang w:eastAsia="zh-CN"/>
        </w:rPr>
        <w:t>Athens, Greece,  Feb</w:t>
      </w:r>
      <w:r w:rsidRPr="00CD15A4">
        <w:rPr>
          <w:rFonts w:hint="eastAsia"/>
          <w:lang w:eastAsia="zh-CN"/>
        </w:rPr>
        <w:t>ruary</w:t>
      </w:r>
      <w:r w:rsidRPr="00CD15A4">
        <w:rPr>
          <w:lang w:eastAsia="zh-CN"/>
        </w:rPr>
        <w:t xml:space="preserve"> 26</w:t>
      </w:r>
      <w:r w:rsidRPr="00CD15A4">
        <w:rPr>
          <w:rFonts w:hint="eastAsia"/>
          <w:lang w:eastAsia="zh-CN"/>
        </w:rPr>
        <w:t xml:space="preserve"> </w:t>
      </w:r>
      <w:r w:rsidRPr="00CD15A4">
        <w:rPr>
          <w:lang w:eastAsia="zh-CN"/>
        </w:rPr>
        <w:t>–</w:t>
      </w:r>
      <w:r w:rsidRPr="00CD15A4">
        <w:rPr>
          <w:rFonts w:hint="eastAsia"/>
          <w:lang w:eastAsia="zh-CN"/>
        </w:rPr>
        <w:t xml:space="preserve"> </w:t>
      </w:r>
      <w:r w:rsidRPr="00CD15A4">
        <w:rPr>
          <w:lang w:eastAsia="zh-CN"/>
        </w:rPr>
        <w:t>March 2, 2018</w:t>
      </w:r>
    </w:p>
    <w:p w14:paraId="1A771610" w14:textId="1C80D365" w:rsidR="00CB570F" w:rsidRPr="00CD15A4" w:rsidRDefault="00CD15A4" w:rsidP="00FE2EA1">
      <w:pPr>
        <w:pStyle w:val="References"/>
        <w:rPr>
          <w:lang w:eastAsia="zh-CN"/>
        </w:rPr>
      </w:pPr>
      <w:bookmarkStart w:id="6" w:name="_Ref506124506"/>
      <w:r w:rsidRPr="00CD15A4">
        <w:rPr>
          <w:lang w:eastAsia="zh-CN"/>
        </w:rPr>
        <w:t>R1-1802698</w:t>
      </w:r>
      <w:r w:rsidR="00CB570F" w:rsidRPr="00CD15A4">
        <w:rPr>
          <w:lang w:eastAsia="zh-CN"/>
        </w:rPr>
        <w:t>, “Draft CR on frame structure and slot format for multiple numerology”</w:t>
      </w:r>
      <w:r w:rsidR="00953421" w:rsidRPr="00CD15A4">
        <w:rPr>
          <w:lang w:eastAsia="zh-CN"/>
        </w:rPr>
        <w:t>,</w:t>
      </w:r>
      <w:r w:rsidR="00CB570F" w:rsidRPr="00CD15A4">
        <w:rPr>
          <w:lang w:eastAsia="zh-CN"/>
        </w:rPr>
        <w:t xml:space="preserve"> </w:t>
      </w:r>
      <w:r w:rsidR="00CB570F" w:rsidRPr="00CD15A4">
        <w:rPr>
          <w:kern w:val="2"/>
          <w:lang w:eastAsia="zh-CN"/>
        </w:rPr>
        <w:t xml:space="preserve">Huawei, HiSilicon, </w:t>
      </w:r>
      <w:r w:rsidR="00CB570F" w:rsidRPr="00CD15A4">
        <w:rPr>
          <w:lang w:eastAsia="zh-CN"/>
        </w:rPr>
        <w:t>3GPP TSG-RAN WG1 Meeting 92, Athens, Greece,  Feb 26–March 2, 2018</w:t>
      </w:r>
      <w:bookmarkEnd w:id="6"/>
    </w:p>
    <w:p w14:paraId="5E063241" w14:textId="01593B5B" w:rsidR="007A70CA" w:rsidRPr="00953421" w:rsidRDefault="00CD15A4" w:rsidP="00953421">
      <w:pPr>
        <w:pStyle w:val="References"/>
        <w:rPr>
          <w:lang w:eastAsia="zh-CN"/>
        </w:rPr>
      </w:pPr>
      <w:bookmarkStart w:id="7" w:name="_Ref506125694"/>
      <w:r w:rsidRPr="00CD15A4">
        <w:rPr>
          <w:lang w:eastAsia="zh-CN"/>
        </w:rPr>
        <w:t>R1-1802702</w:t>
      </w:r>
      <w:r w:rsidR="00D52BC9" w:rsidRPr="00CD15A4">
        <w:rPr>
          <w:lang w:eastAsia="zh-CN"/>
        </w:rPr>
        <w:t>, “Discussion and TP on slot format for ECP</w:t>
      </w:r>
      <w:r w:rsidR="00953421" w:rsidRPr="00CD15A4">
        <w:rPr>
          <w:lang w:eastAsia="zh-CN"/>
        </w:rPr>
        <w:t>,</w:t>
      </w:r>
      <w:r w:rsidR="00D52BC9" w:rsidRPr="00CD15A4">
        <w:rPr>
          <w:lang w:eastAsia="zh-CN"/>
        </w:rPr>
        <w:t xml:space="preserve">” </w:t>
      </w:r>
      <w:r w:rsidR="00D52BC9" w:rsidRPr="00CD15A4">
        <w:rPr>
          <w:kern w:val="2"/>
          <w:lang w:eastAsia="zh-CN"/>
        </w:rPr>
        <w:t xml:space="preserve">Huawei, HiSilicon, </w:t>
      </w:r>
      <w:r w:rsidR="00D52BC9" w:rsidRPr="00CD15A4">
        <w:rPr>
          <w:lang w:eastAsia="zh-CN"/>
        </w:rPr>
        <w:t>3GPP TSG-RAN WG1 Meeting 92, Athens, Greece</w:t>
      </w:r>
      <w:r w:rsidR="00D52BC9">
        <w:rPr>
          <w:lang w:eastAsia="zh-CN"/>
        </w:rPr>
        <w:t>,  Feb 26–March 2</w:t>
      </w:r>
      <w:r w:rsidR="00D52BC9" w:rsidRPr="00047ED5">
        <w:rPr>
          <w:lang w:eastAsia="zh-CN"/>
        </w:rPr>
        <w:t>, 2018</w:t>
      </w:r>
      <w:bookmarkEnd w:id="7"/>
    </w:p>
    <w:sectPr w:rsidR="007A70CA" w:rsidRPr="009534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DCAE5" w14:textId="77777777" w:rsidR="00205E4F" w:rsidRDefault="00205E4F">
      <w:r>
        <w:separator/>
      </w:r>
    </w:p>
  </w:endnote>
  <w:endnote w:type="continuationSeparator" w:id="0">
    <w:p w14:paraId="1A13152D" w14:textId="77777777" w:rsidR="00205E4F" w:rsidRDefault="00205E4F">
      <w:r>
        <w:continuationSeparator/>
      </w:r>
    </w:p>
  </w:endnote>
  <w:endnote w:type="continuationNotice" w:id="1">
    <w:p w14:paraId="0E8799F1" w14:textId="77777777" w:rsidR="00205E4F" w:rsidRDefault="00205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DAB79" w14:textId="77777777" w:rsidR="00205E4F" w:rsidRDefault="00205E4F">
      <w:r>
        <w:separator/>
      </w:r>
    </w:p>
  </w:footnote>
  <w:footnote w:type="continuationSeparator" w:id="0">
    <w:p w14:paraId="019AB27F" w14:textId="77777777" w:rsidR="00205E4F" w:rsidRDefault="00205E4F">
      <w:r>
        <w:continuationSeparator/>
      </w:r>
    </w:p>
  </w:footnote>
  <w:footnote w:type="continuationNotice" w:id="1">
    <w:p w14:paraId="705B9492" w14:textId="77777777" w:rsidR="00205E4F" w:rsidRDefault="00205E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03490"/>
    <w:multiLevelType w:val="hybridMultilevel"/>
    <w:tmpl w:val="854C1DB2"/>
    <w:lvl w:ilvl="0" w:tplc="8F3EE924">
      <w:start w:val="1"/>
      <w:numFmt w:val="bullet"/>
      <w:lvlText w:val="–"/>
      <w:lvlJc w:val="left"/>
      <w:pPr>
        <w:tabs>
          <w:tab w:val="num" w:pos="720"/>
        </w:tabs>
        <w:ind w:left="720" w:hanging="360"/>
      </w:pPr>
      <w:rPr>
        <w:rFonts w:ascii="宋体" w:hAnsi="宋体" w:hint="default"/>
      </w:rPr>
    </w:lvl>
    <w:lvl w:ilvl="1" w:tplc="BAE2ED9E">
      <w:start w:val="1"/>
      <w:numFmt w:val="bullet"/>
      <w:lvlText w:val="–"/>
      <w:lvlJc w:val="left"/>
      <w:pPr>
        <w:tabs>
          <w:tab w:val="num" w:pos="1440"/>
        </w:tabs>
        <w:ind w:left="1440" w:hanging="360"/>
      </w:pPr>
      <w:rPr>
        <w:rFonts w:ascii="宋体" w:hAnsi="宋体" w:hint="default"/>
      </w:rPr>
    </w:lvl>
    <w:lvl w:ilvl="2" w:tplc="7B0886BA">
      <w:numFmt w:val="bullet"/>
      <w:lvlText w:val="•"/>
      <w:lvlJc w:val="left"/>
      <w:pPr>
        <w:tabs>
          <w:tab w:val="num" w:pos="2160"/>
        </w:tabs>
        <w:ind w:left="2160" w:hanging="360"/>
      </w:pPr>
      <w:rPr>
        <w:rFonts w:ascii="宋体" w:hAnsi="宋体" w:hint="default"/>
      </w:rPr>
    </w:lvl>
    <w:lvl w:ilvl="3" w:tplc="EC24C254" w:tentative="1">
      <w:start w:val="1"/>
      <w:numFmt w:val="bullet"/>
      <w:lvlText w:val="–"/>
      <w:lvlJc w:val="left"/>
      <w:pPr>
        <w:tabs>
          <w:tab w:val="num" w:pos="2880"/>
        </w:tabs>
        <w:ind w:left="2880" w:hanging="360"/>
      </w:pPr>
      <w:rPr>
        <w:rFonts w:ascii="宋体" w:hAnsi="宋体" w:hint="default"/>
      </w:rPr>
    </w:lvl>
    <w:lvl w:ilvl="4" w:tplc="C6DC6518" w:tentative="1">
      <w:start w:val="1"/>
      <w:numFmt w:val="bullet"/>
      <w:lvlText w:val="–"/>
      <w:lvlJc w:val="left"/>
      <w:pPr>
        <w:tabs>
          <w:tab w:val="num" w:pos="3600"/>
        </w:tabs>
        <w:ind w:left="3600" w:hanging="360"/>
      </w:pPr>
      <w:rPr>
        <w:rFonts w:ascii="宋体" w:hAnsi="宋体" w:hint="default"/>
      </w:rPr>
    </w:lvl>
    <w:lvl w:ilvl="5" w:tplc="A6A20E80" w:tentative="1">
      <w:start w:val="1"/>
      <w:numFmt w:val="bullet"/>
      <w:lvlText w:val="–"/>
      <w:lvlJc w:val="left"/>
      <w:pPr>
        <w:tabs>
          <w:tab w:val="num" w:pos="4320"/>
        </w:tabs>
        <w:ind w:left="4320" w:hanging="360"/>
      </w:pPr>
      <w:rPr>
        <w:rFonts w:ascii="宋体" w:hAnsi="宋体" w:hint="default"/>
      </w:rPr>
    </w:lvl>
    <w:lvl w:ilvl="6" w:tplc="BBB236E0" w:tentative="1">
      <w:start w:val="1"/>
      <w:numFmt w:val="bullet"/>
      <w:lvlText w:val="–"/>
      <w:lvlJc w:val="left"/>
      <w:pPr>
        <w:tabs>
          <w:tab w:val="num" w:pos="5040"/>
        </w:tabs>
        <w:ind w:left="5040" w:hanging="360"/>
      </w:pPr>
      <w:rPr>
        <w:rFonts w:ascii="宋体" w:hAnsi="宋体" w:hint="default"/>
      </w:rPr>
    </w:lvl>
    <w:lvl w:ilvl="7" w:tplc="93267F28" w:tentative="1">
      <w:start w:val="1"/>
      <w:numFmt w:val="bullet"/>
      <w:lvlText w:val="–"/>
      <w:lvlJc w:val="left"/>
      <w:pPr>
        <w:tabs>
          <w:tab w:val="num" w:pos="5760"/>
        </w:tabs>
        <w:ind w:left="5760" w:hanging="360"/>
      </w:pPr>
      <w:rPr>
        <w:rFonts w:ascii="宋体" w:hAnsi="宋体" w:hint="default"/>
      </w:rPr>
    </w:lvl>
    <w:lvl w:ilvl="8" w:tplc="BFDE35A8"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2226E2A"/>
    <w:multiLevelType w:val="hybridMultilevel"/>
    <w:tmpl w:val="27D09A3A"/>
    <w:lvl w:ilvl="0" w:tplc="E668D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552047"/>
    <w:multiLevelType w:val="multilevel"/>
    <w:tmpl w:val="02552047"/>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632F61"/>
    <w:multiLevelType w:val="hybridMultilevel"/>
    <w:tmpl w:val="9986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11435"/>
    <w:multiLevelType w:val="hybridMultilevel"/>
    <w:tmpl w:val="DA580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4F25C2"/>
    <w:multiLevelType w:val="hybridMultilevel"/>
    <w:tmpl w:val="85E4FC7C"/>
    <w:lvl w:ilvl="0" w:tplc="06E6F2D4">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A22A9EAA">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35D63"/>
    <w:multiLevelType w:val="hybridMultilevel"/>
    <w:tmpl w:val="E7822852"/>
    <w:lvl w:ilvl="0" w:tplc="26B8D50C">
      <w:start w:val="1"/>
      <w:numFmt w:val="bullet"/>
      <w:lvlText w:val=""/>
      <w:lvlJc w:val="left"/>
      <w:pPr>
        <w:tabs>
          <w:tab w:val="num" w:pos="720"/>
        </w:tabs>
        <w:ind w:left="720" w:hanging="360"/>
      </w:pPr>
      <w:rPr>
        <w:rFonts w:ascii="Symbol" w:hAnsi="Symbol" w:hint="default"/>
      </w:rPr>
    </w:lvl>
    <w:lvl w:ilvl="1" w:tplc="AB707874">
      <w:numFmt w:val="bullet"/>
      <w:lvlText w:val="o"/>
      <w:lvlJc w:val="left"/>
      <w:pPr>
        <w:tabs>
          <w:tab w:val="num" w:pos="1440"/>
        </w:tabs>
        <w:ind w:left="1440" w:hanging="360"/>
      </w:pPr>
      <w:rPr>
        <w:rFonts w:ascii="Courier New" w:hAnsi="Courier New" w:hint="default"/>
      </w:rPr>
    </w:lvl>
    <w:lvl w:ilvl="2" w:tplc="8E7A6FE4">
      <w:numFmt w:val="bullet"/>
      <w:lvlText w:val=""/>
      <w:lvlJc w:val="left"/>
      <w:pPr>
        <w:tabs>
          <w:tab w:val="num" w:pos="2160"/>
        </w:tabs>
        <w:ind w:left="2160" w:hanging="360"/>
      </w:pPr>
      <w:rPr>
        <w:rFonts w:ascii="Wingdings" w:hAnsi="Wingdings" w:hint="default"/>
      </w:rPr>
    </w:lvl>
    <w:lvl w:ilvl="3" w:tplc="E1EEFD70" w:tentative="1">
      <w:start w:val="1"/>
      <w:numFmt w:val="bullet"/>
      <w:lvlText w:val=""/>
      <w:lvlJc w:val="left"/>
      <w:pPr>
        <w:tabs>
          <w:tab w:val="num" w:pos="2880"/>
        </w:tabs>
        <w:ind w:left="2880" w:hanging="360"/>
      </w:pPr>
      <w:rPr>
        <w:rFonts w:ascii="Symbol" w:hAnsi="Symbol" w:hint="default"/>
      </w:rPr>
    </w:lvl>
    <w:lvl w:ilvl="4" w:tplc="5E5C6B06" w:tentative="1">
      <w:start w:val="1"/>
      <w:numFmt w:val="bullet"/>
      <w:lvlText w:val=""/>
      <w:lvlJc w:val="left"/>
      <w:pPr>
        <w:tabs>
          <w:tab w:val="num" w:pos="3600"/>
        </w:tabs>
        <w:ind w:left="3600" w:hanging="360"/>
      </w:pPr>
      <w:rPr>
        <w:rFonts w:ascii="Symbol" w:hAnsi="Symbol" w:hint="default"/>
      </w:rPr>
    </w:lvl>
    <w:lvl w:ilvl="5" w:tplc="511AE6BE" w:tentative="1">
      <w:start w:val="1"/>
      <w:numFmt w:val="bullet"/>
      <w:lvlText w:val=""/>
      <w:lvlJc w:val="left"/>
      <w:pPr>
        <w:tabs>
          <w:tab w:val="num" w:pos="4320"/>
        </w:tabs>
        <w:ind w:left="4320" w:hanging="360"/>
      </w:pPr>
      <w:rPr>
        <w:rFonts w:ascii="Symbol" w:hAnsi="Symbol" w:hint="default"/>
      </w:rPr>
    </w:lvl>
    <w:lvl w:ilvl="6" w:tplc="8E76D79A" w:tentative="1">
      <w:start w:val="1"/>
      <w:numFmt w:val="bullet"/>
      <w:lvlText w:val=""/>
      <w:lvlJc w:val="left"/>
      <w:pPr>
        <w:tabs>
          <w:tab w:val="num" w:pos="5040"/>
        </w:tabs>
        <w:ind w:left="5040" w:hanging="360"/>
      </w:pPr>
      <w:rPr>
        <w:rFonts w:ascii="Symbol" w:hAnsi="Symbol" w:hint="default"/>
      </w:rPr>
    </w:lvl>
    <w:lvl w:ilvl="7" w:tplc="DD3CDF4A" w:tentative="1">
      <w:start w:val="1"/>
      <w:numFmt w:val="bullet"/>
      <w:lvlText w:val=""/>
      <w:lvlJc w:val="left"/>
      <w:pPr>
        <w:tabs>
          <w:tab w:val="num" w:pos="5760"/>
        </w:tabs>
        <w:ind w:left="5760" w:hanging="360"/>
      </w:pPr>
      <w:rPr>
        <w:rFonts w:ascii="Symbol" w:hAnsi="Symbol" w:hint="default"/>
      </w:rPr>
    </w:lvl>
    <w:lvl w:ilvl="8" w:tplc="DB12DB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89299B"/>
    <w:multiLevelType w:val="hybridMultilevel"/>
    <w:tmpl w:val="B12C533A"/>
    <w:lvl w:ilvl="0" w:tplc="45A65664">
      <w:start w:val="1"/>
      <w:numFmt w:val="bullet"/>
      <w:lvlText w:val="–"/>
      <w:lvlJc w:val="left"/>
      <w:pPr>
        <w:tabs>
          <w:tab w:val="num" w:pos="720"/>
        </w:tabs>
        <w:ind w:left="720" w:hanging="360"/>
      </w:pPr>
      <w:rPr>
        <w:rFonts w:ascii="宋体" w:hAnsi="宋体" w:hint="default"/>
      </w:rPr>
    </w:lvl>
    <w:lvl w:ilvl="1" w:tplc="C7BC2178">
      <w:start w:val="1"/>
      <w:numFmt w:val="bullet"/>
      <w:lvlText w:val="–"/>
      <w:lvlJc w:val="left"/>
      <w:pPr>
        <w:tabs>
          <w:tab w:val="num" w:pos="1440"/>
        </w:tabs>
        <w:ind w:left="1440" w:hanging="360"/>
      </w:pPr>
      <w:rPr>
        <w:rFonts w:ascii="宋体" w:hAnsi="宋体" w:hint="default"/>
      </w:rPr>
    </w:lvl>
    <w:lvl w:ilvl="2" w:tplc="5EF4461A">
      <w:numFmt w:val="bullet"/>
      <w:lvlText w:val="•"/>
      <w:lvlJc w:val="left"/>
      <w:pPr>
        <w:tabs>
          <w:tab w:val="num" w:pos="2160"/>
        </w:tabs>
        <w:ind w:left="2160" w:hanging="360"/>
      </w:pPr>
      <w:rPr>
        <w:rFonts w:ascii="宋体" w:hAnsi="宋体" w:hint="default"/>
      </w:rPr>
    </w:lvl>
    <w:lvl w:ilvl="3" w:tplc="B04021AC" w:tentative="1">
      <w:start w:val="1"/>
      <w:numFmt w:val="bullet"/>
      <w:lvlText w:val="–"/>
      <w:lvlJc w:val="left"/>
      <w:pPr>
        <w:tabs>
          <w:tab w:val="num" w:pos="2880"/>
        </w:tabs>
        <w:ind w:left="2880" w:hanging="360"/>
      </w:pPr>
      <w:rPr>
        <w:rFonts w:ascii="宋体" w:hAnsi="宋体" w:hint="default"/>
      </w:rPr>
    </w:lvl>
    <w:lvl w:ilvl="4" w:tplc="3EA6DA08" w:tentative="1">
      <w:start w:val="1"/>
      <w:numFmt w:val="bullet"/>
      <w:lvlText w:val="–"/>
      <w:lvlJc w:val="left"/>
      <w:pPr>
        <w:tabs>
          <w:tab w:val="num" w:pos="3600"/>
        </w:tabs>
        <w:ind w:left="3600" w:hanging="360"/>
      </w:pPr>
      <w:rPr>
        <w:rFonts w:ascii="宋体" w:hAnsi="宋体" w:hint="default"/>
      </w:rPr>
    </w:lvl>
    <w:lvl w:ilvl="5" w:tplc="FEF49030" w:tentative="1">
      <w:start w:val="1"/>
      <w:numFmt w:val="bullet"/>
      <w:lvlText w:val="–"/>
      <w:lvlJc w:val="left"/>
      <w:pPr>
        <w:tabs>
          <w:tab w:val="num" w:pos="4320"/>
        </w:tabs>
        <w:ind w:left="4320" w:hanging="360"/>
      </w:pPr>
      <w:rPr>
        <w:rFonts w:ascii="宋体" w:hAnsi="宋体" w:hint="default"/>
      </w:rPr>
    </w:lvl>
    <w:lvl w:ilvl="6" w:tplc="E75C43FC" w:tentative="1">
      <w:start w:val="1"/>
      <w:numFmt w:val="bullet"/>
      <w:lvlText w:val="–"/>
      <w:lvlJc w:val="left"/>
      <w:pPr>
        <w:tabs>
          <w:tab w:val="num" w:pos="5040"/>
        </w:tabs>
        <w:ind w:left="5040" w:hanging="360"/>
      </w:pPr>
      <w:rPr>
        <w:rFonts w:ascii="宋体" w:hAnsi="宋体" w:hint="default"/>
      </w:rPr>
    </w:lvl>
    <w:lvl w:ilvl="7" w:tplc="8CB6CC6E" w:tentative="1">
      <w:start w:val="1"/>
      <w:numFmt w:val="bullet"/>
      <w:lvlText w:val="–"/>
      <w:lvlJc w:val="left"/>
      <w:pPr>
        <w:tabs>
          <w:tab w:val="num" w:pos="5760"/>
        </w:tabs>
        <w:ind w:left="5760" w:hanging="360"/>
      </w:pPr>
      <w:rPr>
        <w:rFonts w:ascii="宋体" w:hAnsi="宋体" w:hint="default"/>
      </w:rPr>
    </w:lvl>
    <w:lvl w:ilvl="8" w:tplc="1E5AD26E"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084BAC"/>
    <w:multiLevelType w:val="hybridMultilevel"/>
    <w:tmpl w:val="79D20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F450B3"/>
    <w:multiLevelType w:val="hybridMultilevel"/>
    <w:tmpl w:val="4A0C324C"/>
    <w:lvl w:ilvl="0" w:tplc="EEF01A20">
      <w:start w:val="1"/>
      <w:numFmt w:val="bullet"/>
      <w:lvlText w:val="–"/>
      <w:lvlJc w:val="left"/>
      <w:pPr>
        <w:tabs>
          <w:tab w:val="num" w:pos="720"/>
        </w:tabs>
        <w:ind w:left="720" w:hanging="360"/>
      </w:pPr>
      <w:rPr>
        <w:rFonts w:ascii="宋体" w:hAnsi="宋体" w:hint="default"/>
      </w:rPr>
    </w:lvl>
    <w:lvl w:ilvl="1" w:tplc="A43E6D62">
      <w:start w:val="1"/>
      <w:numFmt w:val="bullet"/>
      <w:lvlText w:val="–"/>
      <w:lvlJc w:val="left"/>
      <w:pPr>
        <w:tabs>
          <w:tab w:val="num" w:pos="1440"/>
        </w:tabs>
        <w:ind w:left="1440" w:hanging="360"/>
      </w:pPr>
      <w:rPr>
        <w:rFonts w:ascii="宋体" w:hAnsi="宋体" w:hint="default"/>
      </w:rPr>
    </w:lvl>
    <w:lvl w:ilvl="2" w:tplc="A01824D2">
      <w:numFmt w:val="bullet"/>
      <w:lvlText w:val="•"/>
      <w:lvlJc w:val="left"/>
      <w:pPr>
        <w:tabs>
          <w:tab w:val="num" w:pos="2160"/>
        </w:tabs>
        <w:ind w:left="2160" w:hanging="360"/>
      </w:pPr>
      <w:rPr>
        <w:rFonts w:ascii="宋体" w:hAnsi="宋体" w:hint="default"/>
      </w:rPr>
    </w:lvl>
    <w:lvl w:ilvl="3" w:tplc="E84AF924" w:tentative="1">
      <w:start w:val="1"/>
      <w:numFmt w:val="bullet"/>
      <w:lvlText w:val="–"/>
      <w:lvlJc w:val="left"/>
      <w:pPr>
        <w:tabs>
          <w:tab w:val="num" w:pos="2880"/>
        </w:tabs>
        <w:ind w:left="2880" w:hanging="360"/>
      </w:pPr>
      <w:rPr>
        <w:rFonts w:ascii="宋体" w:hAnsi="宋体" w:hint="default"/>
      </w:rPr>
    </w:lvl>
    <w:lvl w:ilvl="4" w:tplc="74681430" w:tentative="1">
      <w:start w:val="1"/>
      <w:numFmt w:val="bullet"/>
      <w:lvlText w:val="–"/>
      <w:lvlJc w:val="left"/>
      <w:pPr>
        <w:tabs>
          <w:tab w:val="num" w:pos="3600"/>
        </w:tabs>
        <w:ind w:left="3600" w:hanging="360"/>
      </w:pPr>
      <w:rPr>
        <w:rFonts w:ascii="宋体" w:hAnsi="宋体" w:hint="default"/>
      </w:rPr>
    </w:lvl>
    <w:lvl w:ilvl="5" w:tplc="D2161C4C" w:tentative="1">
      <w:start w:val="1"/>
      <w:numFmt w:val="bullet"/>
      <w:lvlText w:val="–"/>
      <w:lvlJc w:val="left"/>
      <w:pPr>
        <w:tabs>
          <w:tab w:val="num" w:pos="4320"/>
        </w:tabs>
        <w:ind w:left="4320" w:hanging="360"/>
      </w:pPr>
      <w:rPr>
        <w:rFonts w:ascii="宋体" w:hAnsi="宋体" w:hint="default"/>
      </w:rPr>
    </w:lvl>
    <w:lvl w:ilvl="6" w:tplc="E24C326E" w:tentative="1">
      <w:start w:val="1"/>
      <w:numFmt w:val="bullet"/>
      <w:lvlText w:val="–"/>
      <w:lvlJc w:val="left"/>
      <w:pPr>
        <w:tabs>
          <w:tab w:val="num" w:pos="5040"/>
        </w:tabs>
        <w:ind w:left="5040" w:hanging="360"/>
      </w:pPr>
      <w:rPr>
        <w:rFonts w:ascii="宋体" w:hAnsi="宋体" w:hint="default"/>
      </w:rPr>
    </w:lvl>
    <w:lvl w:ilvl="7" w:tplc="1354C4F0" w:tentative="1">
      <w:start w:val="1"/>
      <w:numFmt w:val="bullet"/>
      <w:lvlText w:val="–"/>
      <w:lvlJc w:val="left"/>
      <w:pPr>
        <w:tabs>
          <w:tab w:val="num" w:pos="5760"/>
        </w:tabs>
        <w:ind w:left="5760" w:hanging="360"/>
      </w:pPr>
      <w:rPr>
        <w:rFonts w:ascii="宋体" w:hAnsi="宋体" w:hint="default"/>
      </w:rPr>
    </w:lvl>
    <w:lvl w:ilvl="8" w:tplc="D6D6574E"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650134"/>
    <w:multiLevelType w:val="hybridMultilevel"/>
    <w:tmpl w:val="B2F263D4"/>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D545CEE"/>
    <w:multiLevelType w:val="hybridMultilevel"/>
    <w:tmpl w:val="C5504BE2"/>
    <w:lvl w:ilvl="0" w:tplc="7E5E60F8">
      <w:start w:val="1"/>
      <w:numFmt w:val="bullet"/>
      <w:lvlText w:val="•"/>
      <w:lvlJc w:val="left"/>
      <w:pPr>
        <w:tabs>
          <w:tab w:val="num" w:pos="720"/>
        </w:tabs>
        <w:ind w:left="720" w:hanging="360"/>
      </w:pPr>
      <w:rPr>
        <w:rFonts w:ascii="宋体" w:hAnsi="宋体" w:hint="default"/>
      </w:rPr>
    </w:lvl>
    <w:lvl w:ilvl="1" w:tplc="9D9E6024" w:tentative="1">
      <w:start w:val="1"/>
      <w:numFmt w:val="bullet"/>
      <w:lvlText w:val="•"/>
      <w:lvlJc w:val="left"/>
      <w:pPr>
        <w:tabs>
          <w:tab w:val="num" w:pos="1440"/>
        </w:tabs>
        <w:ind w:left="1440" w:hanging="360"/>
      </w:pPr>
      <w:rPr>
        <w:rFonts w:ascii="宋体" w:hAnsi="宋体" w:hint="default"/>
      </w:rPr>
    </w:lvl>
    <w:lvl w:ilvl="2" w:tplc="B9462E36" w:tentative="1">
      <w:start w:val="1"/>
      <w:numFmt w:val="bullet"/>
      <w:lvlText w:val="•"/>
      <w:lvlJc w:val="left"/>
      <w:pPr>
        <w:tabs>
          <w:tab w:val="num" w:pos="2160"/>
        </w:tabs>
        <w:ind w:left="2160" w:hanging="360"/>
      </w:pPr>
      <w:rPr>
        <w:rFonts w:ascii="宋体" w:hAnsi="宋体" w:hint="default"/>
      </w:rPr>
    </w:lvl>
    <w:lvl w:ilvl="3" w:tplc="43BE37A2" w:tentative="1">
      <w:start w:val="1"/>
      <w:numFmt w:val="bullet"/>
      <w:lvlText w:val="•"/>
      <w:lvlJc w:val="left"/>
      <w:pPr>
        <w:tabs>
          <w:tab w:val="num" w:pos="2880"/>
        </w:tabs>
        <w:ind w:left="2880" w:hanging="360"/>
      </w:pPr>
      <w:rPr>
        <w:rFonts w:ascii="宋体" w:hAnsi="宋体" w:hint="default"/>
      </w:rPr>
    </w:lvl>
    <w:lvl w:ilvl="4" w:tplc="AEFED216" w:tentative="1">
      <w:start w:val="1"/>
      <w:numFmt w:val="bullet"/>
      <w:lvlText w:val="•"/>
      <w:lvlJc w:val="left"/>
      <w:pPr>
        <w:tabs>
          <w:tab w:val="num" w:pos="3600"/>
        </w:tabs>
        <w:ind w:left="3600" w:hanging="360"/>
      </w:pPr>
      <w:rPr>
        <w:rFonts w:ascii="宋体" w:hAnsi="宋体" w:hint="default"/>
      </w:rPr>
    </w:lvl>
    <w:lvl w:ilvl="5" w:tplc="42D20254" w:tentative="1">
      <w:start w:val="1"/>
      <w:numFmt w:val="bullet"/>
      <w:lvlText w:val="•"/>
      <w:lvlJc w:val="left"/>
      <w:pPr>
        <w:tabs>
          <w:tab w:val="num" w:pos="4320"/>
        </w:tabs>
        <w:ind w:left="4320" w:hanging="360"/>
      </w:pPr>
      <w:rPr>
        <w:rFonts w:ascii="宋体" w:hAnsi="宋体" w:hint="default"/>
      </w:rPr>
    </w:lvl>
    <w:lvl w:ilvl="6" w:tplc="CACC8DA2" w:tentative="1">
      <w:start w:val="1"/>
      <w:numFmt w:val="bullet"/>
      <w:lvlText w:val="•"/>
      <w:lvlJc w:val="left"/>
      <w:pPr>
        <w:tabs>
          <w:tab w:val="num" w:pos="5040"/>
        </w:tabs>
        <w:ind w:left="5040" w:hanging="360"/>
      </w:pPr>
      <w:rPr>
        <w:rFonts w:ascii="宋体" w:hAnsi="宋体" w:hint="default"/>
      </w:rPr>
    </w:lvl>
    <w:lvl w:ilvl="7" w:tplc="E5242898" w:tentative="1">
      <w:start w:val="1"/>
      <w:numFmt w:val="bullet"/>
      <w:lvlText w:val="•"/>
      <w:lvlJc w:val="left"/>
      <w:pPr>
        <w:tabs>
          <w:tab w:val="num" w:pos="5760"/>
        </w:tabs>
        <w:ind w:left="5760" w:hanging="360"/>
      </w:pPr>
      <w:rPr>
        <w:rFonts w:ascii="宋体" w:hAnsi="宋体" w:hint="default"/>
      </w:rPr>
    </w:lvl>
    <w:lvl w:ilvl="8" w:tplc="DD52427A"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DAE492B"/>
    <w:multiLevelType w:val="hybridMultilevel"/>
    <w:tmpl w:val="52DACA58"/>
    <w:lvl w:ilvl="0" w:tplc="28E07BF4">
      <w:start w:val="1"/>
      <w:numFmt w:val="bullet"/>
      <w:lvlText w:val="–"/>
      <w:lvlJc w:val="left"/>
      <w:pPr>
        <w:tabs>
          <w:tab w:val="num" w:pos="720"/>
        </w:tabs>
        <w:ind w:left="720" w:hanging="360"/>
      </w:pPr>
      <w:rPr>
        <w:rFonts w:ascii="Times New Roman" w:hAnsi="Times New Roman" w:hint="default"/>
      </w:rPr>
    </w:lvl>
    <w:lvl w:ilvl="1" w:tplc="A9DAADCC">
      <w:start w:val="1"/>
      <w:numFmt w:val="bullet"/>
      <w:lvlText w:val="–"/>
      <w:lvlJc w:val="left"/>
      <w:pPr>
        <w:tabs>
          <w:tab w:val="num" w:pos="1440"/>
        </w:tabs>
        <w:ind w:left="1440" w:hanging="360"/>
      </w:pPr>
      <w:rPr>
        <w:rFonts w:ascii="Times New Roman" w:hAnsi="Times New Roman" w:hint="default"/>
      </w:rPr>
    </w:lvl>
    <w:lvl w:ilvl="2" w:tplc="15E0A232" w:tentative="1">
      <w:start w:val="1"/>
      <w:numFmt w:val="bullet"/>
      <w:lvlText w:val="–"/>
      <w:lvlJc w:val="left"/>
      <w:pPr>
        <w:tabs>
          <w:tab w:val="num" w:pos="2160"/>
        </w:tabs>
        <w:ind w:left="2160" w:hanging="360"/>
      </w:pPr>
      <w:rPr>
        <w:rFonts w:ascii="Times New Roman" w:hAnsi="Times New Roman" w:hint="default"/>
      </w:rPr>
    </w:lvl>
    <w:lvl w:ilvl="3" w:tplc="F9C45A2C" w:tentative="1">
      <w:start w:val="1"/>
      <w:numFmt w:val="bullet"/>
      <w:lvlText w:val="–"/>
      <w:lvlJc w:val="left"/>
      <w:pPr>
        <w:tabs>
          <w:tab w:val="num" w:pos="2880"/>
        </w:tabs>
        <w:ind w:left="2880" w:hanging="360"/>
      </w:pPr>
      <w:rPr>
        <w:rFonts w:ascii="Times New Roman" w:hAnsi="Times New Roman" w:hint="default"/>
      </w:rPr>
    </w:lvl>
    <w:lvl w:ilvl="4" w:tplc="DFA20EEC" w:tentative="1">
      <w:start w:val="1"/>
      <w:numFmt w:val="bullet"/>
      <w:lvlText w:val="–"/>
      <w:lvlJc w:val="left"/>
      <w:pPr>
        <w:tabs>
          <w:tab w:val="num" w:pos="3600"/>
        </w:tabs>
        <w:ind w:left="3600" w:hanging="360"/>
      </w:pPr>
      <w:rPr>
        <w:rFonts w:ascii="Times New Roman" w:hAnsi="Times New Roman" w:hint="default"/>
      </w:rPr>
    </w:lvl>
    <w:lvl w:ilvl="5" w:tplc="BB04029C" w:tentative="1">
      <w:start w:val="1"/>
      <w:numFmt w:val="bullet"/>
      <w:lvlText w:val="–"/>
      <w:lvlJc w:val="left"/>
      <w:pPr>
        <w:tabs>
          <w:tab w:val="num" w:pos="4320"/>
        </w:tabs>
        <w:ind w:left="4320" w:hanging="360"/>
      </w:pPr>
      <w:rPr>
        <w:rFonts w:ascii="Times New Roman" w:hAnsi="Times New Roman" w:hint="default"/>
      </w:rPr>
    </w:lvl>
    <w:lvl w:ilvl="6" w:tplc="59D80762" w:tentative="1">
      <w:start w:val="1"/>
      <w:numFmt w:val="bullet"/>
      <w:lvlText w:val="–"/>
      <w:lvlJc w:val="left"/>
      <w:pPr>
        <w:tabs>
          <w:tab w:val="num" w:pos="5040"/>
        </w:tabs>
        <w:ind w:left="5040" w:hanging="360"/>
      </w:pPr>
      <w:rPr>
        <w:rFonts w:ascii="Times New Roman" w:hAnsi="Times New Roman" w:hint="default"/>
      </w:rPr>
    </w:lvl>
    <w:lvl w:ilvl="7" w:tplc="889C2C90" w:tentative="1">
      <w:start w:val="1"/>
      <w:numFmt w:val="bullet"/>
      <w:lvlText w:val="–"/>
      <w:lvlJc w:val="left"/>
      <w:pPr>
        <w:tabs>
          <w:tab w:val="num" w:pos="5760"/>
        </w:tabs>
        <w:ind w:left="5760" w:hanging="360"/>
      </w:pPr>
      <w:rPr>
        <w:rFonts w:ascii="Times New Roman" w:hAnsi="Times New Roman" w:hint="default"/>
      </w:rPr>
    </w:lvl>
    <w:lvl w:ilvl="8" w:tplc="E13A21D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F121EBC"/>
    <w:multiLevelType w:val="hybridMultilevel"/>
    <w:tmpl w:val="F8AA3100"/>
    <w:lvl w:ilvl="0" w:tplc="C492B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1449A8"/>
    <w:multiLevelType w:val="hybridMultilevel"/>
    <w:tmpl w:val="AF224250"/>
    <w:lvl w:ilvl="0" w:tplc="04090001">
      <w:start w:val="1"/>
      <w:numFmt w:val="bullet"/>
      <w:lvlText w:val=""/>
      <w:lvlJc w:val="left"/>
      <w:pPr>
        <w:ind w:left="719" w:hanging="360"/>
      </w:pPr>
      <w:rPr>
        <w:rFonts w:ascii="Symbol" w:hAnsi="Symbol" w:hint="default"/>
      </w:rPr>
    </w:lvl>
    <w:lvl w:ilvl="1" w:tplc="04090003">
      <w:start w:val="1"/>
      <w:numFmt w:val="bullet"/>
      <w:lvlText w:val="o"/>
      <w:lvlJc w:val="left"/>
      <w:pPr>
        <w:ind w:left="1439" w:hanging="360"/>
      </w:pPr>
      <w:rPr>
        <w:rFonts w:ascii="Courier New" w:hAnsi="Courier New" w:cs="Courier New" w:hint="default"/>
      </w:rPr>
    </w:lvl>
    <w:lvl w:ilvl="2" w:tplc="04090005">
      <w:start w:val="1"/>
      <w:numFmt w:val="bullet"/>
      <w:lvlText w:val=""/>
      <w:lvlJc w:val="left"/>
      <w:pPr>
        <w:ind w:left="2159" w:hanging="360"/>
      </w:pPr>
      <w:rPr>
        <w:rFonts w:ascii="Wingdings" w:hAnsi="Wingdings" w:hint="default"/>
      </w:rPr>
    </w:lvl>
    <w:lvl w:ilvl="3" w:tplc="0409000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3" w15:restartNumberingAfterBreak="0">
    <w:nsid w:val="56B34929"/>
    <w:multiLevelType w:val="hybridMultilevel"/>
    <w:tmpl w:val="56383BE0"/>
    <w:lvl w:ilvl="0" w:tplc="58B8F8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6FC2E4FA">
      <w:start w:val="1"/>
      <w:numFmt w:val="decimal"/>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B464847"/>
    <w:multiLevelType w:val="hybridMultilevel"/>
    <w:tmpl w:val="1E24A24A"/>
    <w:lvl w:ilvl="0" w:tplc="F4DAFA0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2A583D"/>
    <w:multiLevelType w:val="hybridMultilevel"/>
    <w:tmpl w:val="C096DCCC"/>
    <w:lvl w:ilvl="0" w:tplc="31B69FDE">
      <w:start w:val="1"/>
      <w:numFmt w:val="bullet"/>
      <w:lvlText w:val="•"/>
      <w:lvlJc w:val="left"/>
      <w:pPr>
        <w:tabs>
          <w:tab w:val="num" w:pos="720"/>
        </w:tabs>
        <w:ind w:left="720" w:hanging="360"/>
      </w:pPr>
      <w:rPr>
        <w:rFonts w:ascii="Arial" w:hAnsi="Arial" w:hint="default"/>
      </w:rPr>
    </w:lvl>
    <w:lvl w:ilvl="1" w:tplc="7936A376">
      <w:numFmt w:val="bullet"/>
      <w:lvlText w:val="o"/>
      <w:lvlJc w:val="left"/>
      <w:pPr>
        <w:tabs>
          <w:tab w:val="num" w:pos="1440"/>
        </w:tabs>
        <w:ind w:left="1440" w:hanging="360"/>
      </w:pPr>
      <w:rPr>
        <w:rFonts w:ascii="Courier New" w:hAnsi="Courier New" w:hint="default"/>
      </w:rPr>
    </w:lvl>
    <w:lvl w:ilvl="2" w:tplc="8FE6DA90" w:tentative="1">
      <w:start w:val="1"/>
      <w:numFmt w:val="bullet"/>
      <w:lvlText w:val="•"/>
      <w:lvlJc w:val="left"/>
      <w:pPr>
        <w:tabs>
          <w:tab w:val="num" w:pos="2160"/>
        </w:tabs>
        <w:ind w:left="2160" w:hanging="360"/>
      </w:pPr>
      <w:rPr>
        <w:rFonts w:ascii="Arial" w:hAnsi="Arial" w:hint="default"/>
      </w:rPr>
    </w:lvl>
    <w:lvl w:ilvl="3" w:tplc="7A4661EA" w:tentative="1">
      <w:start w:val="1"/>
      <w:numFmt w:val="bullet"/>
      <w:lvlText w:val="•"/>
      <w:lvlJc w:val="left"/>
      <w:pPr>
        <w:tabs>
          <w:tab w:val="num" w:pos="2880"/>
        </w:tabs>
        <w:ind w:left="2880" w:hanging="360"/>
      </w:pPr>
      <w:rPr>
        <w:rFonts w:ascii="Arial" w:hAnsi="Arial" w:hint="default"/>
      </w:rPr>
    </w:lvl>
    <w:lvl w:ilvl="4" w:tplc="C748A7DC" w:tentative="1">
      <w:start w:val="1"/>
      <w:numFmt w:val="bullet"/>
      <w:lvlText w:val="•"/>
      <w:lvlJc w:val="left"/>
      <w:pPr>
        <w:tabs>
          <w:tab w:val="num" w:pos="3600"/>
        </w:tabs>
        <w:ind w:left="3600" w:hanging="360"/>
      </w:pPr>
      <w:rPr>
        <w:rFonts w:ascii="Arial" w:hAnsi="Arial" w:hint="default"/>
      </w:rPr>
    </w:lvl>
    <w:lvl w:ilvl="5" w:tplc="295864A8" w:tentative="1">
      <w:start w:val="1"/>
      <w:numFmt w:val="bullet"/>
      <w:lvlText w:val="•"/>
      <w:lvlJc w:val="left"/>
      <w:pPr>
        <w:tabs>
          <w:tab w:val="num" w:pos="4320"/>
        </w:tabs>
        <w:ind w:left="4320" w:hanging="360"/>
      </w:pPr>
      <w:rPr>
        <w:rFonts w:ascii="Arial" w:hAnsi="Arial" w:hint="default"/>
      </w:rPr>
    </w:lvl>
    <w:lvl w:ilvl="6" w:tplc="D9FC509C" w:tentative="1">
      <w:start w:val="1"/>
      <w:numFmt w:val="bullet"/>
      <w:lvlText w:val="•"/>
      <w:lvlJc w:val="left"/>
      <w:pPr>
        <w:tabs>
          <w:tab w:val="num" w:pos="5040"/>
        </w:tabs>
        <w:ind w:left="5040" w:hanging="360"/>
      </w:pPr>
      <w:rPr>
        <w:rFonts w:ascii="Arial" w:hAnsi="Arial" w:hint="default"/>
      </w:rPr>
    </w:lvl>
    <w:lvl w:ilvl="7" w:tplc="FEEC6F48" w:tentative="1">
      <w:start w:val="1"/>
      <w:numFmt w:val="bullet"/>
      <w:lvlText w:val="•"/>
      <w:lvlJc w:val="left"/>
      <w:pPr>
        <w:tabs>
          <w:tab w:val="num" w:pos="5760"/>
        </w:tabs>
        <w:ind w:left="5760" w:hanging="360"/>
      </w:pPr>
      <w:rPr>
        <w:rFonts w:ascii="Arial" w:hAnsi="Arial" w:hint="default"/>
      </w:rPr>
    </w:lvl>
    <w:lvl w:ilvl="8" w:tplc="80F6FE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C151786"/>
    <w:multiLevelType w:val="hybridMultilevel"/>
    <w:tmpl w:val="7F80DF5E"/>
    <w:lvl w:ilvl="0" w:tplc="D6169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5"/>
  </w:num>
  <w:num w:numId="3">
    <w:abstractNumId w:val="1"/>
  </w:num>
  <w:num w:numId="4">
    <w:abstractNumId w:val="5"/>
  </w:num>
  <w:num w:numId="5">
    <w:abstractNumId w:val="27"/>
  </w:num>
  <w:num w:numId="6">
    <w:abstractNumId w:val="24"/>
  </w:num>
  <w:num w:numId="7">
    <w:abstractNumId w:val="14"/>
  </w:num>
  <w:num w:numId="8">
    <w:abstractNumId w:val="9"/>
  </w:num>
  <w:num w:numId="9">
    <w:abstractNumId w:val="7"/>
  </w:num>
  <w:num w:numId="10">
    <w:abstractNumId w:val="12"/>
  </w:num>
  <w:num w:numId="11">
    <w:abstractNumId w:val="15"/>
    <w:lvlOverride w:ilvl="0">
      <w:startOverride w:val="2"/>
    </w:lvlOverride>
    <w:lvlOverride w:ilvl="1">
      <w:startOverride w:val="2"/>
    </w:lvlOverride>
  </w:num>
  <w:num w:numId="12">
    <w:abstractNumId w:val="15"/>
    <w:lvlOverride w:ilvl="0">
      <w:startOverride w:val="2"/>
    </w:lvlOverride>
    <w:lvlOverride w:ilvl="1">
      <w:startOverride w:val="2"/>
    </w:lvlOverride>
  </w:num>
  <w:num w:numId="13">
    <w:abstractNumId w:val="15"/>
    <w:lvlOverride w:ilvl="0">
      <w:startOverride w:val="3"/>
    </w:lvlOverride>
  </w:num>
  <w:num w:numId="14">
    <w:abstractNumId w:val="15"/>
    <w:lvlOverride w:ilvl="0">
      <w:startOverride w:val="3"/>
    </w:lvlOverride>
    <w:lvlOverride w:ilvl="1">
      <w:startOverride w:val="4"/>
    </w:lvlOverride>
  </w:num>
  <w:num w:numId="15">
    <w:abstractNumId w:val="22"/>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4"/>
  </w:num>
  <w:num w:numId="24">
    <w:abstractNumId w:val="13"/>
  </w:num>
  <w:num w:numId="25">
    <w:abstractNumId w:val="29"/>
  </w:num>
  <w:num w:numId="26">
    <w:abstractNumId w:val="8"/>
  </w:num>
  <w:num w:numId="27">
    <w:abstractNumId w:val="18"/>
  </w:num>
  <w:num w:numId="28">
    <w:abstractNumId w:val="23"/>
  </w:num>
  <w:num w:numId="29">
    <w:abstractNumId w:val="28"/>
  </w:num>
  <w:num w:numId="30">
    <w:abstractNumId w:val="15"/>
    <w:lvlOverride w:ilvl="0">
      <w:startOverride w:val="2"/>
    </w:lvlOverride>
    <w:lvlOverride w:ilvl="1">
      <w:startOverride w:val="1"/>
    </w:lvlOverride>
  </w:num>
  <w:num w:numId="31">
    <w:abstractNumId w:val="19"/>
  </w:num>
  <w:num w:numId="32">
    <w:abstractNumId w:val="11"/>
  </w:num>
  <w:num w:numId="33">
    <w:abstractNumId w:val="10"/>
  </w:num>
  <w:num w:numId="34">
    <w:abstractNumId w:val="26"/>
  </w:num>
  <w:num w:numId="35">
    <w:abstractNumId w:val="16"/>
  </w:num>
  <w:num w:numId="36">
    <w:abstractNumId w:val="2"/>
  </w:num>
  <w:num w:numId="37">
    <w:abstractNumId w:val="6"/>
  </w:num>
  <w:num w:numId="38">
    <w:abstractNumId w:val="20"/>
  </w:num>
  <w:num w:numId="39">
    <w:abstractNumId w:val="3"/>
  </w:num>
  <w:num w:numId="40">
    <w:abstractNumId w:val="25"/>
  </w:num>
  <w:num w:numId="41">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45"/>
    <w:rsid w:val="00000D04"/>
    <w:rsid w:val="00000DB2"/>
    <w:rsid w:val="000010FB"/>
    <w:rsid w:val="00001211"/>
    <w:rsid w:val="000020F6"/>
    <w:rsid w:val="00002262"/>
    <w:rsid w:val="00002669"/>
    <w:rsid w:val="00002893"/>
    <w:rsid w:val="000032F4"/>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29E6"/>
    <w:rsid w:val="000150A2"/>
    <w:rsid w:val="00015371"/>
    <w:rsid w:val="00015EFB"/>
    <w:rsid w:val="000165E2"/>
    <w:rsid w:val="00016B1F"/>
    <w:rsid w:val="000172BE"/>
    <w:rsid w:val="00017463"/>
    <w:rsid w:val="00017D8A"/>
    <w:rsid w:val="0002016C"/>
    <w:rsid w:val="00020667"/>
    <w:rsid w:val="00020856"/>
    <w:rsid w:val="000212F7"/>
    <w:rsid w:val="00021F1C"/>
    <w:rsid w:val="00023388"/>
    <w:rsid w:val="00023425"/>
    <w:rsid w:val="000241BE"/>
    <w:rsid w:val="000242F2"/>
    <w:rsid w:val="000242F3"/>
    <w:rsid w:val="0002621E"/>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4FE1"/>
    <w:rsid w:val="0003517C"/>
    <w:rsid w:val="000352B3"/>
    <w:rsid w:val="000357E1"/>
    <w:rsid w:val="0004023E"/>
    <w:rsid w:val="0004024B"/>
    <w:rsid w:val="00040537"/>
    <w:rsid w:val="00040D63"/>
    <w:rsid w:val="00041C57"/>
    <w:rsid w:val="000434B7"/>
    <w:rsid w:val="000435E4"/>
    <w:rsid w:val="0004364F"/>
    <w:rsid w:val="00044DF2"/>
    <w:rsid w:val="00046796"/>
    <w:rsid w:val="000467FD"/>
    <w:rsid w:val="00046AAF"/>
    <w:rsid w:val="00046E9A"/>
    <w:rsid w:val="00047225"/>
    <w:rsid w:val="00047C40"/>
    <w:rsid w:val="00047D72"/>
    <w:rsid w:val="00047E60"/>
    <w:rsid w:val="00047ED5"/>
    <w:rsid w:val="000508A2"/>
    <w:rsid w:val="00051AB9"/>
    <w:rsid w:val="00052AD2"/>
    <w:rsid w:val="000530DF"/>
    <w:rsid w:val="000535C8"/>
    <w:rsid w:val="00054653"/>
    <w:rsid w:val="000546EC"/>
    <w:rsid w:val="00054E0C"/>
    <w:rsid w:val="00054F43"/>
    <w:rsid w:val="0005541D"/>
    <w:rsid w:val="00055584"/>
    <w:rsid w:val="000565C8"/>
    <w:rsid w:val="00057DC8"/>
    <w:rsid w:val="0006073B"/>
    <w:rsid w:val="00060A46"/>
    <w:rsid w:val="000612E1"/>
    <w:rsid w:val="000614FE"/>
    <w:rsid w:val="00061BBA"/>
    <w:rsid w:val="0006270F"/>
    <w:rsid w:val="0006296A"/>
    <w:rsid w:val="000641F2"/>
    <w:rsid w:val="000648A2"/>
    <w:rsid w:val="00065D38"/>
    <w:rsid w:val="000671CA"/>
    <w:rsid w:val="0006735E"/>
    <w:rsid w:val="00067BEB"/>
    <w:rsid w:val="00067DD1"/>
    <w:rsid w:val="00070447"/>
    <w:rsid w:val="000706E7"/>
    <w:rsid w:val="00070B3D"/>
    <w:rsid w:val="00070EF8"/>
    <w:rsid w:val="00071192"/>
    <w:rsid w:val="000713A7"/>
    <w:rsid w:val="0007228A"/>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0658"/>
    <w:rsid w:val="00080D07"/>
    <w:rsid w:val="00081038"/>
    <w:rsid w:val="000823B0"/>
    <w:rsid w:val="0008256A"/>
    <w:rsid w:val="0008279D"/>
    <w:rsid w:val="0008335B"/>
    <w:rsid w:val="00083379"/>
    <w:rsid w:val="00083587"/>
    <w:rsid w:val="00083838"/>
    <w:rsid w:val="00083B6A"/>
    <w:rsid w:val="00084E17"/>
    <w:rsid w:val="00085E04"/>
    <w:rsid w:val="00086800"/>
    <w:rsid w:val="00086DA6"/>
    <w:rsid w:val="00087913"/>
    <w:rsid w:val="000902DC"/>
    <w:rsid w:val="00090DF0"/>
    <w:rsid w:val="0009112D"/>
    <w:rsid w:val="000911AE"/>
    <w:rsid w:val="000935B9"/>
    <w:rsid w:val="00093697"/>
    <w:rsid w:val="00093C3C"/>
    <w:rsid w:val="00093D42"/>
    <w:rsid w:val="00093DD0"/>
    <w:rsid w:val="00093EAC"/>
    <w:rsid w:val="00094577"/>
    <w:rsid w:val="00094A16"/>
    <w:rsid w:val="00094DE6"/>
    <w:rsid w:val="00095065"/>
    <w:rsid w:val="00096356"/>
    <w:rsid w:val="00096367"/>
    <w:rsid w:val="00096937"/>
    <w:rsid w:val="00096C84"/>
    <w:rsid w:val="00097C99"/>
    <w:rsid w:val="000A0168"/>
    <w:rsid w:val="000A08DF"/>
    <w:rsid w:val="000A0F14"/>
    <w:rsid w:val="000A1441"/>
    <w:rsid w:val="000A153A"/>
    <w:rsid w:val="000A1A06"/>
    <w:rsid w:val="000A1B60"/>
    <w:rsid w:val="000A21B4"/>
    <w:rsid w:val="000A2CC7"/>
    <w:rsid w:val="000A2D35"/>
    <w:rsid w:val="000A2ED6"/>
    <w:rsid w:val="000A4205"/>
    <w:rsid w:val="000A4A19"/>
    <w:rsid w:val="000A4F74"/>
    <w:rsid w:val="000A5F14"/>
    <w:rsid w:val="000A6351"/>
    <w:rsid w:val="000A63D6"/>
    <w:rsid w:val="000A7192"/>
    <w:rsid w:val="000A7B38"/>
    <w:rsid w:val="000B0343"/>
    <w:rsid w:val="000B09CA"/>
    <w:rsid w:val="000B2432"/>
    <w:rsid w:val="000B2985"/>
    <w:rsid w:val="000B2C88"/>
    <w:rsid w:val="000B32D6"/>
    <w:rsid w:val="000B3342"/>
    <w:rsid w:val="000B3923"/>
    <w:rsid w:val="000B40AE"/>
    <w:rsid w:val="000B4FBD"/>
    <w:rsid w:val="000B51FA"/>
    <w:rsid w:val="000B5905"/>
    <w:rsid w:val="000B5975"/>
    <w:rsid w:val="000B5A9A"/>
    <w:rsid w:val="000B6E2C"/>
    <w:rsid w:val="000B6E75"/>
    <w:rsid w:val="000B76C5"/>
    <w:rsid w:val="000B7A10"/>
    <w:rsid w:val="000C0A48"/>
    <w:rsid w:val="000C115D"/>
    <w:rsid w:val="000C1535"/>
    <w:rsid w:val="000C252B"/>
    <w:rsid w:val="000C2FBD"/>
    <w:rsid w:val="000C3B0C"/>
    <w:rsid w:val="000C3B9B"/>
    <w:rsid w:val="000C422D"/>
    <w:rsid w:val="000C5F91"/>
    <w:rsid w:val="000C6025"/>
    <w:rsid w:val="000C69C3"/>
    <w:rsid w:val="000C6E38"/>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A37"/>
    <w:rsid w:val="000D4C4E"/>
    <w:rsid w:val="000D5077"/>
    <w:rsid w:val="000D5362"/>
    <w:rsid w:val="000D57F8"/>
    <w:rsid w:val="000D5805"/>
    <w:rsid w:val="000D5851"/>
    <w:rsid w:val="000D5A76"/>
    <w:rsid w:val="000D5B7E"/>
    <w:rsid w:val="000D5C60"/>
    <w:rsid w:val="000D67D2"/>
    <w:rsid w:val="000D71E2"/>
    <w:rsid w:val="000D73A5"/>
    <w:rsid w:val="000D7E20"/>
    <w:rsid w:val="000E07D6"/>
    <w:rsid w:val="000E0A50"/>
    <w:rsid w:val="000E1380"/>
    <w:rsid w:val="000E18DF"/>
    <w:rsid w:val="000E237D"/>
    <w:rsid w:val="000E2D33"/>
    <w:rsid w:val="000E4105"/>
    <w:rsid w:val="000E5007"/>
    <w:rsid w:val="000E58F3"/>
    <w:rsid w:val="000E59A0"/>
    <w:rsid w:val="000E5F7D"/>
    <w:rsid w:val="000E6DEF"/>
    <w:rsid w:val="000E7A84"/>
    <w:rsid w:val="000E7EEB"/>
    <w:rsid w:val="000F050F"/>
    <w:rsid w:val="000F0569"/>
    <w:rsid w:val="000F09E6"/>
    <w:rsid w:val="000F15BC"/>
    <w:rsid w:val="000F180A"/>
    <w:rsid w:val="000F1C92"/>
    <w:rsid w:val="000F2EEE"/>
    <w:rsid w:val="000F3697"/>
    <w:rsid w:val="000F3A60"/>
    <w:rsid w:val="000F4C18"/>
    <w:rsid w:val="000F54A6"/>
    <w:rsid w:val="000F59A9"/>
    <w:rsid w:val="000F6D4A"/>
    <w:rsid w:val="000F7F58"/>
    <w:rsid w:val="00100128"/>
    <w:rsid w:val="00100285"/>
    <w:rsid w:val="00100FF3"/>
    <w:rsid w:val="001026CA"/>
    <w:rsid w:val="001043C2"/>
    <w:rsid w:val="001043E1"/>
    <w:rsid w:val="0010505A"/>
    <w:rsid w:val="00105CC7"/>
    <w:rsid w:val="001063A1"/>
    <w:rsid w:val="00107779"/>
    <w:rsid w:val="001078C2"/>
    <w:rsid w:val="00107E1C"/>
    <w:rsid w:val="00110243"/>
    <w:rsid w:val="00110C1D"/>
    <w:rsid w:val="001112C4"/>
    <w:rsid w:val="00111444"/>
    <w:rsid w:val="00111532"/>
    <w:rsid w:val="00111723"/>
    <w:rsid w:val="00111F14"/>
    <w:rsid w:val="001129B5"/>
    <w:rsid w:val="0011319B"/>
    <w:rsid w:val="0011406B"/>
    <w:rsid w:val="001141E3"/>
    <w:rsid w:val="001144DF"/>
    <w:rsid w:val="0011557B"/>
    <w:rsid w:val="001155F1"/>
    <w:rsid w:val="001157BE"/>
    <w:rsid w:val="0011585F"/>
    <w:rsid w:val="00115A9D"/>
    <w:rsid w:val="00116699"/>
    <w:rsid w:val="00117256"/>
    <w:rsid w:val="0011754F"/>
    <w:rsid w:val="00117755"/>
    <w:rsid w:val="00117C85"/>
    <w:rsid w:val="0012038F"/>
    <w:rsid w:val="00120420"/>
    <w:rsid w:val="00120B13"/>
    <w:rsid w:val="001232F7"/>
    <w:rsid w:val="0012456B"/>
    <w:rsid w:val="00124D84"/>
    <w:rsid w:val="001250DD"/>
    <w:rsid w:val="001256C5"/>
    <w:rsid w:val="00125733"/>
    <w:rsid w:val="001263AA"/>
    <w:rsid w:val="0012780D"/>
    <w:rsid w:val="00130779"/>
    <w:rsid w:val="001307A1"/>
    <w:rsid w:val="001321D3"/>
    <w:rsid w:val="0013270F"/>
    <w:rsid w:val="00133599"/>
    <w:rsid w:val="00133BF7"/>
    <w:rsid w:val="00134230"/>
    <w:rsid w:val="00134B88"/>
    <w:rsid w:val="00135BBB"/>
    <w:rsid w:val="00136A23"/>
    <w:rsid w:val="00136B99"/>
    <w:rsid w:val="0014063E"/>
    <w:rsid w:val="00140644"/>
    <w:rsid w:val="0014087D"/>
    <w:rsid w:val="00140F74"/>
    <w:rsid w:val="00141191"/>
    <w:rsid w:val="00141262"/>
    <w:rsid w:val="0014159C"/>
    <w:rsid w:val="001418AB"/>
    <w:rsid w:val="00141F37"/>
    <w:rsid w:val="00141FF6"/>
    <w:rsid w:val="00142067"/>
    <w:rsid w:val="00142133"/>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0C3"/>
    <w:rsid w:val="00152835"/>
    <w:rsid w:val="00152841"/>
    <w:rsid w:val="0015449D"/>
    <w:rsid w:val="00154FE0"/>
    <w:rsid w:val="001552A2"/>
    <w:rsid w:val="001559FA"/>
    <w:rsid w:val="00155A44"/>
    <w:rsid w:val="001562D6"/>
    <w:rsid w:val="00156374"/>
    <w:rsid w:val="0015658A"/>
    <w:rsid w:val="001577D8"/>
    <w:rsid w:val="00157FC3"/>
    <w:rsid w:val="00160739"/>
    <w:rsid w:val="00161D3A"/>
    <w:rsid w:val="001622C9"/>
    <w:rsid w:val="001622DD"/>
    <w:rsid w:val="0016271E"/>
    <w:rsid w:val="00162844"/>
    <w:rsid w:val="00162D7A"/>
    <w:rsid w:val="001636C8"/>
    <w:rsid w:val="00163C52"/>
    <w:rsid w:val="00164DAB"/>
    <w:rsid w:val="00165A67"/>
    <w:rsid w:val="00165BBB"/>
    <w:rsid w:val="0016613F"/>
    <w:rsid w:val="00166215"/>
    <w:rsid w:val="00166591"/>
    <w:rsid w:val="00167342"/>
    <w:rsid w:val="001701C7"/>
    <w:rsid w:val="001703D6"/>
    <w:rsid w:val="001706E4"/>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326"/>
    <w:rsid w:val="00177552"/>
    <w:rsid w:val="00177FC1"/>
    <w:rsid w:val="00180A10"/>
    <w:rsid w:val="001815A2"/>
    <w:rsid w:val="00181FC1"/>
    <w:rsid w:val="00183034"/>
    <w:rsid w:val="001830F7"/>
    <w:rsid w:val="0018330E"/>
    <w:rsid w:val="00183EE6"/>
    <w:rsid w:val="00185763"/>
    <w:rsid w:val="0018588A"/>
    <w:rsid w:val="00186136"/>
    <w:rsid w:val="001865D9"/>
    <w:rsid w:val="00187252"/>
    <w:rsid w:val="00187378"/>
    <w:rsid w:val="001879F2"/>
    <w:rsid w:val="001905BE"/>
    <w:rsid w:val="00191C91"/>
    <w:rsid w:val="00192DD9"/>
    <w:rsid w:val="0019386C"/>
    <w:rsid w:val="00193BCE"/>
    <w:rsid w:val="0019427D"/>
    <w:rsid w:val="00194339"/>
    <w:rsid w:val="00194848"/>
    <w:rsid w:val="00194E6F"/>
    <w:rsid w:val="0019553C"/>
    <w:rsid w:val="001958EA"/>
    <w:rsid w:val="00195E0E"/>
    <w:rsid w:val="00196F78"/>
    <w:rsid w:val="001A0185"/>
    <w:rsid w:val="001A05FD"/>
    <w:rsid w:val="001A0F9F"/>
    <w:rsid w:val="001A180D"/>
    <w:rsid w:val="001A1BAC"/>
    <w:rsid w:val="001A23CE"/>
    <w:rsid w:val="001A2C89"/>
    <w:rsid w:val="001A392E"/>
    <w:rsid w:val="001A531E"/>
    <w:rsid w:val="001A5403"/>
    <w:rsid w:val="001A56D5"/>
    <w:rsid w:val="001A673E"/>
    <w:rsid w:val="001A7763"/>
    <w:rsid w:val="001B0681"/>
    <w:rsid w:val="001B0F97"/>
    <w:rsid w:val="001B1307"/>
    <w:rsid w:val="001B3964"/>
    <w:rsid w:val="001B4452"/>
    <w:rsid w:val="001B466C"/>
    <w:rsid w:val="001B4EC7"/>
    <w:rsid w:val="001B4F34"/>
    <w:rsid w:val="001B52EC"/>
    <w:rsid w:val="001B554A"/>
    <w:rsid w:val="001B5A05"/>
    <w:rsid w:val="001B5D47"/>
    <w:rsid w:val="001B6564"/>
    <w:rsid w:val="001B68B6"/>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777"/>
    <w:rsid w:val="001C69DA"/>
    <w:rsid w:val="001C6F06"/>
    <w:rsid w:val="001C7348"/>
    <w:rsid w:val="001D0FC1"/>
    <w:rsid w:val="001D2360"/>
    <w:rsid w:val="001D2499"/>
    <w:rsid w:val="001D2623"/>
    <w:rsid w:val="001D2E96"/>
    <w:rsid w:val="001D3109"/>
    <w:rsid w:val="001D332E"/>
    <w:rsid w:val="001D3624"/>
    <w:rsid w:val="001D5033"/>
    <w:rsid w:val="001D52CE"/>
    <w:rsid w:val="001D5A9A"/>
    <w:rsid w:val="001D5C88"/>
    <w:rsid w:val="001D6567"/>
    <w:rsid w:val="001D695C"/>
    <w:rsid w:val="001D6A7C"/>
    <w:rsid w:val="001D6FD9"/>
    <w:rsid w:val="001D773C"/>
    <w:rsid w:val="001D780E"/>
    <w:rsid w:val="001E03AC"/>
    <w:rsid w:val="001E05C3"/>
    <w:rsid w:val="001E0AD3"/>
    <w:rsid w:val="001E1411"/>
    <w:rsid w:val="001E33AF"/>
    <w:rsid w:val="001E36E4"/>
    <w:rsid w:val="001E379D"/>
    <w:rsid w:val="001E3915"/>
    <w:rsid w:val="001E39A3"/>
    <w:rsid w:val="001E3A3C"/>
    <w:rsid w:val="001E5C23"/>
    <w:rsid w:val="001E6E34"/>
    <w:rsid w:val="001E6E84"/>
    <w:rsid w:val="001E6EEB"/>
    <w:rsid w:val="001E7504"/>
    <w:rsid w:val="001E76DF"/>
    <w:rsid w:val="001F09EB"/>
    <w:rsid w:val="001F1308"/>
    <w:rsid w:val="001F1525"/>
    <w:rsid w:val="001F1E87"/>
    <w:rsid w:val="001F1EB6"/>
    <w:rsid w:val="001F212C"/>
    <w:rsid w:val="001F2E23"/>
    <w:rsid w:val="001F341F"/>
    <w:rsid w:val="001F3911"/>
    <w:rsid w:val="001F3F1A"/>
    <w:rsid w:val="001F4217"/>
    <w:rsid w:val="001F428A"/>
    <w:rsid w:val="001F4972"/>
    <w:rsid w:val="001F4A03"/>
    <w:rsid w:val="001F4CBD"/>
    <w:rsid w:val="001F5545"/>
    <w:rsid w:val="001F5777"/>
    <w:rsid w:val="001F5937"/>
    <w:rsid w:val="001F59E3"/>
    <w:rsid w:val="001F59ED"/>
    <w:rsid w:val="001F5D05"/>
    <w:rsid w:val="001F7121"/>
    <w:rsid w:val="00200754"/>
    <w:rsid w:val="00200D2C"/>
    <w:rsid w:val="002019D8"/>
    <w:rsid w:val="00201EC7"/>
    <w:rsid w:val="002032C4"/>
    <w:rsid w:val="0020349A"/>
    <w:rsid w:val="002034B4"/>
    <w:rsid w:val="00203F73"/>
    <w:rsid w:val="00204032"/>
    <w:rsid w:val="00204932"/>
    <w:rsid w:val="00204BAD"/>
    <w:rsid w:val="00204D60"/>
    <w:rsid w:val="00205627"/>
    <w:rsid w:val="002056AD"/>
    <w:rsid w:val="002056D0"/>
    <w:rsid w:val="00205E4F"/>
    <w:rsid w:val="00206893"/>
    <w:rsid w:val="00206EF5"/>
    <w:rsid w:val="00210860"/>
    <w:rsid w:val="00210B6A"/>
    <w:rsid w:val="00211CCB"/>
    <w:rsid w:val="00211D91"/>
    <w:rsid w:val="002126EC"/>
    <w:rsid w:val="00212CB6"/>
    <w:rsid w:val="00212E37"/>
    <w:rsid w:val="00213102"/>
    <w:rsid w:val="002135EC"/>
    <w:rsid w:val="00213854"/>
    <w:rsid w:val="00213E13"/>
    <w:rsid w:val="002140FF"/>
    <w:rsid w:val="002149A2"/>
    <w:rsid w:val="00220229"/>
    <w:rsid w:val="00220471"/>
    <w:rsid w:val="00220894"/>
    <w:rsid w:val="00220C43"/>
    <w:rsid w:val="00222325"/>
    <w:rsid w:val="00222920"/>
    <w:rsid w:val="0022302B"/>
    <w:rsid w:val="00223B2B"/>
    <w:rsid w:val="002242A4"/>
    <w:rsid w:val="002243C5"/>
    <w:rsid w:val="002248BB"/>
    <w:rsid w:val="00224952"/>
    <w:rsid w:val="00224DD2"/>
    <w:rsid w:val="00225A6A"/>
    <w:rsid w:val="00225AC7"/>
    <w:rsid w:val="00225ACC"/>
    <w:rsid w:val="00225CB6"/>
    <w:rsid w:val="00227A98"/>
    <w:rsid w:val="0023067C"/>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66EB"/>
    <w:rsid w:val="00247103"/>
    <w:rsid w:val="00250067"/>
    <w:rsid w:val="002502A9"/>
    <w:rsid w:val="002516DE"/>
    <w:rsid w:val="00251F81"/>
    <w:rsid w:val="0025294A"/>
    <w:rsid w:val="00252BE0"/>
    <w:rsid w:val="00253588"/>
    <w:rsid w:val="00253FB7"/>
    <w:rsid w:val="002546F4"/>
    <w:rsid w:val="00254D15"/>
    <w:rsid w:val="00254E5B"/>
    <w:rsid w:val="002551D0"/>
    <w:rsid w:val="00255374"/>
    <w:rsid w:val="00256203"/>
    <w:rsid w:val="00257888"/>
    <w:rsid w:val="00257BB5"/>
    <w:rsid w:val="00257BF4"/>
    <w:rsid w:val="00260003"/>
    <w:rsid w:val="0026035D"/>
    <w:rsid w:val="002606D6"/>
    <w:rsid w:val="00260728"/>
    <w:rsid w:val="0026120A"/>
    <w:rsid w:val="00261C98"/>
    <w:rsid w:val="0026248E"/>
    <w:rsid w:val="00262914"/>
    <w:rsid w:val="002647BF"/>
    <w:rsid w:val="002647D5"/>
    <w:rsid w:val="00265032"/>
    <w:rsid w:val="002650A7"/>
    <w:rsid w:val="002651FB"/>
    <w:rsid w:val="0026538C"/>
    <w:rsid w:val="002655D4"/>
    <w:rsid w:val="00265781"/>
    <w:rsid w:val="00266B13"/>
    <w:rsid w:val="00266C59"/>
    <w:rsid w:val="002701D8"/>
    <w:rsid w:val="00270728"/>
    <w:rsid w:val="00270D42"/>
    <w:rsid w:val="00270D78"/>
    <w:rsid w:val="0027195D"/>
    <w:rsid w:val="00272B03"/>
    <w:rsid w:val="002733E2"/>
    <w:rsid w:val="00273891"/>
    <w:rsid w:val="00273BB7"/>
    <w:rsid w:val="00273F0C"/>
    <w:rsid w:val="00273FEC"/>
    <w:rsid w:val="00274567"/>
    <w:rsid w:val="002750B1"/>
    <w:rsid w:val="002750E5"/>
    <w:rsid w:val="00275442"/>
    <w:rsid w:val="002767D4"/>
    <w:rsid w:val="00276A35"/>
    <w:rsid w:val="002770A8"/>
    <w:rsid w:val="00277835"/>
    <w:rsid w:val="002809A3"/>
    <w:rsid w:val="00280AB1"/>
    <w:rsid w:val="002816C3"/>
    <w:rsid w:val="00283754"/>
    <w:rsid w:val="00284735"/>
    <w:rsid w:val="00284BAE"/>
    <w:rsid w:val="002859AF"/>
    <w:rsid w:val="00286829"/>
    <w:rsid w:val="00286AE7"/>
    <w:rsid w:val="00287243"/>
    <w:rsid w:val="00290647"/>
    <w:rsid w:val="00291385"/>
    <w:rsid w:val="00291422"/>
    <w:rsid w:val="00291BBD"/>
    <w:rsid w:val="0029237F"/>
    <w:rsid w:val="00292438"/>
    <w:rsid w:val="00292715"/>
    <w:rsid w:val="00292CD4"/>
    <w:rsid w:val="0029399C"/>
    <w:rsid w:val="00293E57"/>
    <w:rsid w:val="002947D1"/>
    <w:rsid w:val="002948DF"/>
    <w:rsid w:val="00294D90"/>
    <w:rsid w:val="0029531F"/>
    <w:rsid w:val="00295D57"/>
    <w:rsid w:val="00295FCB"/>
    <w:rsid w:val="00296ADB"/>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1A69"/>
    <w:rsid w:val="002B2723"/>
    <w:rsid w:val="002B2CC5"/>
    <w:rsid w:val="002B303A"/>
    <w:rsid w:val="002B3D43"/>
    <w:rsid w:val="002B4271"/>
    <w:rsid w:val="002B4674"/>
    <w:rsid w:val="002B538E"/>
    <w:rsid w:val="002B5DCA"/>
    <w:rsid w:val="002B61FB"/>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D0439"/>
    <w:rsid w:val="002D079B"/>
    <w:rsid w:val="002D11B7"/>
    <w:rsid w:val="002D230A"/>
    <w:rsid w:val="002D2F7F"/>
    <w:rsid w:val="002D3BBC"/>
    <w:rsid w:val="002D3D94"/>
    <w:rsid w:val="002D42EF"/>
    <w:rsid w:val="002D438A"/>
    <w:rsid w:val="002D46BD"/>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AC7"/>
    <w:rsid w:val="002F7BE3"/>
    <w:rsid w:val="002F7E6A"/>
    <w:rsid w:val="00300165"/>
    <w:rsid w:val="0030020A"/>
    <w:rsid w:val="003010CF"/>
    <w:rsid w:val="0030324C"/>
    <w:rsid w:val="00303440"/>
    <w:rsid w:val="00303579"/>
    <w:rsid w:val="00304408"/>
    <w:rsid w:val="00304D9B"/>
    <w:rsid w:val="00305FF9"/>
    <w:rsid w:val="003062B6"/>
    <w:rsid w:val="00306557"/>
    <w:rsid w:val="00306D48"/>
    <w:rsid w:val="00306E6B"/>
    <w:rsid w:val="00307395"/>
    <w:rsid w:val="003100C8"/>
    <w:rsid w:val="00311161"/>
    <w:rsid w:val="00312400"/>
    <w:rsid w:val="00312739"/>
    <w:rsid w:val="00312D10"/>
    <w:rsid w:val="00312F47"/>
    <w:rsid w:val="003138D7"/>
    <w:rsid w:val="00314672"/>
    <w:rsid w:val="00315326"/>
    <w:rsid w:val="003178DA"/>
    <w:rsid w:val="00317DB8"/>
    <w:rsid w:val="00320618"/>
    <w:rsid w:val="0032066D"/>
    <w:rsid w:val="0032100B"/>
    <w:rsid w:val="00321BD7"/>
    <w:rsid w:val="0032260F"/>
    <w:rsid w:val="003228DA"/>
    <w:rsid w:val="00323D6B"/>
    <w:rsid w:val="00326957"/>
    <w:rsid w:val="00326AE2"/>
    <w:rsid w:val="00326ED1"/>
    <w:rsid w:val="00330A24"/>
    <w:rsid w:val="00330EAC"/>
    <w:rsid w:val="00331397"/>
    <w:rsid w:val="00331426"/>
    <w:rsid w:val="0033171D"/>
    <w:rsid w:val="003317E3"/>
    <w:rsid w:val="00331A13"/>
    <w:rsid w:val="00331FC3"/>
    <w:rsid w:val="003322BB"/>
    <w:rsid w:val="003328A9"/>
    <w:rsid w:val="00333645"/>
    <w:rsid w:val="003336B3"/>
    <w:rsid w:val="00333E8C"/>
    <w:rsid w:val="00334104"/>
    <w:rsid w:val="0033462F"/>
    <w:rsid w:val="003353E8"/>
    <w:rsid w:val="00335764"/>
    <w:rsid w:val="00335B75"/>
    <w:rsid w:val="00335C55"/>
    <w:rsid w:val="00335D8C"/>
    <w:rsid w:val="00336072"/>
    <w:rsid w:val="003363A1"/>
    <w:rsid w:val="00336454"/>
    <w:rsid w:val="003378AE"/>
    <w:rsid w:val="00337DA2"/>
    <w:rsid w:val="00341AD8"/>
    <w:rsid w:val="0034226D"/>
    <w:rsid w:val="0034259A"/>
    <w:rsid w:val="00342972"/>
    <w:rsid w:val="00342FDD"/>
    <w:rsid w:val="003432D0"/>
    <w:rsid w:val="0034429B"/>
    <w:rsid w:val="00344654"/>
    <w:rsid w:val="00344866"/>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0"/>
    <w:rsid w:val="0035349F"/>
    <w:rsid w:val="003534E1"/>
    <w:rsid w:val="003548D8"/>
    <w:rsid w:val="003554CA"/>
    <w:rsid w:val="00355729"/>
    <w:rsid w:val="00355FB3"/>
    <w:rsid w:val="00356502"/>
    <w:rsid w:val="00356AF0"/>
    <w:rsid w:val="0035745D"/>
    <w:rsid w:val="00360232"/>
    <w:rsid w:val="003602E0"/>
    <w:rsid w:val="003607FF"/>
    <w:rsid w:val="00360D01"/>
    <w:rsid w:val="003617FC"/>
    <w:rsid w:val="00361D6F"/>
    <w:rsid w:val="00362569"/>
    <w:rsid w:val="00362F5E"/>
    <w:rsid w:val="003636CD"/>
    <w:rsid w:val="0036487C"/>
    <w:rsid w:val="00365411"/>
    <w:rsid w:val="0036543B"/>
    <w:rsid w:val="00365EB2"/>
    <w:rsid w:val="00365FA2"/>
    <w:rsid w:val="00366C69"/>
    <w:rsid w:val="0036723D"/>
    <w:rsid w:val="00367441"/>
    <w:rsid w:val="00367B1D"/>
    <w:rsid w:val="00370E4F"/>
    <w:rsid w:val="00371215"/>
    <w:rsid w:val="0037274B"/>
    <w:rsid w:val="00372F0D"/>
    <w:rsid w:val="00374059"/>
    <w:rsid w:val="00374896"/>
    <w:rsid w:val="0037535B"/>
    <w:rsid w:val="0037552D"/>
    <w:rsid w:val="003756DB"/>
    <w:rsid w:val="00375A97"/>
    <w:rsid w:val="00375D22"/>
    <w:rsid w:val="0037686E"/>
    <w:rsid w:val="003769BE"/>
    <w:rsid w:val="003770BB"/>
    <w:rsid w:val="00377541"/>
    <w:rsid w:val="0037771A"/>
    <w:rsid w:val="003802DC"/>
    <w:rsid w:val="0038092C"/>
    <w:rsid w:val="00380E4E"/>
    <w:rsid w:val="00380EE8"/>
    <w:rsid w:val="00380FBF"/>
    <w:rsid w:val="00382A43"/>
    <w:rsid w:val="00382D60"/>
    <w:rsid w:val="00382F29"/>
    <w:rsid w:val="00383C8D"/>
    <w:rsid w:val="003842D3"/>
    <w:rsid w:val="003852FB"/>
    <w:rsid w:val="00385429"/>
    <w:rsid w:val="00385613"/>
    <w:rsid w:val="00385B05"/>
    <w:rsid w:val="00386382"/>
    <w:rsid w:val="003865EF"/>
    <w:rsid w:val="00386BA9"/>
    <w:rsid w:val="00387916"/>
    <w:rsid w:val="00387922"/>
    <w:rsid w:val="00387CD7"/>
    <w:rsid w:val="00387DC9"/>
    <w:rsid w:val="00390017"/>
    <w:rsid w:val="003901A3"/>
    <w:rsid w:val="0039072F"/>
    <w:rsid w:val="00390C75"/>
    <w:rsid w:val="00390F6E"/>
    <w:rsid w:val="00391CE6"/>
    <w:rsid w:val="003921A5"/>
    <w:rsid w:val="003940CE"/>
    <w:rsid w:val="00394583"/>
    <w:rsid w:val="00396D05"/>
    <w:rsid w:val="003979D8"/>
    <w:rsid w:val="00397C1D"/>
    <w:rsid w:val="003A0009"/>
    <w:rsid w:val="003A07A8"/>
    <w:rsid w:val="003A0A96"/>
    <w:rsid w:val="003A180F"/>
    <w:rsid w:val="003A18DD"/>
    <w:rsid w:val="003A20C8"/>
    <w:rsid w:val="003A2B2D"/>
    <w:rsid w:val="003A2B99"/>
    <w:rsid w:val="003A2C29"/>
    <w:rsid w:val="003A2D8F"/>
    <w:rsid w:val="003A2EC3"/>
    <w:rsid w:val="003A3364"/>
    <w:rsid w:val="003A3672"/>
    <w:rsid w:val="003A36F2"/>
    <w:rsid w:val="003A3A86"/>
    <w:rsid w:val="003A3D39"/>
    <w:rsid w:val="003A3EC7"/>
    <w:rsid w:val="003A40B4"/>
    <w:rsid w:val="003A4909"/>
    <w:rsid w:val="003A4EC6"/>
    <w:rsid w:val="003A4F9D"/>
    <w:rsid w:val="003A7834"/>
    <w:rsid w:val="003B0B5B"/>
    <w:rsid w:val="003B0E79"/>
    <w:rsid w:val="003B1777"/>
    <w:rsid w:val="003B1C74"/>
    <w:rsid w:val="003B29F7"/>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3BD6"/>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DDD"/>
    <w:rsid w:val="003D5CBF"/>
    <w:rsid w:val="003D61CF"/>
    <w:rsid w:val="003D66D2"/>
    <w:rsid w:val="003D6F02"/>
    <w:rsid w:val="003E05C8"/>
    <w:rsid w:val="003E07AE"/>
    <w:rsid w:val="003E09DB"/>
    <w:rsid w:val="003E14FC"/>
    <w:rsid w:val="003E20E4"/>
    <w:rsid w:val="003E290D"/>
    <w:rsid w:val="003E2976"/>
    <w:rsid w:val="003E31E3"/>
    <w:rsid w:val="003E3958"/>
    <w:rsid w:val="003E4530"/>
    <w:rsid w:val="003E4858"/>
    <w:rsid w:val="003E5F81"/>
    <w:rsid w:val="003E6316"/>
    <w:rsid w:val="003E6884"/>
    <w:rsid w:val="003E6AC5"/>
    <w:rsid w:val="003E6E81"/>
    <w:rsid w:val="003E7BC9"/>
    <w:rsid w:val="003F0096"/>
    <w:rsid w:val="003F0850"/>
    <w:rsid w:val="003F0D12"/>
    <w:rsid w:val="003F160C"/>
    <w:rsid w:val="003F324F"/>
    <w:rsid w:val="003F33BC"/>
    <w:rsid w:val="003F3D4E"/>
    <w:rsid w:val="003F477E"/>
    <w:rsid w:val="003F53CE"/>
    <w:rsid w:val="003F59C2"/>
    <w:rsid w:val="003F6CD2"/>
    <w:rsid w:val="003F772E"/>
    <w:rsid w:val="003F788D"/>
    <w:rsid w:val="003F7EA5"/>
    <w:rsid w:val="004008C1"/>
    <w:rsid w:val="0040090A"/>
    <w:rsid w:val="0040126E"/>
    <w:rsid w:val="00401E27"/>
    <w:rsid w:val="004020D4"/>
    <w:rsid w:val="004021B6"/>
    <w:rsid w:val="00403CA0"/>
    <w:rsid w:val="004047C4"/>
    <w:rsid w:val="0040570B"/>
    <w:rsid w:val="00405880"/>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14C"/>
    <w:rsid w:val="0042154B"/>
    <w:rsid w:val="00421DCF"/>
    <w:rsid w:val="00422341"/>
    <w:rsid w:val="00423641"/>
    <w:rsid w:val="0042401A"/>
    <w:rsid w:val="00424DA4"/>
    <w:rsid w:val="00426266"/>
    <w:rsid w:val="00426E56"/>
    <w:rsid w:val="0042747A"/>
    <w:rsid w:val="004309A1"/>
    <w:rsid w:val="00430A2D"/>
    <w:rsid w:val="00431505"/>
    <w:rsid w:val="00431AF0"/>
    <w:rsid w:val="00431E2D"/>
    <w:rsid w:val="004320A3"/>
    <w:rsid w:val="0043213A"/>
    <w:rsid w:val="00432938"/>
    <w:rsid w:val="00432A3B"/>
    <w:rsid w:val="00432C11"/>
    <w:rsid w:val="00432FA3"/>
    <w:rsid w:val="004330F4"/>
    <w:rsid w:val="00433590"/>
    <w:rsid w:val="0043387F"/>
    <w:rsid w:val="0043393D"/>
    <w:rsid w:val="00433DEE"/>
    <w:rsid w:val="004344C7"/>
    <w:rsid w:val="00434741"/>
    <w:rsid w:val="00435274"/>
    <w:rsid w:val="004352AD"/>
    <w:rsid w:val="0043545D"/>
    <w:rsid w:val="00435801"/>
    <w:rsid w:val="00435FE2"/>
    <w:rsid w:val="00436530"/>
    <w:rsid w:val="00436E2F"/>
    <w:rsid w:val="00436EAB"/>
    <w:rsid w:val="0044040B"/>
    <w:rsid w:val="00443922"/>
    <w:rsid w:val="00443D0B"/>
    <w:rsid w:val="00445648"/>
    <w:rsid w:val="004461D9"/>
    <w:rsid w:val="00446AC6"/>
    <w:rsid w:val="00446F62"/>
    <w:rsid w:val="0044759B"/>
    <w:rsid w:val="0044785F"/>
    <w:rsid w:val="00447F54"/>
    <w:rsid w:val="004509A8"/>
    <w:rsid w:val="00450B7E"/>
    <w:rsid w:val="00450B9A"/>
    <w:rsid w:val="0045136B"/>
    <w:rsid w:val="00451A08"/>
    <w:rsid w:val="00451C7E"/>
    <w:rsid w:val="00452518"/>
    <w:rsid w:val="00452897"/>
    <w:rsid w:val="00453208"/>
    <w:rsid w:val="00453A73"/>
    <w:rsid w:val="00453BB6"/>
    <w:rsid w:val="00453CAA"/>
    <w:rsid w:val="00455113"/>
    <w:rsid w:val="00455404"/>
    <w:rsid w:val="00456421"/>
    <w:rsid w:val="00456DAB"/>
    <w:rsid w:val="004570E5"/>
    <w:rsid w:val="0046063C"/>
    <w:rsid w:val="00460CC3"/>
    <w:rsid w:val="00460E86"/>
    <w:rsid w:val="00461583"/>
    <w:rsid w:val="0046279C"/>
    <w:rsid w:val="00462E76"/>
    <w:rsid w:val="004646B4"/>
    <w:rsid w:val="00464894"/>
    <w:rsid w:val="00464A88"/>
    <w:rsid w:val="004651A0"/>
    <w:rsid w:val="004651DA"/>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5CF"/>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3EF1"/>
    <w:rsid w:val="00484353"/>
    <w:rsid w:val="004843DD"/>
    <w:rsid w:val="00484A77"/>
    <w:rsid w:val="00484FD6"/>
    <w:rsid w:val="0048540F"/>
    <w:rsid w:val="00485970"/>
    <w:rsid w:val="00485C0D"/>
    <w:rsid w:val="00485C70"/>
    <w:rsid w:val="00486575"/>
    <w:rsid w:val="004866D0"/>
    <w:rsid w:val="00486871"/>
    <w:rsid w:val="004874D9"/>
    <w:rsid w:val="00490049"/>
    <w:rsid w:val="00490F74"/>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4A8"/>
    <w:rsid w:val="004A251F"/>
    <w:rsid w:val="004A311C"/>
    <w:rsid w:val="004A31E2"/>
    <w:rsid w:val="004A3BF1"/>
    <w:rsid w:val="004A3E42"/>
    <w:rsid w:val="004A4715"/>
    <w:rsid w:val="004A4F13"/>
    <w:rsid w:val="004A5046"/>
    <w:rsid w:val="004A508A"/>
    <w:rsid w:val="004A565E"/>
    <w:rsid w:val="004A5DF3"/>
    <w:rsid w:val="004A6134"/>
    <w:rsid w:val="004A6BD2"/>
    <w:rsid w:val="004A7092"/>
    <w:rsid w:val="004A72E8"/>
    <w:rsid w:val="004A7CC4"/>
    <w:rsid w:val="004B0A6B"/>
    <w:rsid w:val="004B11DF"/>
    <w:rsid w:val="004B1286"/>
    <w:rsid w:val="004B2DF5"/>
    <w:rsid w:val="004B2E8E"/>
    <w:rsid w:val="004B49E6"/>
    <w:rsid w:val="004B4BC6"/>
    <w:rsid w:val="004B4CE1"/>
    <w:rsid w:val="004B4D69"/>
    <w:rsid w:val="004B50C6"/>
    <w:rsid w:val="004B7F45"/>
    <w:rsid w:val="004C01A8"/>
    <w:rsid w:val="004C099F"/>
    <w:rsid w:val="004C16E9"/>
    <w:rsid w:val="004C1840"/>
    <w:rsid w:val="004C24C9"/>
    <w:rsid w:val="004C31B6"/>
    <w:rsid w:val="004C3449"/>
    <w:rsid w:val="004C5319"/>
    <w:rsid w:val="004C621F"/>
    <w:rsid w:val="004C631A"/>
    <w:rsid w:val="004C6570"/>
    <w:rsid w:val="004C6671"/>
    <w:rsid w:val="004C6AF6"/>
    <w:rsid w:val="004C6CC5"/>
    <w:rsid w:val="004C6E63"/>
    <w:rsid w:val="004C7452"/>
    <w:rsid w:val="004C746A"/>
    <w:rsid w:val="004C7948"/>
    <w:rsid w:val="004C7A82"/>
    <w:rsid w:val="004C7BB8"/>
    <w:rsid w:val="004C7C60"/>
    <w:rsid w:val="004D0DFE"/>
    <w:rsid w:val="004D0E0A"/>
    <w:rsid w:val="004D1A6C"/>
    <w:rsid w:val="004D1D91"/>
    <w:rsid w:val="004D20A1"/>
    <w:rsid w:val="004D22C3"/>
    <w:rsid w:val="004D385B"/>
    <w:rsid w:val="004D4D78"/>
    <w:rsid w:val="004D5837"/>
    <w:rsid w:val="004D5BE4"/>
    <w:rsid w:val="004D5E5C"/>
    <w:rsid w:val="004D6F4D"/>
    <w:rsid w:val="004D6F95"/>
    <w:rsid w:val="004D7118"/>
    <w:rsid w:val="004D728A"/>
    <w:rsid w:val="004D72FE"/>
    <w:rsid w:val="004D7E91"/>
    <w:rsid w:val="004D7F77"/>
    <w:rsid w:val="004E003A"/>
    <w:rsid w:val="004E0768"/>
    <w:rsid w:val="004E11FC"/>
    <w:rsid w:val="004E1A31"/>
    <w:rsid w:val="004E23A4"/>
    <w:rsid w:val="004E24FB"/>
    <w:rsid w:val="004E2DE0"/>
    <w:rsid w:val="004E308E"/>
    <w:rsid w:val="004E3A56"/>
    <w:rsid w:val="004E3DB9"/>
    <w:rsid w:val="004E4060"/>
    <w:rsid w:val="004E409A"/>
    <w:rsid w:val="004E5D4D"/>
    <w:rsid w:val="004E7347"/>
    <w:rsid w:val="004E785F"/>
    <w:rsid w:val="004F0CE2"/>
    <w:rsid w:val="004F0FB9"/>
    <w:rsid w:val="004F24B9"/>
    <w:rsid w:val="004F2F7E"/>
    <w:rsid w:val="004F32B5"/>
    <w:rsid w:val="004F33A4"/>
    <w:rsid w:val="004F383A"/>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32CD"/>
    <w:rsid w:val="00503A9B"/>
    <w:rsid w:val="00504BC1"/>
    <w:rsid w:val="00505134"/>
    <w:rsid w:val="00505AC4"/>
    <w:rsid w:val="00505C04"/>
    <w:rsid w:val="005060DE"/>
    <w:rsid w:val="00510384"/>
    <w:rsid w:val="00511F15"/>
    <w:rsid w:val="005124DC"/>
    <w:rsid w:val="00512AEB"/>
    <w:rsid w:val="0051318C"/>
    <w:rsid w:val="0051325C"/>
    <w:rsid w:val="005142CD"/>
    <w:rsid w:val="005143C9"/>
    <w:rsid w:val="005157A9"/>
    <w:rsid w:val="00516021"/>
    <w:rsid w:val="00516D3D"/>
    <w:rsid w:val="005173A7"/>
    <w:rsid w:val="00517472"/>
    <w:rsid w:val="005177E1"/>
    <w:rsid w:val="00517C4A"/>
    <w:rsid w:val="005205B8"/>
    <w:rsid w:val="00520C0A"/>
    <w:rsid w:val="00521842"/>
    <w:rsid w:val="005218B6"/>
    <w:rsid w:val="005219CF"/>
    <w:rsid w:val="00522589"/>
    <w:rsid w:val="005228F5"/>
    <w:rsid w:val="00524301"/>
    <w:rsid w:val="00524545"/>
    <w:rsid w:val="00524C28"/>
    <w:rsid w:val="00524CFB"/>
    <w:rsid w:val="005255BF"/>
    <w:rsid w:val="005257DE"/>
    <w:rsid w:val="00526170"/>
    <w:rsid w:val="00527200"/>
    <w:rsid w:val="00527EE6"/>
    <w:rsid w:val="00530050"/>
    <w:rsid w:val="005300E7"/>
    <w:rsid w:val="00530157"/>
    <w:rsid w:val="00531012"/>
    <w:rsid w:val="005313F6"/>
    <w:rsid w:val="005315DD"/>
    <w:rsid w:val="00531EBE"/>
    <w:rsid w:val="0053228F"/>
    <w:rsid w:val="00532F8B"/>
    <w:rsid w:val="00533361"/>
    <w:rsid w:val="00533737"/>
    <w:rsid w:val="0053468A"/>
    <w:rsid w:val="00534D66"/>
    <w:rsid w:val="00535B79"/>
    <w:rsid w:val="00535D7C"/>
    <w:rsid w:val="00536579"/>
    <w:rsid w:val="005366C7"/>
    <w:rsid w:val="00536C1E"/>
    <w:rsid w:val="00537530"/>
    <w:rsid w:val="00537992"/>
    <w:rsid w:val="005400D9"/>
    <w:rsid w:val="00540593"/>
    <w:rsid w:val="005423A2"/>
    <w:rsid w:val="00542721"/>
    <w:rsid w:val="0054343A"/>
    <w:rsid w:val="00543974"/>
    <w:rsid w:val="00543EBF"/>
    <w:rsid w:val="00544ABA"/>
    <w:rsid w:val="00544C89"/>
    <w:rsid w:val="0054593A"/>
    <w:rsid w:val="00545E0A"/>
    <w:rsid w:val="005467FB"/>
    <w:rsid w:val="00546AE9"/>
    <w:rsid w:val="005474DA"/>
    <w:rsid w:val="00547701"/>
    <w:rsid w:val="00547989"/>
    <w:rsid w:val="00551320"/>
    <w:rsid w:val="0055171C"/>
    <w:rsid w:val="005518A4"/>
    <w:rsid w:val="00551BC6"/>
    <w:rsid w:val="00552768"/>
    <w:rsid w:val="00552935"/>
    <w:rsid w:val="00553127"/>
    <w:rsid w:val="005537D5"/>
    <w:rsid w:val="00554BE7"/>
    <w:rsid w:val="00555C70"/>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6DD"/>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1B60"/>
    <w:rsid w:val="00582C3A"/>
    <w:rsid w:val="00582E1A"/>
    <w:rsid w:val="00583147"/>
    <w:rsid w:val="005834D7"/>
    <w:rsid w:val="00584416"/>
    <w:rsid w:val="00584B39"/>
    <w:rsid w:val="00585028"/>
    <w:rsid w:val="005854D1"/>
    <w:rsid w:val="005857E9"/>
    <w:rsid w:val="00585BAB"/>
    <w:rsid w:val="00585F5B"/>
    <w:rsid w:val="0058620A"/>
    <w:rsid w:val="005872A3"/>
    <w:rsid w:val="00587859"/>
    <w:rsid w:val="005879D3"/>
    <w:rsid w:val="00587FC0"/>
    <w:rsid w:val="00590210"/>
    <w:rsid w:val="005906AD"/>
    <w:rsid w:val="00590DA6"/>
    <w:rsid w:val="00591C7D"/>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A2E"/>
    <w:rsid w:val="005A1C2D"/>
    <w:rsid w:val="005A269F"/>
    <w:rsid w:val="005A300F"/>
    <w:rsid w:val="005A305E"/>
    <w:rsid w:val="005A30BB"/>
    <w:rsid w:val="005A3887"/>
    <w:rsid w:val="005A3A86"/>
    <w:rsid w:val="005A3D54"/>
    <w:rsid w:val="005A434E"/>
    <w:rsid w:val="005A6A35"/>
    <w:rsid w:val="005A7A1E"/>
    <w:rsid w:val="005B0542"/>
    <w:rsid w:val="005B0A8E"/>
    <w:rsid w:val="005B0D61"/>
    <w:rsid w:val="005B2225"/>
    <w:rsid w:val="005B2799"/>
    <w:rsid w:val="005B2B77"/>
    <w:rsid w:val="005B3D4A"/>
    <w:rsid w:val="005B4723"/>
    <w:rsid w:val="005B4D87"/>
    <w:rsid w:val="005B4FD1"/>
    <w:rsid w:val="005B747E"/>
    <w:rsid w:val="005B7DD1"/>
    <w:rsid w:val="005B7E98"/>
    <w:rsid w:val="005C00A0"/>
    <w:rsid w:val="005C28FA"/>
    <w:rsid w:val="005C28FC"/>
    <w:rsid w:val="005C36A6"/>
    <w:rsid w:val="005C40F4"/>
    <w:rsid w:val="005C43BE"/>
    <w:rsid w:val="005C44F3"/>
    <w:rsid w:val="005C4CF5"/>
    <w:rsid w:val="005C5310"/>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892"/>
    <w:rsid w:val="005D7E0D"/>
    <w:rsid w:val="005E03CE"/>
    <w:rsid w:val="005E0655"/>
    <w:rsid w:val="005E20E1"/>
    <w:rsid w:val="005E234A"/>
    <w:rsid w:val="005E35CC"/>
    <w:rsid w:val="005E36F2"/>
    <w:rsid w:val="005E371E"/>
    <w:rsid w:val="005E53F9"/>
    <w:rsid w:val="005E6A12"/>
    <w:rsid w:val="005E745E"/>
    <w:rsid w:val="005E775D"/>
    <w:rsid w:val="005E7B38"/>
    <w:rsid w:val="005F0A43"/>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312"/>
    <w:rsid w:val="0060355D"/>
    <w:rsid w:val="00604266"/>
    <w:rsid w:val="0060471C"/>
    <w:rsid w:val="00604DC7"/>
    <w:rsid w:val="00604E47"/>
    <w:rsid w:val="00605441"/>
    <w:rsid w:val="00606970"/>
    <w:rsid w:val="00606A20"/>
    <w:rsid w:val="006072C6"/>
    <w:rsid w:val="00607A2E"/>
    <w:rsid w:val="00611895"/>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43"/>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26D50"/>
    <w:rsid w:val="00627EEF"/>
    <w:rsid w:val="006304BC"/>
    <w:rsid w:val="00630DCE"/>
    <w:rsid w:val="0063120A"/>
    <w:rsid w:val="0063150B"/>
    <w:rsid w:val="00631585"/>
    <w:rsid w:val="0063242F"/>
    <w:rsid w:val="006336D2"/>
    <w:rsid w:val="00633A2D"/>
    <w:rsid w:val="00633B14"/>
    <w:rsid w:val="00633B29"/>
    <w:rsid w:val="00634330"/>
    <w:rsid w:val="00634ACF"/>
    <w:rsid w:val="00635035"/>
    <w:rsid w:val="006355EC"/>
    <w:rsid w:val="0063580D"/>
    <w:rsid w:val="00635CAE"/>
    <w:rsid w:val="00635F62"/>
    <w:rsid w:val="0063671F"/>
    <w:rsid w:val="00637240"/>
    <w:rsid w:val="00640232"/>
    <w:rsid w:val="0064093E"/>
    <w:rsid w:val="00640EF0"/>
    <w:rsid w:val="00642338"/>
    <w:rsid w:val="006431B5"/>
    <w:rsid w:val="00643660"/>
    <w:rsid w:val="00643AE2"/>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46E"/>
    <w:rsid w:val="00660757"/>
    <w:rsid w:val="006618CC"/>
    <w:rsid w:val="00662111"/>
    <w:rsid w:val="00662118"/>
    <w:rsid w:val="006638AD"/>
    <w:rsid w:val="00664FB5"/>
    <w:rsid w:val="0066732C"/>
    <w:rsid w:val="00667516"/>
    <w:rsid w:val="006675CA"/>
    <w:rsid w:val="006679F5"/>
    <w:rsid w:val="00667B77"/>
    <w:rsid w:val="006716DA"/>
    <w:rsid w:val="006728ED"/>
    <w:rsid w:val="006732B1"/>
    <w:rsid w:val="0067432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000"/>
    <w:rsid w:val="00682E14"/>
    <w:rsid w:val="00682FB1"/>
    <w:rsid w:val="0068436C"/>
    <w:rsid w:val="00684F2B"/>
    <w:rsid w:val="0068545E"/>
    <w:rsid w:val="00685808"/>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3E2"/>
    <w:rsid w:val="006914CE"/>
    <w:rsid w:val="00691B30"/>
    <w:rsid w:val="00691BB1"/>
    <w:rsid w:val="00691CE0"/>
    <w:rsid w:val="006923F3"/>
    <w:rsid w:val="00693E1F"/>
    <w:rsid w:val="00693ECB"/>
    <w:rsid w:val="00694797"/>
    <w:rsid w:val="00694D96"/>
    <w:rsid w:val="00695887"/>
    <w:rsid w:val="00696D4F"/>
    <w:rsid w:val="006973AE"/>
    <w:rsid w:val="00697733"/>
    <w:rsid w:val="006A254E"/>
    <w:rsid w:val="006A29AA"/>
    <w:rsid w:val="006A2C30"/>
    <w:rsid w:val="006A301C"/>
    <w:rsid w:val="006A3E2B"/>
    <w:rsid w:val="006A6391"/>
    <w:rsid w:val="006A6552"/>
    <w:rsid w:val="006A6C03"/>
    <w:rsid w:val="006A6E17"/>
    <w:rsid w:val="006B0DC6"/>
    <w:rsid w:val="006B120D"/>
    <w:rsid w:val="006B17E7"/>
    <w:rsid w:val="006B19E8"/>
    <w:rsid w:val="006B1A8A"/>
    <w:rsid w:val="006B1ED6"/>
    <w:rsid w:val="006B1FD5"/>
    <w:rsid w:val="006B3C7A"/>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9"/>
    <w:rsid w:val="006C455E"/>
    <w:rsid w:val="006C47DB"/>
    <w:rsid w:val="006C5958"/>
    <w:rsid w:val="006C5B4F"/>
    <w:rsid w:val="006C61CA"/>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658"/>
    <w:rsid w:val="006D3BE1"/>
    <w:rsid w:val="006D48FC"/>
    <w:rsid w:val="006D4DCF"/>
    <w:rsid w:val="006D62BC"/>
    <w:rsid w:val="006D6450"/>
    <w:rsid w:val="006D6939"/>
    <w:rsid w:val="006D746E"/>
    <w:rsid w:val="006D7695"/>
    <w:rsid w:val="006D7B72"/>
    <w:rsid w:val="006D7EB0"/>
    <w:rsid w:val="006D7F61"/>
    <w:rsid w:val="006E0138"/>
    <w:rsid w:val="006E0692"/>
    <w:rsid w:val="006E0BB0"/>
    <w:rsid w:val="006E12C3"/>
    <w:rsid w:val="006E1778"/>
    <w:rsid w:val="006E2529"/>
    <w:rsid w:val="006E305A"/>
    <w:rsid w:val="006E39D6"/>
    <w:rsid w:val="006E45F3"/>
    <w:rsid w:val="006E4A2F"/>
    <w:rsid w:val="006E4ED4"/>
    <w:rsid w:val="006E57C6"/>
    <w:rsid w:val="006E5E19"/>
    <w:rsid w:val="006E61C3"/>
    <w:rsid w:val="006E6C33"/>
    <w:rsid w:val="006E75EA"/>
    <w:rsid w:val="006E799D"/>
    <w:rsid w:val="006F0593"/>
    <w:rsid w:val="006F07AC"/>
    <w:rsid w:val="006F09DD"/>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066"/>
    <w:rsid w:val="007001DC"/>
    <w:rsid w:val="00701FD7"/>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84A"/>
    <w:rsid w:val="00712233"/>
    <w:rsid w:val="0071229E"/>
    <w:rsid w:val="00712C42"/>
    <w:rsid w:val="00712CE1"/>
    <w:rsid w:val="00713550"/>
    <w:rsid w:val="00713DE4"/>
    <w:rsid w:val="00714037"/>
    <w:rsid w:val="00714553"/>
    <w:rsid w:val="00714C47"/>
    <w:rsid w:val="0071543C"/>
    <w:rsid w:val="00716462"/>
    <w:rsid w:val="007168DF"/>
    <w:rsid w:val="00716E3A"/>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3070A"/>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1BE"/>
    <w:rsid w:val="00740685"/>
    <w:rsid w:val="0074076A"/>
    <w:rsid w:val="00741AF4"/>
    <w:rsid w:val="00741DCC"/>
    <w:rsid w:val="0074203A"/>
    <w:rsid w:val="007427B5"/>
    <w:rsid w:val="00742865"/>
    <w:rsid w:val="0074296C"/>
    <w:rsid w:val="00742C83"/>
    <w:rsid w:val="007431BC"/>
    <w:rsid w:val="0074360F"/>
    <w:rsid w:val="00743ABB"/>
    <w:rsid w:val="007440DB"/>
    <w:rsid w:val="007449E6"/>
    <w:rsid w:val="00744A64"/>
    <w:rsid w:val="00744D47"/>
    <w:rsid w:val="00744EA0"/>
    <w:rsid w:val="00745126"/>
    <w:rsid w:val="0074638D"/>
    <w:rsid w:val="00746484"/>
    <w:rsid w:val="00746F9A"/>
    <w:rsid w:val="0074704F"/>
    <w:rsid w:val="0074757A"/>
    <w:rsid w:val="00747926"/>
    <w:rsid w:val="00747F48"/>
    <w:rsid w:val="00747F4A"/>
    <w:rsid w:val="00747F4C"/>
    <w:rsid w:val="007505F3"/>
    <w:rsid w:val="00751091"/>
    <w:rsid w:val="0075109F"/>
    <w:rsid w:val="00751B83"/>
    <w:rsid w:val="00752E74"/>
    <w:rsid w:val="00753A14"/>
    <w:rsid w:val="00754359"/>
    <w:rsid w:val="00754411"/>
    <w:rsid w:val="00754BD9"/>
    <w:rsid w:val="00754E7A"/>
    <w:rsid w:val="0075540C"/>
    <w:rsid w:val="00755DB1"/>
    <w:rsid w:val="00756247"/>
    <w:rsid w:val="007574FC"/>
    <w:rsid w:val="00760975"/>
    <w:rsid w:val="00761203"/>
    <w:rsid w:val="00761240"/>
    <w:rsid w:val="00761F0B"/>
    <w:rsid w:val="00761FDA"/>
    <w:rsid w:val="007621FF"/>
    <w:rsid w:val="00762283"/>
    <w:rsid w:val="007625E4"/>
    <w:rsid w:val="007634E3"/>
    <w:rsid w:val="007637BD"/>
    <w:rsid w:val="00764194"/>
    <w:rsid w:val="00764588"/>
    <w:rsid w:val="00765741"/>
    <w:rsid w:val="00765AE4"/>
    <w:rsid w:val="00765ED3"/>
    <w:rsid w:val="0076681D"/>
    <w:rsid w:val="00766A65"/>
    <w:rsid w:val="007671F5"/>
    <w:rsid w:val="007676B8"/>
    <w:rsid w:val="00770666"/>
    <w:rsid w:val="007710B8"/>
    <w:rsid w:val="007715DE"/>
    <w:rsid w:val="007716DC"/>
    <w:rsid w:val="0077175C"/>
    <w:rsid w:val="00771870"/>
    <w:rsid w:val="00771B51"/>
    <w:rsid w:val="00771BF9"/>
    <w:rsid w:val="0077271F"/>
    <w:rsid w:val="00772F8A"/>
    <w:rsid w:val="00773200"/>
    <w:rsid w:val="007739C6"/>
    <w:rsid w:val="007742E5"/>
    <w:rsid w:val="00774761"/>
    <w:rsid w:val="00774889"/>
    <w:rsid w:val="00774FF5"/>
    <w:rsid w:val="007750B3"/>
    <w:rsid w:val="00775348"/>
    <w:rsid w:val="00775BFD"/>
    <w:rsid w:val="00775EA9"/>
    <w:rsid w:val="00775F76"/>
    <w:rsid w:val="007766F8"/>
    <w:rsid w:val="00776AEA"/>
    <w:rsid w:val="00776F36"/>
    <w:rsid w:val="0077718D"/>
    <w:rsid w:val="00777BA0"/>
    <w:rsid w:val="00777C98"/>
    <w:rsid w:val="00777F69"/>
    <w:rsid w:val="007803BD"/>
    <w:rsid w:val="00780F62"/>
    <w:rsid w:val="007811DC"/>
    <w:rsid w:val="007820FA"/>
    <w:rsid w:val="00782147"/>
    <w:rsid w:val="00782633"/>
    <w:rsid w:val="0078285F"/>
    <w:rsid w:val="00782D6F"/>
    <w:rsid w:val="00783009"/>
    <w:rsid w:val="00783207"/>
    <w:rsid w:val="0078322B"/>
    <w:rsid w:val="00783D1B"/>
    <w:rsid w:val="00783E1D"/>
    <w:rsid w:val="0078483B"/>
    <w:rsid w:val="00784C34"/>
    <w:rsid w:val="00784EED"/>
    <w:rsid w:val="00785050"/>
    <w:rsid w:val="00785136"/>
    <w:rsid w:val="0078534F"/>
    <w:rsid w:val="00785900"/>
    <w:rsid w:val="00785AD4"/>
    <w:rsid w:val="00785FC6"/>
    <w:rsid w:val="007868FB"/>
    <w:rsid w:val="00786958"/>
    <w:rsid w:val="00786E0C"/>
    <w:rsid w:val="00786E71"/>
    <w:rsid w:val="00787F78"/>
    <w:rsid w:val="00790606"/>
    <w:rsid w:val="00790A71"/>
    <w:rsid w:val="00791067"/>
    <w:rsid w:val="0079162F"/>
    <w:rsid w:val="0079202A"/>
    <w:rsid w:val="00792C63"/>
    <w:rsid w:val="007938CD"/>
    <w:rsid w:val="00793B68"/>
    <w:rsid w:val="00793EB3"/>
    <w:rsid w:val="00794816"/>
    <w:rsid w:val="00794924"/>
    <w:rsid w:val="007970F4"/>
    <w:rsid w:val="007A0724"/>
    <w:rsid w:val="007A0BC2"/>
    <w:rsid w:val="007A12AA"/>
    <w:rsid w:val="007A15AF"/>
    <w:rsid w:val="007A1F05"/>
    <w:rsid w:val="007A1F44"/>
    <w:rsid w:val="007A21F3"/>
    <w:rsid w:val="007A22A3"/>
    <w:rsid w:val="007A23FF"/>
    <w:rsid w:val="007A295B"/>
    <w:rsid w:val="007A3424"/>
    <w:rsid w:val="007A35EF"/>
    <w:rsid w:val="007A3912"/>
    <w:rsid w:val="007A43A2"/>
    <w:rsid w:val="007A4D04"/>
    <w:rsid w:val="007A4D22"/>
    <w:rsid w:val="007A52E6"/>
    <w:rsid w:val="007A5363"/>
    <w:rsid w:val="007A55FB"/>
    <w:rsid w:val="007A5B9D"/>
    <w:rsid w:val="007A5E77"/>
    <w:rsid w:val="007A6938"/>
    <w:rsid w:val="007A70CA"/>
    <w:rsid w:val="007A7996"/>
    <w:rsid w:val="007A7A96"/>
    <w:rsid w:val="007B03AF"/>
    <w:rsid w:val="007B14EC"/>
    <w:rsid w:val="007B1543"/>
    <w:rsid w:val="007B157E"/>
    <w:rsid w:val="007B177E"/>
    <w:rsid w:val="007B1AC0"/>
    <w:rsid w:val="007B1F02"/>
    <w:rsid w:val="007B24C9"/>
    <w:rsid w:val="007B270A"/>
    <w:rsid w:val="007B2D3B"/>
    <w:rsid w:val="007B2D43"/>
    <w:rsid w:val="007B308E"/>
    <w:rsid w:val="007B4654"/>
    <w:rsid w:val="007B4AA4"/>
    <w:rsid w:val="007B52CD"/>
    <w:rsid w:val="007B6511"/>
    <w:rsid w:val="007B7DC1"/>
    <w:rsid w:val="007B7E35"/>
    <w:rsid w:val="007B7EDB"/>
    <w:rsid w:val="007C0886"/>
    <w:rsid w:val="007C1427"/>
    <w:rsid w:val="007C1525"/>
    <w:rsid w:val="007C19AD"/>
    <w:rsid w:val="007C3598"/>
    <w:rsid w:val="007C3FA8"/>
    <w:rsid w:val="007C40E4"/>
    <w:rsid w:val="007C43F8"/>
    <w:rsid w:val="007C4BAF"/>
    <w:rsid w:val="007C51CB"/>
    <w:rsid w:val="007C6042"/>
    <w:rsid w:val="007C6109"/>
    <w:rsid w:val="007C68DA"/>
    <w:rsid w:val="007D0171"/>
    <w:rsid w:val="007D1295"/>
    <w:rsid w:val="007D189A"/>
    <w:rsid w:val="007D229A"/>
    <w:rsid w:val="007D2467"/>
    <w:rsid w:val="007D2F44"/>
    <w:rsid w:val="007D2F4D"/>
    <w:rsid w:val="007D31B1"/>
    <w:rsid w:val="007D3628"/>
    <w:rsid w:val="007D3CD8"/>
    <w:rsid w:val="007D4178"/>
    <w:rsid w:val="007D4D33"/>
    <w:rsid w:val="007D6FEF"/>
    <w:rsid w:val="007D7175"/>
    <w:rsid w:val="007E020A"/>
    <w:rsid w:val="007E0759"/>
    <w:rsid w:val="007E0BE4"/>
    <w:rsid w:val="007E0FBA"/>
    <w:rsid w:val="007E1369"/>
    <w:rsid w:val="007E1A1B"/>
    <w:rsid w:val="007E1A88"/>
    <w:rsid w:val="007E32DE"/>
    <w:rsid w:val="007E4033"/>
    <w:rsid w:val="007E4C88"/>
    <w:rsid w:val="007E585E"/>
    <w:rsid w:val="007E625C"/>
    <w:rsid w:val="007E6AC9"/>
    <w:rsid w:val="007E7448"/>
    <w:rsid w:val="007E7A80"/>
    <w:rsid w:val="007E7DDF"/>
    <w:rsid w:val="007F0EC3"/>
    <w:rsid w:val="007F11C8"/>
    <w:rsid w:val="007F17E5"/>
    <w:rsid w:val="007F1CFB"/>
    <w:rsid w:val="007F220B"/>
    <w:rsid w:val="007F27DD"/>
    <w:rsid w:val="007F28C2"/>
    <w:rsid w:val="007F2D6A"/>
    <w:rsid w:val="007F3918"/>
    <w:rsid w:val="007F3EFE"/>
    <w:rsid w:val="007F4CF2"/>
    <w:rsid w:val="007F63B2"/>
    <w:rsid w:val="007F6880"/>
    <w:rsid w:val="007F76B4"/>
    <w:rsid w:val="008001B4"/>
    <w:rsid w:val="00800769"/>
    <w:rsid w:val="00800ED2"/>
    <w:rsid w:val="00802A61"/>
    <w:rsid w:val="00802E74"/>
    <w:rsid w:val="00802EC9"/>
    <w:rsid w:val="00804B92"/>
    <w:rsid w:val="00804E21"/>
    <w:rsid w:val="00805092"/>
    <w:rsid w:val="00806641"/>
    <w:rsid w:val="00806AAF"/>
    <w:rsid w:val="008070AC"/>
    <w:rsid w:val="008101FD"/>
    <w:rsid w:val="0081074E"/>
    <w:rsid w:val="00810D8D"/>
    <w:rsid w:val="0081100E"/>
    <w:rsid w:val="00811835"/>
    <w:rsid w:val="0081308D"/>
    <w:rsid w:val="0081389C"/>
    <w:rsid w:val="008138B7"/>
    <w:rsid w:val="00813E1B"/>
    <w:rsid w:val="008143B7"/>
    <w:rsid w:val="0081441C"/>
    <w:rsid w:val="008148C7"/>
    <w:rsid w:val="0081581D"/>
    <w:rsid w:val="00816089"/>
    <w:rsid w:val="00816AE5"/>
    <w:rsid w:val="008172BE"/>
    <w:rsid w:val="008172CD"/>
    <w:rsid w:val="00817B71"/>
    <w:rsid w:val="00820244"/>
    <w:rsid w:val="008203FA"/>
    <w:rsid w:val="008207EB"/>
    <w:rsid w:val="00820FC8"/>
    <w:rsid w:val="00821C59"/>
    <w:rsid w:val="00821D82"/>
    <w:rsid w:val="00821EFF"/>
    <w:rsid w:val="008221B3"/>
    <w:rsid w:val="0082248E"/>
    <w:rsid w:val="008226C3"/>
    <w:rsid w:val="008227B5"/>
    <w:rsid w:val="00822EE8"/>
    <w:rsid w:val="00823F8D"/>
    <w:rsid w:val="00824FDF"/>
    <w:rsid w:val="00825125"/>
    <w:rsid w:val="008257CC"/>
    <w:rsid w:val="008274BF"/>
    <w:rsid w:val="008301EE"/>
    <w:rsid w:val="00830BC0"/>
    <w:rsid w:val="00830DC3"/>
    <w:rsid w:val="00831555"/>
    <w:rsid w:val="00831F52"/>
    <w:rsid w:val="00832154"/>
    <w:rsid w:val="00832F5C"/>
    <w:rsid w:val="008333AB"/>
    <w:rsid w:val="00833A60"/>
    <w:rsid w:val="00833CE6"/>
    <w:rsid w:val="008346F2"/>
    <w:rsid w:val="00835180"/>
    <w:rsid w:val="008359E0"/>
    <w:rsid w:val="008376F6"/>
    <w:rsid w:val="00837D5B"/>
    <w:rsid w:val="00837EA2"/>
    <w:rsid w:val="00840607"/>
    <w:rsid w:val="00840B3D"/>
    <w:rsid w:val="008412E0"/>
    <w:rsid w:val="0084138B"/>
    <w:rsid w:val="00841CD2"/>
    <w:rsid w:val="00841FA5"/>
    <w:rsid w:val="008420B5"/>
    <w:rsid w:val="00842B77"/>
    <w:rsid w:val="0084309F"/>
    <w:rsid w:val="00843504"/>
    <w:rsid w:val="0084358F"/>
    <w:rsid w:val="00845118"/>
    <w:rsid w:val="00845C12"/>
    <w:rsid w:val="008468CC"/>
    <w:rsid w:val="008469D9"/>
    <w:rsid w:val="00846DC0"/>
    <w:rsid w:val="008474A7"/>
    <w:rsid w:val="0084787F"/>
    <w:rsid w:val="008506B6"/>
    <w:rsid w:val="00850AE0"/>
    <w:rsid w:val="008524D2"/>
    <w:rsid w:val="008528E6"/>
    <w:rsid w:val="00852E19"/>
    <w:rsid w:val="008539D0"/>
    <w:rsid w:val="00853A07"/>
    <w:rsid w:val="008564A5"/>
    <w:rsid w:val="00856833"/>
    <w:rsid w:val="00856840"/>
    <w:rsid w:val="00857675"/>
    <w:rsid w:val="00860597"/>
    <w:rsid w:val="0086087C"/>
    <w:rsid w:val="00860A73"/>
    <w:rsid w:val="00860D8E"/>
    <w:rsid w:val="008622FB"/>
    <w:rsid w:val="0086275E"/>
    <w:rsid w:val="00864440"/>
    <w:rsid w:val="00864D76"/>
    <w:rsid w:val="008650FC"/>
    <w:rsid w:val="00866EB3"/>
    <w:rsid w:val="0086701A"/>
    <w:rsid w:val="0086704D"/>
    <w:rsid w:val="008671B6"/>
    <w:rsid w:val="00867BD2"/>
    <w:rsid w:val="00867E86"/>
    <w:rsid w:val="0087023E"/>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1517"/>
    <w:rsid w:val="00882369"/>
    <w:rsid w:val="008823AF"/>
    <w:rsid w:val="008833E8"/>
    <w:rsid w:val="008849F2"/>
    <w:rsid w:val="00887687"/>
    <w:rsid w:val="00887B48"/>
    <w:rsid w:val="00887C53"/>
    <w:rsid w:val="0089176E"/>
    <w:rsid w:val="008917E0"/>
    <w:rsid w:val="00892365"/>
    <w:rsid w:val="0089247C"/>
    <w:rsid w:val="008924D2"/>
    <w:rsid w:val="00892BE5"/>
    <w:rsid w:val="00892FE7"/>
    <w:rsid w:val="0089387C"/>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12FE"/>
    <w:rsid w:val="008A234E"/>
    <w:rsid w:val="008A28B6"/>
    <w:rsid w:val="008A2BB1"/>
    <w:rsid w:val="008A2C5E"/>
    <w:rsid w:val="008A3466"/>
    <w:rsid w:val="008A3539"/>
    <w:rsid w:val="008A389F"/>
    <w:rsid w:val="008A3D02"/>
    <w:rsid w:val="008A5223"/>
    <w:rsid w:val="008A5940"/>
    <w:rsid w:val="008A5E9D"/>
    <w:rsid w:val="008A6986"/>
    <w:rsid w:val="008A6CF2"/>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9A8"/>
    <w:rsid w:val="008C1F26"/>
    <w:rsid w:val="008C2A3A"/>
    <w:rsid w:val="008C4763"/>
    <w:rsid w:val="008C476C"/>
    <w:rsid w:val="008C4C7E"/>
    <w:rsid w:val="008C578A"/>
    <w:rsid w:val="008C5BDF"/>
    <w:rsid w:val="008C5C46"/>
    <w:rsid w:val="008C6184"/>
    <w:rsid w:val="008C77D0"/>
    <w:rsid w:val="008C785E"/>
    <w:rsid w:val="008D0AFB"/>
    <w:rsid w:val="008D10F0"/>
    <w:rsid w:val="008D1511"/>
    <w:rsid w:val="008D31EC"/>
    <w:rsid w:val="008D32DF"/>
    <w:rsid w:val="008D35E9"/>
    <w:rsid w:val="008D3959"/>
    <w:rsid w:val="008D3966"/>
    <w:rsid w:val="008D41D8"/>
    <w:rsid w:val="008D4352"/>
    <w:rsid w:val="008D574B"/>
    <w:rsid w:val="008D60BC"/>
    <w:rsid w:val="008D6591"/>
    <w:rsid w:val="008D6D7B"/>
    <w:rsid w:val="008D7290"/>
    <w:rsid w:val="008D7EB7"/>
    <w:rsid w:val="008E0722"/>
    <w:rsid w:val="008E0D9A"/>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097"/>
    <w:rsid w:val="008E7A76"/>
    <w:rsid w:val="008F0A38"/>
    <w:rsid w:val="008F0F84"/>
    <w:rsid w:val="008F1014"/>
    <w:rsid w:val="008F11C9"/>
    <w:rsid w:val="008F18DC"/>
    <w:rsid w:val="008F23D8"/>
    <w:rsid w:val="008F24C2"/>
    <w:rsid w:val="008F2CFE"/>
    <w:rsid w:val="008F2FD5"/>
    <w:rsid w:val="008F37E5"/>
    <w:rsid w:val="008F48C2"/>
    <w:rsid w:val="008F5840"/>
    <w:rsid w:val="008F5EEF"/>
    <w:rsid w:val="008F66FE"/>
    <w:rsid w:val="008F6F71"/>
    <w:rsid w:val="008F72CC"/>
    <w:rsid w:val="008F72CD"/>
    <w:rsid w:val="008F7CCA"/>
    <w:rsid w:val="00900085"/>
    <w:rsid w:val="0090025B"/>
    <w:rsid w:val="00902C0B"/>
    <w:rsid w:val="009035B6"/>
    <w:rsid w:val="00903802"/>
    <w:rsid w:val="00905281"/>
    <w:rsid w:val="00905348"/>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14DC"/>
    <w:rsid w:val="00912626"/>
    <w:rsid w:val="0091291A"/>
    <w:rsid w:val="00912DA7"/>
    <w:rsid w:val="00913612"/>
    <w:rsid w:val="0091366A"/>
    <w:rsid w:val="00913824"/>
    <w:rsid w:val="00915757"/>
    <w:rsid w:val="009159B3"/>
    <w:rsid w:val="00915CAF"/>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0C87"/>
    <w:rsid w:val="009318C2"/>
    <w:rsid w:val="00931954"/>
    <w:rsid w:val="00931B81"/>
    <w:rsid w:val="009328C7"/>
    <w:rsid w:val="009336EC"/>
    <w:rsid w:val="00933F56"/>
    <w:rsid w:val="00934C13"/>
    <w:rsid w:val="00935228"/>
    <w:rsid w:val="0093550E"/>
    <w:rsid w:val="009355A2"/>
    <w:rsid w:val="00935A3E"/>
    <w:rsid w:val="00935EBA"/>
    <w:rsid w:val="00935F9E"/>
    <w:rsid w:val="00936D98"/>
    <w:rsid w:val="0094021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421"/>
    <w:rsid w:val="0095380C"/>
    <w:rsid w:val="00954353"/>
    <w:rsid w:val="00954F43"/>
    <w:rsid w:val="00955C0A"/>
    <w:rsid w:val="00955C4F"/>
    <w:rsid w:val="00956237"/>
    <w:rsid w:val="009564FA"/>
    <w:rsid w:val="0096148A"/>
    <w:rsid w:val="00961593"/>
    <w:rsid w:val="009617E4"/>
    <w:rsid w:val="00961ECE"/>
    <w:rsid w:val="0096354A"/>
    <w:rsid w:val="009646A0"/>
    <w:rsid w:val="0096540C"/>
    <w:rsid w:val="009657F1"/>
    <w:rsid w:val="0096625D"/>
    <w:rsid w:val="0096722A"/>
    <w:rsid w:val="00967455"/>
    <w:rsid w:val="0097086B"/>
    <w:rsid w:val="009709F8"/>
    <w:rsid w:val="00971BCD"/>
    <w:rsid w:val="00972929"/>
    <w:rsid w:val="00972F91"/>
    <w:rsid w:val="0097332C"/>
    <w:rsid w:val="00973827"/>
    <w:rsid w:val="00973AC2"/>
    <w:rsid w:val="00973DD0"/>
    <w:rsid w:val="00973EAF"/>
    <w:rsid w:val="009742D3"/>
    <w:rsid w:val="00977BA7"/>
    <w:rsid w:val="0098194F"/>
    <w:rsid w:val="009820ED"/>
    <w:rsid w:val="00982248"/>
    <w:rsid w:val="009826C8"/>
    <w:rsid w:val="009836E4"/>
    <w:rsid w:val="0098412F"/>
    <w:rsid w:val="00984B9C"/>
    <w:rsid w:val="00984D05"/>
    <w:rsid w:val="00985F28"/>
    <w:rsid w:val="00986149"/>
    <w:rsid w:val="00986176"/>
    <w:rsid w:val="00986473"/>
    <w:rsid w:val="00986E29"/>
    <w:rsid w:val="00986E7F"/>
    <w:rsid w:val="00987536"/>
    <w:rsid w:val="0099011A"/>
    <w:rsid w:val="00990865"/>
    <w:rsid w:val="00990BD5"/>
    <w:rsid w:val="0099196F"/>
    <w:rsid w:val="00991B7B"/>
    <w:rsid w:val="00992B98"/>
    <w:rsid w:val="0099359F"/>
    <w:rsid w:val="009947F1"/>
    <w:rsid w:val="00994871"/>
    <w:rsid w:val="00994AA5"/>
    <w:rsid w:val="00994E08"/>
    <w:rsid w:val="009951F9"/>
    <w:rsid w:val="00995C95"/>
    <w:rsid w:val="00995E85"/>
    <w:rsid w:val="00995EF7"/>
    <w:rsid w:val="00996468"/>
    <w:rsid w:val="009964BA"/>
    <w:rsid w:val="00996876"/>
    <w:rsid w:val="00996EF5"/>
    <w:rsid w:val="00996FFA"/>
    <w:rsid w:val="009973F1"/>
    <w:rsid w:val="009973F3"/>
    <w:rsid w:val="009A010D"/>
    <w:rsid w:val="009A0C6F"/>
    <w:rsid w:val="009A10D4"/>
    <w:rsid w:val="009A14EF"/>
    <w:rsid w:val="009A25BD"/>
    <w:rsid w:val="009A2DF9"/>
    <w:rsid w:val="009A3A86"/>
    <w:rsid w:val="009A3C91"/>
    <w:rsid w:val="009A3D08"/>
    <w:rsid w:val="009A4869"/>
    <w:rsid w:val="009A67EA"/>
    <w:rsid w:val="009A68A0"/>
    <w:rsid w:val="009A6A6B"/>
    <w:rsid w:val="009A79D6"/>
    <w:rsid w:val="009B1A5C"/>
    <w:rsid w:val="009B1EF9"/>
    <w:rsid w:val="009B1F39"/>
    <w:rsid w:val="009B25E6"/>
    <w:rsid w:val="009B25F9"/>
    <w:rsid w:val="009B26AC"/>
    <w:rsid w:val="009B2FB6"/>
    <w:rsid w:val="009B30E2"/>
    <w:rsid w:val="009B37E2"/>
    <w:rsid w:val="009B4069"/>
    <w:rsid w:val="009B40B9"/>
    <w:rsid w:val="009B4519"/>
    <w:rsid w:val="009B506B"/>
    <w:rsid w:val="009B57E5"/>
    <w:rsid w:val="009B57EF"/>
    <w:rsid w:val="009B5921"/>
    <w:rsid w:val="009B5B85"/>
    <w:rsid w:val="009B7204"/>
    <w:rsid w:val="009B74D2"/>
    <w:rsid w:val="009B78F1"/>
    <w:rsid w:val="009C0074"/>
    <w:rsid w:val="009C0360"/>
    <w:rsid w:val="009C0564"/>
    <w:rsid w:val="009C0F1B"/>
    <w:rsid w:val="009C140C"/>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775"/>
    <w:rsid w:val="009D590F"/>
    <w:rsid w:val="009D5BAB"/>
    <w:rsid w:val="009D6A0A"/>
    <w:rsid w:val="009D6CD7"/>
    <w:rsid w:val="009D6F63"/>
    <w:rsid w:val="009D7F92"/>
    <w:rsid w:val="009E058F"/>
    <w:rsid w:val="009E0A9E"/>
    <w:rsid w:val="009E119F"/>
    <w:rsid w:val="009E19A2"/>
    <w:rsid w:val="009E2A26"/>
    <w:rsid w:val="009E3AFD"/>
    <w:rsid w:val="009E3CDD"/>
    <w:rsid w:val="009E464B"/>
    <w:rsid w:val="009E4B16"/>
    <w:rsid w:val="009E5138"/>
    <w:rsid w:val="009E5C60"/>
    <w:rsid w:val="009E5F86"/>
    <w:rsid w:val="009E64DB"/>
    <w:rsid w:val="009E6794"/>
    <w:rsid w:val="009E7189"/>
    <w:rsid w:val="009E79B9"/>
    <w:rsid w:val="009E7B00"/>
    <w:rsid w:val="009E7E46"/>
    <w:rsid w:val="009E7FC1"/>
    <w:rsid w:val="009F01E1"/>
    <w:rsid w:val="009F03CA"/>
    <w:rsid w:val="009F0B4D"/>
    <w:rsid w:val="009F1096"/>
    <w:rsid w:val="009F150E"/>
    <w:rsid w:val="009F2011"/>
    <w:rsid w:val="009F27AD"/>
    <w:rsid w:val="009F2B34"/>
    <w:rsid w:val="009F3F53"/>
    <w:rsid w:val="009F3FB5"/>
    <w:rsid w:val="009F521F"/>
    <w:rsid w:val="009F553C"/>
    <w:rsid w:val="009F58C5"/>
    <w:rsid w:val="009F59F8"/>
    <w:rsid w:val="009F642A"/>
    <w:rsid w:val="009F6D11"/>
    <w:rsid w:val="00A002C5"/>
    <w:rsid w:val="00A005B0"/>
    <w:rsid w:val="00A0088A"/>
    <w:rsid w:val="00A01AC1"/>
    <w:rsid w:val="00A01F17"/>
    <w:rsid w:val="00A021AA"/>
    <w:rsid w:val="00A022A5"/>
    <w:rsid w:val="00A03A22"/>
    <w:rsid w:val="00A04634"/>
    <w:rsid w:val="00A0542A"/>
    <w:rsid w:val="00A06119"/>
    <w:rsid w:val="00A07A48"/>
    <w:rsid w:val="00A10470"/>
    <w:rsid w:val="00A108C6"/>
    <w:rsid w:val="00A108EE"/>
    <w:rsid w:val="00A10BB8"/>
    <w:rsid w:val="00A1200D"/>
    <w:rsid w:val="00A12E8B"/>
    <w:rsid w:val="00A137E4"/>
    <w:rsid w:val="00A14036"/>
    <w:rsid w:val="00A14813"/>
    <w:rsid w:val="00A154C9"/>
    <w:rsid w:val="00A1566A"/>
    <w:rsid w:val="00A15F86"/>
    <w:rsid w:val="00A160A3"/>
    <w:rsid w:val="00A165BF"/>
    <w:rsid w:val="00A172E8"/>
    <w:rsid w:val="00A179FF"/>
    <w:rsid w:val="00A208F8"/>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5E9"/>
    <w:rsid w:val="00A319D0"/>
    <w:rsid w:val="00A32316"/>
    <w:rsid w:val="00A33172"/>
    <w:rsid w:val="00A33E15"/>
    <w:rsid w:val="00A3432B"/>
    <w:rsid w:val="00A346BA"/>
    <w:rsid w:val="00A34C67"/>
    <w:rsid w:val="00A34D62"/>
    <w:rsid w:val="00A350E7"/>
    <w:rsid w:val="00A35890"/>
    <w:rsid w:val="00A35CF8"/>
    <w:rsid w:val="00A3611D"/>
    <w:rsid w:val="00A36339"/>
    <w:rsid w:val="00A366E4"/>
    <w:rsid w:val="00A3691C"/>
    <w:rsid w:val="00A37AE1"/>
    <w:rsid w:val="00A4376F"/>
    <w:rsid w:val="00A440AF"/>
    <w:rsid w:val="00A4549F"/>
    <w:rsid w:val="00A45B9B"/>
    <w:rsid w:val="00A462FE"/>
    <w:rsid w:val="00A46D9E"/>
    <w:rsid w:val="00A501C9"/>
    <w:rsid w:val="00A50506"/>
    <w:rsid w:val="00A51CC5"/>
    <w:rsid w:val="00A522AE"/>
    <w:rsid w:val="00A529EE"/>
    <w:rsid w:val="00A53F55"/>
    <w:rsid w:val="00A5417B"/>
    <w:rsid w:val="00A54599"/>
    <w:rsid w:val="00A54B82"/>
    <w:rsid w:val="00A55760"/>
    <w:rsid w:val="00A55948"/>
    <w:rsid w:val="00A565D0"/>
    <w:rsid w:val="00A569D4"/>
    <w:rsid w:val="00A57F1A"/>
    <w:rsid w:val="00A60163"/>
    <w:rsid w:val="00A6038D"/>
    <w:rsid w:val="00A60CF0"/>
    <w:rsid w:val="00A60F64"/>
    <w:rsid w:val="00A61027"/>
    <w:rsid w:val="00A611AE"/>
    <w:rsid w:val="00A61429"/>
    <w:rsid w:val="00A61514"/>
    <w:rsid w:val="00A61610"/>
    <w:rsid w:val="00A61645"/>
    <w:rsid w:val="00A62080"/>
    <w:rsid w:val="00A625E9"/>
    <w:rsid w:val="00A630A2"/>
    <w:rsid w:val="00A632B8"/>
    <w:rsid w:val="00A63BF3"/>
    <w:rsid w:val="00A63DAE"/>
    <w:rsid w:val="00A64378"/>
    <w:rsid w:val="00A64942"/>
    <w:rsid w:val="00A64959"/>
    <w:rsid w:val="00A65911"/>
    <w:rsid w:val="00A65ABC"/>
    <w:rsid w:val="00A65C56"/>
    <w:rsid w:val="00A65D53"/>
    <w:rsid w:val="00A6643C"/>
    <w:rsid w:val="00A66E07"/>
    <w:rsid w:val="00A66EA2"/>
    <w:rsid w:val="00A672F8"/>
    <w:rsid w:val="00A67544"/>
    <w:rsid w:val="00A7075B"/>
    <w:rsid w:val="00A712F3"/>
    <w:rsid w:val="00A71AC6"/>
    <w:rsid w:val="00A71CE6"/>
    <w:rsid w:val="00A71D23"/>
    <w:rsid w:val="00A72271"/>
    <w:rsid w:val="00A7333A"/>
    <w:rsid w:val="00A734B7"/>
    <w:rsid w:val="00A73C89"/>
    <w:rsid w:val="00A73D0D"/>
    <w:rsid w:val="00A73F44"/>
    <w:rsid w:val="00A74A92"/>
    <w:rsid w:val="00A74DAC"/>
    <w:rsid w:val="00A75CC1"/>
    <w:rsid w:val="00A75E88"/>
    <w:rsid w:val="00A7611E"/>
    <w:rsid w:val="00A77372"/>
    <w:rsid w:val="00A77D64"/>
    <w:rsid w:val="00A8056E"/>
    <w:rsid w:val="00A82D12"/>
    <w:rsid w:val="00A82D58"/>
    <w:rsid w:val="00A83174"/>
    <w:rsid w:val="00A8399D"/>
    <w:rsid w:val="00A83E3D"/>
    <w:rsid w:val="00A8443A"/>
    <w:rsid w:val="00A8479C"/>
    <w:rsid w:val="00A848BB"/>
    <w:rsid w:val="00A8538D"/>
    <w:rsid w:val="00A8557B"/>
    <w:rsid w:val="00A858C0"/>
    <w:rsid w:val="00A85A05"/>
    <w:rsid w:val="00A85D1E"/>
    <w:rsid w:val="00A86D63"/>
    <w:rsid w:val="00A87797"/>
    <w:rsid w:val="00A90E72"/>
    <w:rsid w:val="00A922A2"/>
    <w:rsid w:val="00A9327B"/>
    <w:rsid w:val="00A93496"/>
    <w:rsid w:val="00A93B69"/>
    <w:rsid w:val="00A963C7"/>
    <w:rsid w:val="00A964F7"/>
    <w:rsid w:val="00A964F8"/>
    <w:rsid w:val="00A96F66"/>
    <w:rsid w:val="00A96FDB"/>
    <w:rsid w:val="00AA10F3"/>
    <w:rsid w:val="00AA1626"/>
    <w:rsid w:val="00AA1C25"/>
    <w:rsid w:val="00AA2573"/>
    <w:rsid w:val="00AA3DB7"/>
    <w:rsid w:val="00AA41EB"/>
    <w:rsid w:val="00AA51F5"/>
    <w:rsid w:val="00AA5B88"/>
    <w:rsid w:val="00AA5E3B"/>
    <w:rsid w:val="00AA5FAF"/>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6A40"/>
    <w:rsid w:val="00AB725F"/>
    <w:rsid w:val="00AC0705"/>
    <w:rsid w:val="00AC0883"/>
    <w:rsid w:val="00AC109B"/>
    <w:rsid w:val="00AC27C2"/>
    <w:rsid w:val="00AC3A85"/>
    <w:rsid w:val="00AC5C70"/>
    <w:rsid w:val="00AC5CF2"/>
    <w:rsid w:val="00AC6D5A"/>
    <w:rsid w:val="00AC737C"/>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5B05"/>
    <w:rsid w:val="00AD610E"/>
    <w:rsid w:val="00AD6772"/>
    <w:rsid w:val="00AD7305"/>
    <w:rsid w:val="00AD7E64"/>
    <w:rsid w:val="00AE0374"/>
    <w:rsid w:val="00AE0C56"/>
    <w:rsid w:val="00AE149E"/>
    <w:rsid w:val="00AE20B6"/>
    <w:rsid w:val="00AE22F2"/>
    <w:rsid w:val="00AE29FC"/>
    <w:rsid w:val="00AE2F3F"/>
    <w:rsid w:val="00AE31CD"/>
    <w:rsid w:val="00AE387D"/>
    <w:rsid w:val="00AE3B4E"/>
    <w:rsid w:val="00AE3EAE"/>
    <w:rsid w:val="00AE4C02"/>
    <w:rsid w:val="00AE52FC"/>
    <w:rsid w:val="00AE59EC"/>
    <w:rsid w:val="00AE5FE7"/>
    <w:rsid w:val="00AE639A"/>
    <w:rsid w:val="00AE67B3"/>
    <w:rsid w:val="00AE719A"/>
    <w:rsid w:val="00AE7864"/>
    <w:rsid w:val="00AE7949"/>
    <w:rsid w:val="00AF14F7"/>
    <w:rsid w:val="00AF198F"/>
    <w:rsid w:val="00AF25D5"/>
    <w:rsid w:val="00AF2CF9"/>
    <w:rsid w:val="00AF3435"/>
    <w:rsid w:val="00AF3DBB"/>
    <w:rsid w:val="00AF4066"/>
    <w:rsid w:val="00AF43CE"/>
    <w:rsid w:val="00AF5194"/>
    <w:rsid w:val="00AF53EF"/>
    <w:rsid w:val="00AF6226"/>
    <w:rsid w:val="00AF73C3"/>
    <w:rsid w:val="00AF7788"/>
    <w:rsid w:val="00AF795C"/>
    <w:rsid w:val="00AF7F1F"/>
    <w:rsid w:val="00B00752"/>
    <w:rsid w:val="00B01124"/>
    <w:rsid w:val="00B01858"/>
    <w:rsid w:val="00B023DA"/>
    <w:rsid w:val="00B026C1"/>
    <w:rsid w:val="00B02948"/>
    <w:rsid w:val="00B02B9C"/>
    <w:rsid w:val="00B0353B"/>
    <w:rsid w:val="00B038F1"/>
    <w:rsid w:val="00B040B2"/>
    <w:rsid w:val="00B04106"/>
    <w:rsid w:val="00B04E48"/>
    <w:rsid w:val="00B04E53"/>
    <w:rsid w:val="00B04EEE"/>
    <w:rsid w:val="00B10558"/>
    <w:rsid w:val="00B11092"/>
    <w:rsid w:val="00B11C3A"/>
    <w:rsid w:val="00B12360"/>
    <w:rsid w:val="00B1289D"/>
    <w:rsid w:val="00B1292F"/>
    <w:rsid w:val="00B12B5B"/>
    <w:rsid w:val="00B1373E"/>
    <w:rsid w:val="00B13F1A"/>
    <w:rsid w:val="00B143DE"/>
    <w:rsid w:val="00B156A9"/>
    <w:rsid w:val="00B15B31"/>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EA0"/>
    <w:rsid w:val="00B25FDE"/>
    <w:rsid w:val="00B26507"/>
    <w:rsid w:val="00B2673F"/>
    <w:rsid w:val="00B26AB0"/>
    <w:rsid w:val="00B26AD2"/>
    <w:rsid w:val="00B26C2A"/>
    <w:rsid w:val="00B26CA2"/>
    <w:rsid w:val="00B272E9"/>
    <w:rsid w:val="00B27B93"/>
    <w:rsid w:val="00B30376"/>
    <w:rsid w:val="00B30765"/>
    <w:rsid w:val="00B30A0E"/>
    <w:rsid w:val="00B30B4E"/>
    <w:rsid w:val="00B31246"/>
    <w:rsid w:val="00B3257A"/>
    <w:rsid w:val="00B32646"/>
    <w:rsid w:val="00B326FF"/>
    <w:rsid w:val="00B33077"/>
    <w:rsid w:val="00B3352C"/>
    <w:rsid w:val="00B340AA"/>
    <w:rsid w:val="00B3436B"/>
    <w:rsid w:val="00B34A9F"/>
    <w:rsid w:val="00B34B80"/>
    <w:rsid w:val="00B35BB7"/>
    <w:rsid w:val="00B35CDA"/>
    <w:rsid w:val="00B3688D"/>
    <w:rsid w:val="00B37D97"/>
    <w:rsid w:val="00B4004A"/>
    <w:rsid w:val="00B41102"/>
    <w:rsid w:val="00B411BD"/>
    <w:rsid w:val="00B41559"/>
    <w:rsid w:val="00B418E8"/>
    <w:rsid w:val="00B42285"/>
    <w:rsid w:val="00B423ED"/>
    <w:rsid w:val="00B4274B"/>
    <w:rsid w:val="00B435B1"/>
    <w:rsid w:val="00B4367F"/>
    <w:rsid w:val="00B438BA"/>
    <w:rsid w:val="00B443A8"/>
    <w:rsid w:val="00B44F99"/>
    <w:rsid w:val="00B45876"/>
    <w:rsid w:val="00B4598B"/>
    <w:rsid w:val="00B45CBA"/>
    <w:rsid w:val="00B46CDC"/>
    <w:rsid w:val="00B4711A"/>
    <w:rsid w:val="00B51542"/>
    <w:rsid w:val="00B51D1D"/>
    <w:rsid w:val="00B521B0"/>
    <w:rsid w:val="00B523EB"/>
    <w:rsid w:val="00B5310E"/>
    <w:rsid w:val="00B540AE"/>
    <w:rsid w:val="00B54ACC"/>
    <w:rsid w:val="00B54DCB"/>
    <w:rsid w:val="00B54DE5"/>
    <w:rsid w:val="00B54F0C"/>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539D"/>
    <w:rsid w:val="00B665F9"/>
    <w:rsid w:val="00B66747"/>
    <w:rsid w:val="00B67317"/>
    <w:rsid w:val="00B67ADA"/>
    <w:rsid w:val="00B7004D"/>
    <w:rsid w:val="00B711CE"/>
    <w:rsid w:val="00B71DC8"/>
    <w:rsid w:val="00B72BCD"/>
    <w:rsid w:val="00B72E19"/>
    <w:rsid w:val="00B7323B"/>
    <w:rsid w:val="00B746C6"/>
    <w:rsid w:val="00B75FE5"/>
    <w:rsid w:val="00B7604C"/>
    <w:rsid w:val="00B7652C"/>
    <w:rsid w:val="00B766BF"/>
    <w:rsid w:val="00B76C53"/>
    <w:rsid w:val="00B76D28"/>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5938"/>
    <w:rsid w:val="00B86476"/>
    <w:rsid w:val="00B86A3D"/>
    <w:rsid w:val="00B86B99"/>
    <w:rsid w:val="00B875C7"/>
    <w:rsid w:val="00B87DD3"/>
    <w:rsid w:val="00B9015A"/>
    <w:rsid w:val="00B90D10"/>
    <w:rsid w:val="00B90FE5"/>
    <w:rsid w:val="00B914DC"/>
    <w:rsid w:val="00B919AD"/>
    <w:rsid w:val="00B91A2B"/>
    <w:rsid w:val="00B93204"/>
    <w:rsid w:val="00B9389C"/>
    <w:rsid w:val="00B94E17"/>
    <w:rsid w:val="00B957DA"/>
    <w:rsid w:val="00B957FE"/>
    <w:rsid w:val="00B95C62"/>
    <w:rsid w:val="00B95F02"/>
    <w:rsid w:val="00B96176"/>
    <w:rsid w:val="00B968B2"/>
    <w:rsid w:val="00B96BEF"/>
    <w:rsid w:val="00B96FC0"/>
    <w:rsid w:val="00B97260"/>
    <w:rsid w:val="00B97A69"/>
    <w:rsid w:val="00BA0632"/>
    <w:rsid w:val="00BA0AAA"/>
    <w:rsid w:val="00BA0DFB"/>
    <w:rsid w:val="00BA1206"/>
    <w:rsid w:val="00BA2227"/>
    <w:rsid w:val="00BA2AEB"/>
    <w:rsid w:val="00BA2FEF"/>
    <w:rsid w:val="00BA3788"/>
    <w:rsid w:val="00BA3C82"/>
    <w:rsid w:val="00BA3D33"/>
    <w:rsid w:val="00BA500A"/>
    <w:rsid w:val="00BA6EAB"/>
    <w:rsid w:val="00BA7726"/>
    <w:rsid w:val="00BB04C2"/>
    <w:rsid w:val="00BB0AE0"/>
    <w:rsid w:val="00BB0B66"/>
    <w:rsid w:val="00BB1548"/>
    <w:rsid w:val="00BB1911"/>
    <w:rsid w:val="00BB1CE7"/>
    <w:rsid w:val="00BB2E62"/>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2DAB"/>
    <w:rsid w:val="00BD2F3B"/>
    <w:rsid w:val="00BD3372"/>
    <w:rsid w:val="00BD4445"/>
    <w:rsid w:val="00BD50AA"/>
    <w:rsid w:val="00BD5135"/>
    <w:rsid w:val="00BD53B1"/>
    <w:rsid w:val="00BD6C17"/>
    <w:rsid w:val="00BD7291"/>
    <w:rsid w:val="00BD7EA3"/>
    <w:rsid w:val="00BD7FE2"/>
    <w:rsid w:val="00BE0B19"/>
    <w:rsid w:val="00BE0DD8"/>
    <w:rsid w:val="00BE1D82"/>
    <w:rsid w:val="00BE1EE4"/>
    <w:rsid w:val="00BE1F8B"/>
    <w:rsid w:val="00BE1FBD"/>
    <w:rsid w:val="00BE2540"/>
    <w:rsid w:val="00BE2B4F"/>
    <w:rsid w:val="00BE2F39"/>
    <w:rsid w:val="00BE332D"/>
    <w:rsid w:val="00BE3505"/>
    <w:rsid w:val="00BE3674"/>
    <w:rsid w:val="00BE3CF1"/>
    <w:rsid w:val="00BE4B20"/>
    <w:rsid w:val="00BE5F17"/>
    <w:rsid w:val="00BE5FC4"/>
    <w:rsid w:val="00BE779F"/>
    <w:rsid w:val="00BE7C4D"/>
    <w:rsid w:val="00BE7F6A"/>
    <w:rsid w:val="00BF0274"/>
    <w:rsid w:val="00BF08C4"/>
    <w:rsid w:val="00BF0BAF"/>
    <w:rsid w:val="00BF16CE"/>
    <w:rsid w:val="00BF19CE"/>
    <w:rsid w:val="00BF208B"/>
    <w:rsid w:val="00BF2B6F"/>
    <w:rsid w:val="00BF317B"/>
    <w:rsid w:val="00BF351A"/>
    <w:rsid w:val="00BF3914"/>
    <w:rsid w:val="00BF45FB"/>
    <w:rsid w:val="00BF49B1"/>
    <w:rsid w:val="00BF5132"/>
    <w:rsid w:val="00BF541D"/>
    <w:rsid w:val="00BF5552"/>
    <w:rsid w:val="00BF6334"/>
    <w:rsid w:val="00BF643B"/>
    <w:rsid w:val="00BF73F2"/>
    <w:rsid w:val="00C00615"/>
    <w:rsid w:val="00C01671"/>
    <w:rsid w:val="00C0216E"/>
    <w:rsid w:val="00C02410"/>
    <w:rsid w:val="00C02419"/>
    <w:rsid w:val="00C02766"/>
    <w:rsid w:val="00C03EE8"/>
    <w:rsid w:val="00C04577"/>
    <w:rsid w:val="00C047A0"/>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4B99"/>
    <w:rsid w:val="00C15EDB"/>
    <w:rsid w:val="00C15EDE"/>
    <w:rsid w:val="00C16C30"/>
    <w:rsid w:val="00C2002B"/>
    <w:rsid w:val="00C20A00"/>
    <w:rsid w:val="00C20E13"/>
    <w:rsid w:val="00C21193"/>
    <w:rsid w:val="00C21673"/>
    <w:rsid w:val="00C21C7A"/>
    <w:rsid w:val="00C22718"/>
    <w:rsid w:val="00C22AEF"/>
    <w:rsid w:val="00C23130"/>
    <w:rsid w:val="00C2348C"/>
    <w:rsid w:val="00C24678"/>
    <w:rsid w:val="00C24F27"/>
    <w:rsid w:val="00C25287"/>
    <w:rsid w:val="00C2529F"/>
    <w:rsid w:val="00C255A5"/>
    <w:rsid w:val="00C2584B"/>
    <w:rsid w:val="00C25942"/>
    <w:rsid w:val="00C25DD9"/>
    <w:rsid w:val="00C2663F"/>
    <w:rsid w:val="00C26BC7"/>
    <w:rsid w:val="00C26C05"/>
    <w:rsid w:val="00C26DB8"/>
    <w:rsid w:val="00C304DF"/>
    <w:rsid w:val="00C3060A"/>
    <w:rsid w:val="00C30E08"/>
    <w:rsid w:val="00C32138"/>
    <w:rsid w:val="00C33280"/>
    <w:rsid w:val="00C3400F"/>
    <w:rsid w:val="00C34B64"/>
    <w:rsid w:val="00C34BA3"/>
    <w:rsid w:val="00C34C36"/>
    <w:rsid w:val="00C34F7C"/>
    <w:rsid w:val="00C352B3"/>
    <w:rsid w:val="00C3654C"/>
    <w:rsid w:val="00C36B7B"/>
    <w:rsid w:val="00C36BE0"/>
    <w:rsid w:val="00C36BF5"/>
    <w:rsid w:val="00C36DBC"/>
    <w:rsid w:val="00C3720D"/>
    <w:rsid w:val="00C376BA"/>
    <w:rsid w:val="00C378CE"/>
    <w:rsid w:val="00C40373"/>
    <w:rsid w:val="00C4082D"/>
    <w:rsid w:val="00C40964"/>
    <w:rsid w:val="00C40AE6"/>
    <w:rsid w:val="00C411AF"/>
    <w:rsid w:val="00C4138D"/>
    <w:rsid w:val="00C41A7B"/>
    <w:rsid w:val="00C41E3A"/>
    <w:rsid w:val="00C420FA"/>
    <w:rsid w:val="00C4243A"/>
    <w:rsid w:val="00C428A2"/>
    <w:rsid w:val="00C43039"/>
    <w:rsid w:val="00C4304C"/>
    <w:rsid w:val="00C4308B"/>
    <w:rsid w:val="00C43315"/>
    <w:rsid w:val="00C4351A"/>
    <w:rsid w:val="00C450D3"/>
    <w:rsid w:val="00C452F5"/>
    <w:rsid w:val="00C45B77"/>
    <w:rsid w:val="00C45CE1"/>
    <w:rsid w:val="00C45E10"/>
    <w:rsid w:val="00C45E96"/>
    <w:rsid w:val="00C46156"/>
    <w:rsid w:val="00C464D9"/>
    <w:rsid w:val="00C46555"/>
    <w:rsid w:val="00C46B15"/>
    <w:rsid w:val="00C46F7D"/>
    <w:rsid w:val="00C475A3"/>
    <w:rsid w:val="00C479B5"/>
    <w:rsid w:val="00C50242"/>
    <w:rsid w:val="00C5034D"/>
    <w:rsid w:val="00C5046F"/>
    <w:rsid w:val="00C5050E"/>
    <w:rsid w:val="00C50731"/>
    <w:rsid w:val="00C50A20"/>
    <w:rsid w:val="00C50D29"/>
    <w:rsid w:val="00C50E99"/>
    <w:rsid w:val="00C50F6A"/>
    <w:rsid w:val="00C51DD3"/>
    <w:rsid w:val="00C52744"/>
    <w:rsid w:val="00C527C7"/>
    <w:rsid w:val="00C53767"/>
    <w:rsid w:val="00C53EB3"/>
    <w:rsid w:val="00C542D4"/>
    <w:rsid w:val="00C5443B"/>
    <w:rsid w:val="00C54D71"/>
    <w:rsid w:val="00C55565"/>
    <w:rsid w:val="00C563F5"/>
    <w:rsid w:val="00C565D8"/>
    <w:rsid w:val="00C56FF5"/>
    <w:rsid w:val="00C570F7"/>
    <w:rsid w:val="00C6044D"/>
    <w:rsid w:val="00C60D05"/>
    <w:rsid w:val="00C613EE"/>
    <w:rsid w:val="00C61ABD"/>
    <w:rsid w:val="00C620EF"/>
    <w:rsid w:val="00C62CD5"/>
    <w:rsid w:val="00C62EF0"/>
    <w:rsid w:val="00C636E6"/>
    <w:rsid w:val="00C639D6"/>
    <w:rsid w:val="00C63F8E"/>
    <w:rsid w:val="00C64626"/>
    <w:rsid w:val="00C647FB"/>
    <w:rsid w:val="00C64B57"/>
    <w:rsid w:val="00C650B1"/>
    <w:rsid w:val="00C654E0"/>
    <w:rsid w:val="00C6586E"/>
    <w:rsid w:val="00C659E6"/>
    <w:rsid w:val="00C65D00"/>
    <w:rsid w:val="00C66CD4"/>
    <w:rsid w:val="00C66F12"/>
    <w:rsid w:val="00C679B3"/>
    <w:rsid w:val="00C67BC1"/>
    <w:rsid w:val="00C67EAB"/>
    <w:rsid w:val="00C70DFF"/>
    <w:rsid w:val="00C70E88"/>
    <w:rsid w:val="00C711F7"/>
    <w:rsid w:val="00C71DDE"/>
    <w:rsid w:val="00C7294E"/>
    <w:rsid w:val="00C73A6B"/>
    <w:rsid w:val="00C742F9"/>
    <w:rsid w:val="00C75A6B"/>
    <w:rsid w:val="00C763B6"/>
    <w:rsid w:val="00C7644F"/>
    <w:rsid w:val="00C768F6"/>
    <w:rsid w:val="00C76BA2"/>
    <w:rsid w:val="00C77493"/>
    <w:rsid w:val="00C77660"/>
    <w:rsid w:val="00C80073"/>
    <w:rsid w:val="00C800D0"/>
    <w:rsid w:val="00C80DEA"/>
    <w:rsid w:val="00C80FB8"/>
    <w:rsid w:val="00C832DC"/>
    <w:rsid w:val="00C836C1"/>
    <w:rsid w:val="00C8377F"/>
    <w:rsid w:val="00C83E98"/>
    <w:rsid w:val="00C84F94"/>
    <w:rsid w:val="00C850EE"/>
    <w:rsid w:val="00C8646D"/>
    <w:rsid w:val="00C86F89"/>
    <w:rsid w:val="00C90121"/>
    <w:rsid w:val="00C90618"/>
    <w:rsid w:val="00C913AB"/>
    <w:rsid w:val="00C91DE3"/>
    <w:rsid w:val="00C920C5"/>
    <w:rsid w:val="00C92A16"/>
    <w:rsid w:val="00C92C7F"/>
    <w:rsid w:val="00C92F44"/>
    <w:rsid w:val="00C9309B"/>
    <w:rsid w:val="00C9369D"/>
    <w:rsid w:val="00C944FA"/>
    <w:rsid w:val="00C95854"/>
    <w:rsid w:val="00C95D0A"/>
    <w:rsid w:val="00C95EFF"/>
    <w:rsid w:val="00C96832"/>
    <w:rsid w:val="00C96BA2"/>
    <w:rsid w:val="00C96E6F"/>
    <w:rsid w:val="00C974EE"/>
    <w:rsid w:val="00C97872"/>
    <w:rsid w:val="00CA0532"/>
    <w:rsid w:val="00CA10FE"/>
    <w:rsid w:val="00CA2241"/>
    <w:rsid w:val="00CA2CAF"/>
    <w:rsid w:val="00CA3CDD"/>
    <w:rsid w:val="00CA403B"/>
    <w:rsid w:val="00CA505A"/>
    <w:rsid w:val="00CA5483"/>
    <w:rsid w:val="00CA59DD"/>
    <w:rsid w:val="00CA69EA"/>
    <w:rsid w:val="00CA6ADD"/>
    <w:rsid w:val="00CB008E"/>
    <w:rsid w:val="00CB01FA"/>
    <w:rsid w:val="00CB0335"/>
    <w:rsid w:val="00CB0737"/>
    <w:rsid w:val="00CB097A"/>
    <w:rsid w:val="00CB1083"/>
    <w:rsid w:val="00CB15F8"/>
    <w:rsid w:val="00CB16C1"/>
    <w:rsid w:val="00CB1E17"/>
    <w:rsid w:val="00CB26EC"/>
    <w:rsid w:val="00CB2A1B"/>
    <w:rsid w:val="00CB2D2A"/>
    <w:rsid w:val="00CB3DAC"/>
    <w:rsid w:val="00CB4647"/>
    <w:rsid w:val="00CB55B2"/>
    <w:rsid w:val="00CB570F"/>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4AC6"/>
    <w:rsid w:val="00CC52B0"/>
    <w:rsid w:val="00CC5DD4"/>
    <w:rsid w:val="00CC737C"/>
    <w:rsid w:val="00CC7880"/>
    <w:rsid w:val="00CD059E"/>
    <w:rsid w:val="00CD087D"/>
    <w:rsid w:val="00CD0F5D"/>
    <w:rsid w:val="00CD15A4"/>
    <w:rsid w:val="00CD1C0B"/>
    <w:rsid w:val="00CD239A"/>
    <w:rsid w:val="00CD26C9"/>
    <w:rsid w:val="00CD5512"/>
    <w:rsid w:val="00CD63B3"/>
    <w:rsid w:val="00CD6798"/>
    <w:rsid w:val="00CD6D08"/>
    <w:rsid w:val="00CD6E3D"/>
    <w:rsid w:val="00CD71AB"/>
    <w:rsid w:val="00CD7666"/>
    <w:rsid w:val="00CE0109"/>
    <w:rsid w:val="00CE1FC5"/>
    <w:rsid w:val="00CE283B"/>
    <w:rsid w:val="00CE3C03"/>
    <w:rsid w:val="00CE46E5"/>
    <w:rsid w:val="00CE485A"/>
    <w:rsid w:val="00CE5279"/>
    <w:rsid w:val="00CE5A78"/>
    <w:rsid w:val="00CE5D6B"/>
    <w:rsid w:val="00CE6326"/>
    <w:rsid w:val="00CE691D"/>
    <w:rsid w:val="00CE78AE"/>
    <w:rsid w:val="00CE7E62"/>
    <w:rsid w:val="00CF195E"/>
    <w:rsid w:val="00CF19DA"/>
    <w:rsid w:val="00CF1C7F"/>
    <w:rsid w:val="00CF1CC0"/>
    <w:rsid w:val="00CF24F8"/>
    <w:rsid w:val="00CF2653"/>
    <w:rsid w:val="00CF2C1F"/>
    <w:rsid w:val="00CF2E6C"/>
    <w:rsid w:val="00CF4247"/>
    <w:rsid w:val="00CF42BC"/>
    <w:rsid w:val="00CF4799"/>
    <w:rsid w:val="00CF4C57"/>
    <w:rsid w:val="00CF5263"/>
    <w:rsid w:val="00CF575D"/>
    <w:rsid w:val="00CF5D98"/>
    <w:rsid w:val="00CF60B5"/>
    <w:rsid w:val="00CF6D4B"/>
    <w:rsid w:val="00D004FA"/>
    <w:rsid w:val="00D01B21"/>
    <w:rsid w:val="00D01E2F"/>
    <w:rsid w:val="00D02E27"/>
    <w:rsid w:val="00D03102"/>
    <w:rsid w:val="00D03727"/>
    <w:rsid w:val="00D0378A"/>
    <w:rsid w:val="00D044EC"/>
    <w:rsid w:val="00D05132"/>
    <w:rsid w:val="00D05EA9"/>
    <w:rsid w:val="00D06BEC"/>
    <w:rsid w:val="00D071F8"/>
    <w:rsid w:val="00D07252"/>
    <w:rsid w:val="00D074F4"/>
    <w:rsid w:val="00D07CE1"/>
    <w:rsid w:val="00D1026A"/>
    <w:rsid w:val="00D107CF"/>
    <w:rsid w:val="00D10A4E"/>
    <w:rsid w:val="00D11B0B"/>
    <w:rsid w:val="00D12293"/>
    <w:rsid w:val="00D13B97"/>
    <w:rsid w:val="00D14236"/>
    <w:rsid w:val="00D14553"/>
    <w:rsid w:val="00D14DB1"/>
    <w:rsid w:val="00D14EF8"/>
    <w:rsid w:val="00D15F43"/>
    <w:rsid w:val="00D16145"/>
    <w:rsid w:val="00D164CB"/>
    <w:rsid w:val="00D16E87"/>
    <w:rsid w:val="00D1728A"/>
    <w:rsid w:val="00D17A49"/>
    <w:rsid w:val="00D20045"/>
    <w:rsid w:val="00D20B8B"/>
    <w:rsid w:val="00D2162C"/>
    <w:rsid w:val="00D21A3C"/>
    <w:rsid w:val="00D21F0A"/>
    <w:rsid w:val="00D22755"/>
    <w:rsid w:val="00D22DCF"/>
    <w:rsid w:val="00D233F1"/>
    <w:rsid w:val="00D2557D"/>
    <w:rsid w:val="00D256F8"/>
    <w:rsid w:val="00D25A6A"/>
    <w:rsid w:val="00D265A9"/>
    <w:rsid w:val="00D2685C"/>
    <w:rsid w:val="00D26A3B"/>
    <w:rsid w:val="00D27E23"/>
    <w:rsid w:val="00D302FD"/>
    <w:rsid w:val="00D3038A"/>
    <w:rsid w:val="00D3098D"/>
    <w:rsid w:val="00D31607"/>
    <w:rsid w:val="00D3199C"/>
    <w:rsid w:val="00D31A02"/>
    <w:rsid w:val="00D33088"/>
    <w:rsid w:val="00D3323C"/>
    <w:rsid w:val="00D33456"/>
    <w:rsid w:val="00D3396F"/>
    <w:rsid w:val="00D33D29"/>
    <w:rsid w:val="00D33D4D"/>
    <w:rsid w:val="00D34340"/>
    <w:rsid w:val="00D34A0B"/>
    <w:rsid w:val="00D34CE0"/>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195B"/>
    <w:rsid w:val="00D51D12"/>
    <w:rsid w:val="00D52785"/>
    <w:rsid w:val="00D52BC9"/>
    <w:rsid w:val="00D5362B"/>
    <w:rsid w:val="00D53FA9"/>
    <w:rsid w:val="00D54AD0"/>
    <w:rsid w:val="00D55072"/>
    <w:rsid w:val="00D551B5"/>
    <w:rsid w:val="00D5639B"/>
    <w:rsid w:val="00D56883"/>
    <w:rsid w:val="00D56D54"/>
    <w:rsid w:val="00D56DB2"/>
    <w:rsid w:val="00D5747F"/>
    <w:rsid w:val="00D57495"/>
    <w:rsid w:val="00D574FA"/>
    <w:rsid w:val="00D60C8D"/>
    <w:rsid w:val="00D60E30"/>
    <w:rsid w:val="00D61374"/>
    <w:rsid w:val="00D6168A"/>
    <w:rsid w:val="00D616A5"/>
    <w:rsid w:val="00D61FF0"/>
    <w:rsid w:val="00D6211D"/>
    <w:rsid w:val="00D62C97"/>
    <w:rsid w:val="00D63046"/>
    <w:rsid w:val="00D63517"/>
    <w:rsid w:val="00D637F8"/>
    <w:rsid w:val="00D63B75"/>
    <w:rsid w:val="00D64008"/>
    <w:rsid w:val="00D64674"/>
    <w:rsid w:val="00D648EE"/>
    <w:rsid w:val="00D65878"/>
    <w:rsid w:val="00D658CE"/>
    <w:rsid w:val="00D659B1"/>
    <w:rsid w:val="00D66E18"/>
    <w:rsid w:val="00D67158"/>
    <w:rsid w:val="00D6734D"/>
    <w:rsid w:val="00D679CF"/>
    <w:rsid w:val="00D679D3"/>
    <w:rsid w:val="00D67F80"/>
    <w:rsid w:val="00D71AA5"/>
    <w:rsid w:val="00D72F6A"/>
    <w:rsid w:val="00D7356F"/>
    <w:rsid w:val="00D73587"/>
    <w:rsid w:val="00D73729"/>
    <w:rsid w:val="00D73733"/>
    <w:rsid w:val="00D73EBB"/>
    <w:rsid w:val="00D751FB"/>
    <w:rsid w:val="00D754D6"/>
    <w:rsid w:val="00D75EAE"/>
    <w:rsid w:val="00D761AA"/>
    <w:rsid w:val="00D76DE9"/>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61E"/>
    <w:rsid w:val="00D857B8"/>
    <w:rsid w:val="00D86813"/>
    <w:rsid w:val="00D86CAA"/>
    <w:rsid w:val="00D87175"/>
    <w:rsid w:val="00D8787D"/>
    <w:rsid w:val="00D8797C"/>
    <w:rsid w:val="00D87ABF"/>
    <w:rsid w:val="00D90C59"/>
    <w:rsid w:val="00D90CD3"/>
    <w:rsid w:val="00D90DE0"/>
    <w:rsid w:val="00D919E6"/>
    <w:rsid w:val="00D91BE1"/>
    <w:rsid w:val="00D92293"/>
    <w:rsid w:val="00D92317"/>
    <w:rsid w:val="00D9247D"/>
    <w:rsid w:val="00D92C29"/>
    <w:rsid w:val="00D92F2F"/>
    <w:rsid w:val="00D936E2"/>
    <w:rsid w:val="00D9419C"/>
    <w:rsid w:val="00D95104"/>
    <w:rsid w:val="00D95600"/>
    <w:rsid w:val="00D9683C"/>
    <w:rsid w:val="00D96C22"/>
    <w:rsid w:val="00D97282"/>
    <w:rsid w:val="00D97884"/>
    <w:rsid w:val="00D97C1A"/>
    <w:rsid w:val="00DA0651"/>
    <w:rsid w:val="00DA06C5"/>
    <w:rsid w:val="00DA0A7F"/>
    <w:rsid w:val="00DA1334"/>
    <w:rsid w:val="00DA1C31"/>
    <w:rsid w:val="00DA20BC"/>
    <w:rsid w:val="00DA2C14"/>
    <w:rsid w:val="00DA2ED7"/>
    <w:rsid w:val="00DA37E5"/>
    <w:rsid w:val="00DA3B88"/>
    <w:rsid w:val="00DA3B98"/>
    <w:rsid w:val="00DA3E7A"/>
    <w:rsid w:val="00DA3F18"/>
    <w:rsid w:val="00DA4144"/>
    <w:rsid w:val="00DA430C"/>
    <w:rsid w:val="00DA4C41"/>
    <w:rsid w:val="00DA4F30"/>
    <w:rsid w:val="00DA615D"/>
    <w:rsid w:val="00DA6598"/>
    <w:rsid w:val="00DA6C0F"/>
    <w:rsid w:val="00DA702F"/>
    <w:rsid w:val="00DA7480"/>
    <w:rsid w:val="00DA7A50"/>
    <w:rsid w:val="00DA7DE6"/>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4A8D"/>
    <w:rsid w:val="00DB5608"/>
    <w:rsid w:val="00DC01CC"/>
    <w:rsid w:val="00DC1327"/>
    <w:rsid w:val="00DC1350"/>
    <w:rsid w:val="00DC1363"/>
    <w:rsid w:val="00DC1813"/>
    <w:rsid w:val="00DC206E"/>
    <w:rsid w:val="00DC3237"/>
    <w:rsid w:val="00DC41A4"/>
    <w:rsid w:val="00DC4BD8"/>
    <w:rsid w:val="00DC5227"/>
    <w:rsid w:val="00DC52F8"/>
    <w:rsid w:val="00DC5672"/>
    <w:rsid w:val="00DC5984"/>
    <w:rsid w:val="00DC60A2"/>
    <w:rsid w:val="00DC6600"/>
    <w:rsid w:val="00DC67BD"/>
    <w:rsid w:val="00DC6924"/>
    <w:rsid w:val="00DC71F2"/>
    <w:rsid w:val="00DC741A"/>
    <w:rsid w:val="00DC765E"/>
    <w:rsid w:val="00DD0B34"/>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630B"/>
    <w:rsid w:val="00DD78CE"/>
    <w:rsid w:val="00DE0E59"/>
    <w:rsid w:val="00DE0F6C"/>
    <w:rsid w:val="00DE1A75"/>
    <w:rsid w:val="00DE219B"/>
    <w:rsid w:val="00DE21E8"/>
    <w:rsid w:val="00DE255B"/>
    <w:rsid w:val="00DE34A9"/>
    <w:rsid w:val="00DE3F0A"/>
    <w:rsid w:val="00DE517C"/>
    <w:rsid w:val="00DE52E3"/>
    <w:rsid w:val="00DE5B5C"/>
    <w:rsid w:val="00DE5C6D"/>
    <w:rsid w:val="00DE7AF0"/>
    <w:rsid w:val="00DE7C00"/>
    <w:rsid w:val="00DE7CE2"/>
    <w:rsid w:val="00DF03E9"/>
    <w:rsid w:val="00DF03ED"/>
    <w:rsid w:val="00DF04EE"/>
    <w:rsid w:val="00DF0BF4"/>
    <w:rsid w:val="00DF179D"/>
    <w:rsid w:val="00DF1E9C"/>
    <w:rsid w:val="00DF210D"/>
    <w:rsid w:val="00DF23B7"/>
    <w:rsid w:val="00DF3667"/>
    <w:rsid w:val="00DF4439"/>
    <w:rsid w:val="00DF4572"/>
    <w:rsid w:val="00DF45FF"/>
    <w:rsid w:val="00DF4658"/>
    <w:rsid w:val="00DF5F27"/>
    <w:rsid w:val="00DF6595"/>
    <w:rsid w:val="00DF6C8B"/>
    <w:rsid w:val="00DF6F17"/>
    <w:rsid w:val="00DF78FA"/>
    <w:rsid w:val="00E002F1"/>
    <w:rsid w:val="00E00379"/>
    <w:rsid w:val="00E0082C"/>
    <w:rsid w:val="00E01A16"/>
    <w:rsid w:val="00E01DAA"/>
    <w:rsid w:val="00E023E5"/>
    <w:rsid w:val="00E02432"/>
    <w:rsid w:val="00E04022"/>
    <w:rsid w:val="00E05191"/>
    <w:rsid w:val="00E057FA"/>
    <w:rsid w:val="00E0606B"/>
    <w:rsid w:val="00E061CD"/>
    <w:rsid w:val="00E06249"/>
    <w:rsid w:val="00E06E31"/>
    <w:rsid w:val="00E0728F"/>
    <w:rsid w:val="00E07359"/>
    <w:rsid w:val="00E0755C"/>
    <w:rsid w:val="00E100AE"/>
    <w:rsid w:val="00E13116"/>
    <w:rsid w:val="00E13238"/>
    <w:rsid w:val="00E13BE9"/>
    <w:rsid w:val="00E14190"/>
    <w:rsid w:val="00E14A7E"/>
    <w:rsid w:val="00E151E1"/>
    <w:rsid w:val="00E15A07"/>
    <w:rsid w:val="00E16039"/>
    <w:rsid w:val="00E16657"/>
    <w:rsid w:val="00E16738"/>
    <w:rsid w:val="00E16D5C"/>
    <w:rsid w:val="00E17345"/>
    <w:rsid w:val="00E17619"/>
    <w:rsid w:val="00E17805"/>
    <w:rsid w:val="00E17CE6"/>
    <w:rsid w:val="00E20F5F"/>
    <w:rsid w:val="00E20F79"/>
    <w:rsid w:val="00E21278"/>
    <w:rsid w:val="00E21622"/>
    <w:rsid w:val="00E22062"/>
    <w:rsid w:val="00E22CCD"/>
    <w:rsid w:val="00E23A11"/>
    <w:rsid w:val="00E23FB7"/>
    <w:rsid w:val="00E24244"/>
    <w:rsid w:val="00E2458E"/>
    <w:rsid w:val="00E24A27"/>
    <w:rsid w:val="00E257D1"/>
    <w:rsid w:val="00E25EAA"/>
    <w:rsid w:val="00E25F89"/>
    <w:rsid w:val="00E26C73"/>
    <w:rsid w:val="00E26D01"/>
    <w:rsid w:val="00E27362"/>
    <w:rsid w:val="00E305D6"/>
    <w:rsid w:val="00E30B3B"/>
    <w:rsid w:val="00E31632"/>
    <w:rsid w:val="00E31959"/>
    <w:rsid w:val="00E324F3"/>
    <w:rsid w:val="00E32D62"/>
    <w:rsid w:val="00E339DC"/>
    <w:rsid w:val="00E33E15"/>
    <w:rsid w:val="00E34438"/>
    <w:rsid w:val="00E359CD"/>
    <w:rsid w:val="00E35E41"/>
    <w:rsid w:val="00E361B8"/>
    <w:rsid w:val="00E363FC"/>
    <w:rsid w:val="00E36A1B"/>
    <w:rsid w:val="00E373E9"/>
    <w:rsid w:val="00E378A4"/>
    <w:rsid w:val="00E37C41"/>
    <w:rsid w:val="00E37C74"/>
    <w:rsid w:val="00E400D7"/>
    <w:rsid w:val="00E4167B"/>
    <w:rsid w:val="00E41C79"/>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328"/>
    <w:rsid w:val="00E5351B"/>
    <w:rsid w:val="00E536CB"/>
    <w:rsid w:val="00E53FA9"/>
    <w:rsid w:val="00E5414C"/>
    <w:rsid w:val="00E541B1"/>
    <w:rsid w:val="00E547B3"/>
    <w:rsid w:val="00E547BF"/>
    <w:rsid w:val="00E55791"/>
    <w:rsid w:val="00E5733D"/>
    <w:rsid w:val="00E606CD"/>
    <w:rsid w:val="00E60E2D"/>
    <w:rsid w:val="00E61CC0"/>
    <w:rsid w:val="00E620D0"/>
    <w:rsid w:val="00E6213B"/>
    <w:rsid w:val="00E6277B"/>
    <w:rsid w:val="00E62912"/>
    <w:rsid w:val="00E62FB1"/>
    <w:rsid w:val="00E64424"/>
    <w:rsid w:val="00E64C99"/>
    <w:rsid w:val="00E64CD3"/>
    <w:rsid w:val="00E65010"/>
    <w:rsid w:val="00E65A04"/>
    <w:rsid w:val="00E66280"/>
    <w:rsid w:val="00E662D6"/>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75D"/>
    <w:rsid w:val="00E72C01"/>
    <w:rsid w:val="00E73937"/>
    <w:rsid w:val="00E741AC"/>
    <w:rsid w:val="00E74757"/>
    <w:rsid w:val="00E75174"/>
    <w:rsid w:val="00E75636"/>
    <w:rsid w:val="00E75EBA"/>
    <w:rsid w:val="00E763B4"/>
    <w:rsid w:val="00E77035"/>
    <w:rsid w:val="00E77848"/>
    <w:rsid w:val="00E77E9D"/>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853"/>
    <w:rsid w:val="00E90279"/>
    <w:rsid w:val="00E90635"/>
    <w:rsid w:val="00E909A1"/>
    <w:rsid w:val="00E90BFF"/>
    <w:rsid w:val="00E91F04"/>
    <w:rsid w:val="00E91F35"/>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9DC"/>
    <w:rsid w:val="00EB0C80"/>
    <w:rsid w:val="00EB0CA3"/>
    <w:rsid w:val="00EB0FA9"/>
    <w:rsid w:val="00EB104F"/>
    <w:rsid w:val="00EB1B27"/>
    <w:rsid w:val="00EB1DA8"/>
    <w:rsid w:val="00EB3DC4"/>
    <w:rsid w:val="00EB464B"/>
    <w:rsid w:val="00EB4CFF"/>
    <w:rsid w:val="00EB5476"/>
    <w:rsid w:val="00EB70B0"/>
    <w:rsid w:val="00EB7633"/>
    <w:rsid w:val="00EB7736"/>
    <w:rsid w:val="00EB7C4A"/>
    <w:rsid w:val="00EC24C7"/>
    <w:rsid w:val="00EC2D17"/>
    <w:rsid w:val="00EC2E2D"/>
    <w:rsid w:val="00EC3216"/>
    <w:rsid w:val="00EC3BE8"/>
    <w:rsid w:val="00EC405C"/>
    <w:rsid w:val="00EC462B"/>
    <w:rsid w:val="00EC4723"/>
    <w:rsid w:val="00EC56E0"/>
    <w:rsid w:val="00EC6057"/>
    <w:rsid w:val="00EC6847"/>
    <w:rsid w:val="00EC7323"/>
    <w:rsid w:val="00EC7DB6"/>
    <w:rsid w:val="00ED0824"/>
    <w:rsid w:val="00ED145F"/>
    <w:rsid w:val="00ED14C6"/>
    <w:rsid w:val="00ED162F"/>
    <w:rsid w:val="00ED2E52"/>
    <w:rsid w:val="00ED2E58"/>
    <w:rsid w:val="00ED3024"/>
    <w:rsid w:val="00ED35FA"/>
    <w:rsid w:val="00ED384A"/>
    <w:rsid w:val="00ED41F3"/>
    <w:rsid w:val="00ED5FE4"/>
    <w:rsid w:val="00ED6390"/>
    <w:rsid w:val="00ED71C5"/>
    <w:rsid w:val="00EE0E42"/>
    <w:rsid w:val="00EE0EEE"/>
    <w:rsid w:val="00EE15D7"/>
    <w:rsid w:val="00EE16FA"/>
    <w:rsid w:val="00EE2021"/>
    <w:rsid w:val="00EE3ADF"/>
    <w:rsid w:val="00EE3C42"/>
    <w:rsid w:val="00EE3D4F"/>
    <w:rsid w:val="00EE3DED"/>
    <w:rsid w:val="00EE4E7B"/>
    <w:rsid w:val="00EE534D"/>
    <w:rsid w:val="00EE5560"/>
    <w:rsid w:val="00EE6047"/>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7DE6"/>
    <w:rsid w:val="00F100C3"/>
    <w:rsid w:val="00F10384"/>
    <w:rsid w:val="00F1049B"/>
    <w:rsid w:val="00F1056C"/>
    <w:rsid w:val="00F107F1"/>
    <w:rsid w:val="00F10F53"/>
    <w:rsid w:val="00F10FC1"/>
    <w:rsid w:val="00F112FD"/>
    <w:rsid w:val="00F133A1"/>
    <w:rsid w:val="00F13ECD"/>
    <w:rsid w:val="00F155CE"/>
    <w:rsid w:val="00F16985"/>
    <w:rsid w:val="00F17BFE"/>
    <w:rsid w:val="00F17EAE"/>
    <w:rsid w:val="00F20573"/>
    <w:rsid w:val="00F218D4"/>
    <w:rsid w:val="00F2250A"/>
    <w:rsid w:val="00F23050"/>
    <w:rsid w:val="00F23467"/>
    <w:rsid w:val="00F23E3A"/>
    <w:rsid w:val="00F2419B"/>
    <w:rsid w:val="00F24788"/>
    <w:rsid w:val="00F24A71"/>
    <w:rsid w:val="00F2525E"/>
    <w:rsid w:val="00F25900"/>
    <w:rsid w:val="00F2640F"/>
    <w:rsid w:val="00F2707E"/>
    <w:rsid w:val="00F27772"/>
    <w:rsid w:val="00F27855"/>
    <w:rsid w:val="00F27C34"/>
    <w:rsid w:val="00F27E46"/>
    <w:rsid w:val="00F301B0"/>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0A3"/>
    <w:rsid w:val="00F37259"/>
    <w:rsid w:val="00F37D38"/>
    <w:rsid w:val="00F405A4"/>
    <w:rsid w:val="00F41C84"/>
    <w:rsid w:val="00F41F05"/>
    <w:rsid w:val="00F433BD"/>
    <w:rsid w:val="00F43FBA"/>
    <w:rsid w:val="00F444D3"/>
    <w:rsid w:val="00F44EC5"/>
    <w:rsid w:val="00F4650C"/>
    <w:rsid w:val="00F47240"/>
    <w:rsid w:val="00F47498"/>
    <w:rsid w:val="00F47883"/>
    <w:rsid w:val="00F5028E"/>
    <w:rsid w:val="00F512B2"/>
    <w:rsid w:val="00F5283D"/>
    <w:rsid w:val="00F52ABA"/>
    <w:rsid w:val="00F52BC7"/>
    <w:rsid w:val="00F53BF4"/>
    <w:rsid w:val="00F54266"/>
    <w:rsid w:val="00F54D2B"/>
    <w:rsid w:val="00F55043"/>
    <w:rsid w:val="00F55255"/>
    <w:rsid w:val="00F5654A"/>
    <w:rsid w:val="00F56DCF"/>
    <w:rsid w:val="00F57034"/>
    <w:rsid w:val="00F60BE9"/>
    <w:rsid w:val="00F61FD8"/>
    <w:rsid w:val="00F62DBF"/>
    <w:rsid w:val="00F641FC"/>
    <w:rsid w:val="00F647F7"/>
    <w:rsid w:val="00F65522"/>
    <w:rsid w:val="00F6583C"/>
    <w:rsid w:val="00F6589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CFF"/>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287"/>
    <w:rsid w:val="00F843D7"/>
    <w:rsid w:val="00F8494E"/>
    <w:rsid w:val="00F8521F"/>
    <w:rsid w:val="00F85536"/>
    <w:rsid w:val="00F85623"/>
    <w:rsid w:val="00F8657A"/>
    <w:rsid w:val="00F8679A"/>
    <w:rsid w:val="00F86B9A"/>
    <w:rsid w:val="00F87117"/>
    <w:rsid w:val="00F8736C"/>
    <w:rsid w:val="00F9030E"/>
    <w:rsid w:val="00F90A01"/>
    <w:rsid w:val="00F90ADB"/>
    <w:rsid w:val="00F90E78"/>
    <w:rsid w:val="00F90FB4"/>
    <w:rsid w:val="00F91209"/>
    <w:rsid w:val="00F91484"/>
    <w:rsid w:val="00F914B1"/>
    <w:rsid w:val="00F91AAA"/>
    <w:rsid w:val="00F9221F"/>
    <w:rsid w:val="00F931C7"/>
    <w:rsid w:val="00F93559"/>
    <w:rsid w:val="00F93D72"/>
    <w:rsid w:val="00F93D74"/>
    <w:rsid w:val="00F93E65"/>
    <w:rsid w:val="00F94070"/>
    <w:rsid w:val="00F950B5"/>
    <w:rsid w:val="00F9513F"/>
    <w:rsid w:val="00F95262"/>
    <w:rsid w:val="00F966D4"/>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2537"/>
    <w:rsid w:val="00FB298A"/>
    <w:rsid w:val="00FB33DC"/>
    <w:rsid w:val="00FB4338"/>
    <w:rsid w:val="00FB4430"/>
    <w:rsid w:val="00FB477E"/>
    <w:rsid w:val="00FB49D5"/>
    <w:rsid w:val="00FB4C9C"/>
    <w:rsid w:val="00FB6165"/>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7817"/>
    <w:rsid w:val="00FD7DF9"/>
    <w:rsid w:val="00FE028B"/>
    <w:rsid w:val="00FE058D"/>
    <w:rsid w:val="00FE07C8"/>
    <w:rsid w:val="00FE0B51"/>
    <w:rsid w:val="00FE0B78"/>
    <w:rsid w:val="00FE0ED4"/>
    <w:rsid w:val="00FE100C"/>
    <w:rsid w:val="00FE1BE4"/>
    <w:rsid w:val="00FE1EAB"/>
    <w:rsid w:val="00FE2865"/>
    <w:rsid w:val="00FE2E93"/>
    <w:rsid w:val="00FE2EA1"/>
    <w:rsid w:val="00FE3465"/>
    <w:rsid w:val="00FE391E"/>
    <w:rsid w:val="00FE3F26"/>
    <w:rsid w:val="00FE45A9"/>
    <w:rsid w:val="00FE4CD5"/>
    <w:rsid w:val="00FE5D21"/>
    <w:rsid w:val="00FE5DD7"/>
    <w:rsid w:val="00FE5FF6"/>
    <w:rsid w:val="00FE617A"/>
    <w:rsid w:val="00FE67CF"/>
    <w:rsid w:val="00FE68E6"/>
    <w:rsid w:val="00FE6D20"/>
    <w:rsid w:val="00FE6FB9"/>
    <w:rsid w:val="00FE7549"/>
    <w:rsid w:val="00FE7BCC"/>
    <w:rsid w:val="00FF000B"/>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FC783"/>
  <w15:docId w15:val="{39C55D5B-D697-45EF-AC9E-67653361B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qFormat/>
    <w:rsid w:val="007D3CD8"/>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qFormat/>
    <w:rsid w:val="007D3CD8"/>
    <w:pPr>
      <w:keepNext/>
      <w:numPr>
        <w:ilvl w:val="1"/>
        <w:numId w:val="2"/>
      </w:numPr>
      <w:spacing w:before="120"/>
      <w:outlineLvl w:val="1"/>
    </w:pPr>
    <w:rPr>
      <w:b/>
      <w:bCs/>
      <w:sz w:val="24"/>
    </w:rPr>
  </w:style>
  <w:style w:type="paragraph" w:styleId="3">
    <w:name w:val="heading 3"/>
    <w:aliases w:val="Title,h3,Underrubrik2,H3,no break,Memo Heading 3,hello,Titre 3 Car,no break Car,H3 Car,Underrubrik2 Car,h3 Car,Memo Heading 3 Car,hello Car,Heading 3 Char Car,no break Char Car,H3 Char Car,Underrubrik2 Char Car,h3 Char Car"/>
    <w:basedOn w:val="a"/>
    <w:next w:val="a"/>
    <w:qFormat/>
    <w:rsid w:val="007D3CD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qFormat/>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aliases w:val="- Bullets Char,목록 단락 Char,リスト段落 Char"/>
    <w:link w:val="af0"/>
    <w:uiPriority w:val="34"/>
    <w:qFormat/>
    <w:locked/>
    <w:rsid w:val="002655D4"/>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a"/>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a"/>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paragraph" w:customStyle="1" w:styleId="bullet">
    <w:name w:val="bullet"/>
    <w:basedOn w:val="af0"/>
    <w:link w:val="bulletChar"/>
    <w:qFormat/>
    <w:rsid w:val="00990865"/>
    <w:pPr>
      <w:numPr>
        <w:numId w:val="7"/>
      </w:numPr>
      <w:autoSpaceDE/>
      <w:autoSpaceDN/>
      <w:adjustRightInd/>
      <w:snapToGrid/>
      <w:spacing w:after="0"/>
      <w:contextualSpacing/>
      <w:jc w:val="left"/>
    </w:pPr>
    <w:rPr>
      <w:rFonts w:eastAsia="Times New Roman"/>
      <w:sz w:val="20"/>
      <w:szCs w:val="24"/>
    </w:rPr>
  </w:style>
  <w:style w:type="character" w:customStyle="1" w:styleId="bulletChar">
    <w:name w:val="bullet Char"/>
    <w:link w:val="bullet"/>
    <w:rsid w:val="00990865"/>
    <w:rPr>
      <w:rFonts w:eastAsia="Times New Roman"/>
      <w:szCs w:val="24"/>
      <w:lang w:eastAsia="en-US"/>
    </w:rPr>
  </w:style>
  <w:style w:type="paragraph" w:customStyle="1" w:styleId="maintext">
    <w:name w:val="main text"/>
    <w:basedOn w:val="a"/>
    <w:link w:val="maintextChar"/>
    <w:qFormat/>
    <w:rsid w:val="00990865"/>
    <w:pPr>
      <w:widowControl w:val="0"/>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990865"/>
    <w:rPr>
      <w:rFonts w:eastAsia="Malgun Gothic" w:cs="Batang"/>
      <w:kern w:val="2"/>
      <w:lang w:val="en-GB" w:eastAsia="ko-KR"/>
    </w:rPr>
  </w:style>
  <w:style w:type="paragraph" w:customStyle="1" w:styleId="TAH">
    <w:name w:val="TAH"/>
    <w:basedOn w:val="TAC"/>
    <w:link w:val="TAHCar"/>
    <w:rsid w:val="0073070A"/>
    <w:rPr>
      <w:b/>
    </w:rPr>
  </w:style>
  <w:style w:type="paragraph" w:customStyle="1" w:styleId="TAC">
    <w:name w:val="TAC"/>
    <w:basedOn w:val="a"/>
    <w:link w:val="TACChar"/>
    <w:rsid w:val="0073070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73070A"/>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73070A"/>
    <w:rPr>
      <w:rFonts w:ascii="Arial" w:eastAsia="MS Mincho" w:hAnsi="Arial"/>
      <w:b/>
      <w:lang w:val="en-GB" w:eastAsia="en-US"/>
    </w:rPr>
  </w:style>
  <w:style w:type="character" w:customStyle="1" w:styleId="TACChar">
    <w:name w:val="TAC Char"/>
    <w:link w:val="TAC"/>
    <w:rsid w:val="0073070A"/>
    <w:rPr>
      <w:rFonts w:ascii="Arial" w:eastAsia="MS Mincho" w:hAnsi="Arial"/>
      <w:sz w:val="18"/>
      <w:lang w:val="en-GB" w:eastAsia="en-US"/>
    </w:rPr>
  </w:style>
  <w:style w:type="character" w:customStyle="1" w:styleId="TAHCar">
    <w:name w:val="TAH Car"/>
    <w:link w:val="TAH"/>
    <w:rsid w:val="0073070A"/>
    <w:rPr>
      <w:rFonts w:ascii="Arial" w:eastAsia="MS Mincho" w:hAnsi="Arial"/>
      <w:b/>
      <w:sz w:val="18"/>
      <w:lang w:val="en-GB" w:eastAsia="en-US"/>
    </w:rPr>
  </w:style>
  <w:style w:type="paragraph" w:customStyle="1" w:styleId="B1">
    <w:name w:val="B1"/>
    <w:basedOn w:val="a"/>
    <w:link w:val="B1Zchn"/>
    <w:rsid w:val="00F47240"/>
    <w:pPr>
      <w:autoSpaceDE/>
      <w:autoSpaceDN/>
      <w:adjustRightInd/>
      <w:snapToGrid/>
      <w:spacing w:after="180"/>
      <w:ind w:left="568" w:hanging="284"/>
      <w:jc w:val="left"/>
    </w:pPr>
    <w:rPr>
      <w:rFonts w:eastAsia="宋体"/>
      <w:sz w:val="20"/>
      <w:szCs w:val="20"/>
    </w:rPr>
  </w:style>
  <w:style w:type="character" w:customStyle="1" w:styleId="B1Zchn">
    <w:name w:val="B1 Zchn"/>
    <w:link w:val="B1"/>
    <w:rsid w:val="00F47240"/>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36326">
      <w:bodyDiv w:val="1"/>
      <w:marLeft w:val="0"/>
      <w:marRight w:val="0"/>
      <w:marTop w:val="0"/>
      <w:marBottom w:val="0"/>
      <w:divBdr>
        <w:top w:val="none" w:sz="0" w:space="0" w:color="auto"/>
        <w:left w:val="none" w:sz="0" w:space="0" w:color="auto"/>
        <w:bottom w:val="none" w:sz="0" w:space="0" w:color="auto"/>
        <w:right w:val="none" w:sz="0" w:space="0" w:color="auto"/>
      </w:divBdr>
      <w:divsChild>
        <w:div w:id="1701853375">
          <w:marLeft w:val="1166"/>
          <w:marRight w:val="0"/>
          <w:marTop w:val="67"/>
          <w:marBottom w:val="0"/>
          <w:divBdr>
            <w:top w:val="none" w:sz="0" w:space="0" w:color="auto"/>
            <w:left w:val="none" w:sz="0" w:space="0" w:color="auto"/>
            <w:bottom w:val="none" w:sz="0" w:space="0" w:color="auto"/>
            <w:right w:val="none" w:sz="0" w:space="0" w:color="auto"/>
          </w:divBdr>
        </w:div>
        <w:div w:id="1325662753">
          <w:marLeft w:val="1166"/>
          <w:marRight w:val="0"/>
          <w:marTop w:val="67"/>
          <w:marBottom w:val="0"/>
          <w:divBdr>
            <w:top w:val="none" w:sz="0" w:space="0" w:color="auto"/>
            <w:left w:val="none" w:sz="0" w:space="0" w:color="auto"/>
            <w:bottom w:val="none" w:sz="0" w:space="0" w:color="auto"/>
            <w:right w:val="none" w:sz="0" w:space="0" w:color="auto"/>
          </w:divBdr>
        </w:div>
        <w:div w:id="885919999">
          <w:marLeft w:val="1166"/>
          <w:marRight w:val="0"/>
          <w:marTop w:val="67"/>
          <w:marBottom w:val="0"/>
          <w:divBdr>
            <w:top w:val="none" w:sz="0" w:space="0" w:color="auto"/>
            <w:left w:val="none" w:sz="0" w:space="0" w:color="auto"/>
            <w:bottom w:val="none" w:sz="0" w:space="0" w:color="auto"/>
            <w:right w:val="none" w:sz="0" w:space="0" w:color="auto"/>
          </w:divBdr>
        </w:div>
      </w:divsChild>
    </w:div>
    <w:div w:id="168956276">
      <w:bodyDiv w:val="1"/>
      <w:marLeft w:val="0"/>
      <w:marRight w:val="0"/>
      <w:marTop w:val="0"/>
      <w:marBottom w:val="0"/>
      <w:divBdr>
        <w:top w:val="none" w:sz="0" w:space="0" w:color="auto"/>
        <w:left w:val="none" w:sz="0" w:space="0" w:color="auto"/>
        <w:bottom w:val="none" w:sz="0" w:space="0" w:color="auto"/>
        <w:right w:val="none" w:sz="0" w:space="0" w:color="auto"/>
      </w:divBdr>
      <w:divsChild>
        <w:div w:id="683823356">
          <w:marLeft w:val="547"/>
          <w:marRight w:val="0"/>
          <w:marTop w:val="96"/>
          <w:marBottom w:val="0"/>
          <w:divBdr>
            <w:top w:val="none" w:sz="0" w:space="0" w:color="auto"/>
            <w:left w:val="none" w:sz="0" w:space="0" w:color="auto"/>
            <w:bottom w:val="none" w:sz="0" w:space="0" w:color="auto"/>
            <w:right w:val="none" w:sz="0" w:space="0" w:color="auto"/>
          </w:divBdr>
        </w:div>
        <w:div w:id="395514124">
          <w:marLeft w:val="547"/>
          <w:marRight w:val="0"/>
          <w:marTop w:val="96"/>
          <w:marBottom w:val="0"/>
          <w:divBdr>
            <w:top w:val="none" w:sz="0" w:space="0" w:color="auto"/>
            <w:left w:val="none" w:sz="0" w:space="0" w:color="auto"/>
            <w:bottom w:val="none" w:sz="0" w:space="0" w:color="auto"/>
            <w:right w:val="none" w:sz="0" w:space="0" w:color="auto"/>
          </w:divBdr>
        </w:div>
        <w:div w:id="167251522">
          <w:marLeft w:val="547"/>
          <w:marRight w:val="0"/>
          <w:marTop w:val="96"/>
          <w:marBottom w:val="0"/>
          <w:divBdr>
            <w:top w:val="none" w:sz="0" w:space="0" w:color="auto"/>
            <w:left w:val="none" w:sz="0" w:space="0" w:color="auto"/>
            <w:bottom w:val="none" w:sz="0" w:space="0" w:color="auto"/>
            <w:right w:val="none" w:sz="0" w:space="0" w:color="auto"/>
          </w:divBdr>
        </w:div>
      </w:divsChild>
    </w:div>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830948794">
      <w:bodyDiv w:val="1"/>
      <w:marLeft w:val="0"/>
      <w:marRight w:val="0"/>
      <w:marTop w:val="0"/>
      <w:marBottom w:val="0"/>
      <w:divBdr>
        <w:top w:val="none" w:sz="0" w:space="0" w:color="auto"/>
        <w:left w:val="none" w:sz="0" w:space="0" w:color="auto"/>
        <w:bottom w:val="none" w:sz="0" w:space="0" w:color="auto"/>
        <w:right w:val="none" w:sz="0" w:space="0" w:color="auto"/>
      </w:divBdr>
      <w:divsChild>
        <w:div w:id="1579629466">
          <w:marLeft w:val="547"/>
          <w:marRight w:val="0"/>
          <w:marTop w:val="0"/>
          <w:marBottom w:val="0"/>
          <w:divBdr>
            <w:top w:val="none" w:sz="0" w:space="0" w:color="auto"/>
            <w:left w:val="none" w:sz="0" w:space="0" w:color="auto"/>
            <w:bottom w:val="none" w:sz="0" w:space="0" w:color="auto"/>
            <w:right w:val="none" w:sz="0" w:space="0" w:color="auto"/>
          </w:divBdr>
        </w:div>
        <w:div w:id="490875698">
          <w:marLeft w:val="1166"/>
          <w:marRight w:val="0"/>
          <w:marTop w:val="0"/>
          <w:marBottom w:val="0"/>
          <w:divBdr>
            <w:top w:val="none" w:sz="0" w:space="0" w:color="auto"/>
            <w:left w:val="none" w:sz="0" w:space="0" w:color="auto"/>
            <w:bottom w:val="none" w:sz="0" w:space="0" w:color="auto"/>
            <w:right w:val="none" w:sz="0" w:space="0" w:color="auto"/>
          </w:divBdr>
        </w:div>
      </w:divsChild>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138567071">
      <w:bodyDiv w:val="1"/>
      <w:marLeft w:val="0"/>
      <w:marRight w:val="0"/>
      <w:marTop w:val="0"/>
      <w:marBottom w:val="0"/>
      <w:divBdr>
        <w:top w:val="none" w:sz="0" w:space="0" w:color="auto"/>
        <w:left w:val="none" w:sz="0" w:space="0" w:color="auto"/>
        <w:bottom w:val="none" w:sz="0" w:space="0" w:color="auto"/>
        <w:right w:val="none" w:sz="0" w:space="0" w:color="auto"/>
      </w:divBdr>
      <w:divsChild>
        <w:div w:id="1827163450">
          <w:marLeft w:val="864"/>
          <w:marRight w:val="0"/>
          <w:marTop w:val="0"/>
          <w:marBottom w:val="0"/>
          <w:divBdr>
            <w:top w:val="none" w:sz="0" w:space="0" w:color="auto"/>
            <w:left w:val="none" w:sz="0" w:space="0" w:color="auto"/>
            <w:bottom w:val="none" w:sz="0" w:space="0" w:color="auto"/>
            <w:right w:val="none" w:sz="0" w:space="0" w:color="auto"/>
          </w:divBdr>
        </w:div>
        <w:div w:id="1818918758">
          <w:marLeft w:val="1325"/>
          <w:marRight w:val="0"/>
          <w:marTop w:val="0"/>
          <w:marBottom w:val="0"/>
          <w:divBdr>
            <w:top w:val="none" w:sz="0" w:space="0" w:color="auto"/>
            <w:left w:val="none" w:sz="0" w:space="0" w:color="auto"/>
            <w:bottom w:val="none" w:sz="0" w:space="0" w:color="auto"/>
            <w:right w:val="none" w:sz="0" w:space="0" w:color="auto"/>
          </w:divBdr>
        </w:div>
        <w:div w:id="851920950">
          <w:marLeft w:val="1325"/>
          <w:marRight w:val="0"/>
          <w:marTop w:val="0"/>
          <w:marBottom w:val="0"/>
          <w:divBdr>
            <w:top w:val="none" w:sz="0" w:space="0" w:color="auto"/>
            <w:left w:val="none" w:sz="0" w:space="0" w:color="auto"/>
            <w:bottom w:val="none" w:sz="0" w:space="0" w:color="auto"/>
            <w:right w:val="none" w:sz="0" w:space="0" w:color="auto"/>
          </w:divBdr>
        </w:div>
        <w:div w:id="344943973">
          <w:marLeft w:val="1325"/>
          <w:marRight w:val="0"/>
          <w:marTop w:val="0"/>
          <w:marBottom w:val="0"/>
          <w:divBdr>
            <w:top w:val="none" w:sz="0" w:space="0" w:color="auto"/>
            <w:left w:val="none" w:sz="0" w:space="0" w:color="auto"/>
            <w:bottom w:val="none" w:sz="0" w:space="0" w:color="auto"/>
            <w:right w:val="none" w:sz="0" w:space="0" w:color="auto"/>
          </w:divBdr>
        </w:div>
        <w:div w:id="1880555815">
          <w:marLeft w:val="864"/>
          <w:marRight w:val="0"/>
          <w:marTop w:val="0"/>
          <w:marBottom w:val="0"/>
          <w:divBdr>
            <w:top w:val="none" w:sz="0" w:space="0" w:color="auto"/>
            <w:left w:val="none" w:sz="0" w:space="0" w:color="auto"/>
            <w:bottom w:val="none" w:sz="0" w:space="0" w:color="auto"/>
            <w:right w:val="none" w:sz="0" w:space="0" w:color="auto"/>
          </w:divBdr>
        </w:div>
      </w:divsChild>
    </w:div>
    <w:div w:id="1156458984">
      <w:bodyDiv w:val="1"/>
      <w:marLeft w:val="0"/>
      <w:marRight w:val="0"/>
      <w:marTop w:val="0"/>
      <w:marBottom w:val="0"/>
      <w:divBdr>
        <w:top w:val="none" w:sz="0" w:space="0" w:color="auto"/>
        <w:left w:val="none" w:sz="0" w:space="0" w:color="auto"/>
        <w:bottom w:val="none" w:sz="0" w:space="0" w:color="auto"/>
        <w:right w:val="none" w:sz="0" w:space="0" w:color="auto"/>
      </w:divBdr>
    </w:div>
    <w:div w:id="1179658368">
      <w:bodyDiv w:val="1"/>
      <w:marLeft w:val="0"/>
      <w:marRight w:val="0"/>
      <w:marTop w:val="0"/>
      <w:marBottom w:val="0"/>
      <w:divBdr>
        <w:top w:val="none" w:sz="0" w:space="0" w:color="auto"/>
        <w:left w:val="none" w:sz="0" w:space="0" w:color="auto"/>
        <w:bottom w:val="none" w:sz="0" w:space="0" w:color="auto"/>
        <w:right w:val="none" w:sz="0" w:space="0" w:color="auto"/>
      </w:divBdr>
      <w:divsChild>
        <w:div w:id="742215579">
          <w:marLeft w:val="547"/>
          <w:marRight w:val="0"/>
          <w:marTop w:val="0"/>
          <w:marBottom w:val="0"/>
          <w:divBdr>
            <w:top w:val="none" w:sz="0" w:space="0" w:color="auto"/>
            <w:left w:val="none" w:sz="0" w:space="0" w:color="auto"/>
            <w:bottom w:val="none" w:sz="0" w:space="0" w:color="auto"/>
            <w:right w:val="none" w:sz="0" w:space="0" w:color="auto"/>
          </w:divBdr>
        </w:div>
        <w:div w:id="1725254002">
          <w:marLeft w:val="1166"/>
          <w:marRight w:val="0"/>
          <w:marTop w:val="0"/>
          <w:marBottom w:val="0"/>
          <w:divBdr>
            <w:top w:val="none" w:sz="0" w:space="0" w:color="auto"/>
            <w:left w:val="none" w:sz="0" w:space="0" w:color="auto"/>
            <w:bottom w:val="none" w:sz="0" w:space="0" w:color="auto"/>
            <w:right w:val="none" w:sz="0" w:space="0" w:color="auto"/>
          </w:divBdr>
        </w:div>
      </w:divsChild>
    </w:div>
    <w:div w:id="1232931319">
      <w:bodyDiv w:val="1"/>
      <w:marLeft w:val="0"/>
      <w:marRight w:val="0"/>
      <w:marTop w:val="0"/>
      <w:marBottom w:val="0"/>
      <w:divBdr>
        <w:top w:val="none" w:sz="0" w:space="0" w:color="auto"/>
        <w:left w:val="none" w:sz="0" w:space="0" w:color="auto"/>
        <w:bottom w:val="none" w:sz="0" w:space="0" w:color="auto"/>
        <w:right w:val="none" w:sz="0" w:space="0" w:color="auto"/>
      </w:divBdr>
      <w:divsChild>
        <w:div w:id="204753256">
          <w:marLeft w:val="547"/>
          <w:marRight w:val="0"/>
          <w:marTop w:val="0"/>
          <w:marBottom w:val="0"/>
          <w:divBdr>
            <w:top w:val="none" w:sz="0" w:space="0" w:color="auto"/>
            <w:left w:val="none" w:sz="0" w:space="0" w:color="auto"/>
            <w:bottom w:val="none" w:sz="0" w:space="0" w:color="auto"/>
            <w:right w:val="none" w:sz="0" w:space="0" w:color="auto"/>
          </w:divBdr>
        </w:div>
        <w:div w:id="1758750789">
          <w:marLeft w:val="1166"/>
          <w:marRight w:val="0"/>
          <w:marTop w:val="0"/>
          <w:marBottom w:val="0"/>
          <w:divBdr>
            <w:top w:val="none" w:sz="0" w:space="0" w:color="auto"/>
            <w:left w:val="none" w:sz="0" w:space="0" w:color="auto"/>
            <w:bottom w:val="none" w:sz="0" w:space="0" w:color="auto"/>
            <w:right w:val="none" w:sz="0" w:space="0" w:color="auto"/>
          </w:divBdr>
        </w:div>
      </w:divsChild>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28392732">
      <w:bodyDiv w:val="1"/>
      <w:marLeft w:val="0"/>
      <w:marRight w:val="0"/>
      <w:marTop w:val="0"/>
      <w:marBottom w:val="0"/>
      <w:divBdr>
        <w:top w:val="none" w:sz="0" w:space="0" w:color="auto"/>
        <w:left w:val="none" w:sz="0" w:space="0" w:color="auto"/>
        <w:bottom w:val="none" w:sz="0" w:space="0" w:color="auto"/>
        <w:right w:val="none" w:sz="0" w:space="0" w:color="auto"/>
      </w:divBdr>
      <w:divsChild>
        <w:div w:id="71511967">
          <w:marLeft w:val="864"/>
          <w:marRight w:val="0"/>
          <w:marTop w:val="0"/>
          <w:marBottom w:val="0"/>
          <w:divBdr>
            <w:top w:val="none" w:sz="0" w:space="0" w:color="auto"/>
            <w:left w:val="none" w:sz="0" w:space="0" w:color="auto"/>
            <w:bottom w:val="none" w:sz="0" w:space="0" w:color="auto"/>
            <w:right w:val="none" w:sz="0" w:space="0" w:color="auto"/>
          </w:divBdr>
        </w:div>
        <w:div w:id="1047335019">
          <w:marLeft w:val="1325"/>
          <w:marRight w:val="0"/>
          <w:marTop w:val="0"/>
          <w:marBottom w:val="0"/>
          <w:divBdr>
            <w:top w:val="none" w:sz="0" w:space="0" w:color="auto"/>
            <w:left w:val="none" w:sz="0" w:space="0" w:color="auto"/>
            <w:bottom w:val="none" w:sz="0" w:space="0" w:color="auto"/>
            <w:right w:val="none" w:sz="0" w:space="0" w:color="auto"/>
          </w:divBdr>
        </w:div>
        <w:div w:id="466046348">
          <w:marLeft w:val="1325"/>
          <w:marRight w:val="0"/>
          <w:marTop w:val="0"/>
          <w:marBottom w:val="0"/>
          <w:divBdr>
            <w:top w:val="none" w:sz="0" w:space="0" w:color="auto"/>
            <w:left w:val="none" w:sz="0" w:space="0" w:color="auto"/>
            <w:bottom w:val="none" w:sz="0" w:space="0" w:color="auto"/>
            <w:right w:val="none" w:sz="0" w:space="0" w:color="auto"/>
          </w:divBdr>
        </w:div>
        <w:div w:id="1105350370">
          <w:marLeft w:val="1325"/>
          <w:marRight w:val="0"/>
          <w:marTop w:val="0"/>
          <w:marBottom w:val="0"/>
          <w:divBdr>
            <w:top w:val="none" w:sz="0" w:space="0" w:color="auto"/>
            <w:left w:val="none" w:sz="0" w:space="0" w:color="auto"/>
            <w:bottom w:val="none" w:sz="0" w:space="0" w:color="auto"/>
            <w:right w:val="none" w:sz="0" w:space="0" w:color="auto"/>
          </w:divBdr>
        </w:div>
        <w:div w:id="1029138255">
          <w:marLeft w:val="864"/>
          <w:marRight w:val="0"/>
          <w:marTop w:val="0"/>
          <w:marBottom w:val="0"/>
          <w:divBdr>
            <w:top w:val="none" w:sz="0" w:space="0" w:color="auto"/>
            <w:left w:val="none" w:sz="0" w:space="0" w:color="auto"/>
            <w:bottom w:val="none" w:sz="0" w:space="0" w:color="auto"/>
            <w:right w:val="none" w:sz="0" w:space="0" w:color="auto"/>
          </w:divBdr>
        </w:div>
      </w:divsChild>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695183460">
      <w:bodyDiv w:val="1"/>
      <w:marLeft w:val="0"/>
      <w:marRight w:val="0"/>
      <w:marTop w:val="0"/>
      <w:marBottom w:val="0"/>
      <w:divBdr>
        <w:top w:val="none" w:sz="0" w:space="0" w:color="auto"/>
        <w:left w:val="none" w:sz="0" w:space="0" w:color="auto"/>
        <w:bottom w:val="none" w:sz="0" w:space="0" w:color="auto"/>
        <w:right w:val="none" w:sz="0" w:space="0" w:color="auto"/>
      </w:divBdr>
      <w:divsChild>
        <w:div w:id="2143880229">
          <w:marLeft w:val="864"/>
          <w:marRight w:val="0"/>
          <w:marTop w:val="0"/>
          <w:marBottom w:val="0"/>
          <w:divBdr>
            <w:top w:val="none" w:sz="0" w:space="0" w:color="auto"/>
            <w:left w:val="none" w:sz="0" w:space="0" w:color="auto"/>
            <w:bottom w:val="none" w:sz="0" w:space="0" w:color="auto"/>
            <w:right w:val="none" w:sz="0" w:space="0" w:color="auto"/>
          </w:divBdr>
        </w:div>
        <w:div w:id="1366710939">
          <w:marLeft w:val="1325"/>
          <w:marRight w:val="0"/>
          <w:marTop w:val="0"/>
          <w:marBottom w:val="0"/>
          <w:divBdr>
            <w:top w:val="none" w:sz="0" w:space="0" w:color="auto"/>
            <w:left w:val="none" w:sz="0" w:space="0" w:color="auto"/>
            <w:bottom w:val="none" w:sz="0" w:space="0" w:color="auto"/>
            <w:right w:val="none" w:sz="0" w:space="0" w:color="auto"/>
          </w:divBdr>
        </w:div>
        <w:div w:id="1425883017">
          <w:marLeft w:val="1325"/>
          <w:marRight w:val="0"/>
          <w:marTop w:val="0"/>
          <w:marBottom w:val="0"/>
          <w:divBdr>
            <w:top w:val="none" w:sz="0" w:space="0" w:color="auto"/>
            <w:left w:val="none" w:sz="0" w:space="0" w:color="auto"/>
            <w:bottom w:val="none" w:sz="0" w:space="0" w:color="auto"/>
            <w:right w:val="none" w:sz="0" w:space="0" w:color="auto"/>
          </w:divBdr>
        </w:div>
        <w:div w:id="773479273">
          <w:marLeft w:val="132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9132718">
      <w:bodyDiv w:val="1"/>
      <w:marLeft w:val="0"/>
      <w:marRight w:val="0"/>
      <w:marTop w:val="0"/>
      <w:marBottom w:val="0"/>
      <w:divBdr>
        <w:top w:val="none" w:sz="0" w:space="0" w:color="auto"/>
        <w:left w:val="none" w:sz="0" w:space="0" w:color="auto"/>
        <w:bottom w:val="none" w:sz="0" w:space="0" w:color="auto"/>
        <w:right w:val="none" w:sz="0" w:space="0" w:color="auto"/>
      </w:divBdr>
      <w:divsChild>
        <w:div w:id="252780310">
          <w:marLeft w:val="547"/>
          <w:marRight w:val="0"/>
          <w:marTop w:val="0"/>
          <w:marBottom w:val="0"/>
          <w:divBdr>
            <w:top w:val="none" w:sz="0" w:space="0" w:color="auto"/>
            <w:left w:val="none" w:sz="0" w:space="0" w:color="auto"/>
            <w:bottom w:val="none" w:sz="0" w:space="0" w:color="auto"/>
            <w:right w:val="none" w:sz="0" w:space="0" w:color="auto"/>
          </w:divBdr>
        </w:div>
        <w:div w:id="1510440555">
          <w:marLeft w:val="1166"/>
          <w:marRight w:val="0"/>
          <w:marTop w:val="0"/>
          <w:marBottom w:val="0"/>
          <w:divBdr>
            <w:top w:val="none" w:sz="0" w:space="0" w:color="auto"/>
            <w:left w:val="none" w:sz="0" w:space="0" w:color="auto"/>
            <w:bottom w:val="none" w:sz="0" w:space="0" w:color="auto"/>
            <w:right w:val="none" w:sz="0" w:space="0" w:color="auto"/>
          </w:divBdr>
        </w:div>
        <w:div w:id="1276713814">
          <w:marLeft w:val="1800"/>
          <w:marRight w:val="0"/>
          <w:marTop w:val="0"/>
          <w:marBottom w:val="0"/>
          <w:divBdr>
            <w:top w:val="none" w:sz="0" w:space="0" w:color="auto"/>
            <w:left w:val="none" w:sz="0" w:space="0" w:color="auto"/>
            <w:bottom w:val="none" w:sz="0" w:space="0" w:color="auto"/>
            <w:right w:val="none" w:sz="0" w:space="0" w:color="auto"/>
          </w:divBdr>
        </w:div>
        <w:div w:id="571281165">
          <w:marLeft w:val="1800"/>
          <w:marRight w:val="0"/>
          <w:marTop w:val="0"/>
          <w:marBottom w:val="0"/>
          <w:divBdr>
            <w:top w:val="none" w:sz="0" w:space="0" w:color="auto"/>
            <w:left w:val="none" w:sz="0" w:space="0" w:color="auto"/>
            <w:bottom w:val="none" w:sz="0" w:space="0" w:color="auto"/>
            <w:right w:val="none" w:sz="0" w:space="0" w:color="auto"/>
          </w:divBdr>
        </w:div>
      </w:divsChild>
    </w:div>
    <w:div w:id="2093819319">
      <w:bodyDiv w:val="1"/>
      <w:marLeft w:val="0"/>
      <w:marRight w:val="0"/>
      <w:marTop w:val="0"/>
      <w:marBottom w:val="0"/>
      <w:divBdr>
        <w:top w:val="none" w:sz="0" w:space="0" w:color="auto"/>
        <w:left w:val="none" w:sz="0" w:space="0" w:color="auto"/>
        <w:bottom w:val="none" w:sz="0" w:space="0" w:color="auto"/>
        <w:right w:val="none" w:sz="0" w:space="0" w:color="auto"/>
      </w:divBdr>
      <w:divsChild>
        <w:div w:id="971329045">
          <w:marLeft w:val="864"/>
          <w:marRight w:val="0"/>
          <w:marTop w:val="0"/>
          <w:marBottom w:val="0"/>
          <w:divBdr>
            <w:top w:val="none" w:sz="0" w:space="0" w:color="auto"/>
            <w:left w:val="none" w:sz="0" w:space="0" w:color="auto"/>
            <w:bottom w:val="none" w:sz="0" w:space="0" w:color="auto"/>
            <w:right w:val="none" w:sz="0" w:space="0" w:color="auto"/>
          </w:divBdr>
        </w:div>
        <w:div w:id="879440894">
          <w:marLeft w:val="1325"/>
          <w:marRight w:val="0"/>
          <w:marTop w:val="0"/>
          <w:marBottom w:val="0"/>
          <w:divBdr>
            <w:top w:val="none" w:sz="0" w:space="0" w:color="auto"/>
            <w:left w:val="none" w:sz="0" w:space="0" w:color="auto"/>
            <w:bottom w:val="none" w:sz="0" w:space="0" w:color="auto"/>
            <w:right w:val="none" w:sz="0" w:space="0" w:color="auto"/>
          </w:divBdr>
        </w:div>
        <w:div w:id="1567375998">
          <w:marLeft w:val="1325"/>
          <w:marRight w:val="0"/>
          <w:marTop w:val="0"/>
          <w:marBottom w:val="0"/>
          <w:divBdr>
            <w:top w:val="none" w:sz="0" w:space="0" w:color="auto"/>
            <w:left w:val="none" w:sz="0" w:space="0" w:color="auto"/>
            <w:bottom w:val="none" w:sz="0" w:space="0" w:color="auto"/>
            <w:right w:val="none" w:sz="0" w:space="0" w:color="auto"/>
          </w:divBdr>
        </w:div>
        <w:div w:id="1326786090">
          <w:marLeft w:val="1325"/>
          <w:marRight w:val="0"/>
          <w:marTop w:val="0"/>
          <w:marBottom w:val="0"/>
          <w:divBdr>
            <w:top w:val="none" w:sz="0" w:space="0" w:color="auto"/>
            <w:left w:val="none" w:sz="0" w:space="0" w:color="auto"/>
            <w:bottom w:val="none" w:sz="0" w:space="0" w:color="auto"/>
            <w:right w:val="none" w:sz="0" w:space="0" w:color="auto"/>
          </w:divBdr>
        </w:div>
        <w:div w:id="1446995161">
          <w:marLeft w:val="86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package" Target="embeddings/Microsoft_Visio___111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4B439-129C-4605-BD09-EE7A59629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Xingwei Zhang</dc:creator>
  <cp:lastModifiedBy>songxinghua</cp:lastModifiedBy>
  <cp:revision>15</cp:revision>
  <cp:lastPrinted>2007-06-18T09:08:00Z</cp:lastPrinted>
  <dcterms:created xsi:type="dcterms:W3CDTF">2018-02-14T02:31:00Z</dcterms:created>
  <dcterms:modified xsi:type="dcterms:W3CDTF">2018-02-17T01:46:00Z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(3)WOcS1Z4msXB9ApmOJV3xvSOJUd/NSlqkVMc1L2ogzBYVwK0ts9BNBCFPLwuNodx9S5CN729k
tb7te97x98NRimCK2mIy8EVc1sd5ZcNPJTjkroh35XJKS2I21mBZWdkFrVEhRZlJJXB8udnm
vPYPVkLQGEF2E0QOGz3b8/s75QoRTSbSMqJd8EySDAJiaQaxnVSI9h4lt9FuV7RbMVmpq5Jk
+dy4ep58D1VbrlUii4</vt:lpwstr>
  </property>
  <property fmtid="{D5CDD505-2E9C-101B-9397-08002B2CF9AE}" pid="13" name="_2015_ms_pID_725343_00">
    <vt:lpwstr>_2015_ms_pID_725343</vt:lpwstr>
  </property>
  <property fmtid="{D5CDD505-2E9C-101B-9397-08002B2CF9AE}" pid="14" name="_2015_ms_pID_7253431">
    <vt:lpwstr>EJLGhD5x0zADc+en8BzIrN+DxmZv3NG7WhNK26cDFnD6NMotJ/RbXY
Inq5ul5DwqHBG7Mvgdzvg/1bVWoeaFh/zQRhSk0eUO6KfYRKw6Uel3iiCd6hVzh5tjr0pBIb
kd/Lc12JveD7YOzOxJt2Rs239MPZtqe5N6HkcjmXzaZmTu/FpSiLHjq54m7aoj3DacKoK58V
Z6aICF9uFPiEWfadttCYQ2LWT2px/PInw3Jr</vt:lpwstr>
  </property>
  <property fmtid="{D5CDD505-2E9C-101B-9397-08002B2CF9AE}" pid="15" name="_2015_ms_pID_7253431_00">
    <vt:lpwstr>_2015_ms_pID_7253431</vt:lpwstr>
  </property>
  <property fmtid="{D5CDD505-2E9C-101B-9397-08002B2CF9AE}" pid="16" name="_2015_ms_pID_7253432">
    <vt:lpwstr>Cw+blTyLS16fpUEhm00WmpMJi1xBlcheggpy
8FoFLRjnxoEWUHkpiUAC26INBcdRIiisM0vP0/MVoHQHzG3eFTs=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1518797167</vt:lpwstr>
  </property>
</Properties>
</file>