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2EB2A" w14:textId="2C336DBF" w:rsidR="00974E85" w:rsidRDefault="00974E85" w:rsidP="00974E85">
      <w:pPr>
        <w:pStyle w:val="3GPPHeader"/>
        <w:spacing w:after="0"/>
      </w:pPr>
      <w:bookmarkStart w:id="0" w:name="_Toc347824246"/>
      <w:bookmarkStart w:id="1" w:name="_Toc347824073"/>
      <w:bookmarkStart w:id="2" w:name="_Toc347823621"/>
      <w:bookmarkStart w:id="3" w:name="_Toc226862296"/>
      <w:bookmarkStart w:id="4" w:name="_Ref190406817"/>
      <w:bookmarkStart w:id="5" w:name="OLE_LINK1"/>
      <w:bookmarkStart w:id="6" w:name="OLE_LINK2"/>
      <w:bookmarkStart w:id="7" w:name="_GoBack"/>
      <w:bookmarkEnd w:id="7"/>
      <w:r>
        <w:t>3GPP TSG-RAN WG1 Meeting #91</w:t>
      </w:r>
      <w:r>
        <w:tab/>
      </w:r>
      <w:r w:rsidR="00FF4EED" w:rsidRPr="00FF4EED">
        <w:t>R1-1720849</w:t>
      </w:r>
    </w:p>
    <w:bookmarkEnd w:id="0"/>
    <w:bookmarkEnd w:id="1"/>
    <w:bookmarkEnd w:id="2"/>
    <w:bookmarkEnd w:id="3"/>
    <w:bookmarkEnd w:id="4"/>
    <w:p w14:paraId="31148E97" w14:textId="77777777" w:rsidR="00974E85" w:rsidRDefault="00974E85" w:rsidP="00974E85">
      <w:pPr>
        <w:pStyle w:val="3GPPHeader"/>
        <w:spacing w:after="0"/>
      </w:pPr>
      <w:r>
        <w:t>Reno, USA, 27th November – 1st December 2017</w:t>
      </w:r>
    </w:p>
    <w:p w14:paraId="6C4320F3" w14:textId="77777777" w:rsidR="00FE4432" w:rsidRPr="004924C9" w:rsidRDefault="00FE4432" w:rsidP="00FE4432">
      <w:pPr>
        <w:pStyle w:val="TdocHeader2"/>
        <w:rPr>
          <w:sz w:val="22"/>
          <w:szCs w:val="22"/>
        </w:rPr>
      </w:pPr>
    </w:p>
    <w:p w14:paraId="6653F56C" w14:textId="77777777"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p>
    <w:p w14:paraId="3DFB26D9" w14:textId="77777777"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8" w:name="Title"/>
      <w:bookmarkEnd w:id="8"/>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14:paraId="670E1AE9" w14:textId="3410743B"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3761FE">
        <w:rPr>
          <w:bCs/>
          <w:iCs/>
          <w:sz w:val="20"/>
          <w:szCs w:val="22"/>
        </w:rPr>
        <w:t>7.8</w:t>
      </w:r>
    </w:p>
    <w:p w14:paraId="232B52CF" w14:textId="1C37DAE6"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 xml:space="preserve">Discussion and </w:t>
      </w:r>
      <w:r w:rsidR="00C974BF">
        <w:rPr>
          <w:sz w:val="20"/>
          <w:szCs w:val="22"/>
          <w:lang w:val="en-US"/>
        </w:rPr>
        <w:t>Information</w:t>
      </w:r>
    </w:p>
    <w:p w14:paraId="501493D5" w14:textId="77777777"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9" w:name="_Ref298777854"/>
      <w:bookmarkStart w:id="10" w:name="_Toc457979800"/>
      <w:bookmarkEnd w:id="5"/>
      <w:bookmarkEnd w:id="6"/>
      <w:r w:rsidRPr="00310B2F">
        <w:t>Introduction</w:t>
      </w:r>
      <w:bookmarkEnd w:id="9"/>
      <w:bookmarkEnd w:id="10"/>
    </w:p>
    <w:p w14:paraId="40783AE7" w14:textId="5B45A3A6" w:rsidR="004C019A" w:rsidRDefault="004C019A" w:rsidP="004C019A">
      <w:pPr>
        <w:pStyle w:val="BodyText"/>
      </w:pPr>
      <w:r>
        <w:t>At RAN-</w:t>
      </w:r>
      <w:r w:rsidR="00E75824">
        <w:t xml:space="preserve">75 a new study item RP-170828 on NR-based Access to Unlicensed Spectrum was approved, </w:t>
      </w:r>
      <w:r w:rsidR="00635D55">
        <w:t>and</w:t>
      </w:r>
      <w:r w:rsidR="00E75824">
        <w:t xml:space="preserve"> work </w:t>
      </w:r>
      <w:r w:rsidR="00635D55">
        <w:t>will</w:t>
      </w:r>
      <w:r w:rsidR="00E75824">
        <w:t xml:space="preserve"> </w:t>
      </w:r>
      <w:r w:rsidR="00987005">
        <w:t>start next year</w:t>
      </w:r>
      <w:r>
        <w:t xml:space="preserve">. </w:t>
      </w:r>
      <w:r w:rsidR="00635D55">
        <w:t>Meanwhile</w:t>
      </w:r>
      <w:r>
        <w:t xml:space="preserve">, future compatibility for support of unlicensed spectrum shall be verified and confirmed. </w:t>
      </w:r>
    </w:p>
    <w:p w14:paraId="5F7898AB" w14:textId="43C887D7" w:rsidR="00FE443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w:t>
      </w:r>
      <w:proofErr w:type="spellStart"/>
      <w:r>
        <w:t>EIRP</w:t>
      </w:r>
      <w:proofErr w:type="spellEnd"/>
      <w:r>
        <w:t xml:space="preserve"> should follow regulatory limitations in this beam-forming case. Besides, the benefits of multi-antenna and highly directional beam-forming for unlicensed operation are discussed.  </w:t>
      </w:r>
    </w:p>
    <w:p w14:paraId="7F101333" w14:textId="4323B9BE" w:rsidR="004924C9" w:rsidRPr="004924C9" w:rsidRDefault="004924C9" w:rsidP="004924C9">
      <w:pPr>
        <w:pStyle w:val="3GPPHeader"/>
        <w:spacing w:after="0"/>
        <w:rPr>
          <w:rFonts w:ascii="Times New Roman" w:eastAsia="MS Mincho" w:hAnsi="Times New Roman"/>
          <w:b w:val="0"/>
          <w:sz w:val="22"/>
          <w:szCs w:val="24"/>
          <w:lang w:val="en-US" w:eastAsia="en-US"/>
        </w:rPr>
      </w:pPr>
      <w:r w:rsidRPr="004924C9">
        <w:rPr>
          <w:rFonts w:ascii="Times New Roman" w:eastAsia="MS Mincho" w:hAnsi="Times New Roman"/>
          <w:b w:val="0"/>
          <w:sz w:val="22"/>
          <w:szCs w:val="24"/>
          <w:lang w:val="en-US" w:eastAsia="en-US"/>
        </w:rPr>
        <w:t>This contribution is a resubmission of R1-1713984</w:t>
      </w:r>
      <w:r>
        <w:rPr>
          <w:rFonts w:ascii="Times New Roman" w:eastAsia="MS Mincho" w:hAnsi="Times New Roman"/>
          <w:b w:val="0"/>
          <w:sz w:val="22"/>
          <w:szCs w:val="24"/>
          <w:lang w:val="en-US" w:eastAsia="en-US"/>
        </w:rPr>
        <w:t>.</w:t>
      </w:r>
    </w:p>
    <w:p w14:paraId="3085AF6A"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11" w:name="_Toc457979801"/>
      <w:r>
        <w:t>Discussion</w:t>
      </w:r>
      <w:bookmarkEnd w:id="11"/>
    </w:p>
    <w:p w14:paraId="13A74070" w14:textId="77777777" w:rsidR="00FE4432" w:rsidRPr="009C07BC" w:rsidRDefault="00FE4432" w:rsidP="009C07BC">
      <w:pPr>
        <w:pStyle w:val="BodyText"/>
        <w:rPr>
          <w:szCs w:val="22"/>
        </w:rPr>
      </w:pPr>
      <w:r w:rsidRPr="009C07BC">
        <w:rPr>
          <w:szCs w:val="22"/>
        </w:rPr>
        <w:t xml:space="preserve">In contrast with the licensed operation, there are several specific regulatory requirements for unlicensed spectrum. Therein, transmission power limitation is an important aspect, which is set by regulators and can be different from region to region for a particular spectrum band. </w:t>
      </w:r>
      <w:proofErr w:type="spellStart"/>
      <w:r w:rsidRPr="009C07BC">
        <w:rPr>
          <w:szCs w:val="22"/>
        </w:rPr>
        <w:t>EIRP</w:t>
      </w:r>
      <w:proofErr w:type="spellEnd"/>
      <w:r w:rsidRPr="009C07BC">
        <w:rPr>
          <w:szCs w:val="22"/>
        </w:rPr>
        <w:t xml:space="preserve"> (equivalent </w:t>
      </w:r>
      <w:proofErr w:type="spellStart"/>
      <w:r w:rsidRPr="009C07BC">
        <w:rPr>
          <w:szCs w:val="22"/>
        </w:rPr>
        <w:t>isotropically</w:t>
      </w:r>
      <w:proofErr w:type="spellEnd"/>
      <w:r w:rsidRPr="009C07BC">
        <w:rPr>
          <w:szCs w:val="22"/>
        </w:rPr>
        <w:t xml:space="preserve"> radiated power) is usually used as the limitation parameter where it is defined as sum of transmitter output power, antenna gain and beamforming gain. See further [2] for a discussion on max </w:t>
      </w:r>
      <w:proofErr w:type="spellStart"/>
      <w:r w:rsidRPr="009C07BC">
        <w:rPr>
          <w:szCs w:val="22"/>
        </w:rPr>
        <w:t>EIRP</w:t>
      </w:r>
      <w:proofErr w:type="spellEnd"/>
      <w:r w:rsidRPr="009C07BC">
        <w:rPr>
          <w:szCs w:val="22"/>
        </w:rPr>
        <w:t xml:space="preserve">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14:paraId="125FD4BE"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14:paraId="01713E84"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w:t>
      </w:r>
      <w:proofErr w:type="spellStart"/>
      <w:r w:rsidRPr="009C07BC">
        <w:rPr>
          <w:rFonts w:ascii="Arial" w:hAnsi="Arial" w:cs="Arial"/>
        </w:rPr>
        <w:t>STBC</w:t>
      </w:r>
      <w:proofErr w:type="spellEnd"/>
      <w:r w:rsidRPr="009C07BC">
        <w:rPr>
          <w:rFonts w:ascii="Arial" w:hAnsi="Arial" w:cs="Arial"/>
        </w:rPr>
        <w:t>) and etc.;</w:t>
      </w:r>
    </w:p>
    <w:p w14:paraId="7077F7FC"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w:t>
      </w:r>
      <w:proofErr w:type="spellStart"/>
      <w:r w:rsidRPr="009C07BC">
        <w:rPr>
          <w:rFonts w:ascii="Arial" w:hAnsi="Arial" w:cs="Arial"/>
        </w:rPr>
        <w:t>CDD</w:t>
      </w:r>
      <w:proofErr w:type="spellEnd"/>
      <w:r w:rsidRPr="009C07BC">
        <w:rPr>
          <w:rFonts w:ascii="Arial" w:hAnsi="Arial" w:cs="Arial"/>
        </w:rPr>
        <w:t>) and etc.</w:t>
      </w:r>
    </w:p>
    <w:p w14:paraId="45717AEE" w14:textId="77777777"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proofErr w:type="spellStart"/>
      <w:r w:rsidRPr="009C07BC">
        <w:rPr>
          <w:i/>
          <w:szCs w:val="22"/>
        </w:rPr>
        <w:t>N</w:t>
      </w:r>
      <w:r w:rsidRPr="009C07BC">
        <w:rPr>
          <w:rFonts w:hint="eastAsia"/>
          <w:szCs w:val="22"/>
          <w:vertAlign w:val="subscript"/>
        </w:rPr>
        <w:t>ant</w:t>
      </w:r>
      <w:proofErr w:type="spellEnd"/>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14:paraId="2D85CF8F" w14:textId="77777777" w:rsidR="00FE4432" w:rsidRPr="009C07BC" w:rsidRDefault="00FE4432" w:rsidP="00FE4432">
      <w:pPr>
        <w:pStyle w:val="Observation"/>
        <w:rPr>
          <w:sz w:val="22"/>
          <w:szCs w:val="22"/>
          <w:lang w:eastAsia="en-US"/>
        </w:rPr>
      </w:pPr>
      <w:bookmarkStart w:id="12" w:name="_Toc457980113"/>
      <w:bookmarkStart w:id="13" w:name="_Toc457980325"/>
      <w:bookmarkStart w:id="14" w:name="_Toc458504250"/>
      <w:bookmarkStart w:id="15" w:name="_Toc458504822"/>
      <w:bookmarkStart w:id="16" w:name="_Toc458504857"/>
      <w:r w:rsidRPr="009C07BC">
        <w:rPr>
          <w:sz w:val="22"/>
          <w:szCs w:val="22"/>
          <w:lang w:eastAsia="en-US"/>
        </w:rPr>
        <w:t>Beamforming gain is different for different operating methods and antenna settings in multi antenna scenarios.</w:t>
      </w:r>
      <w:bookmarkEnd w:id="12"/>
      <w:bookmarkEnd w:id="13"/>
      <w:bookmarkEnd w:id="14"/>
      <w:bookmarkEnd w:id="15"/>
      <w:bookmarkEnd w:id="16"/>
    </w:p>
    <w:p w14:paraId="0178654A" w14:textId="77777777" w:rsidR="00FE4432" w:rsidRPr="009C07BC" w:rsidRDefault="00FE4432" w:rsidP="00FE4432">
      <w:pPr>
        <w:pStyle w:val="Proposal"/>
        <w:rPr>
          <w:sz w:val="22"/>
          <w:szCs w:val="22"/>
        </w:rPr>
      </w:pPr>
      <w:bookmarkStart w:id="17" w:name="_Toc457979802"/>
      <w:bookmarkStart w:id="18" w:name="_Toc457980114"/>
      <w:bookmarkStart w:id="19" w:name="_Toc457980326"/>
      <w:bookmarkStart w:id="20" w:name="_Toc458504251"/>
      <w:bookmarkStart w:id="21" w:name="_Toc458504823"/>
      <w:bookmarkStart w:id="22" w:name="_Toc458504858"/>
      <w:r w:rsidRPr="009C07BC">
        <w:rPr>
          <w:sz w:val="22"/>
          <w:szCs w:val="22"/>
        </w:rPr>
        <w:t>NR should support transmission power adaptation according to different operating methods and antenna settings with different beamforming gains.</w:t>
      </w:r>
      <w:bookmarkEnd w:id="17"/>
      <w:bookmarkEnd w:id="18"/>
      <w:bookmarkEnd w:id="19"/>
      <w:bookmarkEnd w:id="20"/>
      <w:bookmarkEnd w:id="21"/>
      <w:bookmarkEnd w:id="22"/>
    </w:p>
    <w:p w14:paraId="02D26E2D" w14:textId="77777777" w:rsidR="00FE4432" w:rsidRPr="009C07BC" w:rsidRDefault="00FE4432" w:rsidP="00FE4432">
      <w:pPr>
        <w:rPr>
          <w:rFonts w:cs="Arial"/>
          <w:sz w:val="22"/>
          <w:szCs w:val="22"/>
        </w:rPr>
      </w:pPr>
    </w:p>
    <w:p w14:paraId="5DD960DB" w14:textId="77777777"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w:t>
      </w:r>
      <w:r w:rsidRPr="009C07BC">
        <w:lastRenderedPageBreak/>
        <w:t xml:space="preserve">unlicensed operation, introduction of multi-antenna with a massive number of antennas and highly directional beamforming could also bring many benefits as follows. </w:t>
      </w:r>
    </w:p>
    <w:p w14:paraId="776592D9" w14:textId="77777777" w:rsidR="00FE4432" w:rsidRPr="009C07BC" w:rsidRDefault="00FE4432" w:rsidP="009C07BC">
      <w:pPr>
        <w:pStyle w:val="BodyText"/>
      </w:pPr>
      <w:r w:rsidRPr="009C07BC">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14:paraId="0EBF85E5" w14:textId="77777777" w:rsidR="00FE4432" w:rsidRPr="009C07BC" w:rsidRDefault="00FE4432" w:rsidP="009C07BC">
      <w:pPr>
        <w:pStyle w:val="BodyText"/>
      </w:pPr>
      <w:r w:rsidRPr="009C07BC">
        <w:t xml:space="preserve">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w:t>
      </w:r>
      <w:proofErr w:type="spellStart"/>
      <w:r w:rsidRPr="009C07BC">
        <w:t>SINR</w:t>
      </w:r>
      <w:proofErr w:type="spellEnd"/>
      <w:r w:rsidRPr="009C07BC">
        <w:t xml:space="preserve"> performance.</w:t>
      </w:r>
    </w:p>
    <w:p w14:paraId="64806DCB" w14:textId="77777777"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14:paraId="2E00E927" w14:textId="77777777" w:rsidR="00FE4432" w:rsidRPr="009C07BC" w:rsidRDefault="00FE4432" w:rsidP="00FE4432">
      <w:pPr>
        <w:pStyle w:val="Observation"/>
        <w:rPr>
          <w:sz w:val="22"/>
          <w:szCs w:val="22"/>
        </w:rPr>
      </w:pPr>
      <w:bookmarkStart w:id="23" w:name="_Toc457980115"/>
      <w:bookmarkStart w:id="24" w:name="_Toc457980327"/>
      <w:bookmarkStart w:id="25" w:name="_Toc458504252"/>
      <w:bookmarkStart w:id="26" w:name="_Toc458504824"/>
      <w:bookmarkStart w:id="27"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23"/>
      <w:bookmarkEnd w:id="24"/>
      <w:bookmarkEnd w:id="25"/>
      <w:bookmarkEnd w:id="26"/>
      <w:bookmarkEnd w:id="27"/>
    </w:p>
    <w:p w14:paraId="73FD3FED" w14:textId="77777777" w:rsidR="00FE4432" w:rsidRPr="009C07BC" w:rsidRDefault="00FE4432" w:rsidP="00FE4432">
      <w:pPr>
        <w:pStyle w:val="Observation"/>
        <w:numPr>
          <w:ilvl w:val="0"/>
          <w:numId w:val="0"/>
        </w:numPr>
        <w:rPr>
          <w:sz w:val="22"/>
          <w:szCs w:val="22"/>
        </w:rPr>
      </w:pPr>
    </w:p>
    <w:p w14:paraId="558A613B" w14:textId="3C24F5F6" w:rsidR="00FE4432" w:rsidRPr="009C07BC" w:rsidRDefault="00FE4432" w:rsidP="009C07BC">
      <w:pPr>
        <w:pStyle w:val="BodyText"/>
      </w:pPr>
      <w:r w:rsidRPr="009C07BC">
        <w:t xml:space="preserve">To enable multi-antenna with a massive number of antennas and highly directional beamforming for licensed NR systems, many aspects </w:t>
      </w:r>
      <w:r w:rsidR="00E75824">
        <w:t>have been</w:t>
      </w:r>
      <w:r w:rsidRPr="009C07BC">
        <w:t xml:space="preserve"> discussed under 3GPP NR study item, e.g. RS design including </w:t>
      </w:r>
      <w:proofErr w:type="spellStart"/>
      <w:r w:rsidRPr="009C07BC">
        <w:t>DMRS</w:t>
      </w:r>
      <w:proofErr w:type="spellEnd"/>
      <w:r w:rsidRPr="009C07BC">
        <w:t>,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w:t>
      </w:r>
      <w:proofErr w:type="spellStart"/>
      <w:r w:rsidRPr="009C07BC">
        <w:t>LBT</w:t>
      </w:r>
      <w:proofErr w:type="spellEnd"/>
      <w:r w:rsidRPr="009C07BC">
        <w: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w:t>
      </w:r>
      <w:proofErr w:type="spellStart"/>
      <w:r w:rsidRPr="009C07BC">
        <w:t>LBT</w:t>
      </w:r>
      <w:proofErr w:type="spellEnd"/>
      <w:r w:rsidRPr="009C07BC">
        <w:t xml:space="preserve">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14:paraId="38C0F145" w14:textId="70FCB847" w:rsidR="00FE4432" w:rsidRPr="009C07BC" w:rsidRDefault="00FE4432" w:rsidP="00FE4432">
      <w:pPr>
        <w:pStyle w:val="Proposal"/>
        <w:rPr>
          <w:sz w:val="22"/>
          <w:szCs w:val="22"/>
        </w:rPr>
      </w:pPr>
      <w:bookmarkStart w:id="28" w:name="_Toc457979803"/>
      <w:bookmarkStart w:id="29" w:name="_Toc457980116"/>
      <w:bookmarkStart w:id="30" w:name="_Toc457980328"/>
      <w:bookmarkStart w:id="31" w:name="_Toc458504253"/>
      <w:bookmarkStart w:id="32" w:name="_Toc458504825"/>
      <w:bookmarkStart w:id="33" w:name="_Toc458504860"/>
      <w:r w:rsidRPr="009C07BC">
        <w:rPr>
          <w:sz w:val="22"/>
          <w:szCs w:val="22"/>
        </w:rPr>
        <w:t xml:space="preserve">Design of multi-antenna and highly directional beamforming for NR should </w:t>
      </w:r>
      <w:r w:rsidR="00927DE1">
        <w:rPr>
          <w:sz w:val="22"/>
          <w:szCs w:val="22"/>
        </w:rPr>
        <w:t>consider operation in unlicensed spectrum including regulatory requirements</w:t>
      </w:r>
      <w:r w:rsidRPr="009C07BC">
        <w:rPr>
          <w:sz w:val="22"/>
          <w:szCs w:val="22"/>
        </w:rPr>
        <w:t>.</w:t>
      </w:r>
      <w:bookmarkEnd w:id="28"/>
      <w:bookmarkEnd w:id="29"/>
      <w:bookmarkEnd w:id="30"/>
      <w:bookmarkEnd w:id="31"/>
      <w:bookmarkEnd w:id="32"/>
      <w:bookmarkEnd w:id="33"/>
      <w:r w:rsidRPr="009C07BC">
        <w:rPr>
          <w:sz w:val="22"/>
          <w:szCs w:val="22"/>
        </w:rPr>
        <w:t xml:space="preserve">     </w:t>
      </w:r>
    </w:p>
    <w:p w14:paraId="5CF4BFED" w14:textId="77777777" w:rsidR="00FE4432" w:rsidRDefault="00FE4432" w:rsidP="00FE4432">
      <w:r>
        <w:t xml:space="preserve">   </w:t>
      </w:r>
    </w:p>
    <w:p w14:paraId="3473DB76"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4" w:name="_Toc457979804"/>
      <w:r>
        <w:t>Conclusion</w:t>
      </w:r>
      <w:bookmarkEnd w:id="34"/>
    </w:p>
    <w:p w14:paraId="5BB71B14" w14:textId="77777777"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14:paraId="1A96A69C" w14:textId="77777777" w:rsidR="009C07BC" w:rsidRPr="009C07BC" w:rsidRDefault="009C07BC" w:rsidP="009C07BC">
      <w:pPr>
        <w:pStyle w:val="TOC1"/>
        <w:rPr>
          <w:rFonts w:asciiTheme="minorHAnsi" w:hAnsiTheme="minorHAnsi" w:cstheme="minorBidi"/>
          <w:b w:val="0"/>
          <w:sz w:val="24"/>
        </w:rPr>
      </w:pPr>
      <w:r w:rsidRPr="009C07BC">
        <w:rPr>
          <w:sz w:val="22"/>
          <w:lang w:eastAsia="en-US"/>
        </w:rPr>
        <w:lastRenderedPageBreak/>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14:paraId="20826812" w14:textId="77777777"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14:paraId="45DF3342" w14:textId="77777777" w:rsidR="009C07BC" w:rsidRDefault="009C07BC" w:rsidP="009C07BC">
      <w:pPr>
        <w:pStyle w:val="BodyText"/>
      </w:pPr>
    </w:p>
    <w:p w14:paraId="1EBE5813" w14:textId="77777777" w:rsidR="009C07BC" w:rsidRPr="009C07BC" w:rsidRDefault="009C07BC" w:rsidP="009C07BC">
      <w:pPr>
        <w:pStyle w:val="BodyText"/>
        <w:rPr>
          <w:rFonts w:asciiTheme="minorHAnsi" w:hAnsiTheme="minorHAnsi" w:cstheme="minorBidi"/>
          <w:b/>
          <w:sz w:val="24"/>
        </w:rPr>
      </w:pPr>
      <w:r>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14:paraId="0745965D" w14:textId="77777777"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14:paraId="13A62FE0" w14:textId="77777777"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14:paraId="69875FCA" w14:textId="77777777" w:rsidR="00FE4432" w:rsidRPr="00C77776" w:rsidRDefault="00FE4432" w:rsidP="00FE4432">
      <w:pPr>
        <w:pStyle w:val="TOC1"/>
        <w:ind w:left="0" w:firstLine="0"/>
        <w:rPr>
          <w:iCs/>
        </w:rPr>
      </w:pPr>
      <w:r w:rsidRPr="009C07BC">
        <w:rPr>
          <w:b w:val="0"/>
          <w:bCs/>
          <w:sz w:val="22"/>
        </w:rPr>
        <w:fldChar w:fldCharType="end"/>
      </w:r>
    </w:p>
    <w:p w14:paraId="0972CA2A" w14:textId="77777777"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5" w:name="_Toc457979805"/>
      <w:r w:rsidRPr="00A742FA">
        <w:t>Reference</w:t>
      </w:r>
      <w:r>
        <w:t>s</w:t>
      </w:r>
      <w:bookmarkEnd w:id="35"/>
    </w:p>
    <w:p w14:paraId="13C25174" w14:textId="77777777" w:rsidR="00FE4432" w:rsidRPr="009C07BC" w:rsidRDefault="00FE4432" w:rsidP="00FE4432">
      <w:pPr>
        <w:pStyle w:val="Reference"/>
        <w:rPr>
          <w:sz w:val="22"/>
          <w:lang w:val="en-US"/>
        </w:rPr>
      </w:pPr>
      <w:bookmarkStart w:id="36" w:name="_Ref458504967"/>
      <w:bookmarkStart w:id="37" w:name="_Ref442441852"/>
      <w:bookmarkStart w:id="38" w:name="_Ref441562466"/>
      <w:bookmarkStart w:id="39"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6"/>
    </w:p>
    <w:p w14:paraId="20BB785A" w14:textId="77777777"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xml:space="preserve">, “On max </w:t>
      </w:r>
      <w:proofErr w:type="spellStart"/>
      <w:r w:rsidRPr="009C07BC">
        <w:rPr>
          <w:sz w:val="22"/>
          <w:lang w:val="en-US"/>
        </w:rPr>
        <w:t>EIRP</w:t>
      </w:r>
      <w:proofErr w:type="spellEnd"/>
      <w:r w:rsidRPr="009C07BC">
        <w:rPr>
          <w:sz w:val="22"/>
          <w:lang w:val="en-US"/>
        </w:rPr>
        <w:t xml:space="preserve"> values”, Ericsson.</w:t>
      </w:r>
    </w:p>
    <w:p w14:paraId="5304EAC9" w14:textId="77777777" w:rsidR="00FE4432" w:rsidRPr="009C07BC" w:rsidRDefault="00FE4432" w:rsidP="00FE4432">
      <w:pPr>
        <w:pStyle w:val="Reference"/>
        <w:rPr>
          <w:sz w:val="22"/>
          <w:lang w:val="en-US"/>
        </w:rPr>
      </w:pPr>
      <w:bookmarkStart w:id="40" w:name="_Ref458504950"/>
      <w:r w:rsidRPr="009C07BC">
        <w:rPr>
          <w:sz w:val="22"/>
          <w:lang w:val="en-US"/>
        </w:rPr>
        <w:t xml:space="preserve">Federal Communications Commission Office of Engineering and Technology Laboratory Division, "Emissions Testing of Transmitters with Multiple Outputs in the Same Band (e.g., MIMO, Smart Antenna, </w:t>
      </w:r>
      <w:proofErr w:type="spellStart"/>
      <w:r w:rsidRPr="009C07BC">
        <w:rPr>
          <w:sz w:val="22"/>
          <w:lang w:val="en-US"/>
        </w:rPr>
        <w:t>etc</w:t>
      </w:r>
      <w:proofErr w:type="spellEnd"/>
      <w:r w:rsidRPr="009C07BC">
        <w:rPr>
          <w:sz w:val="22"/>
          <w:lang w:val="en-US"/>
        </w:rPr>
        <w:t>)", Oct. 31 2013.</w:t>
      </w:r>
      <w:bookmarkEnd w:id="40"/>
    </w:p>
    <w:bookmarkEnd w:id="37"/>
    <w:bookmarkEnd w:id="38"/>
    <w:bookmarkEnd w:id="39"/>
    <w:p w14:paraId="7EB015E7" w14:textId="77777777" w:rsidR="00FE4432" w:rsidRPr="00DF5B71" w:rsidRDefault="00FE4432" w:rsidP="00FE4432">
      <w:pPr>
        <w:pStyle w:val="Reference"/>
        <w:numPr>
          <w:ilvl w:val="0"/>
          <w:numId w:val="0"/>
        </w:numPr>
        <w:ind w:left="567" w:hanging="567"/>
        <w:rPr>
          <w:lang w:val="en-US"/>
        </w:rPr>
      </w:pPr>
    </w:p>
    <w:p w14:paraId="44454CE8" w14:textId="77777777" w:rsidR="00FE4432" w:rsidRPr="00ED44FC" w:rsidRDefault="00FE4432" w:rsidP="00FE4432">
      <w:pPr>
        <w:pStyle w:val="Reference"/>
        <w:keepNext/>
        <w:keepLines/>
        <w:numPr>
          <w:ilvl w:val="0"/>
          <w:numId w:val="0"/>
        </w:numPr>
        <w:ind w:left="567"/>
        <w:rPr>
          <w:lang w:val="en-US"/>
        </w:rPr>
      </w:pPr>
    </w:p>
    <w:p w14:paraId="31A44237" w14:textId="77777777" w:rsidR="00FE4432" w:rsidRPr="00D00AE7" w:rsidRDefault="00FE4432" w:rsidP="00FE4432"/>
    <w:p w14:paraId="058CFAF8" w14:textId="77777777" w:rsidR="00022DEC" w:rsidRPr="00FE4432" w:rsidRDefault="00022DEC" w:rsidP="00FE4432"/>
    <w:sectPr w:rsidR="00022DEC" w:rsidRPr="00FE44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B7EE4" w14:textId="77777777" w:rsidR="00964AB5" w:rsidRDefault="00964AB5">
      <w:r>
        <w:separator/>
      </w:r>
    </w:p>
  </w:endnote>
  <w:endnote w:type="continuationSeparator" w:id="0">
    <w:p w14:paraId="6B59906E" w14:textId="77777777" w:rsidR="00964AB5" w:rsidRDefault="00964AB5">
      <w:r>
        <w:continuationSeparator/>
      </w:r>
    </w:p>
  </w:endnote>
  <w:endnote w:type="continuationNotice" w:id="1">
    <w:p w14:paraId="2932EE4A" w14:textId="77777777" w:rsidR="00964AB5" w:rsidRDefault="00964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2C5AA" w14:textId="77777777" w:rsidR="00964AB5" w:rsidRDefault="00964AB5">
      <w:r>
        <w:separator/>
      </w:r>
    </w:p>
  </w:footnote>
  <w:footnote w:type="continuationSeparator" w:id="0">
    <w:p w14:paraId="2CB67D6A" w14:textId="77777777" w:rsidR="00964AB5" w:rsidRDefault="00964AB5">
      <w:r>
        <w:continuationSeparator/>
      </w:r>
    </w:p>
  </w:footnote>
  <w:footnote w:type="continuationNotice" w:id="1">
    <w:p w14:paraId="510F187C" w14:textId="77777777" w:rsidR="00964AB5" w:rsidRDefault="00964A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304"/>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2A2D"/>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A41"/>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4FB"/>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9AE"/>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1FE"/>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4C9"/>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4E47"/>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CCF"/>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D55"/>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BC7"/>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775FF"/>
    <w:rsid w:val="006802EA"/>
    <w:rsid w:val="006803BA"/>
    <w:rsid w:val="00680BE2"/>
    <w:rsid w:val="006810FB"/>
    <w:rsid w:val="00681687"/>
    <w:rsid w:val="0068188E"/>
    <w:rsid w:val="00681D65"/>
    <w:rsid w:val="00681FF3"/>
    <w:rsid w:val="006822C9"/>
    <w:rsid w:val="006824D2"/>
    <w:rsid w:val="00682A3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5C"/>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C4E"/>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4B8"/>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6FD8"/>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958"/>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AB5"/>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4E85"/>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5"/>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86E"/>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1F4D"/>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07E50"/>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6FCA"/>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7DA"/>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BEE"/>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4BF"/>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C9A"/>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824"/>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AE6"/>
    <w:rsid w:val="00F37BB3"/>
    <w:rsid w:val="00F40588"/>
    <w:rsid w:val="00F40EB0"/>
    <w:rsid w:val="00F40F98"/>
    <w:rsid w:val="00F412D3"/>
    <w:rsid w:val="00F41A5A"/>
    <w:rsid w:val="00F41B93"/>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47"/>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4EED"/>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5240501">
      <w:bodyDiv w:val="1"/>
      <w:marLeft w:val="0"/>
      <w:marRight w:val="0"/>
      <w:marTop w:val="0"/>
      <w:marBottom w:val="0"/>
      <w:divBdr>
        <w:top w:val="none" w:sz="0" w:space="0" w:color="auto"/>
        <w:left w:val="none" w:sz="0" w:space="0" w:color="auto"/>
        <w:bottom w:val="none" w:sz="0" w:space="0" w:color="auto"/>
        <w:right w:val="none" w:sz="0" w:space="0" w:color="auto"/>
      </w:divBdr>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2017-11-17T10:09:00Z</dcterms:created>
  <dcterms:modified xsi:type="dcterms:W3CDTF">2017-11-17T10:09:00Z</dcterms:modified>
</cp:coreProperties>
</file>