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087FA" w14:textId="5A2E76ED" w:rsidR="001B0623" w:rsidRPr="00F71A35" w:rsidRDefault="001B0623" w:rsidP="001B0623">
      <w:pPr>
        <w:pStyle w:val="CRCoverPage"/>
        <w:tabs>
          <w:tab w:val="right" w:pos="9639"/>
        </w:tabs>
        <w:spacing w:after="0"/>
        <w:rPr>
          <w:b/>
          <w:i/>
          <w:noProof/>
          <w:sz w:val="24"/>
          <w:szCs w:val="24"/>
          <w:lang w:eastAsia="ko-KR"/>
        </w:rPr>
      </w:pPr>
      <w:bookmarkStart w:id="0" w:name="OLE_LINK1"/>
      <w:bookmarkStart w:id="1" w:name="OLE_LINK2"/>
      <w:r w:rsidRPr="00F71A35">
        <w:rPr>
          <w:b/>
          <w:sz w:val="24"/>
          <w:szCs w:val="24"/>
        </w:rPr>
        <w:t xml:space="preserve">3GPP TSG </w:t>
      </w:r>
      <w:r w:rsidRPr="00F71A35">
        <w:rPr>
          <w:rFonts w:hint="eastAsia"/>
          <w:b/>
          <w:sz w:val="24"/>
          <w:szCs w:val="24"/>
          <w:lang w:eastAsia="ko-KR"/>
        </w:rPr>
        <w:t>RAN WG1</w:t>
      </w:r>
      <w:r w:rsidRPr="00F71A35">
        <w:rPr>
          <w:b/>
          <w:sz w:val="24"/>
          <w:szCs w:val="24"/>
          <w:lang w:eastAsia="ko-KR"/>
        </w:rPr>
        <w:t xml:space="preserve"> </w:t>
      </w:r>
      <w:r w:rsidR="009A4D3C" w:rsidRPr="00F71A35">
        <w:rPr>
          <w:b/>
          <w:sz w:val="24"/>
          <w:szCs w:val="24"/>
          <w:lang w:eastAsia="ko-KR"/>
        </w:rPr>
        <w:t xml:space="preserve">Meeting </w:t>
      </w:r>
      <w:r w:rsidR="00E46390" w:rsidRPr="00F71A35">
        <w:rPr>
          <w:b/>
          <w:sz w:val="24"/>
          <w:szCs w:val="24"/>
          <w:lang w:eastAsia="ko-KR"/>
        </w:rPr>
        <w:t>#9</w:t>
      </w:r>
      <w:r w:rsidR="00F71A35" w:rsidRPr="00F71A35">
        <w:rPr>
          <w:b/>
          <w:sz w:val="24"/>
          <w:szCs w:val="24"/>
          <w:lang w:eastAsia="ko-KR"/>
        </w:rPr>
        <w:t>1</w:t>
      </w:r>
      <w:r w:rsidRPr="00F71A35">
        <w:rPr>
          <w:rFonts w:hint="eastAsia"/>
          <w:b/>
          <w:sz w:val="24"/>
          <w:szCs w:val="24"/>
          <w:lang w:eastAsia="ko-KR"/>
        </w:rPr>
        <w:tab/>
      </w:r>
      <w:r w:rsidRPr="00F71A35">
        <w:rPr>
          <w:rFonts w:hint="eastAsia"/>
          <w:b/>
          <w:i/>
          <w:sz w:val="24"/>
          <w:szCs w:val="24"/>
          <w:lang w:eastAsia="ko-KR"/>
        </w:rPr>
        <w:t>R1-</w:t>
      </w:r>
      <w:r w:rsidR="00711070" w:rsidRPr="00F71A35">
        <w:rPr>
          <w:rFonts w:hint="eastAsia"/>
          <w:b/>
          <w:i/>
          <w:noProof/>
          <w:sz w:val="24"/>
          <w:szCs w:val="24"/>
          <w:lang w:eastAsia="ko-KR"/>
        </w:rPr>
        <w:t>1</w:t>
      </w:r>
      <w:r w:rsidR="00711070" w:rsidRPr="00F71A35">
        <w:rPr>
          <w:b/>
          <w:i/>
          <w:noProof/>
          <w:sz w:val="24"/>
          <w:szCs w:val="24"/>
          <w:lang w:eastAsia="ko-KR"/>
        </w:rPr>
        <w:t>7</w:t>
      </w:r>
      <w:r w:rsidR="00606503">
        <w:rPr>
          <w:b/>
          <w:i/>
          <w:noProof/>
          <w:sz w:val="24"/>
          <w:szCs w:val="24"/>
          <w:lang w:eastAsia="ko-KR"/>
        </w:rPr>
        <w:t>20302</w:t>
      </w:r>
      <w:bookmarkStart w:id="2" w:name="_GoBack"/>
      <w:bookmarkEnd w:id="2"/>
    </w:p>
    <w:bookmarkEnd w:id="0"/>
    <w:bookmarkEnd w:id="1"/>
    <w:p w14:paraId="158D572B" w14:textId="2AFC7636" w:rsidR="001B0623" w:rsidRPr="00F71A35" w:rsidRDefault="00F71A35" w:rsidP="001B0623">
      <w:pPr>
        <w:tabs>
          <w:tab w:val="center" w:pos="4536"/>
          <w:tab w:val="right" w:pos="9072"/>
        </w:tabs>
        <w:rPr>
          <w:rFonts w:ascii="Arial" w:hAnsi="Arial" w:cs="Arial"/>
          <w:b/>
          <w:bCs/>
          <w:sz w:val="24"/>
          <w:szCs w:val="24"/>
        </w:rPr>
      </w:pPr>
      <w:r w:rsidRPr="00F71A35">
        <w:rPr>
          <w:rFonts w:ascii="Arial" w:hAnsi="Arial" w:cs="Arial"/>
          <w:b/>
          <w:bCs/>
          <w:sz w:val="24"/>
          <w:szCs w:val="24"/>
        </w:rPr>
        <w:t>Reno</w:t>
      </w:r>
      <w:r w:rsidR="001B0623" w:rsidRPr="00F71A35">
        <w:rPr>
          <w:rFonts w:ascii="Arial" w:hAnsi="Arial" w:cs="Arial"/>
          <w:b/>
          <w:bCs/>
          <w:sz w:val="24"/>
          <w:szCs w:val="24"/>
        </w:rPr>
        <w:t xml:space="preserve">, </w:t>
      </w:r>
      <w:r w:rsidRPr="00F71A35">
        <w:rPr>
          <w:rFonts w:ascii="Arial" w:hAnsi="Arial" w:cs="Arial"/>
          <w:b/>
          <w:bCs/>
          <w:sz w:val="24"/>
          <w:szCs w:val="24"/>
        </w:rPr>
        <w:t>USA</w:t>
      </w:r>
      <w:r w:rsidR="001B0623" w:rsidRPr="00F71A35">
        <w:rPr>
          <w:rFonts w:ascii="Arial" w:hAnsi="Arial" w:cs="Arial"/>
          <w:b/>
          <w:bCs/>
          <w:sz w:val="24"/>
          <w:szCs w:val="24"/>
        </w:rPr>
        <w:t xml:space="preserve">, </w:t>
      </w:r>
      <w:r w:rsidRPr="00F71A35">
        <w:rPr>
          <w:rFonts w:ascii="Arial" w:hAnsi="Arial" w:cs="Arial"/>
          <w:b/>
          <w:bCs/>
          <w:sz w:val="24"/>
          <w:szCs w:val="24"/>
        </w:rPr>
        <w:t>November 27</w:t>
      </w:r>
      <w:r w:rsidR="00E46390" w:rsidRPr="00F71A35">
        <w:rPr>
          <w:rFonts w:ascii="Arial" w:hAnsi="Arial" w:cs="Arial"/>
          <w:b/>
          <w:bCs/>
          <w:sz w:val="24"/>
          <w:szCs w:val="24"/>
          <w:vertAlign w:val="superscript"/>
        </w:rPr>
        <w:t>th</w:t>
      </w:r>
      <w:r w:rsidR="001B0623" w:rsidRPr="00F71A35">
        <w:rPr>
          <w:rFonts w:ascii="Arial" w:hAnsi="Arial" w:cs="Arial"/>
          <w:b/>
          <w:bCs/>
          <w:sz w:val="24"/>
          <w:szCs w:val="24"/>
        </w:rPr>
        <w:t xml:space="preserve"> </w:t>
      </w:r>
      <w:r w:rsidR="00053404" w:rsidRPr="00F71A35">
        <w:rPr>
          <w:rFonts w:ascii="Arial" w:hAnsi="Arial" w:cs="Arial"/>
          <w:b/>
          <w:bCs/>
          <w:sz w:val="24"/>
          <w:szCs w:val="24"/>
        </w:rPr>
        <w:t>–</w:t>
      </w:r>
      <w:r w:rsidR="001B0623" w:rsidRPr="00F71A35">
        <w:rPr>
          <w:rFonts w:ascii="Arial" w:hAnsi="Arial" w:cs="Arial"/>
          <w:b/>
          <w:bCs/>
          <w:sz w:val="24"/>
          <w:szCs w:val="24"/>
        </w:rPr>
        <w:t xml:space="preserve"> </w:t>
      </w:r>
      <w:r w:rsidRPr="00F71A35">
        <w:rPr>
          <w:rFonts w:ascii="Arial" w:hAnsi="Arial" w:cs="Arial"/>
          <w:b/>
          <w:bCs/>
          <w:sz w:val="24"/>
          <w:szCs w:val="24"/>
        </w:rPr>
        <w:t xml:space="preserve">December </w:t>
      </w:r>
      <w:r w:rsidR="00E46390" w:rsidRPr="00F71A35">
        <w:rPr>
          <w:rFonts w:ascii="Arial" w:hAnsi="Arial" w:cs="Arial"/>
          <w:b/>
          <w:bCs/>
          <w:sz w:val="24"/>
          <w:szCs w:val="24"/>
        </w:rPr>
        <w:t>1</w:t>
      </w:r>
      <w:r w:rsidR="00C55FBB" w:rsidRPr="00C55FBB">
        <w:rPr>
          <w:rFonts w:ascii="Arial" w:hAnsi="Arial" w:cs="Arial"/>
          <w:b/>
          <w:bCs/>
          <w:sz w:val="24"/>
          <w:szCs w:val="24"/>
          <w:vertAlign w:val="superscript"/>
        </w:rPr>
        <w:t>st</w:t>
      </w:r>
      <w:r w:rsidR="001B0623" w:rsidRPr="00F71A35">
        <w:rPr>
          <w:rFonts w:ascii="Arial" w:hAnsi="Arial" w:cs="Arial"/>
          <w:b/>
          <w:bCs/>
          <w:sz w:val="24"/>
          <w:szCs w:val="24"/>
        </w:rPr>
        <w:t xml:space="preserve"> 2017</w:t>
      </w:r>
    </w:p>
    <w:p w14:paraId="35436E35" w14:textId="4AE2154D"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E46390">
        <w:rPr>
          <w:rFonts w:ascii="Arial" w:hAnsi="Arial"/>
          <w:sz w:val="24"/>
          <w:lang w:eastAsia="ko-KR"/>
        </w:rPr>
        <w:t>7</w:t>
      </w:r>
      <w:r w:rsidR="007C59CF">
        <w:rPr>
          <w:rFonts w:ascii="Arial" w:hAnsi="Arial"/>
          <w:sz w:val="24"/>
          <w:lang w:eastAsia="ko-KR"/>
        </w:rPr>
        <w:t>.2.2.</w:t>
      </w:r>
      <w:r w:rsidR="008A2580">
        <w:rPr>
          <w:rFonts w:ascii="Arial" w:hAnsi="Arial"/>
          <w:sz w:val="24"/>
          <w:lang w:eastAsia="ko-KR"/>
        </w:rPr>
        <w:t>6</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1A77F07C" w:rsidR="0072162A" w:rsidRPr="001B0623" w:rsidRDefault="0072162A" w:rsidP="00CC7C8D">
      <w:pPr>
        <w:tabs>
          <w:tab w:val="left" w:pos="1985"/>
        </w:tabs>
        <w:ind w:left="2040" w:hangingChars="850" w:hanging="2040"/>
        <w:rPr>
          <w:rFonts w:ascii="Arial" w:hAnsi="Arial"/>
          <w:sz w:val="24"/>
          <w:lang w:val="en-US" w:eastAsia="ko-KR"/>
        </w:rPr>
      </w:pPr>
      <w:r>
        <w:rPr>
          <w:rFonts w:ascii="Arial" w:hAnsi="Arial"/>
          <w:b/>
          <w:sz w:val="24"/>
        </w:rPr>
        <w:t>Title:</w:t>
      </w:r>
      <w:r w:rsidRPr="0072162A">
        <w:rPr>
          <w:rFonts w:ascii="Arial" w:hAnsi="Arial"/>
          <w:b/>
          <w:sz w:val="24"/>
        </w:rPr>
        <w:t xml:space="preserve"> </w:t>
      </w:r>
      <w:r>
        <w:rPr>
          <w:rFonts w:ascii="Arial" w:hAnsi="Arial"/>
          <w:b/>
          <w:sz w:val="24"/>
        </w:rPr>
        <w:tab/>
      </w:r>
      <w:r w:rsidR="00641644" w:rsidRPr="00641644">
        <w:rPr>
          <w:rFonts w:ascii="Arial" w:hAnsi="Arial"/>
          <w:sz w:val="24"/>
        </w:rPr>
        <w:t xml:space="preserve">Remaining details on </w:t>
      </w:r>
      <w:r w:rsidR="001B0623" w:rsidRPr="00641644">
        <w:rPr>
          <w:rFonts w:ascii="Arial" w:hAnsi="Arial"/>
          <w:sz w:val="24"/>
        </w:rPr>
        <w:t>PDSCH</w:t>
      </w:r>
      <w:r w:rsidR="00641644" w:rsidRPr="00641644">
        <w:rPr>
          <w:rFonts w:ascii="Arial" w:hAnsi="Arial"/>
          <w:sz w:val="24"/>
        </w:rPr>
        <w:t xml:space="preserve"> beam indication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36800C19" w:rsidR="0092185C" w:rsidRDefault="009748AC" w:rsidP="006565F2">
      <w:pPr>
        <w:pStyle w:val="0LG"/>
      </w:pPr>
      <w:r>
        <w:t xml:space="preserve">Pertinent </w:t>
      </w:r>
      <w:r w:rsidR="0092185C">
        <w:t>agreement</w:t>
      </w:r>
      <w:r>
        <w:t>s</w:t>
      </w:r>
      <w:r w:rsidR="0092185C">
        <w:t xml:space="preserve"> </w:t>
      </w:r>
      <w:r>
        <w:t xml:space="preserve">made on </w:t>
      </w:r>
      <w:r w:rsidR="00D20A21">
        <w:t xml:space="preserve">beam </w:t>
      </w:r>
      <w:r w:rsidR="00944583">
        <w:t xml:space="preserve">indication on </w:t>
      </w:r>
      <w:r w:rsidR="009046DB">
        <w:t>PDSCH</w:t>
      </w:r>
      <w:r>
        <w:t xml:space="preserve"> in RAN1</w:t>
      </w:r>
      <w:r w:rsidR="00F30B81">
        <w:t xml:space="preserve"> </w:t>
      </w:r>
      <w:r w:rsidR="00A53A42">
        <w:t>#</w:t>
      </w:r>
      <w:r w:rsidR="009046DB">
        <w:t>90b</w:t>
      </w:r>
      <w:r w:rsidR="00D373DA">
        <w:t>is</w:t>
      </w:r>
      <w:r w:rsidR="00944583">
        <w:t>[1</w:t>
      </w:r>
      <w:r w:rsidR="008F42F8">
        <w:t>]</w:t>
      </w:r>
      <w:r w:rsidR="009046DB">
        <w:t xml:space="preserve"> </w:t>
      </w:r>
      <w:r>
        <w:t>can be summarized as follows</w:t>
      </w:r>
      <w:r w:rsidR="0092185C">
        <w:t>:</w:t>
      </w:r>
    </w:p>
    <w:tbl>
      <w:tblPr>
        <w:tblStyle w:val="TableGrid"/>
        <w:tblW w:w="0" w:type="auto"/>
        <w:tblInd w:w="108" w:type="dxa"/>
        <w:tblLook w:val="04A0" w:firstRow="1" w:lastRow="0" w:firstColumn="1" w:lastColumn="0" w:noHBand="0" w:noVBand="1"/>
      </w:tblPr>
      <w:tblGrid>
        <w:gridCol w:w="9521"/>
      </w:tblGrid>
      <w:tr w:rsidR="0016262C" w14:paraId="543298E8" w14:textId="77777777" w:rsidTr="00B26A69">
        <w:tc>
          <w:tcPr>
            <w:tcW w:w="9630" w:type="dxa"/>
          </w:tcPr>
          <w:p w14:paraId="5AF62550" w14:textId="3C7D1DD1"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009367BF" w:rsidRPr="009748AC">
              <w:rPr>
                <w:rFonts w:eastAsia="MS Mincho" w:hint="eastAsia"/>
                <w:b/>
                <w:bCs/>
                <w:u w:val="single"/>
                <w:lang w:val="en-US" w:eastAsia="ja-JP"/>
              </w:rPr>
              <w:t>:</w:t>
            </w:r>
          </w:p>
          <w:p w14:paraId="7154196F" w14:textId="77777777" w:rsidR="00144F33" w:rsidRPr="009046DB" w:rsidRDefault="00987726" w:rsidP="008961D0">
            <w:pPr>
              <w:numPr>
                <w:ilvl w:val="0"/>
                <w:numId w:val="6"/>
              </w:numPr>
              <w:spacing w:after="0"/>
              <w:rPr>
                <w:bCs/>
                <w:i/>
                <w:lang w:val="en-US"/>
              </w:rPr>
            </w:pPr>
            <w:r w:rsidRPr="009046DB">
              <w:rPr>
                <w:bCs/>
                <w:i/>
                <w:lang w:val="en-US"/>
              </w:rPr>
              <w:t>For the case when at least spatial QCL is configured/indicated, support higher-layer UE-specific configuration of whether or not TCI field is present in DL-related DCI</w:t>
            </w:r>
          </w:p>
          <w:p w14:paraId="4260AF6F" w14:textId="77777777" w:rsidR="00144F33" w:rsidRPr="009046DB" w:rsidRDefault="00987726" w:rsidP="008961D0">
            <w:pPr>
              <w:numPr>
                <w:ilvl w:val="1"/>
                <w:numId w:val="6"/>
              </w:numPr>
              <w:spacing w:after="0"/>
              <w:rPr>
                <w:bCs/>
                <w:i/>
                <w:lang w:val="en-US"/>
              </w:rPr>
            </w:pPr>
            <w:r w:rsidRPr="009046DB">
              <w:rPr>
                <w:b/>
                <w:bCs/>
                <w:i/>
              </w:rPr>
              <w:t>Not present</w:t>
            </w:r>
            <w:r w:rsidRPr="009046DB">
              <w:rPr>
                <w:bCs/>
                <w:i/>
              </w:rPr>
              <w:t>: No dynamic indication of QCL parameters for PDSCH is provided in DL-related DCI</w:t>
            </w:r>
          </w:p>
          <w:p w14:paraId="123715C3" w14:textId="77777777" w:rsidR="00144F33" w:rsidRPr="009046DB" w:rsidRDefault="00987726" w:rsidP="008961D0">
            <w:pPr>
              <w:numPr>
                <w:ilvl w:val="2"/>
                <w:numId w:val="6"/>
              </w:numPr>
              <w:spacing w:after="0"/>
              <w:rPr>
                <w:bCs/>
                <w:i/>
                <w:lang w:val="en-US"/>
              </w:rPr>
            </w:pPr>
            <w:r w:rsidRPr="009046DB">
              <w:rPr>
                <w:bCs/>
                <w:i/>
              </w:rPr>
              <w:t>For PDSCH, UE applies higher-layer signalling of QCL parameters/indication for determining QCL parameters (details: FFS) except for the case of beam management without beam-related indication (ref:Annex) where no spatial QCL parameters are higher layer configured</w:t>
            </w:r>
          </w:p>
          <w:p w14:paraId="664A848C" w14:textId="77777777" w:rsidR="00144F33" w:rsidRPr="009046DB" w:rsidRDefault="00987726" w:rsidP="008961D0">
            <w:pPr>
              <w:numPr>
                <w:ilvl w:val="1"/>
                <w:numId w:val="6"/>
              </w:numPr>
              <w:spacing w:after="0"/>
              <w:rPr>
                <w:bCs/>
                <w:i/>
                <w:lang w:val="en-US"/>
              </w:rPr>
            </w:pPr>
            <w:r w:rsidRPr="009046DB">
              <w:rPr>
                <w:b/>
                <w:bCs/>
                <w:i/>
              </w:rPr>
              <w:t>Present</w:t>
            </w:r>
            <w:r w:rsidRPr="009046DB">
              <w:rPr>
                <w:bCs/>
                <w:i/>
              </w:rPr>
              <w:t>: Details on Slide 7.</w:t>
            </w:r>
          </w:p>
          <w:p w14:paraId="53CBDD3A" w14:textId="77777777" w:rsidR="00144F33" w:rsidRPr="009046DB" w:rsidRDefault="00987726" w:rsidP="008961D0">
            <w:pPr>
              <w:numPr>
                <w:ilvl w:val="0"/>
                <w:numId w:val="6"/>
              </w:numPr>
              <w:spacing w:after="0"/>
              <w:rPr>
                <w:bCs/>
                <w:i/>
                <w:lang w:val="en-US"/>
              </w:rPr>
            </w:pPr>
            <w:r w:rsidRPr="009046DB">
              <w:rPr>
                <w:bCs/>
                <w:i/>
              </w:rPr>
              <w:t>Proposed candidate solutions should consider</w:t>
            </w:r>
          </w:p>
          <w:p w14:paraId="4EF2E943" w14:textId="77777777" w:rsidR="00144F33" w:rsidRPr="009046DB" w:rsidRDefault="00987726" w:rsidP="008961D0">
            <w:pPr>
              <w:numPr>
                <w:ilvl w:val="1"/>
                <w:numId w:val="6"/>
              </w:numPr>
              <w:spacing w:after="0"/>
              <w:rPr>
                <w:bCs/>
                <w:i/>
                <w:lang w:val="en-US"/>
              </w:rPr>
            </w:pPr>
            <w:r w:rsidRPr="009046DB">
              <w:rPr>
                <w:bCs/>
                <w:i/>
              </w:rPr>
              <w:t xml:space="preserve">Below and above 6GHz DL beam related operation </w:t>
            </w:r>
            <w:r w:rsidRPr="009046DB">
              <w:rPr>
                <w:bCs/>
                <w:i/>
                <w:u w:val="single"/>
              </w:rPr>
              <w:t>with</w:t>
            </w:r>
            <w:r w:rsidRPr="009046DB">
              <w:rPr>
                <w:bCs/>
                <w:i/>
              </w:rPr>
              <w:t xml:space="preserve"> and </w:t>
            </w:r>
            <w:r w:rsidRPr="009046DB">
              <w:rPr>
                <w:bCs/>
                <w:i/>
                <w:u w:val="single"/>
              </w:rPr>
              <w:t>without</w:t>
            </w:r>
            <w:r w:rsidRPr="009046DB">
              <w:rPr>
                <w:bCs/>
                <w:i/>
              </w:rPr>
              <w:t xml:space="preserve"> beam indication  </w:t>
            </w:r>
          </w:p>
          <w:p w14:paraId="57EB9E75" w14:textId="77777777" w:rsidR="00144F33" w:rsidRPr="009046DB" w:rsidRDefault="00987726" w:rsidP="008961D0">
            <w:pPr>
              <w:numPr>
                <w:ilvl w:val="1"/>
                <w:numId w:val="6"/>
              </w:numPr>
              <w:spacing w:after="0"/>
              <w:rPr>
                <w:bCs/>
                <w:i/>
                <w:lang w:val="en-US"/>
              </w:rPr>
            </w:pPr>
            <w:r w:rsidRPr="009046DB">
              <w:rPr>
                <w:bCs/>
                <w:i/>
              </w:rPr>
              <w:t xml:space="preserve">Downlink beam management </w:t>
            </w:r>
            <w:r w:rsidRPr="009046DB">
              <w:rPr>
                <w:bCs/>
                <w:i/>
                <w:u w:val="single"/>
              </w:rPr>
              <w:t>with</w:t>
            </w:r>
            <w:r w:rsidRPr="009046DB">
              <w:rPr>
                <w:bCs/>
                <w:i/>
              </w:rPr>
              <w:t xml:space="preserve"> and </w:t>
            </w:r>
            <w:r w:rsidRPr="009046DB">
              <w:rPr>
                <w:bCs/>
                <w:i/>
                <w:u w:val="single"/>
              </w:rPr>
              <w:t>without</w:t>
            </w:r>
            <w:r w:rsidRPr="009046DB">
              <w:rPr>
                <w:bCs/>
                <w:i/>
              </w:rPr>
              <w:t xml:space="preserve"> beam indication (ref Annex)</w:t>
            </w:r>
          </w:p>
          <w:p w14:paraId="629D01AC" w14:textId="77777777" w:rsidR="009046DB" w:rsidRPr="009046DB" w:rsidRDefault="009046DB" w:rsidP="009046DB">
            <w:pPr>
              <w:spacing w:after="0"/>
              <w:ind w:left="1440"/>
              <w:rPr>
                <w:bCs/>
                <w:i/>
                <w:lang w:val="en-US"/>
              </w:rPr>
            </w:pPr>
          </w:p>
          <w:p w14:paraId="41CBBC29" w14:textId="77777777" w:rsidR="00144F33" w:rsidRPr="009046DB" w:rsidRDefault="00987726" w:rsidP="008961D0">
            <w:pPr>
              <w:numPr>
                <w:ilvl w:val="0"/>
                <w:numId w:val="6"/>
              </w:numPr>
              <w:spacing w:after="0"/>
              <w:rPr>
                <w:rFonts w:eastAsia="MS Mincho"/>
                <w:bCs/>
                <w:i/>
                <w:lang w:val="en-US" w:eastAsia="ja-JP"/>
              </w:rPr>
            </w:pPr>
            <w:r w:rsidRPr="009046DB">
              <w:rPr>
                <w:rFonts w:eastAsia="MS Mincho"/>
                <w:bCs/>
                <w:i/>
                <w:lang w:val="en-US" w:eastAsia="ja-JP"/>
              </w:rPr>
              <w:t>For the case when at least spatial QCL is configured/indicated, NR supports the beam indication for PDSCH as follows, if TCI field is present:</w:t>
            </w:r>
          </w:p>
          <w:p w14:paraId="3FFE4FFB" w14:textId="77777777" w:rsidR="00144F33" w:rsidRPr="009046DB" w:rsidRDefault="00987726" w:rsidP="008961D0">
            <w:pPr>
              <w:numPr>
                <w:ilvl w:val="1"/>
                <w:numId w:val="6"/>
              </w:numPr>
              <w:spacing w:after="0"/>
              <w:rPr>
                <w:rFonts w:eastAsia="MS Mincho"/>
                <w:bCs/>
                <w:i/>
                <w:lang w:val="en-US" w:eastAsia="ja-JP"/>
              </w:rPr>
            </w:pPr>
            <w:r w:rsidRPr="009046DB">
              <w:rPr>
                <w:rFonts w:eastAsia="MS Mincho"/>
                <w:bCs/>
                <w:i/>
                <w:lang w:val="en-US" w:eastAsia="ja-JP"/>
              </w:rPr>
              <w:t>The TCI field is always present in the associated DCI for PDSCH scheduling irrespective of same-slot scheduling or cross-slot scheduling.</w:t>
            </w:r>
          </w:p>
          <w:p w14:paraId="1A4F16EB" w14:textId="77777777" w:rsidR="00144F33" w:rsidRPr="00A20BED" w:rsidRDefault="00987726" w:rsidP="008961D0">
            <w:pPr>
              <w:numPr>
                <w:ilvl w:val="1"/>
                <w:numId w:val="6"/>
              </w:numPr>
              <w:spacing w:after="0"/>
              <w:rPr>
                <w:rFonts w:eastAsia="MS Mincho"/>
                <w:bCs/>
                <w:i/>
                <w:highlight w:val="yellow"/>
                <w:lang w:val="en-US" w:eastAsia="ja-JP"/>
              </w:rPr>
            </w:pPr>
            <w:r w:rsidRPr="00A20BED">
              <w:rPr>
                <w:rFonts w:eastAsia="MS Mincho"/>
                <w:bCs/>
                <w:i/>
                <w:highlight w:val="yellow"/>
                <w:lang w:val="en-US" w:eastAsia="ja-JP"/>
              </w:rPr>
              <w:t>If the scheduling offset &lt; threshold K: PDSCH uses a pre-configured/pre-defined/rule-based spatial assumption (details: FFS)</w:t>
            </w:r>
          </w:p>
          <w:p w14:paraId="672EFAD4" w14:textId="77777777" w:rsidR="00144F33" w:rsidRPr="009046DB" w:rsidRDefault="00987726" w:rsidP="008961D0">
            <w:pPr>
              <w:numPr>
                <w:ilvl w:val="2"/>
                <w:numId w:val="6"/>
              </w:numPr>
              <w:spacing w:after="0"/>
              <w:rPr>
                <w:rFonts w:eastAsia="MS Mincho"/>
                <w:bCs/>
                <w:i/>
                <w:lang w:val="en-US" w:eastAsia="ja-JP"/>
              </w:rPr>
            </w:pPr>
            <w:r w:rsidRPr="009046DB">
              <w:rPr>
                <w:rFonts w:eastAsia="MS Mincho"/>
                <w:bCs/>
                <w:i/>
                <w:lang w:val="en-US" w:eastAsia="ja-JP"/>
              </w:rPr>
              <w:t>FFS: The other QCL parameters are still obtained from the N-bit TCI state field in the DCI.</w:t>
            </w:r>
          </w:p>
          <w:p w14:paraId="10597F78" w14:textId="77777777" w:rsidR="00144F33" w:rsidRPr="009046DB" w:rsidRDefault="00987726" w:rsidP="008961D0">
            <w:pPr>
              <w:numPr>
                <w:ilvl w:val="2"/>
                <w:numId w:val="6"/>
              </w:numPr>
              <w:spacing w:after="0"/>
              <w:rPr>
                <w:rFonts w:eastAsia="MS Mincho"/>
                <w:bCs/>
                <w:i/>
                <w:lang w:val="en-US" w:eastAsia="ja-JP"/>
              </w:rPr>
            </w:pPr>
            <w:r w:rsidRPr="009046DB">
              <w:rPr>
                <w:rFonts w:eastAsia="MS Mincho"/>
                <w:bCs/>
                <w:i/>
                <w:lang w:val="en-US" w:eastAsia="ja-JP"/>
              </w:rPr>
              <w:t>FFS: How to update pre-configured/pre-defined spatial assumption (if applicable)</w:t>
            </w:r>
          </w:p>
          <w:p w14:paraId="547BDA03" w14:textId="77777777" w:rsidR="00144F33" w:rsidRPr="009046DB" w:rsidRDefault="00987726" w:rsidP="008961D0">
            <w:pPr>
              <w:numPr>
                <w:ilvl w:val="2"/>
                <w:numId w:val="6"/>
              </w:numPr>
              <w:spacing w:after="0"/>
              <w:rPr>
                <w:rFonts w:eastAsia="MS Mincho"/>
                <w:bCs/>
                <w:i/>
                <w:lang w:val="en-US" w:eastAsia="ja-JP"/>
              </w:rPr>
            </w:pPr>
            <w:r w:rsidRPr="009046DB">
              <w:rPr>
                <w:rFonts w:eastAsia="MS Mincho"/>
                <w:bCs/>
                <w:i/>
                <w:lang w:val="en-US" w:eastAsia="ja-JP"/>
              </w:rPr>
              <w:t xml:space="preserve">Threshold K can be based on UE capability only if multiple candidate values of K are supported. </w:t>
            </w:r>
          </w:p>
          <w:p w14:paraId="1E11DA9D" w14:textId="77777777" w:rsidR="00944583" w:rsidRPr="008961D0" w:rsidRDefault="00987726" w:rsidP="008961D0">
            <w:pPr>
              <w:numPr>
                <w:ilvl w:val="1"/>
                <w:numId w:val="6"/>
              </w:numPr>
              <w:spacing w:after="0"/>
              <w:rPr>
                <w:rFonts w:eastAsia="MS Mincho"/>
                <w:b/>
                <w:bCs/>
                <w:u w:val="single"/>
                <w:lang w:val="en-US" w:eastAsia="ja-JP"/>
              </w:rPr>
            </w:pPr>
            <w:r w:rsidRPr="009046DB">
              <w:rPr>
                <w:rFonts w:eastAsia="MS Mincho"/>
                <w:bCs/>
                <w:i/>
                <w:lang w:val="en-US" w:eastAsia="ja-JP"/>
              </w:rPr>
              <w:t>If the scheduling offset &gt;= threshold K: PDSCH uses the beam (spatial QCL parameter) indicated by the N-bit TCI field in the assignment DCI.</w:t>
            </w:r>
          </w:p>
          <w:p w14:paraId="2FF2DA25" w14:textId="77777777" w:rsidR="008961D0" w:rsidRDefault="008961D0" w:rsidP="008961D0">
            <w:pPr>
              <w:spacing w:after="0"/>
              <w:rPr>
                <w:rFonts w:eastAsia="Times New Roman"/>
              </w:rPr>
            </w:pPr>
          </w:p>
          <w:p w14:paraId="12CD25FB" w14:textId="1B65EAF1" w:rsidR="008961D0" w:rsidRPr="008961D0" w:rsidRDefault="008961D0" w:rsidP="008961D0">
            <w:pPr>
              <w:spacing w:after="0"/>
              <w:rPr>
                <w:rFonts w:eastAsia="Times New Roman"/>
                <w:b/>
                <w:u w:val="single"/>
              </w:rPr>
            </w:pPr>
            <w:r w:rsidRPr="008961D0">
              <w:rPr>
                <w:rFonts w:eastAsia="Times New Roman"/>
                <w:b/>
                <w:highlight w:val="green"/>
                <w:u w:val="single"/>
              </w:rPr>
              <w:t>Agreement</w:t>
            </w:r>
            <w:r w:rsidRPr="008961D0">
              <w:rPr>
                <w:rFonts w:eastAsia="Times New Roman"/>
                <w:b/>
                <w:u w:val="single"/>
              </w:rPr>
              <w:t xml:space="preserve"> from email discussion [90b-NR-17]</w:t>
            </w:r>
          </w:p>
          <w:p w14:paraId="1E1D240A" w14:textId="77777777" w:rsidR="008961D0" w:rsidRPr="008961D0" w:rsidRDefault="008961D0" w:rsidP="008961D0">
            <w:pPr>
              <w:numPr>
                <w:ilvl w:val="0"/>
                <w:numId w:val="6"/>
              </w:numPr>
              <w:spacing w:after="0"/>
              <w:rPr>
                <w:rFonts w:eastAsia="Times New Roman"/>
                <w:i/>
              </w:rPr>
            </w:pPr>
            <w:r w:rsidRPr="008961D0">
              <w:rPr>
                <w:rFonts w:eastAsia="Times New Roman"/>
                <w:i/>
              </w:rPr>
              <w:t xml:space="preserve">NR supports a mechanism to identify the spatial QCL if the offset between the time of reception of DL assignment for the PDSCH and time of reception of PDSCH is less than Threshold-Sched-Offset. </w:t>
            </w:r>
          </w:p>
          <w:p w14:paraId="5EFC5EC9" w14:textId="652D3C47" w:rsidR="008961D0" w:rsidRPr="008961D0" w:rsidRDefault="008961D0" w:rsidP="008961D0">
            <w:pPr>
              <w:numPr>
                <w:ilvl w:val="1"/>
                <w:numId w:val="6"/>
              </w:numPr>
              <w:spacing w:after="0"/>
              <w:rPr>
                <w:rFonts w:eastAsia="Times New Roman"/>
                <w:i/>
              </w:rPr>
            </w:pPr>
            <w:r w:rsidRPr="008961D0">
              <w:rPr>
                <w:rFonts w:eastAsia="Times New Roman"/>
                <w:i/>
              </w:rPr>
              <w:t xml:space="preserve">FFS: if the identification requires explicit RRC </w:t>
            </w:r>
            <w:r w:rsidR="00A20BED" w:rsidRPr="008961D0">
              <w:rPr>
                <w:rFonts w:eastAsia="Times New Roman"/>
                <w:i/>
              </w:rPr>
              <w:t>signalling</w:t>
            </w:r>
            <w:r w:rsidRPr="008961D0">
              <w:rPr>
                <w:rFonts w:eastAsia="Times New Roman"/>
                <w:i/>
              </w:rPr>
              <w:t xml:space="preserve"> or rule based.</w:t>
            </w:r>
          </w:p>
          <w:p w14:paraId="66332C2D" w14:textId="3C561886" w:rsidR="008961D0" w:rsidRPr="008961D0" w:rsidRDefault="008961D0" w:rsidP="008961D0">
            <w:pPr>
              <w:pStyle w:val="0LG"/>
              <w:rPr>
                <w:lang w:val="en-GB"/>
              </w:rPr>
            </w:pPr>
          </w:p>
        </w:tc>
      </w:tr>
    </w:tbl>
    <w:p w14:paraId="3FCAC4DF" w14:textId="77777777" w:rsidR="009367BF" w:rsidRDefault="009367BF" w:rsidP="0016262C">
      <w:pPr>
        <w:pStyle w:val="maintext"/>
        <w:ind w:firstLineChars="0" w:firstLine="0"/>
      </w:pPr>
    </w:p>
    <w:p w14:paraId="58CEED7F" w14:textId="77777777" w:rsidR="008961D0" w:rsidRDefault="006835DC" w:rsidP="006565F2">
      <w:pPr>
        <w:pStyle w:val="0LG"/>
      </w:pPr>
      <w:r>
        <w:t xml:space="preserve">In this contribution, we present our views on </w:t>
      </w:r>
      <w:r w:rsidR="00D373DA">
        <w:t xml:space="preserve">remained details on </w:t>
      </w:r>
      <w:r w:rsidR="00E0671C">
        <w:t>beam indication for downlink data channel</w:t>
      </w:r>
      <w:r>
        <w:t>.</w:t>
      </w:r>
      <w:r w:rsidR="00053404">
        <w:t xml:space="preserve"> </w:t>
      </w:r>
      <w:r w:rsidR="008961D0">
        <w:t>Specially, we will discuss the spatial QCL configuration for PDSCH and threshold for scheduling offset</w:t>
      </w:r>
      <w:r w:rsidR="00053404">
        <w:t>.</w:t>
      </w:r>
    </w:p>
    <w:p w14:paraId="71782F41" w14:textId="0ECF2289" w:rsidR="008961D0" w:rsidRDefault="008961D0" w:rsidP="008961D0">
      <w:pPr>
        <w:pStyle w:val="Heading1"/>
        <w:tabs>
          <w:tab w:val="num" w:pos="0"/>
        </w:tabs>
        <w:ind w:left="799" w:hanging="799"/>
        <w:rPr>
          <w:sz w:val="28"/>
          <w:lang w:val="en-US"/>
        </w:rPr>
      </w:pPr>
      <w:r>
        <w:rPr>
          <w:sz w:val="28"/>
          <w:lang w:val="en-US"/>
        </w:rPr>
        <w:lastRenderedPageBreak/>
        <w:t>Spatial QCL</w:t>
      </w:r>
      <w:r w:rsidR="00E72BAF">
        <w:rPr>
          <w:sz w:val="28"/>
          <w:lang w:val="en-US"/>
        </w:rPr>
        <w:t xml:space="preserve"> reference</w:t>
      </w:r>
      <w:r>
        <w:rPr>
          <w:sz w:val="28"/>
          <w:lang w:val="en-US"/>
        </w:rPr>
        <w:t xml:space="preserve"> for PDSCH </w:t>
      </w:r>
    </w:p>
    <w:p w14:paraId="3B6CADBF" w14:textId="625B7AA8" w:rsidR="00E72BAF" w:rsidRDefault="007E0600" w:rsidP="00E72BAF">
      <w:pPr>
        <w:pStyle w:val="0LG"/>
      </w:pPr>
      <w:r>
        <w:t>I</w:t>
      </w:r>
      <w:r w:rsidR="00E72BAF">
        <w:t xml:space="preserve">f the scheduling offset between the assignment DCI and scheduled PDSCH is too small, the UE cannot use the spatial QCL signal by the N-bit TCI filed in the assignment DCI to buffer the scheduled PDSCH because of the latency of decoding DCI and then obtaining the spatial QCL assumption carried in the DCI. </w:t>
      </w:r>
      <w:r>
        <w:t>As we agreed, the UE should use spatial QCL assumption configured by some other mechanism. A few alternatives for the design will be discussed and compared in section.</w:t>
      </w:r>
    </w:p>
    <w:p w14:paraId="0127468A" w14:textId="64501387" w:rsidR="003764F1" w:rsidRDefault="003764F1" w:rsidP="00E72BAF">
      <w:pPr>
        <w:pStyle w:val="0LG"/>
      </w:pPr>
      <w:r>
        <w:t xml:space="preserve">Alt#1 is that the UE can assume the spatial QCL assumption of that PDSCH is same to the spatial QCL reference configured to the CORESET where the corresponding assignment DCI is transmitted. This alternative has some technical issue when multiple CORESETs are configured to one UE. Different spatial QCL reference can be configured to different CORESET. The UE would not be able to know which CORESET it should follow for the spatial QCL information. For example, a UE is configured with two CORESETs in one slot on different OFDM symbols and each CORESET is configured with its own spatial QCL reference. </w:t>
      </w:r>
      <w:r w:rsidR="0064545D">
        <w:t>Before the UE completes the DCI decoding, the UE does not know which CORESET schedules that PDSCH and thus the UE does not know which CORSET he should use to buffer the PDSCH.</w:t>
      </w:r>
    </w:p>
    <w:p w14:paraId="76E57ACB" w14:textId="7A6EFF8A" w:rsidR="0064545D" w:rsidRDefault="0064545D" w:rsidP="00E72BAF">
      <w:pPr>
        <w:pStyle w:val="0LG"/>
      </w:pPr>
      <w:r>
        <w:t xml:space="preserve">Alt#2 is to let the UE to use the spatial QCL signaled by the previous DCI. This alt has a technical issue of reliability. The transmission of DCI is not protected by HARQ. </w:t>
      </w:r>
      <w:r w:rsidR="007724E8">
        <w:t xml:space="preserve">For the PDSCH scheduled by n-th DCI, the UE is supposed to use the spatial QCL reference configured by the (n-1)-th DCI. If the (n-1)-th DCI is not received correctly by the UE, the UE would assume he should use the spatial QCL reference signaled bu the (n-2)-th DCI because he is not aware of the transmission of (n-1)-th DCI. However, on the other hand, the gNB is not aware of that (n-1)-th DCI is not received correctly and so the gNB would transmit the PDSCH with with the spatial QCL assumption signaled by (n-1)-th DCI. This issue would be more severe in multi-TRP transmission. </w:t>
      </w:r>
    </w:p>
    <w:p w14:paraId="220BE761" w14:textId="74238623" w:rsidR="007724E8" w:rsidRDefault="007724E8" w:rsidP="00E72BAF">
      <w:pPr>
        <w:pStyle w:val="0LG"/>
      </w:pPr>
      <w:r>
        <w:t xml:space="preserve">Alt#3 is to use high layer signaling to configure a TCI state for the spatial QCL assumption. In our view, this design is a simple and clean method. It does not have all the technical issues of the other alternatives. </w:t>
      </w:r>
    </w:p>
    <w:p w14:paraId="7147A931" w14:textId="1E64477C" w:rsidR="00CA4C43" w:rsidRDefault="00CA4C43" w:rsidP="00CA4C43">
      <w:pPr>
        <w:pStyle w:val="0LG"/>
      </w:pPr>
      <w:r>
        <w:t>Therefore, we propose the following method for the spatial QCL assumption for PDSCH:</w:t>
      </w:r>
    </w:p>
    <w:p w14:paraId="5DDB71E9" w14:textId="134DA2A0" w:rsidR="00CA4C43" w:rsidRPr="001F6C0E" w:rsidRDefault="00CA4C43" w:rsidP="00CA4C43">
      <w:pPr>
        <w:spacing w:line="276" w:lineRule="auto"/>
        <w:jc w:val="both"/>
        <w:rPr>
          <w:sz w:val="22"/>
          <w:lang w:eastAsia="ko-KR"/>
        </w:rPr>
      </w:pPr>
      <w:r w:rsidRPr="001F6C0E">
        <w:rPr>
          <w:b/>
          <w:sz w:val="22"/>
          <w:lang w:eastAsia="ko-KR"/>
        </w:rPr>
        <w:t xml:space="preserve">Proposal </w:t>
      </w:r>
      <w:r>
        <w:rPr>
          <w:b/>
          <w:sz w:val="22"/>
          <w:lang w:eastAsia="ko-KR"/>
        </w:rPr>
        <w:t>1</w:t>
      </w:r>
      <w:r w:rsidRPr="001F6C0E">
        <w:rPr>
          <w:sz w:val="22"/>
          <w:lang w:eastAsia="ko-KR"/>
        </w:rPr>
        <w:t xml:space="preserve">: </w:t>
      </w:r>
      <w:r w:rsidRPr="001F6C0E">
        <w:rPr>
          <w:i/>
          <w:sz w:val="22"/>
          <w:lang w:eastAsia="ko-KR"/>
        </w:rPr>
        <w:t xml:space="preserve">If the offset between the time of reception of the DL DCI and the reception of PDSCH is below Threshold-Sched-Offset, the UE applies </w:t>
      </w:r>
      <w:r>
        <w:rPr>
          <w:i/>
          <w:sz w:val="22"/>
          <w:lang w:eastAsia="ko-KR"/>
        </w:rPr>
        <w:t>one</w:t>
      </w:r>
      <w:r w:rsidRPr="001F6C0E">
        <w:rPr>
          <w:i/>
          <w:sz w:val="22"/>
          <w:lang w:eastAsia="ko-KR"/>
        </w:rPr>
        <w:t xml:space="preserve"> TCI </w:t>
      </w:r>
      <w:r>
        <w:rPr>
          <w:i/>
          <w:sz w:val="22"/>
          <w:lang w:eastAsia="ko-KR"/>
        </w:rPr>
        <w:t>state</w:t>
      </w:r>
      <w:r w:rsidRPr="001F6C0E">
        <w:rPr>
          <w:i/>
          <w:sz w:val="22"/>
          <w:lang w:eastAsia="ko-KR"/>
        </w:rPr>
        <w:t xml:space="preserve"> </w:t>
      </w:r>
      <w:r>
        <w:rPr>
          <w:i/>
          <w:sz w:val="22"/>
          <w:lang w:eastAsia="ko-KR"/>
        </w:rPr>
        <w:t xml:space="preserve">indicated by high layer signalling </w:t>
      </w:r>
      <w:r w:rsidRPr="001F6C0E">
        <w:rPr>
          <w:i/>
          <w:sz w:val="22"/>
          <w:lang w:eastAsia="ko-KR"/>
        </w:rPr>
        <w:t xml:space="preserve">which is used to provide the spatial QCL reference for receiving its PDSCH. In such a case, the UE determined the remaining QCL parameters through </w:t>
      </w:r>
      <w:r>
        <w:rPr>
          <w:i/>
          <w:sz w:val="22"/>
          <w:lang w:eastAsia="ko-KR"/>
        </w:rPr>
        <w:t>the same TCI state indicated by high layer signalling</w:t>
      </w:r>
      <w:r w:rsidRPr="001F6C0E">
        <w:rPr>
          <w:i/>
          <w:sz w:val="22"/>
          <w:lang w:eastAsia="ko-KR"/>
        </w:rPr>
        <w:t>.</w:t>
      </w:r>
    </w:p>
    <w:p w14:paraId="67E3B951" w14:textId="65C5F693" w:rsidR="008961D0" w:rsidRDefault="008961D0" w:rsidP="008961D0">
      <w:pPr>
        <w:pStyle w:val="Heading1"/>
        <w:tabs>
          <w:tab w:val="num" w:pos="0"/>
        </w:tabs>
        <w:ind w:left="799" w:hanging="799"/>
        <w:rPr>
          <w:sz w:val="28"/>
          <w:lang w:val="en-US"/>
        </w:rPr>
      </w:pPr>
      <w:r>
        <w:rPr>
          <w:sz w:val="28"/>
          <w:lang w:val="en-US"/>
        </w:rPr>
        <w:t>Scheduling offset threshold</w:t>
      </w:r>
    </w:p>
    <w:p w14:paraId="38D5990A" w14:textId="50D50B6C" w:rsidR="00CA4C43" w:rsidRDefault="00CA4C43" w:rsidP="00CA4C43">
      <w:pPr>
        <w:pStyle w:val="0LG"/>
      </w:pPr>
      <w:r>
        <w:t xml:space="preserve">When one PDSCH scheduling assignment DCI carries one TCI field that provide the beam indication to the PDSCH scheduled by the same DCI, because of the analog beamforming, the receiver needs to finish TCI decoding and figure out the receiver analog beam based on the decoded TCI field </w:t>
      </w:r>
      <w:r w:rsidRPr="000F0268">
        <w:rPr>
          <w:b/>
          <w:u w:val="single"/>
        </w:rPr>
        <w:t>before</w:t>
      </w:r>
      <w:r>
        <w:t xml:space="preserve"> the starting OFDM symbol of the corresponding PDSCH allocation. Otherwise, the first few symbols of the PDSCH allocation would be buffered improperly and thus the data decoding is impaired. Furthermore, the DMRS generally transmitted on the first few symbols of one PDSCH allocation. That issue could totally impair the reception of DMRS symbol. An example is illustrated in Figure 1. A DCI at slot n schedules a PDSCH at the same slot to UE A. DCI is sent on symbols 0 and 1 and the PDSCH starts at symbol 2. The UE A can only finish the DCI decoding and obtaining the TCI and QCL information at symbol 3. Therefore, the UE A can only apply the proper Rx beam starting from symbol 4. The UE A meets difficulty of buffering symbols 2 and 3 for the PDSCH allocation.</w:t>
      </w:r>
    </w:p>
    <w:p w14:paraId="755CE793" w14:textId="77777777" w:rsidR="00CA4C43" w:rsidRDefault="00CA4C43" w:rsidP="00CA4C43">
      <w:pPr>
        <w:pStyle w:val="0LG"/>
        <w:jc w:val="center"/>
      </w:pPr>
      <w:r w:rsidRPr="0083704B">
        <w:rPr>
          <w:noProof/>
          <w:lang w:eastAsia="zh-CN"/>
        </w:rPr>
        <w:lastRenderedPageBreak/>
        <w:drawing>
          <wp:inline distT="0" distB="0" distL="0" distR="0" wp14:anchorId="46524297" wp14:editId="5CD17538">
            <wp:extent cx="2741250" cy="2360334"/>
            <wp:effectExtent l="0" t="0" r="2540" b="190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2741250" cy="2360334"/>
                    </a:xfrm>
                    <a:prstGeom prst="rect">
                      <a:avLst/>
                    </a:prstGeom>
                  </pic:spPr>
                </pic:pic>
              </a:graphicData>
            </a:graphic>
          </wp:inline>
        </w:drawing>
      </w:r>
    </w:p>
    <w:p w14:paraId="082CF588" w14:textId="77777777" w:rsidR="00CA4C43" w:rsidRPr="000F0268" w:rsidRDefault="00CA4C43" w:rsidP="00CA4C43">
      <w:pPr>
        <w:pStyle w:val="0LG"/>
        <w:jc w:val="center"/>
        <w:rPr>
          <w:b/>
        </w:rPr>
      </w:pPr>
      <w:r w:rsidRPr="000F0268">
        <w:rPr>
          <w:b/>
        </w:rPr>
        <w:t>Figure 1</w:t>
      </w:r>
    </w:p>
    <w:p w14:paraId="45A0590D" w14:textId="72CDB741" w:rsidR="00CA4C43" w:rsidRDefault="00935CA3" w:rsidP="00935CA3">
      <w:pPr>
        <w:pStyle w:val="0LG"/>
      </w:pPr>
      <w:r>
        <w:t xml:space="preserve">Therefore, as we agreed, a special spatial QCL assumption can be used by the UE to receive the PDSCH when the scheduling offset is too small. For the scheduling offset threshold, one solution is to </w:t>
      </w:r>
      <w:r w:rsidR="00CA4C43">
        <w:t>define a fixed threshold value for all the possible UEs. But the UE capability might vary very much. High-end UEs has high power processing unit and they can complete DCI decoding and obtaining the spatial QCL configuration within very short time. On the other hand, low-end UEs might take a much longer time to complete the DCI decoding and obtaining the spatial QCL configuration. If only one fixed threshold value is defined, that value should be large enough to cover all the possible UE capability levels. That would be a big limitation to high-</w:t>
      </w:r>
      <w:r>
        <w:t>end UEs. Another solution is per-UE threshold. A small threshold value can be used for high-end UE while a larger threshold value can be used for low-end UE. T</w:t>
      </w:r>
      <w:r w:rsidR="00CA4C43">
        <w:t>o assist gNB to configure proper offset</w:t>
      </w:r>
      <w:r>
        <w:t xml:space="preserve"> threshold</w:t>
      </w:r>
      <w:r w:rsidR="00CA4C43">
        <w:t>, the gNB needs to know how much time the UE needs for DCI decoding. Different UE can have different decoding capability. The UE can report such capability to help the gNB to make proper configuration for each UE.</w:t>
      </w:r>
    </w:p>
    <w:p w14:paraId="668A369D" w14:textId="63685B6F" w:rsidR="00935CA3" w:rsidRPr="001F6C0E" w:rsidRDefault="00935CA3" w:rsidP="00935CA3">
      <w:pPr>
        <w:spacing w:line="276" w:lineRule="auto"/>
        <w:jc w:val="both"/>
        <w:rPr>
          <w:sz w:val="22"/>
          <w:lang w:eastAsia="ko-KR"/>
        </w:rPr>
      </w:pPr>
      <w:r w:rsidRPr="001F6C0E">
        <w:rPr>
          <w:b/>
          <w:sz w:val="22"/>
        </w:rPr>
        <w:t xml:space="preserve">Proposal </w:t>
      </w:r>
      <w:r>
        <w:rPr>
          <w:b/>
          <w:sz w:val="22"/>
        </w:rPr>
        <w:t>2</w:t>
      </w:r>
      <w:r w:rsidRPr="001F6C0E">
        <w:rPr>
          <w:sz w:val="22"/>
        </w:rPr>
        <w:t xml:space="preserve">: </w:t>
      </w:r>
      <w:r w:rsidRPr="001F6C0E">
        <w:rPr>
          <w:i/>
          <w:sz w:val="22"/>
          <w:lang w:eastAsia="ko-KR"/>
        </w:rPr>
        <w:t xml:space="preserve">The parameter </w:t>
      </w:r>
      <w:r w:rsidRPr="005142C2">
        <w:rPr>
          <w:i/>
          <w:sz w:val="22"/>
          <w:lang w:eastAsia="ko-KR"/>
        </w:rPr>
        <w:t xml:space="preserve">Threshold-Sched-Offset </w:t>
      </w:r>
      <w:r w:rsidRPr="001F6C0E">
        <w:rPr>
          <w:i/>
          <w:sz w:val="22"/>
          <w:lang w:eastAsia="ko-KR"/>
        </w:rPr>
        <w:t>is indicated via UE capability signalling and NR supports UE to report the number of slots which is required for the UE to complete the DCI decoding and obtain the spatial QCL reference.</w:t>
      </w:r>
      <w:r>
        <w:rPr>
          <w:sz w:val="22"/>
          <w:lang w:eastAsia="ko-KR"/>
        </w:rPr>
        <w:t xml:space="preserve"> </w:t>
      </w:r>
    </w:p>
    <w:p w14:paraId="7AEE1599" w14:textId="77777777" w:rsidR="00CA4C43" w:rsidRDefault="00CA4C43" w:rsidP="00CA4C43">
      <w:pPr>
        <w:pStyle w:val="Heading1"/>
        <w:tabs>
          <w:tab w:val="num" w:pos="0"/>
        </w:tabs>
        <w:ind w:left="799" w:hanging="799"/>
        <w:rPr>
          <w:sz w:val="28"/>
          <w:lang w:val="en-US"/>
        </w:rPr>
      </w:pPr>
      <w:r>
        <w:rPr>
          <w:sz w:val="28"/>
          <w:lang w:val="en-US"/>
        </w:rPr>
        <w:t>No beam indication for PDSCH</w:t>
      </w:r>
    </w:p>
    <w:p w14:paraId="1ABF8A24" w14:textId="77777777" w:rsidR="00CA4C43" w:rsidRDefault="00CA4C43" w:rsidP="00CA4C43">
      <w:pPr>
        <w:pStyle w:val="0LG"/>
        <w:ind w:firstLine="400"/>
      </w:pPr>
      <w:r>
        <w:t>To assist the gNB to make proper configuration of TCI for one UE, the gNB needs to know if the UE needs beam indication, i.e., if the UE support Rx analog beam sweeping. We can ask the UE to report such information to NW. Another use case of such reporting is that the gNB can use it to properly configure CSI-RS resources beam management. Based on the number of Rx analog beam sweeping at the UE side, the gNB can configure proper number of CSI-RS resources for procedure P3. If one UE does not have Rx beam sweeping capability, the gNB does not need to configure CSI-RS resources for P3.</w:t>
      </w:r>
    </w:p>
    <w:p w14:paraId="41234EC9" w14:textId="35B12071" w:rsidR="00CA4C43" w:rsidRPr="001178A0" w:rsidRDefault="00CA4C43" w:rsidP="00421404">
      <w:pPr>
        <w:pStyle w:val="0LG"/>
        <w:ind w:firstLine="0"/>
      </w:pPr>
      <w:r w:rsidRPr="00436402">
        <w:rPr>
          <w:b/>
          <w:u w:val="single"/>
        </w:rPr>
        <w:t xml:space="preserve">Proposal </w:t>
      </w:r>
      <w:r w:rsidR="00421404">
        <w:rPr>
          <w:b/>
          <w:u w:val="single"/>
        </w:rPr>
        <w:t>3</w:t>
      </w:r>
      <w:r w:rsidRPr="00436402">
        <w:t>:</w:t>
      </w:r>
      <w:r w:rsidRPr="00905BFF">
        <w:rPr>
          <w:i/>
        </w:rPr>
        <w:t xml:space="preserve"> </w:t>
      </w:r>
      <w:r>
        <w:rPr>
          <w:i/>
        </w:rPr>
        <w:t>NR supports UE to report whether beam indication for downlink transmission is needed or not.</w:t>
      </w:r>
    </w:p>
    <w:p w14:paraId="6834E7D6" w14:textId="7EE6EEAA" w:rsidR="00CE4C9D" w:rsidRDefault="00CE4C9D">
      <w:pPr>
        <w:pStyle w:val="Heading1"/>
        <w:tabs>
          <w:tab w:val="num" w:pos="0"/>
        </w:tabs>
        <w:ind w:left="799" w:hanging="799"/>
        <w:rPr>
          <w:sz w:val="28"/>
        </w:rPr>
      </w:pPr>
      <w:r w:rsidRPr="00E95D02">
        <w:rPr>
          <w:sz w:val="28"/>
        </w:rPr>
        <w:t>Conclusions</w:t>
      </w:r>
    </w:p>
    <w:p w14:paraId="6CAE48C9" w14:textId="6E289803" w:rsidR="00475682" w:rsidRDefault="00E468B7" w:rsidP="006565F2">
      <w:pPr>
        <w:pStyle w:val="0LG"/>
        <w:rPr>
          <w:i/>
        </w:rPr>
      </w:pPr>
      <w:r>
        <w:t>In this contribution, Samsung’s view</w:t>
      </w:r>
      <w:r w:rsidR="006C2E72">
        <w:t xml:space="preserve"> on</w:t>
      </w:r>
      <w:r w:rsidR="00581586">
        <w:t xml:space="preserve"> </w:t>
      </w:r>
      <w:r w:rsidR="005E6193">
        <w:t>beam indication</w:t>
      </w:r>
      <w:r w:rsidR="00B20284">
        <w:t xml:space="preserve"> for PDSCH</w:t>
      </w:r>
      <w:r w:rsidR="006F51DE">
        <w:t xml:space="preserve"> in</w:t>
      </w:r>
      <w:r>
        <w:t xml:space="preserve"> new </w:t>
      </w:r>
      <w:r w:rsidR="0062531F">
        <w:t>radio</w:t>
      </w:r>
      <w:r>
        <w:t xml:space="preserve"> interface (NR) is presented.</w:t>
      </w:r>
      <w:r w:rsidR="00CE21E1">
        <w:t xml:space="preserve"> </w:t>
      </w:r>
      <w:r w:rsidR="006C2E72">
        <w:t xml:space="preserve">The following </w:t>
      </w:r>
      <w:r w:rsidR="007352A5" w:rsidRPr="007D7950">
        <w:rPr>
          <w:b/>
          <w:u w:val="single"/>
        </w:rPr>
        <w:t>proposal</w:t>
      </w:r>
      <w:r w:rsidR="00A41C85" w:rsidRPr="007D7950">
        <w:rPr>
          <w:b/>
          <w:u w:val="single"/>
        </w:rPr>
        <w:t>s</w:t>
      </w:r>
      <w:r w:rsidR="00CE21E1" w:rsidRPr="007D7950">
        <w:t xml:space="preserve"> </w:t>
      </w:r>
      <w:r w:rsidR="006C2E72" w:rsidRPr="007D7950">
        <w:t>are made</w:t>
      </w:r>
      <w:r w:rsidR="00AC76CF" w:rsidRPr="007D7950">
        <w:rPr>
          <w:i/>
        </w:rPr>
        <w:t>:</w:t>
      </w:r>
    </w:p>
    <w:p w14:paraId="2EAD55A1" w14:textId="77777777" w:rsidR="00421404" w:rsidRDefault="00421404" w:rsidP="00421404">
      <w:pPr>
        <w:spacing w:line="276" w:lineRule="auto"/>
        <w:jc w:val="both"/>
        <w:rPr>
          <w:i/>
          <w:sz w:val="22"/>
          <w:lang w:eastAsia="ko-KR"/>
        </w:rPr>
      </w:pPr>
      <w:r w:rsidRPr="001F6C0E">
        <w:rPr>
          <w:b/>
          <w:sz w:val="22"/>
          <w:lang w:eastAsia="ko-KR"/>
        </w:rPr>
        <w:lastRenderedPageBreak/>
        <w:t xml:space="preserve">Proposal </w:t>
      </w:r>
      <w:r>
        <w:rPr>
          <w:b/>
          <w:sz w:val="22"/>
          <w:lang w:eastAsia="ko-KR"/>
        </w:rPr>
        <w:t>1</w:t>
      </w:r>
      <w:r w:rsidRPr="001F6C0E">
        <w:rPr>
          <w:sz w:val="22"/>
          <w:lang w:eastAsia="ko-KR"/>
        </w:rPr>
        <w:t xml:space="preserve">: </w:t>
      </w:r>
      <w:r w:rsidRPr="001F6C0E">
        <w:rPr>
          <w:i/>
          <w:sz w:val="22"/>
          <w:lang w:eastAsia="ko-KR"/>
        </w:rPr>
        <w:t xml:space="preserve">If the offset between the time of reception of the DL DCI and the reception of PDSCH is below Threshold-Sched-Offset, the UE applies </w:t>
      </w:r>
      <w:r>
        <w:rPr>
          <w:i/>
          <w:sz w:val="22"/>
          <w:lang w:eastAsia="ko-KR"/>
        </w:rPr>
        <w:t>one</w:t>
      </w:r>
      <w:r w:rsidRPr="001F6C0E">
        <w:rPr>
          <w:i/>
          <w:sz w:val="22"/>
          <w:lang w:eastAsia="ko-KR"/>
        </w:rPr>
        <w:t xml:space="preserve"> TCI </w:t>
      </w:r>
      <w:r>
        <w:rPr>
          <w:i/>
          <w:sz w:val="22"/>
          <w:lang w:eastAsia="ko-KR"/>
        </w:rPr>
        <w:t>state</w:t>
      </w:r>
      <w:r w:rsidRPr="001F6C0E">
        <w:rPr>
          <w:i/>
          <w:sz w:val="22"/>
          <w:lang w:eastAsia="ko-KR"/>
        </w:rPr>
        <w:t xml:space="preserve"> </w:t>
      </w:r>
      <w:r>
        <w:rPr>
          <w:i/>
          <w:sz w:val="22"/>
          <w:lang w:eastAsia="ko-KR"/>
        </w:rPr>
        <w:t xml:space="preserve">indicated by high layer signalling </w:t>
      </w:r>
      <w:r w:rsidRPr="001F6C0E">
        <w:rPr>
          <w:i/>
          <w:sz w:val="22"/>
          <w:lang w:eastAsia="ko-KR"/>
        </w:rPr>
        <w:t xml:space="preserve">which is used to provide the spatial QCL reference for receiving its PDSCH. In such a case, the UE determined the remaining QCL parameters through </w:t>
      </w:r>
      <w:r>
        <w:rPr>
          <w:i/>
          <w:sz w:val="22"/>
          <w:lang w:eastAsia="ko-KR"/>
        </w:rPr>
        <w:t>the same TCI state indicated by high layer signalling</w:t>
      </w:r>
      <w:r w:rsidRPr="001F6C0E">
        <w:rPr>
          <w:i/>
          <w:sz w:val="22"/>
          <w:lang w:eastAsia="ko-KR"/>
        </w:rPr>
        <w:t>.</w:t>
      </w:r>
    </w:p>
    <w:p w14:paraId="2199093B" w14:textId="77777777" w:rsidR="00421404" w:rsidRPr="001F6C0E" w:rsidRDefault="00421404" w:rsidP="00421404">
      <w:pPr>
        <w:spacing w:line="276" w:lineRule="auto"/>
        <w:jc w:val="both"/>
        <w:rPr>
          <w:sz w:val="22"/>
          <w:lang w:eastAsia="ko-KR"/>
        </w:rPr>
      </w:pPr>
      <w:r w:rsidRPr="001F6C0E">
        <w:rPr>
          <w:b/>
          <w:sz w:val="22"/>
        </w:rPr>
        <w:t xml:space="preserve">Proposal </w:t>
      </w:r>
      <w:r>
        <w:rPr>
          <w:b/>
          <w:sz w:val="22"/>
        </w:rPr>
        <w:t>2</w:t>
      </w:r>
      <w:r w:rsidRPr="001F6C0E">
        <w:rPr>
          <w:sz w:val="22"/>
        </w:rPr>
        <w:t xml:space="preserve">: </w:t>
      </w:r>
      <w:r w:rsidRPr="001F6C0E">
        <w:rPr>
          <w:i/>
          <w:sz w:val="22"/>
          <w:lang w:eastAsia="ko-KR"/>
        </w:rPr>
        <w:t xml:space="preserve">The parameter </w:t>
      </w:r>
      <w:r w:rsidRPr="005142C2">
        <w:rPr>
          <w:i/>
          <w:sz w:val="22"/>
          <w:lang w:eastAsia="ko-KR"/>
        </w:rPr>
        <w:t xml:space="preserve">Threshold-Sched-Offset </w:t>
      </w:r>
      <w:r w:rsidRPr="001F6C0E">
        <w:rPr>
          <w:i/>
          <w:sz w:val="22"/>
          <w:lang w:eastAsia="ko-KR"/>
        </w:rPr>
        <w:t>is indicated via UE capability signalling and NR supports UE to report the number of slots which is required for the UE to complete the DCI decoding and obtain the spatial QCL reference.</w:t>
      </w:r>
      <w:r>
        <w:rPr>
          <w:sz w:val="22"/>
          <w:lang w:eastAsia="ko-KR"/>
        </w:rPr>
        <w:t xml:space="preserve"> </w:t>
      </w:r>
    </w:p>
    <w:p w14:paraId="0934BFBA" w14:textId="77777777" w:rsidR="00421404" w:rsidRPr="001178A0" w:rsidRDefault="00421404" w:rsidP="00421404">
      <w:pPr>
        <w:pStyle w:val="0LG"/>
        <w:ind w:firstLine="0"/>
      </w:pPr>
      <w:r w:rsidRPr="00436402">
        <w:rPr>
          <w:b/>
          <w:u w:val="single"/>
        </w:rPr>
        <w:t xml:space="preserve">Proposal </w:t>
      </w:r>
      <w:r>
        <w:rPr>
          <w:b/>
          <w:u w:val="single"/>
        </w:rPr>
        <w:t>3</w:t>
      </w:r>
      <w:r w:rsidRPr="00436402">
        <w:t>:</w:t>
      </w:r>
      <w:r w:rsidRPr="00905BFF">
        <w:rPr>
          <w:i/>
        </w:rPr>
        <w:t xml:space="preserve"> </w:t>
      </w:r>
      <w:r>
        <w:rPr>
          <w:i/>
        </w:rPr>
        <w:t>NR supports UE to report whether beam indication for downlink transmission is needed or not.</w:t>
      </w:r>
    </w:p>
    <w:p w14:paraId="0518C061" w14:textId="77777777" w:rsidR="00421404" w:rsidRPr="00421404" w:rsidRDefault="00421404" w:rsidP="00421404">
      <w:pPr>
        <w:spacing w:line="276" w:lineRule="auto"/>
        <w:jc w:val="both"/>
        <w:rPr>
          <w:sz w:val="22"/>
          <w:lang w:val="en-US" w:eastAsia="ko-KR"/>
        </w:rPr>
      </w:pP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7E508ED3" w14:textId="2FA28298" w:rsidR="00D82664" w:rsidRDefault="002A59EB" w:rsidP="00E044D2">
      <w:pPr>
        <w:pStyle w:val="2222"/>
        <w:numPr>
          <w:ilvl w:val="0"/>
          <w:numId w:val="5"/>
        </w:numPr>
        <w:spacing w:after="120" w:line="288" w:lineRule="auto"/>
        <w:ind w:left="357" w:firstLineChars="0" w:hanging="357"/>
        <w:rPr>
          <w:rFonts w:cs="Times New Roman"/>
          <w:lang w:eastAsia="ko-KR"/>
        </w:rPr>
      </w:pPr>
      <w:r w:rsidRPr="002A59EB">
        <w:rPr>
          <w:rFonts w:cs="Times New Roman"/>
          <w:lang w:eastAsia="ko-KR"/>
        </w:rPr>
        <w:t>3GPP, RAN1#</w:t>
      </w:r>
      <w:r w:rsidR="00D373DA">
        <w:rPr>
          <w:rFonts w:cs="Times New Roman"/>
          <w:lang w:eastAsia="ko-KR"/>
        </w:rPr>
        <w:t>90</w:t>
      </w:r>
      <w:r>
        <w:rPr>
          <w:rFonts w:cs="Times New Roman"/>
          <w:lang w:eastAsia="ko-KR"/>
        </w:rPr>
        <w:t>bis</w:t>
      </w:r>
      <w:r w:rsidRPr="002A59EB">
        <w:rPr>
          <w:rFonts w:cs="Times New Roman"/>
          <w:lang w:eastAsia="ko-KR"/>
        </w:rPr>
        <w:t>, Chairman’s Notes</w:t>
      </w:r>
    </w:p>
    <w:sectPr w:rsidR="00D82664"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7885A" w14:textId="77777777" w:rsidR="003A3190" w:rsidRDefault="003A3190">
      <w:r>
        <w:separator/>
      </w:r>
    </w:p>
  </w:endnote>
  <w:endnote w:type="continuationSeparator" w:id="0">
    <w:p w14:paraId="1B8D8E00" w14:textId="77777777" w:rsidR="003A3190" w:rsidRDefault="003A3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83DB7" w14:textId="77777777" w:rsidR="003A3190" w:rsidRDefault="003A3190">
      <w:r>
        <w:separator/>
      </w:r>
    </w:p>
  </w:footnote>
  <w:footnote w:type="continuationSeparator" w:id="0">
    <w:p w14:paraId="67690CFB" w14:textId="77777777" w:rsidR="003A3190" w:rsidRDefault="003A3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D0D5EE5"/>
    <w:multiLevelType w:val="hybridMultilevel"/>
    <w:tmpl w:val="97E4AEA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8824496"/>
    <w:multiLevelType w:val="hybridMultilevel"/>
    <w:tmpl w:val="DA604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2E733EAC"/>
    <w:multiLevelType w:val="hybridMultilevel"/>
    <w:tmpl w:val="10108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5D5EBD"/>
    <w:multiLevelType w:val="hybridMultilevel"/>
    <w:tmpl w:val="8B023C02"/>
    <w:lvl w:ilvl="0" w:tplc="95267F56">
      <w:start w:val="1"/>
      <w:numFmt w:val="bullet"/>
      <w:lvlText w:val="•"/>
      <w:lvlJc w:val="left"/>
      <w:pPr>
        <w:tabs>
          <w:tab w:val="num" w:pos="720"/>
        </w:tabs>
        <w:ind w:left="720" w:hanging="360"/>
      </w:pPr>
      <w:rPr>
        <w:rFonts w:ascii="Arial" w:hAnsi="Arial" w:hint="default"/>
      </w:rPr>
    </w:lvl>
    <w:lvl w:ilvl="1" w:tplc="809A3A62">
      <w:start w:val="32"/>
      <w:numFmt w:val="bullet"/>
      <w:lvlText w:val="–"/>
      <w:lvlJc w:val="left"/>
      <w:pPr>
        <w:tabs>
          <w:tab w:val="num" w:pos="1440"/>
        </w:tabs>
        <w:ind w:left="1440" w:hanging="360"/>
      </w:pPr>
      <w:rPr>
        <w:rFonts w:ascii="Arial" w:hAnsi="Arial" w:hint="default"/>
      </w:rPr>
    </w:lvl>
    <w:lvl w:ilvl="2" w:tplc="1970284C">
      <w:start w:val="32"/>
      <w:numFmt w:val="bullet"/>
      <w:lvlText w:val="•"/>
      <w:lvlJc w:val="left"/>
      <w:pPr>
        <w:tabs>
          <w:tab w:val="num" w:pos="2160"/>
        </w:tabs>
        <w:ind w:left="2160" w:hanging="360"/>
      </w:pPr>
      <w:rPr>
        <w:rFonts w:ascii="Arial" w:hAnsi="Arial" w:hint="default"/>
      </w:rPr>
    </w:lvl>
    <w:lvl w:ilvl="3" w:tplc="429A619A" w:tentative="1">
      <w:start w:val="1"/>
      <w:numFmt w:val="bullet"/>
      <w:lvlText w:val="•"/>
      <w:lvlJc w:val="left"/>
      <w:pPr>
        <w:tabs>
          <w:tab w:val="num" w:pos="2880"/>
        </w:tabs>
        <w:ind w:left="2880" w:hanging="360"/>
      </w:pPr>
      <w:rPr>
        <w:rFonts w:ascii="Arial" w:hAnsi="Arial" w:hint="default"/>
      </w:rPr>
    </w:lvl>
    <w:lvl w:ilvl="4" w:tplc="A466872A" w:tentative="1">
      <w:start w:val="1"/>
      <w:numFmt w:val="bullet"/>
      <w:lvlText w:val="•"/>
      <w:lvlJc w:val="left"/>
      <w:pPr>
        <w:tabs>
          <w:tab w:val="num" w:pos="3600"/>
        </w:tabs>
        <w:ind w:left="3600" w:hanging="360"/>
      </w:pPr>
      <w:rPr>
        <w:rFonts w:ascii="Arial" w:hAnsi="Arial" w:hint="default"/>
      </w:rPr>
    </w:lvl>
    <w:lvl w:ilvl="5" w:tplc="DDF6BA44" w:tentative="1">
      <w:start w:val="1"/>
      <w:numFmt w:val="bullet"/>
      <w:lvlText w:val="•"/>
      <w:lvlJc w:val="left"/>
      <w:pPr>
        <w:tabs>
          <w:tab w:val="num" w:pos="4320"/>
        </w:tabs>
        <w:ind w:left="4320" w:hanging="360"/>
      </w:pPr>
      <w:rPr>
        <w:rFonts w:ascii="Arial" w:hAnsi="Arial" w:hint="default"/>
      </w:rPr>
    </w:lvl>
    <w:lvl w:ilvl="6" w:tplc="3A88C330" w:tentative="1">
      <w:start w:val="1"/>
      <w:numFmt w:val="bullet"/>
      <w:lvlText w:val="•"/>
      <w:lvlJc w:val="left"/>
      <w:pPr>
        <w:tabs>
          <w:tab w:val="num" w:pos="5040"/>
        </w:tabs>
        <w:ind w:left="5040" w:hanging="360"/>
      </w:pPr>
      <w:rPr>
        <w:rFonts w:ascii="Arial" w:hAnsi="Arial" w:hint="default"/>
      </w:rPr>
    </w:lvl>
    <w:lvl w:ilvl="7" w:tplc="9D66C240" w:tentative="1">
      <w:start w:val="1"/>
      <w:numFmt w:val="bullet"/>
      <w:lvlText w:val="•"/>
      <w:lvlJc w:val="left"/>
      <w:pPr>
        <w:tabs>
          <w:tab w:val="num" w:pos="5760"/>
        </w:tabs>
        <w:ind w:left="5760" w:hanging="360"/>
      </w:pPr>
      <w:rPr>
        <w:rFonts w:ascii="Arial" w:hAnsi="Arial" w:hint="default"/>
      </w:rPr>
    </w:lvl>
    <w:lvl w:ilvl="8" w:tplc="95AA08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FE766C"/>
    <w:multiLevelType w:val="hybridMultilevel"/>
    <w:tmpl w:val="E116A93A"/>
    <w:lvl w:ilvl="0" w:tplc="A38A8E68">
      <w:start w:val="1"/>
      <w:numFmt w:val="bullet"/>
      <w:lvlText w:val="•"/>
      <w:lvlJc w:val="left"/>
      <w:pPr>
        <w:tabs>
          <w:tab w:val="num" w:pos="720"/>
        </w:tabs>
        <w:ind w:left="720" w:hanging="360"/>
      </w:pPr>
      <w:rPr>
        <w:rFonts w:ascii="Arial" w:hAnsi="Arial" w:hint="default"/>
      </w:rPr>
    </w:lvl>
    <w:lvl w:ilvl="1" w:tplc="BF303ED4">
      <w:start w:val="32"/>
      <w:numFmt w:val="bullet"/>
      <w:lvlText w:val="–"/>
      <w:lvlJc w:val="left"/>
      <w:pPr>
        <w:tabs>
          <w:tab w:val="num" w:pos="1440"/>
        </w:tabs>
        <w:ind w:left="1440" w:hanging="360"/>
      </w:pPr>
      <w:rPr>
        <w:rFonts w:ascii="Arial" w:hAnsi="Arial" w:hint="default"/>
      </w:rPr>
    </w:lvl>
    <w:lvl w:ilvl="2" w:tplc="DC009568">
      <w:start w:val="32"/>
      <w:numFmt w:val="bullet"/>
      <w:lvlText w:val="•"/>
      <w:lvlJc w:val="left"/>
      <w:pPr>
        <w:tabs>
          <w:tab w:val="num" w:pos="2160"/>
        </w:tabs>
        <w:ind w:left="2160" w:hanging="360"/>
      </w:pPr>
      <w:rPr>
        <w:rFonts w:ascii="Arial" w:hAnsi="Arial" w:hint="default"/>
      </w:rPr>
    </w:lvl>
    <w:lvl w:ilvl="3" w:tplc="3AC88F18" w:tentative="1">
      <w:start w:val="1"/>
      <w:numFmt w:val="bullet"/>
      <w:lvlText w:val="•"/>
      <w:lvlJc w:val="left"/>
      <w:pPr>
        <w:tabs>
          <w:tab w:val="num" w:pos="2880"/>
        </w:tabs>
        <w:ind w:left="2880" w:hanging="360"/>
      </w:pPr>
      <w:rPr>
        <w:rFonts w:ascii="Arial" w:hAnsi="Arial" w:hint="default"/>
      </w:rPr>
    </w:lvl>
    <w:lvl w:ilvl="4" w:tplc="0ACCBA14" w:tentative="1">
      <w:start w:val="1"/>
      <w:numFmt w:val="bullet"/>
      <w:lvlText w:val="•"/>
      <w:lvlJc w:val="left"/>
      <w:pPr>
        <w:tabs>
          <w:tab w:val="num" w:pos="3600"/>
        </w:tabs>
        <w:ind w:left="3600" w:hanging="360"/>
      </w:pPr>
      <w:rPr>
        <w:rFonts w:ascii="Arial" w:hAnsi="Arial" w:hint="default"/>
      </w:rPr>
    </w:lvl>
    <w:lvl w:ilvl="5" w:tplc="17740D08" w:tentative="1">
      <w:start w:val="1"/>
      <w:numFmt w:val="bullet"/>
      <w:lvlText w:val="•"/>
      <w:lvlJc w:val="left"/>
      <w:pPr>
        <w:tabs>
          <w:tab w:val="num" w:pos="4320"/>
        </w:tabs>
        <w:ind w:left="4320" w:hanging="360"/>
      </w:pPr>
      <w:rPr>
        <w:rFonts w:ascii="Arial" w:hAnsi="Arial" w:hint="default"/>
      </w:rPr>
    </w:lvl>
    <w:lvl w:ilvl="6" w:tplc="3D38F2A2" w:tentative="1">
      <w:start w:val="1"/>
      <w:numFmt w:val="bullet"/>
      <w:lvlText w:val="•"/>
      <w:lvlJc w:val="left"/>
      <w:pPr>
        <w:tabs>
          <w:tab w:val="num" w:pos="5040"/>
        </w:tabs>
        <w:ind w:left="5040" w:hanging="360"/>
      </w:pPr>
      <w:rPr>
        <w:rFonts w:ascii="Arial" w:hAnsi="Arial" w:hint="default"/>
      </w:rPr>
    </w:lvl>
    <w:lvl w:ilvl="7" w:tplc="BFE8CE8A" w:tentative="1">
      <w:start w:val="1"/>
      <w:numFmt w:val="bullet"/>
      <w:lvlText w:val="•"/>
      <w:lvlJc w:val="left"/>
      <w:pPr>
        <w:tabs>
          <w:tab w:val="num" w:pos="5760"/>
        </w:tabs>
        <w:ind w:left="5760" w:hanging="360"/>
      </w:pPr>
      <w:rPr>
        <w:rFonts w:ascii="Arial" w:hAnsi="Arial" w:hint="default"/>
      </w:rPr>
    </w:lvl>
    <w:lvl w:ilvl="8" w:tplc="FE1E5C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E764DCD"/>
    <w:multiLevelType w:val="hybridMultilevel"/>
    <w:tmpl w:val="CE426322"/>
    <w:lvl w:ilvl="0" w:tplc="93BC3BFE">
      <w:start w:val="1"/>
      <w:numFmt w:val="bullet"/>
      <w:lvlText w:val="•"/>
      <w:lvlJc w:val="left"/>
      <w:pPr>
        <w:tabs>
          <w:tab w:val="num" w:pos="720"/>
        </w:tabs>
        <w:ind w:left="720" w:hanging="360"/>
      </w:pPr>
      <w:rPr>
        <w:rFonts w:ascii="Arial" w:hAnsi="Arial" w:hint="default"/>
      </w:rPr>
    </w:lvl>
    <w:lvl w:ilvl="1" w:tplc="06D6C304">
      <w:start w:val="1"/>
      <w:numFmt w:val="bullet"/>
      <w:lvlText w:val="•"/>
      <w:lvlJc w:val="left"/>
      <w:pPr>
        <w:tabs>
          <w:tab w:val="num" w:pos="1440"/>
        </w:tabs>
        <w:ind w:left="1440" w:hanging="360"/>
      </w:pPr>
      <w:rPr>
        <w:rFonts w:ascii="Arial" w:hAnsi="Arial" w:hint="default"/>
      </w:rPr>
    </w:lvl>
    <w:lvl w:ilvl="2" w:tplc="00980382">
      <w:start w:val="157"/>
      <w:numFmt w:val="bullet"/>
      <w:lvlText w:val="•"/>
      <w:lvlJc w:val="left"/>
      <w:pPr>
        <w:tabs>
          <w:tab w:val="num" w:pos="2160"/>
        </w:tabs>
        <w:ind w:left="2160" w:hanging="360"/>
      </w:pPr>
      <w:rPr>
        <w:rFonts w:ascii="Arial" w:hAnsi="Arial" w:hint="default"/>
      </w:rPr>
    </w:lvl>
    <w:lvl w:ilvl="3" w:tplc="E54AF892" w:tentative="1">
      <w:start w:val="1"/>
      <w:numFmt w:val="bullet"/>
      <w:lvlText w:val="•"/>
      <w:lvlJc w:val="left"/>
      <w:pPr>
        <w:tabs>
          <w:tab w:val="num" w:pos="2880"/>
        </w:tabs>
        <w:ind w:left="2880" w:hanging="360"/>
      </w:pPr>
      <w:rPr>
        <w:rFonts w:ascii="Arial" w:hAnsi="Arial" w:hint="default"/>
      </w:rPr>
    </w:lvl>
    <w:lvl w:ilvl="4" w:tplc="9A486818" w:tentative="1">
      <w:start w:val="1"/>
      <w:numFmt w:val="bullet"/>
      <w:lvlText w:val="•"/>
      <w:lvlJc w:val="left"/>
      <w:pPr>
        <w:tabs>
          <w:tab w:val="num" w:pos="3600"/>
        </w:tabs>
        <w:ind w:left="3600" w:hanging="360"/>
      </w:pPr>
      <w:rPr>
        <w:rFonts w:ascii="Arial" w:hAnsi="Arial" w:hint="default"/>
      </w:rPr>
    </w:lvl>
    <w:lvl w:ilvl="5" w:tplc="DCD21532" w:tentative="1">
      <w:start w:val="1"/>
      <w:numFmt w:val="bullet"/>
      <w:lvlText w:val="•"/>
      <w:lvlJc w:val="left"/>
      <w:pPr>
        <w:tabs>
          <w:tab w:val="num" w:pos="4320"/>
        </w:tabs>
        <w:ind w:left="4320" w:hanging="360"/>
      </w:pPr>
      <w:rPr>
        <w:rFonts w:ascii="Arial" w:hAnsi="Arial" w:hint="default"/>
      </w:rPr>
    </w:lvl>
    <w:lvl w:ilvl="6" w:tplc="6CD6B6AA" w:tentative="1">
      <w:start w:val="1"/>
      <w:numFmt w:val="bullet"/>
      <w:lvlText w:val="•"/>
      <w:lvlJc w:val="left"/>
      <w:pPr>
        <w:tabs>
          <w:tab w:val="num" w:pos="5040"/>
        </w:tabs>
        <w:ind w:left="5040" w:hanging="360"/>
      </w:pPr>
      <w:rPr>
        <w:rFonts w:ascii="Arial" w:hAnsi="Arial" w:hint="default"/>
      </w:rPr>
    </w:lvl>
    <w:lvl w:ilvl="7" w:tplc="2572EFC2" w:tentative="1">
      <w:start w:val="1"/>
      <w:numFmt w:val="bullet"/>
      <w:lvlText w:val="•"/>
      <w:lvlJc w:val="left"/>
      <w:pPr>
        <w:tabs>
          <w:tab w:val="num" w:pos="5760"/>
        </w:tabs>
        <w:ind w:left="5760" w:hanging="360"/>
      </w:pPr>
      <w:rPr>
        <w:rFonts w:ascii="Arial" w:hAnsi="Arial" w:hint="default"/>
      </w:rPr>
    </w:lvl>
    <w:lvl w:ilvl="8" w:tplc="6E2ADD2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C81384"/>
    <w:multiLevelType w:val="hybridMultilevel"/>
    <w:tmpl w:val="E0B046C6"/>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7A50EF9"/>
    <w:multiLevelType w:val="hybridMultilevel"/>
    <w:tmpl w:val="28967D8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15:restartNumberingAfterBreak="0">
    <w:nsid w:val="64816529"/>
    <w:multiLevelType w:val="hybridMultilevel"/>
    <w:tmpl w:val="2170511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4D55A1"/>
    <w:multiLevelType w:val="hybridMultilevel"/>
    <w:tmpl w:val="93F4790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3"/>
  </w:num>
  <w:num w:numId="2">
    <w:abstractNumId w:val="5"/>
  </w:num>
  <w:num w:numId="3">
    <w:abstractNumId w:val="13"/>
  </w:num>
  <w:num w:numId="4">
    <w:abstractNumId w:val="17"/>
  </w:num>
  <w:num w:numId="5">
    <w:abstractNumId w:val="1"/>
  </w:num>
  <w:num w:numId="6">
    <w:abstractNumId w:val="16"/>
  </w:num>
  <w:num w:numId="7">
    <w:abstractNumId w:val="7"/>
  </w:num>
  <w:num w:numId="8">
    <w:abstractNumId w:val="10"/>
  </w:num>
  <w:num w:numId="9">
    <w:abstractNumId w:val="12"/>
  </w:num>
  <w:num w:numId="10">
    <w:abstractNumId w:val="14"/>
  </w:num>
  <w:num w:numId="11">
    <w:abstractNumId w:val="19"/>
  </w:num>
  <w:num w:numId="12">
    <w:abstractNumId w:val="15"/>
  </w:num>
  <w:num w:numId="13">
    <w:abstractNumId w:val="0"/>
  </w:num>
  <w:num w:numId="14">
    <w:abstractNumId w:val="11"/>
  </w:num>
  <w:num w:numId="15">
    <w:abstractNumId w:val="2"/>
  </w:num>
  <w:num w:numId="16">
    <w:abstractNumId w:val="18"/>
  </w:num>
  <w:num w:numId="17">
    <w:abstractNumId w:val="9"/>
  </w:num>
  <w:num w:numId="18">
    <w:abstractNumId w:val="8"/>
  </w:num>
  <w:num w:numId="19">
    <w:abstractNumId w:val="6"/>
  </w:num>
  <w:num w:numId="2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3F83"/>
    <w:rsid w:val="00004076"/>
    <w:rsid w:val="00005774"/>
    <w:rsid w:val="00007241"/>
    <w:rsid w:val="00010921"/>
    <w:rsid w:val="00011005"/>
    <w:rsid w:val="00011A53"/>
    <w:rsid w:val="00011AF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50EC"/>
    <w:rsid w:val="00035116"/>
    <w:rsid w:val="000375ED"/>
    <w:rsid w:val="0004152C"/>
    <w:rsid w:val="00045082"/>
    <w:rsid w:val="00046AB8"/>
    <w:rsid w:val="00046EDE"/>
    <w:rsid w:val="000470E3"/>
    <w:rsid w:val="0005019A"/>
    <w:rsid w:val="00051AFF"/>
    <w:rsid w:val="00052776"/>
    <w:rsid w:val="00053404"/>
    <w:rsid w:val="00053930"/>
    <w:rsid w:val="000543C0"/>
    <w:rsid w:val="000551A1"/>
    <w:rsid w:val="00055EC9"/>
    <w:rsid w:val="00056B06"/>
    <w:rsid w:val="00057250"/>
    <w:rsid w:val="00057CB5"/>
    <w:rsid w:val="00060151"/>
    <w:rsid w:val="00061F2D"/>
    <w:rsid w:val="0006267E"/>
    <w:rsid w:val="000627C6"/>
    <w:rsid w:val="00063AC6"/>
    <w:rsid w:val="00065630"/>
    <w:rsid w:val="000675EF"/>
    <w:rsid w:val="0007119C"/>
    <w:rsid w:val="000717E4"/>
    <w:rsid w:val="00072453"/>
    <w:rsid w:val="000726F5"/>
    <w:rsid w:val="00073C42"/>
    <w:rsid w:val="000755B5"/>
    <w:rsid w:val="00075EB4"/>
    <w:rsid w:val="00076115"/>
    <w:rsid w:val="00076FF5"/>
    <w:rsid w:val="000775AB"/>
    <w:rsid w:val="0008084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3272"/>
    <w:rsid w:val="00093F97"/>
    <w:rsid w:val="00094B22"/>
    <w:rsid w:val="0009739B"/>
    <w:rsid w:val="0009762D"/>
    <w:rsid w:val="000A0334"/>
    <w:rsid w:val="000A1BAA"/>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C074E"/>
    <w:rsid w:val="000C14C1"/>
    <w:rsid w:val="000C2DAC"/>
    <w:rsid w:val="000C3A4B"/>
    <w:rsid w:val="000C4D8E"/>
    <w:rsid w:val="000C650F"/>
    <w:rsid w:val="000D00DD"/>
    <w:rsid w:val="000D0C56"/>
    <w:rsid w:val="000D1026"/>
    <w:rsid w:val="000D177A"/>
    <w:rsid w:val="000D19F4"/>
    <w:rsid w:val="000D25AC"/>
    <w:rsid w:val="000D4806"/>
    <w:rsid w:val="000D5200"/>
    <w:rsid w:val="000D63AD"/>
    <w:rsid w:val="000D758A"/>
    <w:rsid w:val="000D77B5"/>
    <w:rsid w:val="000E2201"/>
    <w:rsid w:val="000E48A4"/>
    <w:rsid w:val="000E512F"/>
    <w:rsid w:val="000E7166"/>
    <w:rsid w:val="000F0268"/>
    <w:rsid w:val="000F0D83"/>
    <w:rsid w:val="000F2916"/>
    <w:rsid w:val="000F3287"/>
    <w:rsid w:val="000F3AB3"/>
    <w:rsid w:val="000F433B"/>
    <w:rsid w:val="000F5D7C"/>
    <w:rsid w:val="000F60C9"/>
    <w:rsid w:val="000F762B"/>
    <w:rsid w:val="00100A69"/>
    <w:rsid w:val="00100CCE"/>
    <w:rsid w:val="0010112F"/>
    <w:rsid w:val="00101AC6"/>
    <w:rsid w:val="00101FE9"/>
    <w:rsid w:val="00102506"/>
    <w:rsid w:val="001038BF"/>
    <w:rsid w:val="00103FB1"/>
    <w:rsid w:val="00104BD6"/>
    <w:rsid w:val="001065FA"/>
    <w:rsid w:val="00106796"/>
    <w:rsid w:val="001067FF"/>
    <w:rsid w:val="00106F9A"/>
    <w:rsid w:val="00107C3A"/>
    <w:rsid w:val="00110CAD"/>
    <w:rsid w:val="00110D24"/>
    <w:rsid w:val="00111454"/>
    <w:rsid w:val="00112A78"/>
    <w:rsid w:val="00114EB4"/>
    <w:rsid w:val="001155B8"/>
    <w:rsid w:val="001160EB"/>
    <w:rsid w:val="0011620F"/>
    <w:rsid w:val="001173EB"/>
    <w:rsid w:val="00117580"/>
    <w:rsid w:val="001178A0"/>
    <w:rsid w:val="00117B15"/>
    <w:rsid w:val="00117EB7"/>
    <w:rsid w:val="00120B93"/>
    <w:rsid w:val="00121508"/>
    <w:rsid w:val="0012156A"/>
    <w:rsid w:val="00121AC2"/>
    <w:rsid w:val="0012303A"/>
    <w:rsid w:val="00123B51"/>
    <w:rsid w:val="0012437D"/>
    <w:rsid w:val="001258FD"/>
    <w:rsid w:val="00125B28"/>
    <w:rsid w:val="00126223"/>
    <w:rsid w:val="00127AD3"/>
    <w:rsid w:val="0013023F"/>
    <w:rsid w:val="0013041F"/>
    <w:rsid w:val="00130A5C"/>
    <w:rsid w:val="00131748"/>
    <w:rsid w:val="00131D56"/>
    <w:rsid w:val="00132CCB"/>
    <w:rsid w:val="00133026"/>
    <w:rsid w:val="00135071"/>
    <w:rsid w:val="00135EB0"/>
    <w:rsid w:val="00136E4B"/>
    <w:rsid w:val="00137048"/>
    <w:rsid w:val="00137383"/>
    <w:rsid w:val="001379DE"/>
    <w:rsid w:val="00137C06"/>
    <w:rsid w:val="00140752"/>
    <w:rsid w:val="00140E28"/>
    <w:rsid w:val="00141AF4"/>
    <w:rsid w:val="0014343A"/>
    <w:rsid w:val="00143869"/>
    <w:rsid w:val="001447EC"/>
    <w:rsid w:val="00144F33"/>
    <w:rsid w:val="00144F57"/>
    <w:rsid w:val="00146DE6"/>
    <w:rsid w:val="001471E4"/>
    <w:rsid w:val="00147305"/>
    <w:rsid w:val="00147F8D"/>
    <w:rsid w:val="001503B7"/>
    <w:rsid w:val="0015445A"/>
    <w:rsid w:val="00157C77"/>
    <w:rsid w:val="00162392"/>
    <w:rsid w:val="0016262C"/>
    <w:rsid w:val="001639BD"/>
    <w:rsid w:val="00164498"/>
    <w:rsid w:val="001649A0"/>
    <w:rsid w:val="0016551E"/>
    <w:rsid w:val="0016793B"/>
    <w:rsid w:val="00167D7B"/>
    <w:rsid w:val="00167F3F"/>
    <w:rsid w:val="0017021D"/>
    <w:rsid w:val="0017033E"/>
    <w:rsid w:val="00170CD5"/>
    <w:rsid w:val="00171E74"/>
    <w:rsid w:val="00172663"/>
    <w:rsid w:val="001748E1"/>
    <w:rsid w:val="00174F9E"/>
    <w:rsid w:val="00176B67"/>
    <w:rsid w:val="00180AD4"/>
    <w:rsid w:val="00181899"/>
    <w:rsid w:val="001824F5"/>
    <w:rsid w:val="00182E06"/>
    <w:rsid w:val="001837DE"/>
    <w:rsid w:val="00184848"/>
    <w:rsid w:val="001850D6"/>
    <w:rsid w:val="001869B8"/>
    <w:rsid w:val="001906A9"/>
    <w:rsid w:val="001911AC"/>
    <w:rsid w:val="0019161B"/>
    <w:rsid w:val="00192E87"/>
    <w:rsid w:val="001930B3"/>
    <w:rsid w:val="0019499E"/>
    <w:rsid w:val="00196998"/>
    <w:rsid w:val="00196C40"/>
    <w:rsid w:val="00197BA4"/>
    <w:rsid w:val="001A2884"/>
    <w:rsid w:val="001A3681"/>
    <w:rsid w:val="001A3AFD"/>
    <w:rsid w:val="001A3B0A"/>
    <w:rsid w:val="001A3EC6"/>
    <w:rsid w:val="001A5358"/>
    <w:rsid w:val="001A53DF"/>
    <w:rsid w:val="001A56C7"/>
    <w:rsid w:val="001A6415"/>
    <w:rsid w:val="001B010D"/>
    <w:rsid w:val="001B0623"/>
    <w:rsid w:val="001B1FAD"/>
    <w:rsid w:val="001B620C"/>
    <w:rsid w:val="001B6417"/>
    <w:rsid w:val="001B6F87"/>
    <w:rsid w:val="001B7B86"/>
    <w:rsid w:val="001C06AA"/>
    <w:rsid w:val="001C3694"/>
    <w:rsid w:val="001C46E4"/>
    <w:rsid w:val="001C64AB"/>
    <w:rsid w:val="001C6890"/>
    <w:rsid w:val="001C70D6"/>
    <w:rsid w:val="001C76C5"/>
    <w:rsid w:val="001C7CCA"/>
    <w:rsid w:val="001D04EE"/>
    <w:rsid w:val="001D07C2"/>
    <w:rsid w:val="001D0B51"/>
    <w:rsid w:val="001D0D60"/>
    <w:rsid w:val="001D0FD7"/>
    <w:rsid w:val="001D16F6"/>
    <w:rsid w:val="001D2861"/>
    <w:rsid w:val="001D28A5"/>
    <w:rsid w:val="001D4091"/>
    <w:rsid w:val="001D51D6"/>
    <w:rsid w:val="001D524E"/>
    <w:rsid w:val="001D607B"/>
    <w:rsid w:val="001D61B8"/>
    <w:rsid w:val="001E01A3"/>
    <w:rsid w:val="001E083E"/>
    <w:rsid w:val="001E095A"/>
    <w:rsid w:val="001E104D"/>
    <w:rsid w:val="001E2551"/>
    <w:rsid w:val="001E29DD"/>
    <w:rsid w:val="001E5959"/>
    <w:rsid w:val="001E6796"/>
    <w:rsid w:val="001F1669"/>
    <w:rsid w:val="001F2638"/>
    <w:rsid w:val="001F3815"/>
    <w:rsid w:val="001F3BD8"/>
    <w:rsid w:val="001F4519"/>
    <w:rsid w:val="001F5199"/>
    <w:rsid w:val="001F696F"/>
    <w:rsid w:val="001F6F91"/>
    <w:rsid w:val="001F7B02"/>
    <w:rsid w:val="001F7C2B"/>
    <w:rsid w:val="00200C8A"/>
    <w:rsid w:val="00202049"/>
    <w:rsid w:val="00202279"/>
    <w:rsid w:val="00202BE0"/>
    <w:rsid w:val="00203159"/>
    <w:rsid w:val="002044FD"/>
    <w:rsid w:val="00205935"/>
    <w:rsid w:val="00205DF1"/>
    <w:rsid w:val="0021177B"/>
    <w:rsid w:val="002128BC"/>
    <w:rsid w:val="0021354A"/>
    <w:rsid w:val="00214221"/>
    <w:rsid w:val="0021488F"/>
    <w:rsid w:val="0021595D"/>
    <w:rsid w:val="002164F7"/>
    <w:rsid w:val="00217130"/>
    <w:rsid w:val="0021730E"/>
    <w:rsid w:val="0021735C"/>
    <w:rsid w:val="002177FD"/>
    <w:rsid w:val="00217AA4"/>
    <w:rsid w:val="00220CE6"/>
    <w:rsid w:val="00221014"/>
    <w:rsid w:val="00221583"/>
    <w:rsid w:val="00221965"/>
    <w:rsid w:val="00222B5E"/>
    <w:rsid w:val="002234ED"/>
    <w:rsid w:val="00223BC8"/>
    <w:rsid w:val="00223C65"/>
    <w:rsid w:val="00225263"/>
    <w:rsid w:val="0022569C"/>
    <w:rsid w:val="00225F6B"/>
    <w:rsid w:val="00227520"/>
    <w:rsid w:val="00227E85"/>
    <w:rsid w:val="002302CD"/>
    <w:rsid w:val="00230F97"/>
    <w:rsid w:val="00233868"/>
    <w:rsid w:val="00234252"/>
    <w:rsid w:val="00235271"/>
    <w:rsid w:val="002354CF"/>
    <w:rsid w:val="00235759"/>
    <w:rsid w:val="00236BA6"/>
    <w:rsid w:val="0023789F"/>
    <w:rsid w:val="00237EB6"/>
    <w:rsid w:val="0024012A"/>
    <w:rsid w:val="00240808"/>
    <w:rsid w:val="002413DA"/>
    <w:rsid w:val="00242798"/>
    <w:rsid w:val="002428B8"/>
    <w:rsid w:val="00242921"/>
    <w:rsid w:val="00244188"/>
    <w:rsid w:val="00244EF2"/>
    <w:rsid w:val="002456A8"/>
    <w:rsid w:val="00245C3D"/>
    <w:rsid w:val="00246116"/>
    <w:rsid w:val="002469F1"/>
    <w:rsid w:val="0024758D"/>
    <w:rsid w:val="00251C77"/>
    <w:rsid w:val="00251DAC"/>
    <w:rsid w:val="0025287D"/>
    <w:rsid w:val="00253605"/>
    <w:rsid w:val="0025415D"/>
    <w:rsid w:val="00254D6D"/>
    <w:rsid w:val="0025697E"/>
    <w:rsid w:val="00257528"/>
    <w:rsid w:val="002576FF"/>
    <w:rsid w:val="00257A4E"/>
    <w:rsid w:val="00257F7E"/>
    <w:rsid w:val="00261808"/>
    <w:rsid w:val="002624DF"/>
    <w:rsid w:val="00262587"/>
    <w:rsid w:val="002638DC"/>
    <w:rsid w:val="0026470F"/>
    <w:rsid w:val="0026486E"/>
    <w:rsid w:val="00264DBB"/>
    <w:rsid w:val="0026667C"/>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256"/>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17"/>
    <w:rsid w:val="002A0C8F"/>
    <w:rsid w:val="002A1E47"/>
    <w:rsid w:val="002A23C9"/>
    <w:rsid w:val="002A3A3D"/>
    <w:rsid w:val="002A54D6"/>
    <w:rsid w:val="002A59EB"/>
    <w:rsid w:val="002A5F63"/>
    <w:rsid w:val="002A74D6"/>
    <w:rsid w:val="002B3B3B"/>
    <w:rsid w:val="002B4C6E"/>
    <w:rsid w:val="002B52C6"/>
    <w:rsid w:val="002B57DB"/>
    <w:rsid w:val="002B5D4B"/>
    <w:rsid w:val="002B6BDA"/>
    <w:rsid w:val="002B71B0"/>
    <w:rsid w:val="002C0B30"/>
    <w:rsid w:val="002C0D28"/>
    <w:rsid w:val="002C0FCF"/>
    <w:rsid w:val="002C1230"/>
    <w:rsid w:val="002C256F"/>
    <w:rsid w:val="002C3F5C"/>
    <w:rsid w:val="002C46A5"/>
    <w:rsid w:val="002C5D5D"/>
    <w:rsid w:val="002C65DD"/>
    <w:rsid w:val="002D06B4"/>
    <w:rsid w:val="002D1660"/>
    <w:rsid w:val="002D233C"/>
    <w:rsid w:val="002D2EF7"/>
    <w:rsid w:val="002D488B"/>
    <w:rsid w:val="002D53AF"/>
    <w:rsid w:val="002D5A58"/>
    <w:rsid w:val="002D5B2B"/>
    <w:rsid w:val="002D6B28"/>
    <w:rsid w:val="002D6FEE"/>
    <w:rsid w:val="002E11B9"/>
    <w:rsid w:val="002E15BC"/>
    <w:rsid w:val="002E1C33"/>
    <w:rsid w:val="002E2306"/>
    <w:rsid w:val="002E2BE8"/>
    <w:rsid w:val="002E2CB4"/>
    <w:rsid w:val="002E315D"/>
    <w:rsid w:val="002E333E"/>
    <w:rsid w:val="002E5EC2"/>
    <w:rsid w:val="002E60AB"/>
    <w:rsid w:val="002F00C5"/>
    <w:rsid w:val="002F02C8"/>
    <w:rsid w:val="002F0AB4"/>
    <w:rsid w:val="002F28D8"/>
    <w:rsid w:val="002F47AD"/>
    <w:rsid w:val="002F4EB7"/>
    <w:rsid w:val="002F5790"/>
    <w:rsid w:val="002F6FEC"/>
    <w:rsid w:val="002F7A56"/>
    <w:rsid w:val="003006CA"/>
    <w:rsid w:val="00301F7B"/>
    <w:rsid w:val="0030336D"/>
    <w:rsid w:val="00303FBB"/>
    <w:rsid w:val="003052A7"/>
    <w:rsid w:val="003065FD"/>
    <w:rsid w:val="00306629"/>
    <w:rsid w:val="00306776"/>
    <w:rsid w:val="0030779C"/>
    <w:rsid w:val="0031062D"/>
    <w:rsid w:val="00310B3E"/>
    <w:rsid w:val="003114E5"/>
    <w:rsid w:val="00312BE8"/>
    <w:rsid w:val="00313945"/>
    <w:rsid w:val="00313DC6"/>
    <w:rsid w:val="00314E63"/>
    <w:rsid w:val="003155DC"/>
    <w:rsid w:val="00315A91"/>
    <w:rsid w:val="00316644"/>
    <w:rsid w:val="00316AD7"/>
    <w:rsid w:val="00316B82"/>
    <w:rsid w:val="00317BEA"/>
    <w:rsid w:val="00317FB1"/>
    <w:rsid w:val="003208B2"/>
    <w:rsid w:val="0032098B"/>
    <w:rsid w:val="00320CF8"/>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1E1"/>
    <w:rsid w:val="00340B56"/>
    <w:rsid w:val="00341603"/>
    <w:rsid w:val="00341BED"/>
    <w:rsid w:val="003422DD"/>
    <w:rsid w:val="0034437D"/>
    <w:rsid w:val="00345254"/>
    <w:rsid w:val="00345DEA"/>
    <w:rsid w:val="00345F2E"/>
    <w:rsid w:val="00346163"/>
    <w:rsid w:val="003476A1"/>
    <w:rsid w:val="003514CD"/>
    <w:rsid w:val="003522F9"/>
    <w:rsid w:val="00353368"/>
    <w:rsid w:val="00353783"/>
    <w:rsid w:val="00354C75"/>
    <w:rsid w:val="003552C8"/>
    <w:rsid w:val="00355A09"/>
    <w:rsid w:val="003562E1"/>
    <w:rsid w:val="003565C8"/>
    <w:rsid w:val="00360211"/>
    <w:rsid w:val="00360AF9"/>
    <w:rsid w:val="00361538"/>
    <w:rsid w:val="00361D72"/>
    <w:rsid w:val="003626DE"/>
    <w:rsid w:val="00362D53"/>
    <w:rsid w:val="00362DB7"/>
    <w:rsid w:val="00363312"/>
    <w:rsid w:val="003636D3"/>
    <w:rsid w:val="00363F8E"/>
    <w:rsid w:val="00364A48"/>
    <w:rsid w:val="00364A9A"/>
    <w:rsid w:val="00365A76"/>
    <w:rsid w:val="00367444"/>
    <w:rsid w:val="00367C76"/>
    <w:rsid w:val="00367F5B"/>
    <w:rsid w:val="003704C4"/>
    <w:rsid w:val="00370619"/>
    <w:rsid w:val="00371ABC"/>
    <w:rsid w:val="0037239C"/>
    <w:rsid w:val="003738D9"/>
    <w:rsid w:val="003739C4"/>
    <w:rsid w:val="00373FE3"/>
    <w:rsid w:val="00374656"/>
    <w:rsid w:val="003764F1"/>
    <w:rsid w:val="003776F7"/>
    <w:rsid w:val="00377D5D"/>
    <w:rsid w:val="00380384"/>
    <w:rsid w:val="0038169D"/>
    <w:rsid w:val="00381784"/>
    <w:rsid w:val="003818F6"/>
    <w:rsid w:val="0038352B"/>
    <w:rsid w:val="0038584A"/>
    <w:rsid w:val="00386EEB"/>
    <w:rsid w:val="003877AE"/>
    <w:rsid w:val="00387AFC"/>
    <w:rsid w:val="00387DD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63B1"/>
    <w:rsid w:val="00397077"/>
    <w:rsid w:val="003976FE"/>
    <w:rsid w:val="00397F57"/>
    <w:rsid w:val="003A29BF"/>
    <w:rsid w:val="003A3190"/>
    <w:rsid w:val="003A4806"/>
    <w:rsid w:val="003A4CC6"/>
    <w:rsid w:val="003A4D7A"/>
    <w:rsid w:val="003A5945"/>
    <w:rsid w:val="003A69C3"/>
    <w:rsid w:val="003A730C"/>
    <w:rsid w:val="003B0AC6"/>
    <w:rsid w:val="003B1DDD"/>
    <w:rsid w:val="003B2B5D"/>
    <w:rsid w:val="003B33FB"/>
    <w:rsid w:val="003B784F"/>
    <w:rsid w:val="003C0353"/>
    <w:rsid w:val="003C13C6"/>
    <w:rsid w:val="003C1E94"/>
    <w:rsid w:val="003C2C5D"/>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753"/>
    <w:rsid w:val="003E2779"/>
    <w:rsid w:val="003E633B"/>
    <w:rsid w:val="003F00C5"/>
    <w:rsid w:val="003F0727"/>
    <w:rsid w:val="003F0876"/>
    <w:rsid w:val="003F0A78"/>
    <w:rsid w:val="003F1546"/>
    <w:rsid w:val="003F1A3F"/>
    <w:rsid w:val="003F3471"/>
    <w:rsid w:val="003F3D12"/>
    <w:rsid w:val="003F48AA"/>
    <w:rsid w:val="003F4981"/>
    <w:rsid w:val="003F4D6D"/>
    <w:rsid w:val="003F4E14"/>
    <w:rsid w:val="003F540A"/>
    <w:rsid w:val="003F6048"/>
    <w:rsid w:val="003F680E"/>
    <w:rsid w:val="003F7398"/>
    <w:rsid w:val="003F7ABF"/>
    <w:rsid w:val="00401619"/>
    <w:rsid w:val="00401F93"/>
    <w:rsid w:val="0040329D"/>
    <w:rsid w:val="00404B4A"/>
    <w:rsid w:val="00405213"/>
    <w:rsid w:val="0040633D"/>
    <w:rsid w:val="004107E6"/>
    <w:rsid w:val="00420853"/>
    <w:rsid w:val="00420EB0"/>
    <w:rsid w:val="00421404"/>
    <w:rsid w:val="00421E04"/>
    <w:rsid w:val="004225E5"/>
    <w:rsid w:val="0042265D"/>
    <w:rsid w:val="00423171"/>
    <w:rsid w:val="004239D8"/>
    <w:rsid w:val="004240D5"/>
    <w:rsid w:val="00424A72"/>
    <w:rsid w:val="00424D6E"/>
    <w:rsid w:val="00425138"/>
    <w:rsid w:val="004254DF"/>
    <w:rsid w:val="00427387"/>
    <w:rsid w:val="004300DC"/>
    <w:rsid w:val="00430452"/>
    <w:rsid w:val="0043075F"/>
    <w:rsid w:val="00430840"/>
    <w:rsid w:val="00431661"/>
    <w:rsid w:val="00432B9B"/>
    <w:rsid w:val="00432D00"/>
    <w:rsid w:val="00433489"/>
    <w:rsid w:val="004351C1"/>
    <w:rsid w:val="00436402"/>
    <w:rsid w:val="00436710"/>
    <w:rsid w:val="00436AEE"/>
    <w:rsid w:val="00437129"/>
    <w:rsid w:val="00437386"/>
    <w:rsid w:val="00440E60"/>
    <w:rsid w:val="00441151"/>
    <w:rsid w:val="004419F9"/>
    <w:rsid w:val="00441A12"/>
    <w:rsid w:val="00442C0D"/>
    <w:rsid w:val="004430A5"/>
    <w:rsid w:val="00444B92"/>
    <w:rsid w:val="00445AAE"/>
    <w:rsid w:val="004471CE"/>
    <w:rsid w:val="004473C4"/>
    <w:rsid w:val="00450C48"/>
    <w:rsid w:val="00452E54"/>
    <w:rsid w:val="004530DE"/>
    <w:rsid w:val="0045322C"/>
    <w:rsid w:val="004540F0"/>
    <w:rsid w:val="00454D22"/>
    <w:rsid w:val="00455E7A"/>
    <w:rsid w:val="00460DE0"/>
    <w:rsid w:val="00461C28"/>
    <w:rsid w:val="004624A3"/>
    <w:rsid w:val="00465F1F"/>
    <w:rsid w:val="0046666D"/>
    <w:rsid w:val="00467A29"/>
    <w:rsid w:val="0047010E"/>
    <w:rsid w:val="00470858"/>
    <w:rsid w:val="00470D36"/>
    <w:rsid w:val="0047128F"/>
    <w:rsid w:val="0047253C"/>
    <w:rsid w:val="00472580"/>
    <w:rsid w:val="00473944"/>
    <w:rsid w:val="00474060"/>
    <w:rsid w:val="00474BDC"/>
    <w:rsid w:val="00474D44"/>
    <w:rsid w:val="00474F44"/>
    <w:rsid w:val="00475682"/>
    <w:rsid w:val="0047692C"/>
    <w:rsid w:val="00477672"/>
    <w:rsid w:val="004800A8"/>
    <w:rsid w:val="0048015F"/>
    <w:rsid w:val="00481CE3"/>
    <w:rsid w:val="00481D44"/>
    <w:rsid w:val="00481F84"/>
    <w:rsid w:val="00483B76"/>
    <w:rsid w:val="00484F59"/>
    <w:rsid w:val="00485376"/>
    <w:rsid w:val="0048570F"/>
    <w:rsid w:val="00485F12"/>
    <w:rsid w:val="00485FF9"/>
    <w:rsid w:val="00486540"/>
    <w:rsid w:val="00486849"/>
    <w:rsid w:val="00487090"/>
    <w:rsid w:val="00487E2B"/>
    <w:rsid w:val="0049194D"/>
    <w:rsid w:val="0049325B"/>
    <w:rsid w:val="00493A37"/>
    <w:rsid w:val="00496938"/>
    <w:rsid w:val="004A0A28"/>
    <w:rsid w:val="004A2873"/>
    <w:rsid w:val="004A2F45"/>
    <w:rsid w:val="004A360E"/>
    <w:rsid w:val="004A43B9"/>
    <w:rsid w:val="004A4659"/>
    <w:rsid w:val="004A4968"/>
    <w:rsid w:val="004A5660"/>
    <w:rsid w:val="004A574A"/>
    <w:rsid w:val="004A5A2F"/>
    <w:rsid w:val="004A73B7"/>
    <w:rsid w:val="004B02A2"/>
    <w:rsid w:val="004B0763"/>
    <w:rsid w:val="004B1BCB"/>
    <w:rsid w:val="004B269B"/>
    <w:rsid w:val="004B2890"/>
    <w:rsid w:val="004B370D"/>
    <w:rsid w:val="004B37FF"/>
    <w:rsid w:val="004B38E1"/>
    <w:rsid w:val="004B3E03"/>
    <w:rsid w:val="004B3FBF"/>
    <w:rsid w:val="004B461B"/>
    <w:rsid w:val="004B4C96"/>
    <w:rsid w:val="004C1AC1"/>
    <w:rsid w:val="004C2115"/>
    <w:rsid w:val="004C21C6"/>
    <w:rsid w:val="004C2C9F"/>
    <w:rsid w:val="004C4315"/>
    <w:rsid w:val="004C48A5"/>
    <w:rsid w:val="004C5A80"/>
    <w:rsid w:val="004C5D06"/>
    <w:rsid w:val="004C657C"/>
    <w:rsid w:val="004D026D"/>
    <w:rsid w:val="004D108A"/>
    <w:rsid w:val="004D159C"/>
    <w:rsid w:val="004D1EEB"/>
    <w:rsid w:val="004D2F85"/>
    <w:rsid w:val="004D4638"/>
    <w:rsid w:val="004D4B05"/>
    <w:rsid w:val="004D4B8E"/>
    <w:rsid w:val="004D4F1C"/>
    <w:rsid w:val="004D54C6"/>
    <w:rsid w:val="004D5B92"/>
    <w:rsid w:val="004D5F15"/>
    <w:rsid w:val="004D6791"/>
    <w:rsid w:val="004D67FB"/>
    <w:rsid w:val="004D7291"/>
    <w:rsid w:val="004D74E8"/>
    <w:rsid w:val="004D7A24"/>
    <w:rsid w:val="004D7CAE"/>
    <w:rsid w:val="004D7CE2"/>
    <w:rsid w:val="004E03B4"/>
    <w:rsid w:val="004E359D"/>
    <w:rsid w:val="004E5728"/>
    <w:rsid w:val="004E577A"/>
    <w:rsid w:val="004E6011"/>
    <w:rsid w:val="004F040F"/>
    <w:rsid w:val="004F120F"/>
    <w:rsid w:val="004F17BB"/>
    <w:rsid w:val="004F2F8B"/>
    <w:rsid w:val="004F2FE2"/>
    <w:rsid w:val="004F4940"/>
    <w:rsid w:val="005004C0"/>
    <w:rsid w:val="00501E42"/>
    <w:rsid w:val="00503993"/>
    <w:rsid w:val="00503F9D"/>
    <w:rsid w:val="00507091"/>
    <w:rsid w:val="005074C4"/>
    <w:rsid w:val="005079CC"/>
    <w:rsid w:val="005108EC"/>
    <w:rsid w:val="005109A0"/>
    <w:rsid w:val="00510DC0"/>
    <w:rsid w:val="005115DF"/>
    <w:rsid w:val="005134DC"/>
    <w:rsid w:val="0051397F"/>
    <w:rsid w:val="00514BFF"/>
    <w:rsid w:val="00514ED9"/>
    <w:rsid w:val="00515B5F"/>
    <w:rsid w:val="00515DAE"/>
    <w:rsid w:val="0051746B"/>
    <w:rsid w:val="00517B78"/>
    <w:rsid w:val="00520036"/>
    <w:rsid w:val="0052348B"/>
    <w:rsid w:val="00526A64"/>
    <w:rsid w:val="00526BC4"/>
    <w:rsid w:val="00526FD1"/>
    <w:rsid w:val="00527339"/>
    <w:rsid w:val="00527FA8"/>
    <w:rsid w:val="005313F8"/>
    <w:rsid w:val="0053211B"/>
    <w:rsid w:val="00533D37"/>
    <w:rsid w:val="00533E3A"/>
    <w:rsid w:val="00534DF6"/>
    <w:rsid w:val="00535E8C"/>
    <w:rsid w:val="00537F42"/>
    <w:rsid w:val="00540BAC"/>
    <w:rsid w:val="00541207"/>
    <w:rsid w:val="00541FC2"/>
    <w:rsid w:val="00542041"/>
    <w:rsid w:val="005434F9"/>
    <w:rsid w:val="0054367D"/>
    <w:rsid w:val="0054509C"/>
    <w:rsid w:val="0054620D"/>
    <w:rsid w:val="005464F6"/>
    <w:rsid w:val="00546A0F"/>
    <w:rsid w:val="0055167A"/>
    <w:rsid w:val="00552919"/>
    <w:rsid w:val="00553AF5"/>
    <w:rsid w:val="005555A6"/>
    <w:rsid w:val="00555F2F"/>
    <w:rsid w:val="00557A7B"/>
    <w:rsid w:val="00557FD9"/>
    <w:rsid w:val="00564637"/>
    <w:rsid w:val="00565CAE"/>
    <w:rsid w:val="00567B39"/>
    <w:rsid w:val="00570B8D"/>
    <w:rsid w:val="00572E2F"/>
    <w:rsid w:val="00573EA3"/>
    <w:rsid w:val="005742D7"/>
    <w:rsid w:val="005744E6"/>
    <w:rsid w:val="00574D57"/>
    <w:rsid w:val="005750FD"/>
    <w:rsid w:val="00575276"/>
    <w:rsid w:val="00575941"/>
    <w:rsid w:val="00575F1B"/>
    <w:rsid w:val="00576688"/>
    <w:rsid w:val="00576ADB"/>
    <w:rsid w:val="00576F91"/>
    <w:rsid w:val="005808CD"/>
    <w:rsid w:val="00580AC5"/>
    <w:rsid w:val="00580B48"/>
    <w:rsid w:val="00581586"/>
    <w:rsid w:val="00581B33"/>
    <w:rsid w:val="00581EBB"/>
    <w:rsid w:val="00582473"/>
    <w:rsid w:val="0058443F"/>
    <w:rsid w:val="0058463D"/>
    <w:rsid w:val="005849C2"/>
    <w:rsid w:val="00586684"/>
    <w:rsid w:val="00586914"/>
    <w:rsid w:val="00587E75"/>
    <w:rsid w:val="00590DDD"/>
    <w:rsid w:val="00590E08"/>
    <w:rsid w:val="0059155C"/>
    <w:rsid w:val="005916A7"/>
    <w:rsid w:val="00592741"/>
    <w:rsid w:val="0059368B"/>
    <w:rsid w:val="00593B50"/>
    <w:rsid w:val="00594308"/>
    <w:rsid w:val="00594AAF"/>
    <w:rsid w:val="0059548B"/>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9DE"/>
    <w:rsid w:val="005B5C71"/>
    <w:rsid w:val="005B67CB"/>
    <w:rsid w:val="005C0D76"/>
    <w:rsid w:val="005C105E"/>
    <w:rsid w:val="005C1174"/>
    <w:rsid w:val="005C1FE0"/>
    <w:rsid w:val="005C3014"/>
    <w:rsid w:val="005C38FB"/>
    <w:rsid w:val="005C3979"/>
    <w:rsid w:val="005C4041"/>
    <w:rsid w:val="005C4A20"/>
    <w:rsid w:val="005C70AD"/>
    <w:rsid w:val="005C7D83"/>
    <w:rsid w:val="005D006B"/>
    <w:rsid w:val="005D0C6E"/>
    <w:rsid w:val="005D0EB6"/>
    <w:rsid w:val="005D13B3"/>
    <w:rsid w:val="005D1475"/>
    <w:rsid w:val="005D14CF"/>
    <w:rsid w:val="005D2F66"/>
    <w:rsid w:val="005D3C4F"/>
    <w:rsid w:val="005D46FD"/>
    <w:rsid w:val="005D4952"/>
    <w:rsid w:val="005D545E"/>
    <w:rsid w:val="005D547F"/>
    <w:rsid w:val="005D6069"/>
    <w:rsid w:val="005D7BC7"/>
    <w:rsid w:val="005E2034"/>
    <w:rsid w:val="005E3577"/>
    <w:rsid w:val="005E4013"/>
    <w:rsid w:val="005E52D7"/>
    <w:rsid w:val="005E5807"/>
    <w:rsid w:val="005E58B6"/>
    <w:rsid w:val="005E6193"/>
    <w:rsid w:val="005F1FBE"/>
    <w:rsid w:val="005F4E6B"/>
    <w:rsid w:val="005F514C"/>
    <w:rsid w:val="005F5BAD"/>
    <w:rsid w:val="005F7EE3"/>
    <w:rsid w:val="00600C24"/>
    <w:rsid w:val="00600CDE"/>
    <w:rsid w:val="00601AD2"/>
    <w:rsid w:val="00601EA9"/>
    <w:rsid w:val="0060297E"/>
    <w:rsid w:val="00602CA9"/>
    <w:rsid w:val="00603253"/>
    <w:rsid w:val="0060337A"/>
    <w:rsid w:val="0060460B"/>
    <w:rsid w:val="00605580"/>
    <w:rsid w:val="00605798"/>
    <w:rsid w:val="00606503"/>
    <w:rsid w:val="006067A9"/>
    <w:rsid w:val="00607327"/>
    <w:rsid w:val="006078B5"/>
    <w:rsid w:val="00614391"/>
    <w:rsid w:val="00615A3A"/>
    <w:rsid w:val="00615A8C"/>
    <w:rsid w:val="00615CB1"/>
    <w:rsid w:val="00615D77"/>
    <w:rsid w:val="00615D88"/>
    <w:rsid w:val="00615FF5"/>
    <w:rsid w:val="006166FB"/>
    <w:rsid w:val="00616AB6"/>
    <w:rsid w:val="00616F0A"/>
    <w:rsid w:val="00617302"/>
    <w:rsid w:val="00617606"/>
    <w:rsid w:val="006178E4"/>
    <w:rsid w:val="00617A98"/>
    <w:rsid w:val="00620436"/>
    <w:rsid w:val="00620B19"/>
    <w:rsid w:val="00621018"/>
    <w:rsid w:val="0062196D"/>
    <w:rsid w:val="00622275"/>
    <w:rsid w:val="00622A9C"/>
    <w:rsid w:val="0062531F"/>
    <w:rsid w:val="006255CB"/>
    <w:rsid w:val="00626A4C"/>
    <w:rsid w:val="00627509"/>
    <w:rsid w:val="0062793A"/>
    <w:rsid w:val="00630DF3"/>
    <w:rsid w:val="00630E9A"/>
    <w:rsid w:val="00631C9C"/>
    <w:rsid w:val="0063477E"/>
    <w:rsid w:val="00634989"/>
    <w:rsid w:val="006377FF"/>
    <w:rsid w:val="00641644"/>
    <w:rsid w:val="00642A83"/>
    <w:rsid w:val="00643083"/>
    <w:rsid w:val="0064545D"/>
    <w:rsid w:val="006458B7"/>
    <w:rsid w:val="00645E63"/>
    <w:rsid w:val="00647880"/>
    <w:rsid w:val="0065003C"/>
    <w:rsid w:val="006515BC"/>
    <w:rsid w:val="00651A61"/>
    <w:rsid w:val="00653A11"/>
    <w:rsid w:val="006565F2"/>
    <w:rsid w:val="00656CD5"/>
    <w:rsid w:val="00657F0C"/>
    <w:rsid w:val="006608B5"/>
    <w:rsid w:val="00660ECE"/>
    <w:rsid w:val="006610EE"/>
    <w:rsid w:val="006626E0"/>
    <w:rsid w:val="00662EA7"/>
    <w:rsid w:val="00662FB7"/>
    <w:rsid w:val="006634B8"/>
    <w:rsid w:val="00663E62"/>
    <w:rsid w:val="0066425A"/>
    <w:rsid w:val="006663DD"/>
    <w:rsid w:val="006666D6"/>
    <w:rsid w:val="00667492"/>
    <w:rsid w:val="006676C8"/>
    <w:rsid w:val="006678AE"/>
    <w:rsid w:val="00670DB1"/>
    <w:rsid w:val="00670F1B"/>
    <w:rsid w:val="006710BE"/>
    <w:rsid w:val="006749A6"/>
    <w:rsid w:val="00675513"/>
    <w:rsid w:val="00680617"/>
    <w:rsid w:val="00680FE3"/>
    <w:rsid w:val="0068111B"/>
    <w:rsid w:val="006811C4"/>
    <w:rsid w:val="0068173F"/>
    <w:rsid w:val="006826A1"/>
    <w:rsid w:val="006826B6"/>
    <w:rsid w:val="0068316D"/>
    <w:rsid w:val="00683595"/>
    <w:rsid w:val="006835DC"/>
    <w:rsid w:val="00684B10"/>
    <w:rsid w:val="00685BF2"/>
    <w:rsid w:val="00687367"/>
    <w:rsid w:val="00690293"/>
    <w:rsid w:val="00690437"/>
    <w:rsid w:val="00690631"/>
    <w:rsid w:val="006918CE"/>
    <w:rsid w:val="0069233F"/>
    <w:rsid w:val="00694BC6"/>
    <w:rsid w:val="00696206"/>
    <w:rsid w:val="00696404"/>
    <w:rsid w:val="00696E55"/>
    <w:rsid w:val="00696F59"/>
    <w:rsid w:val="006975E2"/>
    <w:rsid w:val="006A0925"/>
    <w:rsid w:val="006A0BF0"/>
    <w:rsid w:val="006A1C6E"/>
    <w:rsid w:val="006A25EB"/>
    <w:rsid w:val="006A2D38"/>
    <w:rsid w:val="006A3055"/>
    <w:rsid w:val="006A6FAD"/>
    <w:rsid w:val="006B1826"/>
    <w:rsid w:val="006B1A8D"/>
    <w:rsid w:val="006B347E"/>
    <w:rsid w:val="006B4275"/>
    <w:rsid w:val="006B43E1"/>
    <w:rsid w:val="006B458A"/>
    <w:rsid w:val="006B5A69"/>
    <w:rsid w:val="006B6EFB"/>
    <w:rsid w:val="006B7549"/>
    <w:rsid w:val="006B7556"/>
    <w:rsid w:val="006C02D8"/>
    <w:rsid w:val="006C0965"/>
    <w:rsid w:val="006C292A"/>
    <w:rsid w:val="006C2CEB"/>
    <w:rsid w:val="006C2E72"/>
    <w:rsid w:val="006C2EBB"/>
    <w:rsid w:val="006C4640"/>
    <w:rsid w:val="006D0769"/>
    <w:rsid w:val="006D17F0"/>
    <w:rsid w:val="006D206D"/>
    <w:rsid w:val="006D2E11"/>
    <w:rsid w:val="006D2ED0"/>
    <w:rsid w:val="006D3491"/>
    <w:rsid w:val="006D3D85"/>
    <w:rsid w:val="006D5197"/>
    <w:rsid w:val="006D5F10"/>
    <w:rsid w:val="006D60A8"/>
    <w:rsid w:val="006D6D52"/>
    <w:rsid w:val="006D6F16"/>
    <w:rsid w:val="006D716D"/>
    <w:rsid w:val="006D75D9"/>
    <w:rsid w:val="006D7619"/>
    <w:rsid w:val="006E0232"/>
    <w:rsid w:val="006E02D0"/>
    <w:rsid w:val="006E1EC6"/>
    <w:rsid w:val="006E479E"/>
    <w:rsid w:val="006E5428"/>
    <w:rsid w:val="006E6697"/>
    <w:rsid w:val="006E6A76"/>
    <w:rsid w:val="006E7A3C"/>
    <w:rsid w:val="006F0DC2"/>
    <w:rsid w:val="006F199F"/>
    <w:rsid w:val="006F204A"/>
    <w:rsid w:val="006F4BD2"/>
    <w:rsid w:val="006F4D44"/>
    <w:rsid w:val="006F4D8E"/>
    <w:rsid w:val="006F51DE"/>
    <w:rsid w:val="006F6EF9"/>
    <w:rsid w:val="006F79E1"/>
    <w:rsid w:val="006F7BCF"/>
    <w:rsid w:val="007025DE"/>
    <w:rsid w:val="0070274F"/>
    <w:rsid w:val="00705B9C"/>
    <w:rsid w:val="00706011"/>
    <w:rsid w:val="00706905"/>
    <w:rsid w:val="007069B1"/>
    <w:rsid w:val="00707D33"/>
    <w:rsid w:val="0071081E"/>
    <w:rsid w:val="00711070"/>
    <w:rsid w:val="007110E6"/>
    <w:rsid w:val="00711976"/>
    <w:rsid w:val="007130BE"/>
    <w:rsid w:val="00713F3B"/>
    <w:rsid w:val="00714030"/>
    <w:rsid w:val="007155D3"/>
    <w:rsid w:val="007177ED"/>
    <w:rsid w:val="0072161A"/>
    <w:rsid w:val="0072162A"/>
    <w:rsid w:val="0072166D"/>
    <w:rsid w:val="007217AF"/>
    <w:rsid w:val="00721B2F"/>
    <w:rsid w:val="00722C51"/>
    <w:rsid w:val="007238F8"/>
    <w:rsid w:val="00724CD6"/>
    <w:rsid w:val="007254FC"/>
    <w:rsid w:val="00725549"/>
    <w:rsid w:val="00727363"/>
    <w:rsid w:val="007321FF"/>
    <w:rsid w:val="007325B4"/>
    <w:rsid w:val="00732EEB"/>
    <w:rsid w:val="007348B5"/>
    <w:rsid w:val="007352A5"/>
    <w:rsid w:val="00735463"/>
    <w:rsid w:val="00737F4D"/>
    <w:rsid w:val="00741B82"/>
    <w:rsid w:val="007436E4"/>
    <w:rsid w:val="00744BB3"/>
    <w:rsid w:val="00746D48"/>
    <w:rsid w:val="00747912"/>
    <w:rsid w:val="007509A2"/>
    <w:rsid w:val="00750E72"/>
    <w:rsid w:val="007521C6"/>
    <w:rsid w:val="00753A41"/>
    <w:rsid w:val="00755AD7"/>
    <w:rsid w:val="00756864"/>
    <w:rsid w:val="007609FE"/>
    <w:rsid w:val="00760CE8"/>
    <w:rsid w:val="00761697"/>
    <w:rsid w:val="007625EC"/>
    <w:rsid w:val="007658A6"/>
    <w:rsid w:val="00766BA8"/>
    <w:rsid w:val="00767E6C"/>
    <w:rsid w:val="00771F90"/>
    <w:rsid w:val="007724E8"/>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74F1"/>
    <w:rsid w:val="00787BF3"/>
    <w:rsid w:val="007901FD"/>
    <w:rsid w:val="007902B1"/>
    <w:rsid w:val="0079133C"/>
    <w:rsid w:val="00791704"/>
    <w:rsid w:val="00791981"/>
    <w:rsid w:val="00792004"/>
    <w:rsid w:val="0079231B"/>
    <w:rsid w:val="00792B38"/>
    <w:rsid w:val="00793519"/>
    <w:rsid w:val="00794412"/>
    <w:rsid w:val="00796D8A"/>
    <w:rsid w:val="007973AE"/>
    <w:rsid w:val="00797420"/>
    <w:rsid w:val="00797B10"/>
    <w:rsid w:val="007A1DFB"/>
    <w:rsid w:val="007A2CF0"/>
    <w:rsid w:val="007A3DB5"/>
    <w:rsid w:val="007B00A2"/>
    <w:rsid w:val="007B19CC"/>
    <w:rsid w:val="007B299C"/>
    <w:rsid w:val="007B2A97"/>
    <w:rsid w:val="007B3281"/>
    <w:rsid w:val="007B3ED7"/>
    <w:rsid w:val="007B49B4"/>
    <w:rsid w:val="007B6146"/>
    <w:rsid w:val="007C1FEB"/>
    <w:rsid w:val="007C25EB"/>
    <w:rsid w:val="007C3EDE"/>
    <w:rsid w:val="007C5842"/>
    <w:rsid w:val="007C59CF"/>
    <w:rsid w:val="007C6231"/>
    <w:rsid w:val="007C737F"/>
    <w:rsid w:val="007C7CD0"/>
    <w:rsid w:val="007D3572"/>
    <w:rsid w:val="007D3B92"/>
    <w:rsid w:val="007D5A9F"/>
    <w:rsid w:val="007D7950"/>
    <w:rsid w:val="007D7A62"/>
    <w:rsid w:val="007E0600"/>
    <w:rsid w:val="007E1D9C"/>
    <w:rsid w:val="007E42C7"/>
    <w:rsid w:val="007E57D0"/>
    <w:rsid w:val="007E63F4"/>
    <w:rsid w:val="007E70F4"/>
    <w:rsid w:val="007E7FB0"/>
    <w:rsid w:val="007F400E"/>
    <w:rsid w:val="007F75CB"/>
    <w:rsid w:val="007F76E5"/>
    <w:rsid w:val="007F780D"/>
    <w:rsid w:val="008003B5"/>
    <w:rsid w:val="008006A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2FC"/>
    <w:rsid w:val="00814AD0"/>
    <w:rsid w:val="00814EE4"/>
    <w:rsid w:val="00815694"/>
    <w:rsid w:val="008163FD"/>
    <w:rsid w:val="008166DC"/>
    <w:rsid w:val="00816BFA"/>
    <w:rsid w:val="00817B73"/>
    <w:rsid w:val="00820530"/>
    <w:rsid w:val="00822B88"/>
    <w:rsid w:val="00822F8F"/>
    <w:rsid w:val="00824242"/>
    <w:rsid w:val="0082540F"/>
    <w:rsid w:val="00825973"/>
    <w:rsid w:val="008266A5"/>
    <w:rsid w:val="008272E0"/>
    <w:rsid w:val="00830131"/>
    <w:rsid w:val="00830BDE"/>
    <w:rsid w:val="008311C7"/>
    <w:rsid w:val="00831200"/>
    <w:rsid w:val="00831893"/>
    <w:rsid w:val="00832381"/>
    <w:rsid w:val="008336AB"/>
    <w:rsid w:val="00833EE5"/>
    <w:rsid w:val="00833F5E"/>
    <w:rsid w:val="00834AA4"/>
    <w:rsid w:val="00835CD4"/>
    <w:rsid w:val="0083669C"/>
    <w:rsid w:val="0083704B"/>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3CC9"/>
    <w:rsid w:val="00855EBE"/>
    <w:rsid w:val="00860184"/>
    <w:rsid w:val="00860ECC"/>
    <w:rsid w:val="00861ED9"/>
    <w:rsid w:val="008628AF"/>
    <w:rsid w:val="00863741"/>
    <w:rsid w:val="0086401C"/>
    <w:rsid w:val="008640F9"/>
    <w:rsid w:val="00864E80"/>
    <w:rsid w:val="00866E62"/>
    <w:rsid w:val="008677FE"/>
    <w:rsid w:val="00870A96"/>
    <w:rsid w:val="00872047"/>
    <w:rsid w:val="0087249F"/>
    <w:rsid w:val="00873BC4"/>
    <w:rsid w:val="00874799"/>
    <w:rsid w:val="00875365"/>
    <w:rsid w:val="0087541D"/>
    <w:rsid w:val="008765FC"/>
    <w:rsid w:val="00877054"/>
    <w:rsid w:val="00877486"/>
    <w:rsid w:val="0087758D"/>
    <w:rsid w:val="00877811"/>
    <w:rsid w:val="00877BC4"/>
    <w:rsid w:val="00880A9E"/>
    <w:rsid w:val="00881099"/>
    <w:rsid w:val="00881485"/>
    <w:rsid w:val="00881CA6"/>
    <w:rsid w:val="008822B4"/>
    <w:rsid w:val="008835D0"/>
    <w:rsid w:val="00884784"/>
    <w:rsid w:val="00884FE0"/>
    <w:rsid w:val="00885192"/>
    <w:rsid w:val="008876A1"/>
    <w:rsid w:val="00887E19"/>
    <w:rsid w:val="008903AE"/>
    <w:rsid w:val="00890B6E"/>
    <w:rsid w:val="00891393"/>
    <w:rsid w:val="008915E9"/>
    <w:rsid w:val="00891FDD"/>
    <w:rsid w:val="00892EF8"/>
    <w:rsid w:val="00893197"/>
    <w:rsid w:val="00894B46"/>
    <w:rsid w:val="008957DF"/>
    <w:rsid w:val="00895A0D"/>
    <w:rsid w:val="00895E5D"/>
    <w:rsid w:val="008961D0"/>
    <w:rsid w:val="008A026C"/>
    <w:rsid w:val="008A0BE1"/>
    <w:rsid w:val="008A12CF"/>
    <w:rsid w:val="008A2580"/>
    <w:rsid w:val="008A3312"/>
    <w:rsid w:val="008A4260"/>
    <w:rsid w:val="008A4B3A"/>
    <w:rsid w:val="008A4D2F"/>
    <w:rsid w:val="008A4E83"/>
    <w:rsid w:val="008A53B1"/>
    <w:rsid w:val="008A60FF"/>
    <w:rsid w:val="008A6641"/>
    <w:rsid w:val="008A7736"/>
    <w:rsid w:val="008B1CCC"/>
    <w:rsid w:val="008B2920"/>
    <w:rsid w:val="008B2BB1"/>
    <w:rsid w:val="008B494B"/>
    <w:rsid w:val="008B4A57"/>
    <w:rsid w:val="008B52CB"/>
    <w:rsid w:val="008B5E13"/>
    <w:rsid w:val="008B6030"/>
    <w:rsid w:val="008B65C4"/>
    <w:rsid w:val="008B6FD7"/>
    <w:rsid w:val="008C0511"/>
    <w:rsid w:val="008C2995"/>
    <w:rsid w:val="008C3FDD"/>
    <w:rsid w:val="008C5D63"/>
    <w:rsid w:val="008C7A40"/>
    <w:rsid w:val="008D01DC"/>
    <w:rsid w:val="008D0C43"/>
    <w:rsid w:val="008D324A"/>
    <w:rsid w:val="008D38B7"/>
    <w:rsid w:val="008D390E"/>
    <w:rsid w:val="008D5A50"/>
    <w:rsid w:val="008D5BAB"/>
    <w:rsid w:val="008E0543"/>
    <w:rsid w:val="008E1091"/>
    <w:rsid w:val="008E158C"/>
    <w:rsid w:val="008E1CBB"/>
    <w:rsid w:val="008E1EB9"/>
    <w:rsid w:val="008E52EF"/>
    <w:rsid w:val="008E5F04"/>
    <w:rsid w:val="008E686B"/>
    <w:rsid w:val="008F2B67"/>
    <w:rsid w:val="008F301F"/>
    <w:rsid w:val="008F36EC"/>
    <w:rsid w:val="008F3F16"/>
    <w:rsid w:val="008F42F8"/>
    <w:rsid w:val="008F55A4"/>
    <w:rsid w:val="008F5976"/>
    <w:rsid w:val="008F6B64"/>
    <w:rsid w:val="00901A1C"/>
    <w:rsid w:val="00902F8A"/>
    <w:rsid w:val="009038A9"/>
    <w:rsid w:val="009046DB"/>
    <w:rsid w:val="009047A5"/>
    <w:rsid w:val="00904908"/>
    <w:rsid w:val="00905BFF"/>
    <w:rsid w:val="00905C62"/>
    <w:rsid w:val="009078A9"/>
    <w:rsid w:val="00907CE5"/>
    <w:rsid w:val="009103AF"/>
    <w:rsid w:val="00910FC9"/>
    <w:rsid w:val="009112F8"/>
    <w:rsid w:val="00911CDE"/>
    <w:rsid w:val="0091365E"/>
    <w:rsid w:val="00914D24"/>
    <w:rsid w:val="009170D7"/>
    <w:rsid w:val="00917BD8"/>
    <w:rsid w:val="0092003A"/>
    <w:rsid w:val="009209EC"/>
    <w:rsid w:val="00920B07"/>
    <w:rsid w:val="0092185C"/>
    <w:rsid w:val="00921C98"/>
    <w:rsid w:val="00922230"/>
    <w:rsid w:val="0092441A"/>
    <w:rsid w:val="00924E19"/>
    <w:rsid w:val="0092530C"/>
    <w:rsid w:val="00925AA2"/>
    <w:rsid w:val="00931E59"/>
    <w:rsid w:val="009322F2"/>
    <w:rsid w:val="00932E92"/>
    <w:rsid w:val="009337C2"/>
    <w:rsid w:val="00933BB5"/>
    <w:rsid w:val="00935CA3"/>
    <w:rsid w:val="00935CB7"/>
    <w:rsid w:val="009367BF"/>
    <w:rsid w:val="00936B00"/>
    <w:rsid w:val="0093725F"/>
    <w:rsid w:val="00937E33"/>
    <w:rsid w:val="0094097C"/>
    <w:rsid w:val="00941062"/>
    <w:rsid w:val="00944583"/>
    <w:rsid w:val="009446EA"/>
    <w:rsid w:val="00947445"/>
    <w:rsid w:val="009502CE"/>
    <w:rsid w:val="00951996"/>
    <w:rsid w:val="0095220B"/>
    <w:rsid w:val="00952316"/>
    <w:rsid w:val="00952B7C"/>
    <w:rsid w:val="009532C0"/>
    <w:rsid w:val="00954215"/>
    <w:rsid w:val="00954A84"/>
    <w:rsid w:val="00955103"/>
    <w:rsid w:val="009564A8"/>
    <w:rsid w:val="00956929"/>
    <w:rsid w:val="0096038E"/>
    <w:rsid w:val="00961892"/>
    <w:rsid w:val="0096225A"/>
    <w:rsid w:val="009623EE"/>
    <w:rsid w:val="00963FC6"/>
    <w:rsid w:val="00964FE6"/>
    <w:rsid w:val="00966121"/>
    <w:rsid w:val="00966FD5"/>
    <w:rsid w:val="00967D6D"/>
    <w:rsid w:val="00971C56"/>
    <w:rsid w:val="00972D70"/>
    <w:rsid w:val="009748AC"/>
    <w:rsid w:val="00974B49"/>
    <w:rsid w:val="009752FF"/>
    <w:rsid w:val="00975CC7"/>
    <w:rsid w:val="00976F41"/>
    <w:rsid w:val="00977C23"/>
    <w:rsid w:val="00977E64"/>
    <w:rsid w:val="00980278"/>
    <w:rsid w:val="00980425"/>
    <w:rsid w:val="00980688"/>
    <w:rsid w:val="0098068D"/>
    <w:rsid w:val="00981485"/>
    <w:rsid w:val="009824CA"/>
    <w:rsid w:val="009836D0"/>
    <w:rsid w:val="00983E39"/>
    <w:rsid w:val="00984BCE"/>
    <w:rsid w:val="0098598C"/>
    <w:rsid w:val="00985B18"/>
    <w:rsid w:val="00986810"/>
    <w:rsid w:val="00986FF8"/>
    <w:rsid w:val="00987209"/>
    <w:rsid w:val="00987726"/>
    <w:rsid w:val="00987D21"/>
    <w:rsid w:val="00990D1B"/>
    <w:rsid w:val="00990D84"/>
    <w:rsid w:val="00990DD9"/>
    <w:rsid w:val="0099106A"/>
    <w:rsid w:val="00991371"/>
    <w:rsid w:val="009928B4"/>
    <w:rsid w:val="00992D1F"/>
    <w:rsid w:val="00993AA0"/>
    <w:rsid w:val="00994010"/>
    <w:rsid w:val="00995128"/>
    <w:rsid w:val="0099527E"/>
    <w:rsid w:val="00996D1C"/>
    <w:rsid w:val="009973E8"/>
    <w:rsid w:val="009A067C"/>
    <w:rsid w:val="009A20C6"/>
    <w:rsid w:val="009A3197"/>
    <w:rsid w:val="009A4121"/>
    <w:rsid w:val="009A4D3C"/>
    <w:rsid w:val="009A546A"/>
    <w:rsid w:val="009A752C"/>
    <w:rsid w:val="009A7A8F"/>
    <w:rsid w:val="009A7AD0"/>
    <w:rsid w:val="009B02B7"/>
    <w:rsid w:val="009B18F1"/>
    <w:rsid w:val="009B245D"/>
    <w:rsid w:val="009B37A5"/>
    <w:rsid w:val="009B3F18"/>
    <w:rsid w:val="009B40B4"/>
    <w:rsid w:val="009B412E"/>
    <w:rsid w:val="009B4837"/>
    <w:rsid w:val="009B5EF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53D0"/>
    <w:rsid w:val="009D6F2A"/>
    <w:rsid w:val="009D78D9"/>
    <w:rsid w:val="009E2872"/>
    <w:rsid w:val="009E4A14"/>
    <w:rsid w:val="009E5586"/>
    <w:rsid w:val="009E76CC"/>
    <w:rsid w:val="009F0226"/>
    <w:rsid w:val="009F0D5B"/>
    <w:rsid w:val="009F1A2B"/>
    <w:rsid w:val="009F307D"/>
    <w:rsid w:val="009F34AE"/>
    <w:rsid w:val="009F4359"/>
    <w:rsid w:val="009F451D"/>
    <w:rsid w:val="009F5246"/>
    <w:rsid w:val="009F5B4F"/>
    <w:rsid w:val="009F723F"/>
    <w:rsid w:val="00A02436"/>
    <w:rsid w:val="00A02D0F"/>
    <w:rsid w:val="00A0774C"/>
    <w:rsid w:val="00A109F3"/>
    <w:rsid w:val="00A11A6A"/>
    <w:rsid w:val="00A11BF8"/>
    <w:rsid w:val="00A12A90"/>
    <w:rsid w:val="00A13993"/>
    <w:rsid w:val="00A14A77"/>
    <w:rsid w:val="00A14BE0"/>
    <w:rsid w:val="00A16523"/>
    <w:rsid w:val="00A17773"/>
    <w:rsid w:val="00A207CA"/>
    <w:rsid w:val="00A20BED"/>
    <w:rsid w:val="00A21216"/>
    <w:rsid w:val="00A232AC"/>
    <w:rsid w:val="00A24124"/>
    <w:rsid w:val="00A252F2"/>
    <w:rsid w:val="00A26BD0"/>
    <w:rsid w:val="00A2781F"/>
    <w:rsid w:val="00A30119"/>
    <w:rsid w:val="00A31043"/>
    <w:rsid w:val="00A31E66"/>
    <w:rsid w:val="00A328DA"/>
    <w:rsid w:val="00A3347B"/>
    <w:rsid w:val="00A33E4A"/>
    <w:rsid w:val="00A368E9"/>
    <w:rsid w:val="00A371FA"/>
    <w:rsid w:val="00A37A66"/>
    <w:rsid w:val="00A40AD6"/>
    <w:rsid w:val="00A41899"/>
    <w:rsid w:val="00A41C85"/>
    <w:rsid w:val="00A42B2B"/>
    <w:rsid w:val="00A4626E"/>
    <w:rsid w:val="00A471C4"/>
    <w:rsid w:val="00A47A1D"/>
    <w:rsid w:val="00A47A54"/>
    <w:rsid w:val="00A50553"/>
    <w:rsid w:val="00A51FC5"/>
    <w:rsid w:val="00A53166"/>
    <w:rsid w:val="00A53A42"/>
    <w:rsid w:val="00A5697C"/>
    <w:rsid w:val="00A60EBA"/>
    <w:rsid w:val="00A61895"/>
    <w:rsid w:val="00A6241F"/>
    <w:rsid w:val="00A63CBE"/>
    <w:rsid w:val="00A63D53"/>
    <w:rsid w:val="00A6611E"/>
    <w:rsid w:val="00A66256"/>
    <w:rsid w:val="00A668FE"/>
    <w:rsid w:val="00A67623"/>
    <w:rsid w:val="00A70256"/>
    <w:rsid w:val="00A70D7D"/>
    <w:rsid w:val="00A7142C"/>
    <w:rsid w:val="00A72042"/>
    <w:rsid w:val="00A72270"/>
    <w:rsid w:val="00A725D8"/>
    <w:rsid w:val="00A728C7"/>
    <w:rsid w:val="00A7299D"/>
    <w:rsid w:val="00A73098"/>
    <w:rsid w:val="00A73331"/>
    <w:rsid w:val="00A734CC"/>
    <w:rsid w:val="00A741C2"/>
    <w:rsid w:val="00A7437D"/>
    <w:rsid w:val="00A74895"/>
    <w:rsid w:val="00A80BC2"/>
    <w:rsid w:val="00A81668"/>
    <w:rsid w:val="00A81B80"/>
    <w:rsid w:val="00A81B88"/>
    <w:rsid w:val="00A826DA"/>
    <w:rsid w:val="00A83127"/>
    <w:rsid w:val="00A83669"/>
    <w:rsid w:val="00A84179"/>
    <w:rsid w:val="00A846F3"/>
    <w:rsid w:val="00A84E99"/>
    <w:rsid w:val="00A85F48"/>
    <w:rsid w:val="00A86177"/>
    <w:rsid w:val="00A86B1E"/>
    <w:rsid w:val="00A930E9"/>
    <w:rsid w:val="00A93D0A"/>
    <w:rsid w:val="00A9571F"/>
    <w:rsid w:val="00A96360"/>
    <w:rsid w:val="00A966C6"/>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A6C"/>
    <w:rsid w:val="00AB6B2F"/>
    <w:rsid w:val="00AB6DF8"/>
    <w:rsid w:val="00AC2ABA"/>
    <w:rsid w:val="00AC2E8C"/>
    <w:rsid w:val="00AC3BC2"/>
    <w:rsid w:val="00AC4104"/>
    <w:rsid w:val="00AC5EAD"/>
    <w:rsid w:val="00AC5F5B"/>
    <w:rsid w:val="00AC7214"/>
    <w:rsid w:val="00AC76CF"/>
    <w:rsid w:val="00AD058B"/>
    <w:rsid w:val="00AD0B7D"/>
    <w:rsid w:val="00AD0FDB"/>
    <w:rsid w:val="00AD157D"/>
    <w:rsid w:val="00AD28A9"/>
    <w:rsid w:val="00AD3DB5"/>
    <w:rsid w:val="00AD46C9"/>
    <w:rsid w:val="00AD481A"/>
    <w:rsid w:val="00AD568E"/>
    <w:rsid w:val="00AD5F6E"/>
    <w:rsid w:val="00AD5F7B"/>
    <w:rsid w:val="00AD6148"/>
    <w:rsid w:val="00AD6CA7"/>
    <w:rsid w:val="00AD70F9"/>
    <w:rsid w:val="00AD7755"/>
    <w:rsid w:val="00AE0192"/>
    <w:rsid w:val="00AE18B3"/>
    <w:rsid w:val="00AE258F"/>
    <w:rsid w:val="00AE2D81"/>
    <w:rsid w:val="00AE37BC"/>
    <w:rsid w:val="00AE3ED8"/>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6890"/>
    <w:rsid w:val="00AF744F"/>
    <w:rsid w:val="00AF75BE"/>
    <w:rsid w:val="00AF78AE"/>
    <w:rsid w:val="00B009C4"/>
    <w:rsid w:val="00B00C96"/>
    <w:rsid w:val="00B01522"/>
    <w:rsid w:val="00B01DB5"/>
    <w:rsid w:val="00B024C5"/>
    <w:rsid w:val="00B058D3"/>
    <w:rsid w:val="00B07393"/>
    <w:rsid w:val="00B10EBC"/>
    <w:rsid w:val="00B12C3B"/>
    <w:rsid w:val="00B12CB3"/>
    <w:rsid w:val="00B12EF7"/>
    <w:rsid w:val="00B12F29"/>
    <w:rsid w:val="00B14D91"/>
    <w:rsid w:val="00B16D4B"/>
    <w:rsid w:val="00B17653"/>
    <w:rsid w:val="00B17AD6"/>
    <w:rsid w:val="00B20284"/>
    <w:rsid w:val="00B202C2"/>
    <w:rsid w:val="00B202CD"/>
    <w:rsid w:val="00B202F1"/>
    <w:rsid w:val="00B205A5"/>
    <w:rsid w:val="00B205C5"/>
    <w:rsid w:val="00B2075D"/>
    <w:rsid w:val="00B20AC4"/>
    <w:rsid w:val="00B2265E"/>
    <w:rsid w:val="00B22C7A"/>
    <w:rsid w:val="00B239F3"/>
    <w:rsid w:val="00B25E7A"/>
    <w:rsid w:val="00B2681C"/>
    <w:rsid w:val="00B26A69"/>
    <w:rsid w:val="00B325F5"/>
    <w:rsid w:val="00B32D75"/>
    <w:rsid w:val="00B33290"/>
    <w:rsid w:val="00B3361F"/>
    <w:rsid w:val="00B339CD"/>
    <w:rsid w:val="00B342AC"/>
    <w:rsid w:val="00B410F3"/>
    <w:rsid w:val="00B4187C"/>
    <w:rsid w:val="00B42710"/>
    <w:rsid w:val="00B4397A"/>
    <w:rsid w:val="00B46035"/>
    <w:rsid w:val="00B4797C"/>
    <w:rsid w:val="00B51895"/>
    <w:rsid w:val="00B53455"/>
    <w:rsid w:val="00B53B8E"/>
    <w:rsid w:val="00B5712A"/>
    <w:rsid w:val="00B608DB"/>
    <w:rsid w:val="00B60F97"/>
    <w:rsid w:val="00B60FD5"/>
    <w:rsid w:val="00B618A3"/>
    <w:rsid w:val="00B61D56"/>
    <w:rsid w:val="00B61F3B"/>
    <w:rsid w:val="00B6315E"/>
    <w:rsid w:val="00B63A0B"/>
    <w:rsid w:val="00B64CB1"/>
    <w:rsid w:val="00B656AE"/>
    <w:rsid w:val="00B65AFC"/>
    <w:rsid w:val="00B65B07"/>
    <w:rsid w:val="00B66CC5"/>
    <w:rsid w:val="00B67362"/>
    <w:rsid w:val="00B67BFC"/>
    <w:rsid w:val="00B7077E"/>
    <w:rsid w:val="00B712A8"/>
    <w:rsid w:val="00B71576"/>
    <w:rsid w:val="00B71CD5"/>
    <w:rsid w:val="00B71D72"/>
    <w:rsid w:val="00B73C8D"/>
    <w:rsid w:val="00B764E8"/>
    <w:rsid w:val="00B7692A"/>
    <w:rsid w:val="00B7737D"/>
    <w:rsid w:val="00B774A4"/>
    <w:rsid w:val="00B80FAF"/>
    <w:rsid w:val="00B819F2"/>
    <w:rsid w:val="00B836ED"/>
    <w:rsid w:val="00B848C9"/>
    <w:rsid w:val="00B85D36"/>
    <w:rsid w:val="00B904F3"/>
    <w:rsid w:val="00B91B7E"/>
    <w:rsid w:val="00B9372D"/>
    <w:rsid w:val="00B93E09"/>
    <w:rsid w:val="00B93EE0"/>
    <w:rsid w:val="00B96BFE"/>
    <w:rsid w:val="00BA0488"/>
    <w:rsid w:val="00BA0940"/>
    <w:rsid w:val="00BA267A"/>
    <w:rsid w:val="00BA3A0E"/>
    <w:rsid w:val="00BA3D0B"/>
    <w:rsid w:val="00BA46A1"/>
    <w:rsid w:val="00BA5A0C"/>
    <w:rsid w:val="00BB01E7"/>
    <w:rsid w:val="00BB0244"/>
    <w:rsid w:val="00BB2980"/>
    <w:rsid w:val="00BB308A"/>
    <w:rsid w:val="00BB3744"/>
    <w:rsid w:val="00BB3C1A"/>
    <w:rsid w:val="00BB4764"/>
    <w:rsid w:val="00BB51CF"/>
    <w:rsid w:val="00BB53C4"/>
    <w:rsid w:val="00BB5910"/>
    <w:rsid w:val="00BB69E5"/>
    <w:rsid w:val="00BB6A0E"/>
    <w:rsid w:val="00BB6B48"/>
    <w:rsid w:val="00BB6FEA"/>
    <w:rsid w:val="00BB77F4"/>
    <w:rsid w:val="00BC0784"/>
    <w:rsid w:val="00BC0C41"/>
    <w:rsid w:val="00BC0DC6"/>
    <w:rsid w:val="00BC0E07"/>
    <w:rsid w:val="00BC1E15"/>
    <w:rsid w:val="00BC2F28"/>
    <w:rsid w:val="00BC5ECA"/>
    <w:rsid w:val="00BC6B61"/>
    <w:rsid w:val="00BD00FA"/>
    <w:rsid w:val="00BD0BD5"/>
    <w:rsid w:val="00BD123B"/>
    <w:rsid w:val="00BD215F"/>
    <w:rsid w:val="00BD33B2"/>
    <w:rsid w:val="00BD4462"/>
    <w:rsid w:val="00BD51A9"/>
    <w:rsid w:val="00BD7DAB"/>
    <w:rsid w:val="00BE00E5"/>
    <w:rsid w:val="00BE1A0A"/>
    <w:rsid w:val="00BE25BC"/>
    <w:rsid w:val="00BE2BF8"/>
    <w:rsid w:val="00BE3569"/>
    <w:rsid w:val="00BE389E"/>
    <w:rsid w:val="00BE398D"/>
    <w:rsid w:val="00BE3D38"/>
    <w:rsid w:val="00BE447E"/>
    <w:rsid w:val="00BE5030"/>
    <w:rsid w:val="00BE5474"/>
    <w:rsid w:val="00BE649A"/>
    <w:rsid w:val="00BE66B6"/>
    <w:rsid w:val="00BE77AD"/>
    <w:rsid w:val="00BE7E89"/>
    <w:rsid w:val="00BF0BE6"/>
    <w:rsid w:val="00BF216C"/>
    <w:rsid w:val="00BF26A0"/>
    <w:rsid w:val="00BF2C7B"/>
    <w:rsid w:val="00BF6262"/>
    <w:rsid w:val="00BF7A77"/>
    <w:rsid w:val="00BF7CF1"/>
    <w:rsid w:val="00C02C22"/>
    <w:rsid w:val="00C02D62"/>
    <w:rsid w:val="00C0397A"/>
    <w:rsid w:val="00C03BD9"/>
    <w:rsid w:val="00C0411A"/>
    <w:rsid w:val="00C0469F"/>
    <w:rsid w:val="00C04EB8"/>
    <w:rsid w:val="00C0522E"/>
    <w:rsid w:val="00C05EA6"/>
    <w:rsid w:val="00C06904"/>
    <w:rsid w:val="00C06B4F"/>
    <w:rsid w:val="00C06FEF"/>
    <w:rsid w:val="00C10261"/>
    <w:rsid w:val="00C1043A"/>
    <w:rsid w:val="00C10A32"/>
    <w:rsid w:val="00C123F3"/>
    <w:rsid w:val="00C1271B"/>
    <w:rsid w:val="00C13585"/>
    <w:rsid w:val="00C135C5"/>
    <w:rsid w:val="00C13880"/>
    <w:rsid w:val="00C143AD"/>
    <w:rsid w:val="00C15BD0"/>
    <w:rsid w:val="00C1692E"/>
    <w:rsid w:val="00C17342"/>
    <w:rsid w:val="00C20C78"/>
    <w:rsid w:val="00C215D0"/>
    <w:rsid w:val="00C23070"/>
    <w:rsid w:val="00C23104"/>
    <w:rsid w:val="00C232F1"/>
    <w:rsid w:val="00C23A68"/>
    <w:rsid w:val="00C23C48"/>
    <w:rsid w:val="00C258C4"/>
    <w:rsid w:val="00C25DF9"/>
    <w:rsid w:val="00C2617F"/>
    <w:rsid w:val="00C27490"/>
    <w:rsid w:val="00C311DA"/>
    <w:rsid w:val="00C316CD"/>
    <w:rsid w:val="00C32284"/>
    <w:rsid w:val="00C323F8"/>
    <w:rsid w:val="00C328DB"/>
    <w:rsid w:val="00C32AC2"/>
    <w:rsid w:val="00C33BE7"/>
    <w:rsid w:val="00C359D2"/>
    <w:rsid w:val="00C42ED0"/>
    <w:rsid w:val="00C4312D"/>
    <w:rsid w:val="00C434B2"/>
    <w:rsid w:val="00C44D97"/>
    <w:rsid w:val="00C50936"/>
    <w:rsid w:val="00C511E0"/>
    <w:rsid w:val="00C516E6"/>
    <w:rsid w:val="00C52045"/>
    <w:rsid w:val="00C52D25"/>
    <w:rsid w:val="00C53A87"/>
    <w:rsid w:val="00C543CC"/>
    <w:rsid w:val="00C54940"/>
    <w:rsid w:val="00C551A9"/>
    <w:rsid w:val="00C55FBB"/>
    <w:rsid w:val="00C56034"/>
    <w:rsid w:val="00C5672D"/>
    <w:rsid w:val="00C57126"/>
    <w:rsid w:val="00C57AD2"/>
    <w:rsid w:val="00C57D8A"/>
    <w:rsid w:val="00C608C0"/>
    <w:rsid w:val="00C60A25"/>
    <w:rsid w:val="00C60A2C"/>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77BC"/>
    <w:rsid w:val="00C80084"/>
    <w:rsid w:val="00C80395"/>
    <w:rsid w:val="00C8049E"/>
    <w:rsid w:val="00C824C3"/>
    <w:rsid w:val="00C83756"/>
    <w:rsid w:val="00C849CE"/>
    <w:rsid w:val="00C850D9"/>
    <w:rsid w:val="00C852E7"/>
    <w:rsid w:val="00C85AEB"/>
    <w:rsid w:val="00C8628A"/>
    <w:rsid w:val="00C865CD"/>
    <w:rsid w:val="00C865E0"/>
    <w:rsid w:val="00C877FD"/>
    <w:rsid w:val="00C87E29"/>
    <w:rsid w:val="00C87FCF"/>
    <w:rsid w:val="00C91DD7"/>
    <w:rsid w:val="00C9223F"/>
    <w:rsid w:val="00C93759"/>
    <w:rsid w:val="00C9424E"/>
    <w:rsid w:val="00C943D1"/>
    <w:rsid w:val="00C94D1B"/>
    <w:rsid w:val="00C94F23"/>
    <w:rsid w:val="00C9621E"/>
    <w:rsid w:val="00C964C6"/>
    <w:rsid w:val="00CA18DB"/>
    <w:rsid w:val="00CA1F5C"/>
    <w:rsid w:val="00CA220D"/>
    <w:rsid w:val="00CA22E2"/>
    <w:rsid w:val="00CA37ED"/>
    <w:rsid w:val="00CA440A"/>
    <w:rsid w:val="00CA4C43"/>
    <w:rsid w:val="00CA56C6"/>
    <w:rsid w:val="00CA7883"/>
    <w:rsid w:val="00CB0153"/>
    <w:rsid w:val="00CB0560"/>
    <w:rsid w:val="00CB1F70"/>
    <w:rsid w:val="00CB25C5"/>
    <w:rsid w:val="00CB2C08"/>
    <w:rsid w:val="00CB3FA8"/>
    <w:rsid w:val="00CB414B"/>
    <w:rsid w:val="00CB4582"/>
    <w:rsid w:val="00CB7374"/>
    <w:rsid w:val="00CB79AA"/>
    <w:rsid w:val="00CB7DB8"/>
    <w:rsid w:val="00CC05AF"/>
    <w:rsid w:val="00CC109A"/>
    <w:rsid w:val="00CC1560"/>
    <w:rsid w:val="00CC27A1"/>
    <w:rsid w:val="00CC29CE"/>
    <w:rsid w:val="00CC2B16"/>
    <w:rsid w:val="00CC2D87"/>
    <w:rsid w:val="00CC2EC6"/>
    <w:rsid w:val="00CC423C"/>
    <w:rsid w:val="00CC5DFD"/>
    <w:rsid w:val="00CC62AD"/>
    <w:rsid w:val="00CC6844"/>
    <w:rsid w:val="00CC7C8D"/>
    <w:rsid w:val="00CC7F74"/>
    <w:rsid w:val="00CD13E5"/>
    <w:rsid w:val="00CD1BD3"/>
    <w:rsid w:val="00CD3320"/>
    <w:rsid w:val="00CD55AB"/>
    <w:rsid w:val="00CD66F3"/>
    <w:rsid w:val="00CD6D6B"/>
    <w:rsid w:val="00CE0703"/>
    <w:rsid w:val="00CE1480"/>
    <w:rsid w:val="00CE1D79"/>
    <w:rsid w:val="00CE21E1"/>
    <w:rsid w:val="00CE29FE"/>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F42"/>
    <w:rsid w:val="00CF57A4"/>
    <w:rsid w:val="00CF57C7"/>
    <w:rsid w:val="00CF6AD3"/>
    <w:rsid w:val="00CF7537"/>
    <w:rsid w:val="00CF7685"/>
    <w:rsid w:val="00CF7C58"/>
    <w:rsid w:val="00D024CC"/>
    <w:rsid w:val="00D03F17"/>
    <w:rsid w:val="00D04652"/>
    <w:rsid w:val="00D05563"/>
    <w:rsid w:val="00D06D97"/>
    <w:rsid w:val="00D07B94"/>
    <w:rsid w:val="00D07EC2"/>
    <w:rsid w:val="00D10778"/>
    <w:rsid w:val="00D10AB6"/>
    <w:rsid w:val="00D10FA1"/>
    <w:rsid w:val="00D11A6D"/>
    <w:rsid w:val="00D147F5"/>
    <w:rsid w:val="00D14C5D"/>
    <w:rsid w:val="00D154BD"/>
    <w:rsid w:val="00D15929"/>
    <w:rsid w:val="00D15A2A"/>
    <w:rsid w:val="00D16868"/>
    <w:rsid w:val="00D1768B"/>
    <w:rsid w:val="00D17DCE"/>
    <w:rsid w:val="00D20A21"/>
    <w:rsid w:val="00D21563"/>
    <w:rsid w:val="00D22CEF"/>
    <w:rsid w:val="00D24C7A"/>
    <w:rsid w:val="00D2719E"/>
    <w:rsid w:val="00D2759E"/>
    <w:rsid w:val="00D27B3D"/>
    <w:rsid w:val="00D3051E"/>
    <w:rsid w:val="00D309E1"/>
    <w:rsid w:val="00D30D84"/>
    <w:rsid w:val="00D30E85"/>
    <w:rsid w:val="00D32097"/>
    <w:rsid w:val="00D33009"/>
    <w:rsid w:val="00D335A5"/>
    <w:rsid w:val="00D33ACD"/>
    <w:rsid w:val="00D34463"/>
    <w:rsid w:val="00D348E4"/>
    <w:rsid w:val="00D373DA"/>
    <w:rsid w:val="00D40DAB"/>
    <w:rsid w:val="00D41470"/>
    <w:rsid w:val="00D4171F"/>
    <w:rsid w:val="00D42985"/>
    <w:rsid w:val="00D4350A"/>
    <w:rsid w:val="00D4517A"/>
    <w:rsid w:val="00D473C9"/>
    <w:rsid w:val="00D51146"/>
    <w:rsid w:val="00D5147E"/>
    <w:rsid w:val="00D51890"/>
    <w:rsid w:val="00D51B09"/>
    <w:rsid w:val="00D53155"/>
    <w:rsid w:val="00D53BD8"/>
    <w:rsid w:val="00D54DB1"/>
    <w:rsid w:val="00D5568B"/>
    <w:rsid w:val="00D55C99"/>
    <w:rsid w:val="00D56839"/>
    <w:rsid w:val="00D56A09"/>
    <w:rsid w:val="00D579CA"/>
    <w:rsid w:val="00D60FA2"/>
    <w:rsid w:val="00D611F3"/>
    <w:rsid w:val="00D61897"/>
    <w:rsid w:val="00D63046"/>
    <w:rsid w:val="00D635B9"/>
    <w:rsid w:val="00D64992"/>
    <w:rsid w:val="00D65BEE"/>
    <w:rsid w:val="00D66AA4"/>
    <w:rsid w:val="00D675D0"/>
    <w:rsid w:val="00D701A1"/>
    <w:rsid w:val="00D70CD3"/>
    <w:rsid w:val="00D71842"/>
    <w:rsid w:val="00D72E1A"/>
    <w:rsid w:val="00D74EF6"/>
    <w:rsid w:val="00D779F0"/>
    <w:rsid w:val="00D8023F"/>
    <w:rsid w:val="00D820D1"/>
    <w:rsid w:val="00D82664"/>
    <w:rsid w:val="00D82B0E"/>
    <w:rsid w:val="00D84E2B"/>
    <w:rsid w:val="00D87747"/>
    <w:rsid w:val="00D87CA4"/>
    <w:rsid w:val="00D87E23"/>
    <w:rsid w:val="00D90180"/>
    <w:rsid w:val="00D90384"/>
    <w:rsid w:val="00D90C34"/>
    <w:rsid w:val="00D91916"/>
    <w:rsid w:val="00D92155"/>
    <w:rsid w:val="00D93BE3"/>
    <w:rsid w:val="00D94390"/>
    <w:rsid w:val="00D945AF"/>
    <w:rsid w:val="00D94750"/>
    <w:rsid w:val="00D9542E"/>
    <w:rsid w:val="00D957EA"/>
    <w:rsid w:val="00D958E3"/>
    <w:rsid w:val="00DA08B0"/>
    <w:rsid w:val="00DA138C"/>
    <w:rsid w:val="00DA19A1"/>
    <w:rsid w:val="00DA5683"/>
    <w:rsid w:val="00DA711A"/>
    <w:rsid w:val="00DA7B3F"/>
    <w:rsid w:val="00DB11AA"/>
    <w:rsid w:val="00DB11F4"/>
    <w:rsid w:val="00DB14D9"/>
    <w:rsid w:val="00DB18A3"/>
    <w:rsid w:val="00DB20BE"/>
    <w:rsid w:val="00DB3288"/>
    <w:rsid w:val="00DC0010"/>
    <w:rsid w:val="00DC1896"/>
    <w:rsid w:val="00DC19D1"/>
    <w:rsid w:val="00DC1A29"/>
    <w:rsid w:val="00DC1D4C"/>
    <w:rsid w:val="00DC3F52"/>
    <w:rsid w:val="00DC4267"/>
    <w:rsid w:val="00DC43B5"/>
    <w:rsid w:val="00DC4A9D"/>
    <w:rsid w:val="00DC4EE4"/>
    <w:rsid w:val="00DC5DB3"/>
    <w:rsid w:val="00DC76AC"/>
    <w:rsid w:val="00DD0B61"/>
    <w:rsid w:val="00DD1DCF"/>
    <w:rsid w:val="00DD2039"/>
    <w:rsid w:val="00DD2ED7"/>
    <w:rsid w:val="00DD356D"/>
    <w:rsid w:val="00DD41C8"/>
    <w:rsid w:val="00DD6237"/>
    <w:rsid w:val="00DE135B"/>
    <w:rsid w:val="00DE13AB"/>
    <w:rsid w:val="00DE1C7E"/>
    <w:rsid w:val="00DE31AD"/>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261E"/>
    <w:rsid w:val="00E04943"/>
    <w:rsid w:val="00E052E0"/>
    <w:rsid w:val="00E063DF"/>
    <w:rsid w:val="00E0671C"/>
    <w:rsid w:val="00E07A6B"/>
    <w:rsid w:val="00E07FAA"/>
    <w:rsid w:val="00E10B86"/>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520C"/>
    <w:rsid w:val="00E2653C"/>
    <w:rsid w:val="00E2793E"/>
    <w:rsid w:val="00E32AF2"/>
    <w:rsid w:val="00E32F6F"/>
    <w:rsid w:val="00E33766"/>
    <w:rsid w:val="00E3384C"/>
    <w:rsid w:val="00E34E86"/>
    <w:rsid w:val="00E35478"/>
    <w:rsid w:val="00E359CA"/>
    <w:rsid w:val="00E3673D"/>
    <w:rsid w:val="00E37559"/>
    <w:rsid w:val="00E41835"/>
    <w:rsid w:val="00E42776"/>
    <w:rsid w:val="00E43372"/>
    <w:rsid w:val="00E4454D"/>
    <w:rsid w:val="00E45144"/>
    <w:rsid w:val="00E45DD4"/>
    <w:rsid w:val="00E45E67"/>
    <w:rsid w:val="00E46390"/>
    <w:rsid w:val="00E46774"/>
    <w:rsid w:val="00E468B7"/>
    <w:rsid w:val="00E50821"/>
    <w:rsid w:val="00E519FE"/>
    <w:rsid w:val="00E5332E"/>
    <w:rsid w:val="00E53541"/>
    <w:rsid w:val="00E53C61"/>
    <w:rsid w:val="00E53E59"/>
    <w:rsid w:val="00E53E98"/>
    <w:rsid w:val="00E541F4"/>
    <w:rsid w:val="00E54ADA"/>
    <w:rsid w:val="00E550A8"/>
    <w:rsid w:val="00E554E5"/>
    <w:rsid w:val="00E55EFF"/>
    <w:rsid w:val="00E56BE9"/>
    <w:rsid w:val="00E60466"/>
    <w:rsid w:val="00E604F7"/>
    <w:rsid w:val="00E60523"/>
    <w:rsid w:val="00E60C67"/>
    <w:rsid w:val="00E60D4C"/>
    <w:rsid w:val="00E61418"/>
    <w:rsid w:val="00E628D6"/>
    <w:rsid w:val="00E63323"/>
    <w:rsid w:val="00E644C5"/>
    <w:rsid w:val="00E64767"/>
    <w:rsid w:val="00E65EE0"/>
    <w:rsid w:val="00E66160"/>
    <w:rsid w:val="00E67F31"/>
    <w:rsid w:val="00E70DE5"/>
    <w:rsid w:val="00E71E31"/>
    <w:rsid w:val="00E725B1"/>
    <w:rsid w:val="00E72BAF"/>
    <w:rsid w:val="00E73012"/>
    <w:rsid w:val="00E732B2"/>
    <w:rsid w:val="00E76B97"/>
    <w:rsid w:val="00E777F8"/>
    <w:rsid w:val="00E8158A"/>
    <w:rsid w:val="00E81B5B"/>
    <w:rsid w:val="00E822CD"/>
    <w:rsid w:val="00E826AB"/>
    <w:rsid w:val="00E83365"/>
    <w:rsid w:val="00E84296"/>
    <w:rsid w:val="00E84B03"/>
    <w:rsid w:val="00E8614A"/>
    <w:rsid w:val="00E86E31"/>
    <w:rsid w:val="00E87A93"/>
    <w:rsid w:val="00E87B10"/>
    <w:rsid w:val="00E87F59"/>
    <w:rsid w:val="00E902AB"/>
    <w:rsid w:val="00E90745"/>
    <w:rsid w:val="00E90C53"/>
    <w:rsid w:val="00E90F78"/>
    <w:rsid w:val="00E91A36"/>
    <w:rsid w:val="00E91DF8"/>
    <w:rsid w:val="00E920BC"/>
    <w:rsid w:val="00E92A40"/>
    <w:rsid w:val="00E9308B"/>
    <w:rsid w:val="00E93471"/>
    <w:rsid w:val="00E9557B"/>
    <w:rsid w:val="00E958B5"/>
    <w:rsid w:val="00E95A75"/>
    <w:rsid w:val="00E95D02"/>
    <w:rsid w:val="00E95EBC"/>
    <w:rsid w:val="00E9792A"/>
    <w:rsid w:val="00EA0256"/>
    <w:rsid w:val="00EA1043"/>
    <w:rsid w:val="00EA15EC"/>
    <w:rsid w:val="00EA1E56"/>
    <w:rsid w:val="00EA2847"/>
    <w:rsid w:val="00EA39E8"/>
    <w:rsid w:val="00EA4766"/>
    <w:rsid w:val="00EA4B34"/>
    <w:rsid w:val="00EA5A4D"/>
    <w:rsid w:val="00EA5F29"/>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B5C0C"/>
    <w:rsid w:val="00EC03BE"/>
    <w:rsid w:val="00EC0CC1"/>
    <w:rsid w:val="00EC1B2D"/>
    <w:rsid w:val="00EC1D3E"/>
    <w:rsid w:val="00EC2570"/>
    <w:rsid w:val="00EC3ACA"/>
    <w:rsid w:val="00EC4051"/>
    <w:rsid w:val="00EC4AF7"/>
    <w:rsid w:val="00EC5328"/>
    <w:rsid w:val="00EC62BA"/>
    <w:rsid w:val="00EC7923"/>
    <w:rsid w:val="00ED007E"/>
    <w:rsid w:val="00ED00DE"/>
    <w:rsid w:val="00ED048F"/>
    <w:rsid w:val="00ED0992"/>
    <w:rsid w:val="00ED0A8D"/>
    <w:rsid w:val="00ED4C2F"/>
    <w:rsid w:val="00ED53B0"/>
    <w:rsid w:val="00ED554F"/>
    <w:rsid w:val="00EE082D"/>
    <w:rsid w:val="00EE08C5"/>
    <w:rsid w:val="00EE4827"/>
    <w:rsid w:val="00EE6DCC"/>
    <w:rsid w:val="00EF006D"/>
    <w:rsid w:val="00EF0DBD"/>
    <w:rsid w:val="00EF1194"/>
    <w:rsid w:val="00EF12AC"/>
    <w:rsid w:val="00EF15F6"/>
    <w:rsid w:val="00EF21E2"/>
    <w:rsid w:val="00EF2C8E"/>
    <w:rsid w:val="00EF2D06"/>
    <w:rsid w:val="00EF2E76"/>
    <w:rsid w:val="00EF32CA"/>
    <w:rsid w:val="00EF47C3"/>
    <w:rsid w:val="00EF4E8A"/>
    <w:rsid w:val="00EF692D"/>
    <w:rsid w:val="00EF6A09"/>
    <w:rsid w:val="00EF72A1"/>
    <w:rsid w:val="00EF738B"/>
    <w:rsid w:val="00EF79C6"/>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6955"/>
    <w:rsid w:val="00F173FD"/>
    <w:rsid w:val="00F2058B"/>
    <w:rsid w:val="00F20DB4"/>
    <w:rsid w:val="00F20EB3"/>
    <w:rsid w:val="00F211B6"/>
    <w:rsid w:val="00F212BA"/>
    <w:rsid w:val="00F21F60"/>
    <w:rsid w:val="00F229F9"/>
    <w:rsid w:val="00F22D61"/>
    <w:rsid w:val="00F23324"/>
    <w:rsid w:val="00F2372B"/>
    <w:rsid w:val="00F25153"/>
    <w:rsid w:val="00F2776C"/>
    <w:rsid w:val="00F27C7B"/>
    <w:rsid w:val="00F30825"/>
    <w:rsid w:val="00F30B81"/>
    <w:rsid w:val="00F30B86"/>
    <w:rsid w:val="00F30EB2"/>
    <w:rsid w:val="00F3162C"/>
    <w:rsid w:val="00F32027"/>
    <w:rsid w:val="00F32A82"/>
    <w:rsid w:val="00F32FFD"/>
    <w:rsid w:val="00F34BD1"/>
    <w:rsid w:val="00F36611"/>
    <w:rsid w:val="00F370D1"/>
    <w:rsid w:val="00F43034"/>
    <w:rsid w:val="00F43252"/>
    <w:rsid w:val="00F45602"/>
    <w:rsid w:val="00F45E58"/>
    <w:rsid w:val="00F46173"/>
    <w:rsid w:val="00F47ABE"/>
    <w:rsid w:val="00F50988"/>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1A35"/>
    <w:rsid w:val="00F735BB"/>
    <w:rsid w:val="00F74937"/>
    <w:rsid w:val="00F7496A"/>
    <w:rsid w:val="00F752E6"/>
    <w:rsid w:val="00F774C1"/>
    <w:rsid w:val="00F807AE"/>
    <w:rsid w:val="00F809BC"/>
    <w:rsid w:val="00F82A79"/>
    <w:rsid w:val="00F82E38"/>
    <w:rsid w:val="00F8318B"/>
    <w:rsid w:val="00F83C00"/>
    <w:rsid w:val="00F84490"/>
    <w:rsid w:val="00F85DC0"/>
    <w:rsid w:val="00F8600B"/>
    <w:rsid w:val="00F866FB"/>
    <w:rsid w:val="00F87611"/>
    <w:rsid w:val="00F901D6"/>
    <w:rsid w:val="00F902CB"/>
    <w:rsid w:val="00F90D2E"/>
    <w:rsid w:val="00F922DA"/>
    <w:rsid w:val="00F92B60"/>
    <w:rsid w:val="00F9397F"/>
    <w:rsid w:val="00F93DAF"/>
    <w:rsid w:val="00F94036"/>
    <w:rsid w:val="00F94C74"/>
    <w:rsid w:val="00F95ADC"/>
    <w:rsid w:val="00F95CC5"/>
    <w:rsid w:val="00F971A3"/>
    <w:rsid w:val="00F97AB2"/>
    <w:rsid w:val="00FA1886"/>
    <w:rsid w:val="00FA1890"/>
    <w:rsid w:val="00FA1977"/>
    <w:rsid w:val="00FA355E"/>
    <w:rsid w:val="00FA37F1"/>
    <w:rsid w:val="00FA49ED"/>
    <w:rsid w:val="00FA73F2"/>
    <w:rsid w:val="00FA7C6D"/>
    <w:rsid w:val="00FA7CE3"/>
    <w:rsid w:val="00FB03EA"/>
    <w:rsid w:val="00FB1962"/>
    <w:rsid w:val="00FB4F84"/>
    <w:rsid w:val="00FB52F3"/>
    <w:rsid w:val="00FB6B74"/>
    <w:rsid w:val="00FB6C6B"/>
    <w:rsid w:val="00FB7598"/>
    <w:rsid w:val="00FB7C17"/>
    <w:rsid w:val="00FC0D33"/>
    <w:rsid w:val="00FC1D4F"/>
    <w:rsid w:val="00FC1ED2"/>
    <w:rsid w:val="00FC2BA3"/>
    <w:rsid w:val="00FC455B"/>
    <w:rsid w:val="00FC6C75"/>
    <w:rsid w:val="00FC71D7"/>
    <w:rsid w:val="00FC79E0"/>
    <w:rsid w:val="00FD023C"/>
    <w:rsid w:val="00FD0D5B"/>
    <w:rsid w:val="00FD1195"/>
    <w:rsid w:val="00FD194D"/>
    <w:rsid w:val="00FD204D"/>
    <w:rsid w:val="00FD2879"/>
    <w:rsid w:val="00FD3250"/>
    <w:rsid w:val="00FD3BD9"/>
    <w:rsid w:val="00FD73F6"/>
    <w:rsid w:val="00FD7DAF"/>
    <w:rsid w:val="00FE085B"/>
    <w:rsid w:val="00FE11A8"/>
    <w:rsid w:val="00FE1F6A"/>
    <w:rsid w:val="00FE4248"/>
    <w:rsid w:val="00FE5C15"/>
    <w:rsid w:val="00FF1CBB"/>
    <w:rsid w:val="00FF1FA5"/>
    <w:rsid w:val="00FF29BA"/>
    <w:rsid w:val="00FF2AE9"/>
    <w:rsid w:val="00FF2B38"/>
    <w:rsid w:val="00FF34ED"/>
    <w:rsid w:val="00FF4078"/>
    <w:rsid w:val="00FF4697"/>
    <w:rsid w:val="00FF4ADC"/>
    <w:rsid w:val="00FF4D8E"/>
    <w:rsid w:val="00FF563D"/>
    <w:rsid w:val="00FF56D7"/>
    <w:rsid w:val="00FF5999"/>
    <w:rsid w:val="00FF5B4C"/>
    <w:rsid w:val="00FF5B7F"/>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5E06F934-81D2-43EE-91E6-842578C76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F25153"/>
    <w:pPr>
      <w:spacing w:after="120" w:line="264"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F25153"/>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customStyle="1" w:styleId="0LG">
    <w:name w:val="0LG"/>
    <w:basedOn w:val="maintext"/>
    <w:link w:val="0LGChar"/>
    <w:qFormat/>
    <w:rsid w:val="00D373DA"/>
    <w:pPr>
      <w:spacing w:after="100" w:afterAutospacing="1" w:line="288" w:lineRule="auto"/>
      <w:ind w:firstLineChars="0" w:firstLine="360"/>
    </w:pPr>
    <w:rPr>
      <w:sz w:val="22"/>
      <w:lang w:val="en-US"/>
    </w:rPr>
  </w:style>
  <w:style w:type="character" w:customStyle="1" w:styleId="0LGChar">
    <w:name w:val="0LG Char"/>
    <w:basedOn w:val="maintextChar"/>
    <w:link w:val="0LG"/>
    <w:rsid w:val="00D373DA"/>
    <w:rPr>
      <w:rFonts w:eastAsia="Malgun Gothic" w:cs="Batang"/>
      <w:sz w:val="22"/>
      <w:lang w:val="en-GB" w:eastAsia="en-US"/>
    </w:rPr>
  </w:style>
  <w:style w:type="paragraph" w:customStyle="1" w:styleId="Style1">
    <w:name w:val="Style1"/>
    <w:basedOn w:val="maintext"/>
    <w:link w:val="Style1Char"/>
    <w:qFormat/>
    <w:rsid w:val="001E104D"/>
    <w:pPr>
      <w:spacing w:line="288" w:lineRule="auto"/>
      <w:ind w:firstLineChars="0" w:firstLine="360"/>
    </w:pPr>
    <w:rPr>
      <w:lang w:eastAsia="en-US"/>
    </w:rPr>
  </w:style>
  <w:style w:type="character" w:customStyle="1" w:styleId="Style1Char">
    <w:name w:val="Style1 Char"/>
    <w:basedOn w:val="maintextChar"/>
    <w:link w:val="Style1"/>
    <w:rsid w:val="001E104D"/>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283317470">
      <w:bodyDiv w:val="1"/>
      <w:marLeft w:val="0"/>
      <w:marRight w:val="0"/>
      <w:marTop w:val="0"/>
      <w:marBottom w:val="0"/>
      <w:divBdr>
        <w:top w:val="none" w:sz="0" w:space="0" w:color="auto"/>
        <w:left w:val="none" w:sz="0" w:space="0" w:color="auto"/>
        <w:bottom w:val="none" w:sz="0" w:space="0" w:color="auto"/>
        <w:right w:val="none" w:sz="0" w:space="0" w:color="auto"/>
      </w:divBdr>
      <w:divsChild>
        <w:div w:id="310643063">
          <w:marLeft w:val="547"/>
          <w:marRight w:val="0"/>
          <w:marTop w:val="106"/>
          <w:marBottom w:val="0"/>
          <w:divBdr>
            <w:top w:val="none" w:sz="0" w:space="0" w:color="auto"/>
            <w:left w:val="none" w:sz="0" w:space="0" w:color="auto"/>
            <w:bottom w:val="none" w:sz="0" w:space="0" w:color="auto"/>
            <w:right w:val="none" w:sz="0" w:space="0" w:color="auto"/>
          </w:divBdr>
        </w:div>
        <w:div w:id="1317346604">
          <w:marLeft w:val="1166"/>
          <w:marRight w:val="0"/>
          <w:marTop w:val="96"/>
          <w:marBottom w:val="0"/>
          <w:divBdr>
            <w:top w:val="none" w:sz="0" w:space="0" w:color="auto"/>
            <w:left w:val="none" w:sz="0" w:space="0" w:color="auto"/>
            <w:bottom w:val="none" w:sz="0" w:space="0" w:color="auto"/>
            <w:right w:val="none" w:sz="0" w:space="0" w:color="auto"/>
          </w:divBdr>
        </w:div>
        <w:div w:id="421099844">
          <w:marLeft w:val="1800"/>
          <w:marRight w:val="0"/>
          <w:marTop w:val="82"/>
          <w:marBottom w:val="0"/>
          <w:divBdr>
            <w:top w:val="none" w:sz="0" w:space="0" w:color="auto"/>
            <w:left w:val="none" w:sz="0" w:space="0" w:color="auto"/>
            <w:bottom w:val="none" w:sz="0" w:space="0" w:color="auto"/>
            <w:right w:val="none" w:sz="0" w:space="0" w:color="auto"/>
          </w:divBdr>
        </w:div>
        <w:div w:id="1266881856">
          <w:marLeft w:val="1166"/>
          <w:marRight w:val="0"/>
          <w:marTop w:val="96"/>
          <w:marBottom w:val="0"/>
          <w:divBdr>
            <w:top w:val="none" w:sz="0" w:space="0" w:color="auto"/>
            <w:left w:val="none" w:sz="0" w:space="0" w:color="auto"/>
            <w:bottom w:val="none" w:sz="0" w:space="0" w:color="auto"/>
            <w:right w:val="none" w:sz="0" w:space="0" w:color="auto"/>
          </w:divBdr>
        </w:div>
        <w:div w:id="1373337177">
          <w:marLeft w:val="1166"/>
          <w:marRight w:val="0"/>
          <w:marTop w:val="96"/>
          <w:marBottom w:val="0"/>
          <w:divBdr>
            <w:top w:val="none" w:sz="0" w:space="0" w:color="auto"/>
            <w:left w:val="none" w:sz="0" w:space="0" w:color="auto"/>
            <w:bottom w:val="none" w:sz="0" w:space="0" w:color="auto"/>
            <w:right w:val="none" w:sz="0" w:space="0" w:color="auto"/>
          </w:divBdr>
        </w:div>
        <w:div w:id="1246918370">
          <w:marLeft w:val="1800"/>
          <w:marRight w:val="0"/>
          <w:marTop w:val="82"/>
          <w:marBottom w:val="0"/>
          <w:divBdr>
            <w:top w:val="none" w:sz="0" w:space="0" w:color="auto"/>
            <w:left w:val="none" w:sz="0" w:space="0" w:color="auto"/>
            <w:bottom w:val="none" w:sz="0" w:space="0" w:color="auto"/>
            <w:right w:val="none" w:sz="0" w:space="0" w:color="auto"/>
          </w:divBdr>
        </w:div>
        <w:div w:id="1574662502">
          <w:marLeft w:val="1800"/>
          <w:marRight w:val="0"/>
          <w:marTop w:val="82"/>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40680418">
      <w:bodyDiv w:val="1"/>
      <w:marLeft w:val="0"/>
      <w:marRight w:val="0"/>
      <w:marTop w:val="0"/>
      <w:marBottom w:val="0"/>
      <w:divBdr>
        <w:top w:val="none" w:sz="0" w:space="0" w:color="auto"/>
        <w:left w:val="none" w:sz="0" w:space="0" w:color="auto"/>
        <w:bottom w:val="none" w:sz="0" w:space="0" w:color="auto"/>
        <w:right w:val="none" w:sz="0" w:space="0" w:color="auto"/>
      </w:divBdr>
      <w:divsChild>
        <w:div w:id="280844611">
          <w:marLeft w:val="547"/>
          <w:marRight w:val="0"/>
          <w:marTop w:val="106"/>
          <w:marBottom w:val="0"/>
          <w:divBdr>
            <w:top w:val="none" w:sz="0" w:space="0" w:color="auto"/>
            <w:left w:val="none" w:sz="0" w:space="0" w:color="auto"/>
            <w:bottom w:val="none" w:sz="0" w:space="0" w:color="auto"/>
            <w:right w:val="none" w:sz="0" w:space="0" w:color="auto"/>
          </w:divBdr>
        </w:div>
        <w:div w:id="445198665">
          <w:marLeft w:val="1166"/>
          <w:marRight w:val="0"/>
          <w:marTop w:val="91"/>
          <w:marBottom w:val="0"/>
          <w:divBdr>
            <w:top w:val="none" w:sz="0" w:space="0" w:color="auto"/>
            <w:left w:val="none" w:sz="0" w:space="0" w:color="auto"/>
            <w:bottom w:val="none" w:sz="0" w:space="0" w:color="auto"/>
            <w:right w:val="none" w:sz="0" w:space="0" w:color="auto"/>
          </w:divBdr>
        </w:div>
        <w:div w:id="1336226498">
          <w:marLeft w:val="1166"/>
          <w:marRight w:val="0"/>
          <w:marTop w:val="91"/>
          <w:marBottom w:val="0"/>
          <w:divBdr>
            <w:top w:val="none" w:sz="0" w:space="0" w:color="auto"/>
            <w:left w:val="none" w:sz="0" w:space="0" w:color="auto"/>
            <w:bottom w:val="none" w:sz="0" w:space="0" w:color="auto"/>
            <w:right w:val="none" w:sz="0" w:space="0" w:color="auto"/>
          </w:divBdr>
        </w:div>
        <w:div w:id="1203516046">
          <w:marLeft w:val="1800"/>
          <w:marRight w:val="0"/>
          <w:marTop w:val="72"/>
          <w:marBottom w:val="0"/>
          <w:divBdr>
            <w:top w:val="none" w:sz="0" w:space="0" w:color="auto"/>
            <w:left w:val="none" w:sz="0" w:space="0" w:color="auto"/>
            <w:bottom w:val="none" w:sz="0" w:space="0" w:color="auto"/>
            <w:right w:val="none" w:sz="0" w:space="0" w:color="auto"/>
          </w:divBdr>
        </w:div>
        <w:div w:id="996344361">
          <w:marLeft w:val="1800"/>
          <w:marRight w:val="0"/>
          <w:marTop w:val="72"/>
          <w:marBottom w:val="0"/>
          <w:divBdr>
            <w:top w:val="none" w:sz="0" w:space="0" w:color="auto"/>
            <w:left w:val="none" w:sz="0" w:space="0" w:color="auto"/>
            <w:bottom w:val="none" w:sz="0" w:space="0" w:color="auto"/>
            <w:right w:val="none" w:sz="0" w:space="0" w:color="auto"/>
          </w:divBdr>
        </w:div>
        <w:div w:id="423303849">
          <w:marLeft w:val="1800"/>
          <w:marRight w:val="0"/>
          <w:marTop w:val="72"/>
          <w:marBottom w:val="0"/>
          <w:divBdr>
            <w:top w:val="none" w:sz="0" w:space="0" w:color="auto"/>
            <w:left w:val="none" w:sz="0" w:space="0" w:color="auto"/>
            <w:bottom w:val="none" w:sz="0" w:space="0" w:color="auto"/>
            <w:right w:val="none" w:sz="0" w:space="0" w:color="auto"/>
          </w:divBdr>
        </w:div>
        <w:div w:id="635992785">
          <w:marLeft w:val="1166"/>
          <w:marRight w:val="0"/>
          <w:marTop w:val="91"/>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FDBE1-693C-407B-A2FC-42D54ABDA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4</Pages>
  <Words>1398</Words>
  <Characters>7969</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118</cp:revision>
  <cp:lastPrinted>2012-03-15T10:36:00Z</cp:lastPrinted>
  <dcterms:created xsi:type="dcterms:W3CDTF">2017-05-04T15:40:00Z</dcterms:created>
  <dcterms:modified xsi:type="dcterms:W3CDTF">2017-11-16T16:39:00Z</dcterms:modified>
</cp:coreProperties>
</file>