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B8E" w:rsidRPr="0052548E" w:rsidRDefault="00D14B8E" w:rsidP="00D14B8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#91</w:t>
      </w:r>
      <w:r>
        <w:rPr>
          <w:rFonts w:ascii="Arial" w:hAnsi="Arial" w:cs="Arial"/>
          <w:b/>
          <w:bCs/>
          <w:sz w:val="28"/>
        </w:rPr>
        <w:tab/>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E74131">
        <w:rPr>
          <w:rFonts w:ascii="Arial" w:hAnsi="Arial" w:cs="Arial"/>
          <w:b/>
          <w:bCs/>
          <w:sz w:val="28"/>
        </w:rPr>
        <w:t>R1-17</w:t>
      </w:r>
      <w:r>
        <w:rPr>
          <w:rFonts w:ascii="Arial" w:hAnsi="Arial" w:cs="Arial"/>
          <w:b/>
          <w:bCs/>
          <w:sz w:val="28"/>
        </w:rPr>
        <w:t>20102</w:t>
      </w:r>
    </w:p>
    <w:p w:rsidR="00D14B8E" w:rsidRPr="009513AC" w:rsidRDefault="00D14B8E" w:rsidP="00D14B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 27-Dec 1 2017</w:t>
      </w:r>
    </w:p>
    <w:p w:rsidR="00D14B8E" w:rsidRPr="009C718A" w:rsidRDefault="00D14B8E" w:rsidP="00D14B8E">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w:t>
      </w:r>
      <w:r w:rsidRPr="00F01ABB">
        <w:rPr>
          <w:rFonts w:ascii="Arial" w:hAnsi="Arial"/>
          <w:b/>
          <w:sz w:val="24"/>
          <w:szCs w:val="24"/>
        </w:rPr>
        <w:t>.4.</w:t>
      </w:r>
      <w:r>
        <w:rPr>
          <w:rFonts w:ascii="Arial" w:hAnsi="Arial"/>
          <w:b/>
          <w:sz w:val="24"/>
          <w:szCs w:val="24"/>
        </w:rPr>
        <w:t>1.1</w:t>
      </w:r>
    </w:p>
    <w:p w:rsidR="00D14B8E" w:rsidRPr="009C718A" w:rsidRDefault="00D14B8E" w:rsidP="00D14B8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D14B8E" w:rsidRPr="009C718A" w:rsidRDefault="00D14B8E" w:rsidP="00D14B8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E74131">
        <w:rPr>
          <w:rFonts w:ascii="Arial" w:hAnsi="Arial"/>
          <w:b/>
          <w:sz w:val="24"/>
          <w:szCs w:val="24"/>
        </w:rPr>
        <w:t xml:space="preserve">Remaining </w:t>
      </w:r>
      <w:r>
        <w:rPr>
          <w:rFonts w:ascii="Arial" w:hAnsi="Arial"/>
          <w:b/>
          <w:sz w:val="24"/>
          <w:szCs w:val="24"/>
        </w:rPr>
        <w:t>details</w:t>
      </w:r>
      <w:r w:rsidRPr="00E74131">
        <w:rPr>
          <w:rFonts w:ascii="Arial" w:hAnsi="Arial"/>
          <w:b/>
          <w:sz w:val="24"/>
          <w:szCs w:val="24"/>
        </w:rPr>
        <w:t xml:space="preserve"> </w:t>
      </w:r>
      <w:r>
        <w:rPr>
          <w:rFonts w:ascii="Arial" w:hAnsi="Arial"/>
          <w:b/>
          <w:sz w:val="24"/>
          <w:szCs w:val="24"/>
        </w:rPr>
        <w:t>of</w:t>
      </w:r>
      <w:r w:rsidRPr="00E74131">
        <w:rPr>
          <w:rFonts w:ascii="Arial" w:hAnsi="Arial"/>
          <w:b/>
          <w:sz w:val="24"/>
          <w:szCs w:val="24"/>
        </w:rPr>
        <w:t xml:space="preserve"> </w:t>
      </w:r>
      <w:r>
        <w:rPr>
          <w:rFonts w:ascii="Arial" w:hAnsi="Arial"/>
          <w:b/>
          <w:sz w:val="24"/>
          <w:szCs w:val="24"/>
        </w:rPr>
        <w:t>LDPC</w:t>
      </w:r>
      <w:r w:rsidRPr="00E74131">
        <w:rPr>
          <w:rFonts w:ascii="Arial" w:hAnsi="Arial"/>
          <w:b/>
          <w:sz w:val="24"/>
          <w:szCs w:val="24"/>
        </w:rPr>
        <w:t xml:space="preserve"> cod</w:t>
      </w:r>
      <w:r>
        <w:rPr>
          <w:rFonts w:ascii="Arial" w:hAnsi="Arial"/>
          <w:b/>
          <w:sz w:val="24"/>
          <w:szCs w:val="24"/>
        </w:rPr>
        <w:t>ing</w:t>
      </w:r>
    </w:p>
    <w:p w:rsidR="00D14B8E" w:rsidRPr="009C718A" w:rsidRDefault="00D14B8E" w:rsidP="00D14B8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D14B8E" w:rsidRPr="00D71F0D" w:rsidRDefault="00D14B8E" w:rsidP="00D14B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D14B8E" w:rsidRDefault="00D14B8E" w:rsidP="00D14B8E">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this document, we discuss the following aspects related to LDPC code block segmentation. </w:t>
      </w:r>
    </w:p>
    <w:p w:rsidR="00D14B8E" w:rsidRDefault="00D14B8E" w:rsidP="00D14B8E">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Code block size/ TBS </w:t>
      </w:r>
      <w:r w:rsidRPr="00CE4D41">
        <w:rPr>
          <w:rFonts w:ascii="Times New Roman" w:eastAsia="SimSun" w:hAnsi="Times New Roman" w:cs="Times New Roman"/>
          <w:sz w:val="20"/>
          <w:szCs w:val="20"/>
        </w:rPr>
        <w:t>support</w:t>
      </w:r>
    </w:p>
    <w:p w:rsidR="00D14B8E" w:rsidRDefault="00D14B8E" w:rsidP="00D14B8E">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BG indication</w:t>
      </w:r>
    </w:p>
    <w:p w:rsidR="00D14B8E" w:rsidRPr="00BE5B05" w:rsidRDefault="00D14B8E" w:rsidP="00D14B8E">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RE segmentation</w:t>
      </w:r>
    </w:p>
    <w:p w:rsidR="00D14B8E" w:rsidRDefault="00D14B8E" w:rsidP="00D14B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Code Block Size/TBS support</w:t>
      </w:r>
    </w:p>
    <w:p w:rsidR="00D14B8E" w:rsidRDefault="00D14B8E" w:rsidP="00D14B8E">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In previous RAN1 meeting, it was agreed to support segmentation with both BG1 and BG2 (as in Annex A). In Figure 1, we show an illustration of the segmentation with multiple code blocks.  The exact details of how to apply the agreements for TBS design will be discussed in teh TBS design section, one additional proposal which would help with the implementation is that the code block sizes i.e. K</w:t>
      </w:r>
      <w:r w:rsidRPr="008D68BC">
        <w:rPr>
          <w:rFonts w:ascii="Times New Roman" w:hAnsi="Times New Roman" w:cs="Times New Roman"/>
          <w:sz w:val="20"/>
          <w:szCs w:val="20"/>
          <w:vertAlign w:val="subscript"/>
          <w:lang w:val="en-GB"/>
        </w:rPr>
        <w:t>CB</w:t>
      </w:r>
      <w:r>
        <w:rPr>
          <w:rFonts w:ascii="Times New Roman" w:hAnsi="Times New Roman" w:cs="Times New Roman"/>
          <w:sz w:val="20"/>
          <w:szCs w:val="20"/>
          <w:lang w:val="en-GB"/>
        </w:rPr>
        <w:t xml:space="preserve"> should be byte-aligned for simplifying implementation and testing complexity, etc. </w:t>
      </w:r>
    </w:p>
    <w:p w:rsidR="00D14B8E" w:rsidRPr="00472058" w:rsidRDefault="00D14B8E" w:rsidP="00D14B8E">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47205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72058">
        <w:rPr>
          <w:rFonts w:ascii="Times New Roman" w:hAnsi="Times New Roman" w:cs="Times New Roman"/>
          <w:b/>
          <w:sz w:val="20"/>
          <w:szCs w:val="20"/>
          <w:lang w:val="en-GB"/>
        </w:rPr>
        <w:t xml:space="preserve">: For NR TBS design, the supported code block sizes are byte-aligned (i.e. </w:t>
      </w:r>
      <w:r>
        <w:rPr>
          <w:rFonts w:ascii="Times New Roman" w:hAnsi="Times New Roman" w:cs="Times New Roman"/>
          <w:b/>
          <w:sz w:val="20"/>
          <w:szCs w:val="20"/>
          <w:lang w:val="en-GB"/>
        </w:rPr>
        <w:t>K</w:t>
      </w:r>
      <w:r w:rsidRPr="006B3A64">
        <w:rPr>
          <w:rFonts w:ascii="Times New Roman" w:hAnsi="Times New Roman" w:cs="Times New Roman"/>
          <w:b/>
          <w:sz w:val="20"/>
          <w:szCs w:val="20"/>
          <w:vertAlign w:val="subscript"/>
          <w:lang w:val="en-GB"/>
        </w:rPr>
        <w:t>CB</w:t>
      </w:r>
      <w:r>
        <w:rPr>
          <w:rFonts w:ascii="Times New Roman" w:hAnsi="Times New Roman" w:cs="Times New Roman"/>
          <w:b/>
          <w:sz w:val="20"/>
          <w:szCs w:val="20"/>
          <w:vertAlign w:val="subscript"/>
          <w:lang w:val="en-GB"/>
        </w:rPr>
        <w:t xml:space="preserve"> </w:t>
      </w:r>
      <w:r w:rsidRPr="006B3A64">
        <w:rPr>
          <w:rFonts w:ascii="Times New Roman" w:hAnsi="Times New Roman" w:cs="Times New Roman"/>
          <w:b/>
          <w:sz w:val="20"/>
          <w:szCs w:val="20"/>
          <w:lang w:val="en-GB"/>
        </w:rPr>
        <w:t xml:space="preserve"> </w:t>
      </w:r>
      <w:r w:rsidRPr="00472058">
        <w:rPr>
          <w:rFonts w:ascii="Times New Roman" w:hAnsi="Times New Roman" w:cs="Times New Roman"/>
          <w:b/>
          <w:sz w:val="20"/>
          <w:szCs w:val="20"/>
          <w:lang w:val="en-GB"/>
        </w:rPr>
        <w:t>is a multiple of 8).</w:t>
      </w:r>
    </w:p>
    <w:p w:rsidR="00D14B8E" w:rsidRPr="008D68BC" w:rsidRDefault="00D14B8E" w:rsidP="00D14B8E">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rsidR="00D14B8E" w:rsidRPr="00B0303A" w:rsidRDefault="00D14B8E" w:rsidP="00D14B8E">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7860FFE9" wp14:editId="3C467F89">
            <wp:extent cx="2587752" cy="1563624"/>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87752" cy="1563624"/>
                    </a:xfrm>
                    <a:prstGeom prst="rect">
                      <a:avLst/>
                    </a:prstGeom>
                    <a:noFill/>
                  </pic:spPr>
                </pic:pic>
              </a:graphicData>
            </a:graphic>
          </wp:inline>
        </w:drawing>
      </w:r>
    </w:p>
    <w:p w:rsidR="00D14B8E" w:rsidRDefault="00D14B8E" w:rsidP="00D14B8E">
      <w:pPr>
        <w:pStyle w:val="Caption"/>
        <w:jc w:val="center"/>
        <w:rPr>
          <w:rFonts w:ascii="Times New Roman" w:hAnsi="Times New Roman" w:cs="Times New Roman"/>
          <w:sz w:val="20"/>
          <w:szCs w:val="20"/>
          <w:lang w:val="en-GB"/>
        </w:rPr>
      </w:pPr>
      <w:r>
        <w:t xml:space="preserve">Figure </w:t>
      </w:r>
      <w:r>
        <w:fldChar w:fldCharType="begin"/>
      </w:r>
      <w:r>
        <w:instrText xml:space="preserve"> SEQ Figure \* ARABIC </w:instrText>
      </w:r>
      <w:r>
        <w:fldChar w:fldCharType="separate"/>
      </w:r>
      <w:r>
        <w:rPr>
          <w:noProof/>
        </w:rPr>
        <w:t>1</w:t>
      </w:r>
      <w:r>
        <w:rPr>
          <w:noProof/>
        </w:rPr>
        <w:fldChar w:fldCharType="end"/>
      </w:r>
      <w:r>
        <w:t>. Example illustrating a TB segmentation into code blocks of equal size.</w:t>
      </w:r>
    </w:p>
    <w:p w:rsidR="00D14B8E" w:rsidRDefault="00D14B8E" w:rsidP="00D14B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BG usage and R</w:t>
      </w:r>
      <w:r w:rsidRPr="00CE4D41">
        <w:rPr>
          <w:rFonts w:eastAsia="SimSun"/>
          <w:b w:val="0"/>
          <w:bCs w:val="0"/>
          <w:kern w:val="0"/>
          <w:sz w:val="36"/>
          <w:szCs w:val="20"/>
          <w:vertAlign w:val="subscript"/>
          <w:lang w:eastAsia="en-US"/>
        </w:rPr>
        <w:t>init</w:t>
      </w:r>
      <w:r>
        <w:rPr>
          <w:rFonts w:eastAsia="SimSun"/>
          <w:b w:val="0"/>
          <w:bCs w:val="0"/>
          <w:kern w:val="0"/>
          <w:sz w:val="36"/>
          <w:szCs w:val="20"/>
          <w:lang w:eastAsia="en-US"/>
        </w:rPr>
        <w:t xml:space="preserve"> definition</w:t>
      </w:r>
    </w:p>
    <w:p w:rsidR="00D14B8E" w:rsidRDefault="00D14B8E" w:rsidP="00D14B8E">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last RAN1 meeting the following alternatives was discussed for BG selection. </w:t>
      </w:r>
    </w:p>
    <w:p w:rsidR="00D14B8E" w:rsidRDefault="00D14B8E" w:rsidP="00D14B8E">
      <w:pPr>
        <w:overflowPunct w:val="0"/>
        <w:autoSpaceDE w:val="0"/>
        <w:autoSpaceDN w:val="0"/>
        <w:adjustRightInd w:val="0"/>
        <w:spacing w:after="0" w:line="240" w:lineRule="auto"/>
        <w:ind w:left="360"/>
        <w:jc w:val="both"/>
        <w:textAlignment w:val="baseline"/>
        <w:rPr>
          <w:rFonts w:ascii="Times New Roman" w:eastAsia="SimSun" w:hAnsi="Times New Roman" w:cs="Times New Roman"/>
          <w:sz w:val="20"/>
          <w:szCs w:val="20"/>
          <w:lang w:val="en-GB"/>
        </w:rPr>
      </w:pPr>
    </w:p>
    <w:p w:rsidR="00D14B8E" w:rsidRPr="008D68BC" w:rsidRDefault="00D14B8E" w:rsidP="00D14B8E">
      <w:pPr>
        <w:numPr>
          <w:ilvl w:val="0"/>
          <w:numId w:val="6"/>
        </w:numPr>
        <w:spacing w:after="0" w:line="240" w:lineRule="auto"/>
        <w:rPr>
          <w:rFonts w:ascii="Times New Roman" w:eastAsia="MS Mincho" w:hAnsi="Times New Roman" w:cs="Times New Roman"/>
          <w:sz w:val="20"/>
          <w:szCs w:val="20"/>
          <w:lang w:eastAsia="ja-JP"/>
        </w:rPr>
      </w:pPr>
      <w:r w:rsidRPr="008D68BC">
        <w:rPr>
          <w:rFonts w:ascii="Times New Roman" w:eastAsia="MS Mincho" w:hAnsi="Times New Roman" w:cs="Times New Roman"/>
          <w:sz w:val="20"/>
          <w:szCs w:val="20"/>
          <w:lang w:eastAsia="ja-JP"/>
        </w:rPr>
        <w:t xml:space="preserve">Alt 1: Explicit indication of BG in DCI </w:t>
      </w:r>
    </w:p>
    <w:p w:rsidR="00D14B8E" w:rsidRPr="00452D36" w:rsidRDefault="00D14B8E" w:rsidP="00D14B8E">
      <w:pPr>
        <w:numPr>
          <w:ilvl w:val="0"/>
          <w:numId w:val="6"/>
        </w:numPr>
        <w:spacing w:after="0" w:line="240" w:lineRule="auto"/>
        <w:rPr>
          <w:rFonts w:ascii="Times New Roman" w:eastAsia="MS Mincho" w:hAnsi="Times New Roman" w:cs="Times New Roman"/>
          <w:sz w:val="20"/>
          <w:szCs w:val="20"/>
          <w:lang w:eastAsia="ja-JP"/>
        </w:rPr>
      </w:pPr>
      <w:r w:rsidRPr="008D68BC">
        <w:rPr>
          <w:rFonts w:ascii="Times New Roman" w:eastAsia="MS Mincho" w:hAnsi="Times New Roman" w:cs="Times New Roman"/>
          <w:sz w:val="20"/>
          <w:szCs w:val="20"/>
          <w:lang w:eastAsia="ja-JP"/>
        </w:rPr>
        <w:t>Alt 2: Determine TBS and BG from MCS field in DCI, and either:</w:t>
      </w:r>
    </w:p>
    <w:p w:rsidR="00D14B8E" w:rsidRPr="00086802" w:rsidRDefault="00D14B8E" w:rsidP="00D14B8E">
      <w:pPr>
        <w:overflowPunct w:val="0"/>
        <w:autoSpaceDE w:val="0"/>
        <w:autoSpaceDN w:val="0"/>
        <w:adjustRightInd w:val="0"/>
        <w:spacing w:after="0" w:line="240" w:lineRule="auto"/>
        <w:ind w:left="360"/>
        <w:jc w:val="both"/>
        <w:textAlignment w:val="baseline"/>
        <w:rPr>
          <w:rFonts w:ascii="Times New Roman" w:eastAsia="Calibri" w:hAnsi="Times New Roman" w:cs="Times New Roman"/>
          <w:sz w:val="20"/>
          <w:szCs w:val="20"/>
          <w:lang w:val="en-GB"/>
        </w:rPr>
      </w:pPr>
      <w:r w:rsidRPr="008D68BC">
        <w:rPr>
          <w:rFonts w:ascii="Times New Roman" w:eastAsia="SimSun" w:hAnsi="Times New Roman" w:cs="Times New Roman"/>
          <w:sz w:val="20"/>
          <w:szCs w:val="20"/>
          <w:lang w:val="en-GB"/>
        </w:rPr>
        <w:t xml:space="preserve"> </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our understanding, the difference between the alternatives is that Alt 1 requires an extra bit in DCI to indicate the base graph used, while Alt 2 does not. In our understanding, the main reason claimed in favour of Alt 1 is that it will allow more robustness and fixing error cases but it is not clear if it is worth spending extra overhead in DCI to address such cases. </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lastRenderedPageBreak/>
        <w:t>In the current spec the following text about BG usage is captured</w:t>
      </w:r>
    </w:p>
    <w:p w:rsidR="00D14B8E" w:rsidRDefault="00D14B8E" w:rsidP="00D14B8E">
      <w:pPr>
        <w:pStyle w:val="B1"/>
        <w:numPr>
          <w:ilvl w:val="0"/>
          <w:numId w:val="7"/>
        </w:numPr>
        <w:rPr>
          <w:lang w:eastAsia="zh-CN"/>
        </w:rPr>
      </w:pPr>
      <w:r>
        <w:rPr>
          <w:rFonts w:hint="eastAsia"/>
          <w:lang w:eastAsia="zh-CN"/>
        </w:rPr>
        <w:t xml:space="preserve">if </w:t>
      </w:r>
      <w:r w:rsidRPr="00087FF2">
        <w:rPr>
          <w:position w:val="-6"/>
        </w:rPr>
        <w:object w:dxaOrig="8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1.55pt" o:ole="">
            <v:imagedata r:id="rId6" o:title=""/>
          </v:shape>
          <o:OLEObject Type="Embed" ProgID="Equation.3" ShapeID="_x0000_i1025" DrawAspect="Content" ObjectID="_1572456655" r:id="rId7"/>
        </w:object>
      </w:r>
      <w:r>
        <w:rPr>
          <w:rFonts w:hint="eastAsia"/>
          <w:lang w:eastAsia="zh-CN"/>
        </w:rPr>
        <w:t xml:space="preserve">, or if </w:t>
      </w:r>
      <w:r w:rsidRPr="009D4DF1">
        <w:rPr>
          <w:position w:val="-6"/>
        </w:rPr>
        <w:object w:dxaOrig="940" w:dyaOrig="279">
          <v:shape id="_x0000_i1026" type="#_x0000_t75" style="width:40.1pt;height:11.55pt" o:ole="">
            <v:imagedata r:id="rId8" o:title=""/>
          </v:shape>
          <o:OLEObject Type="Embed" ProgID="Equation.3" ShapeID="_x0000_i1026" DrawAspect="Content" ObjectID="_1572456656" r:id="rId9"/>
        </w:object>
      </w:r>
      <w:r>
        <w:rPr>
          <w:rFonts w:hint="eastAsia"/>
          <w:lang w:eastAsia="zh-CN"/>
        </w:rPr>
        <w:t xml:space="preserve"> and </w:t>
      </w:r>
      <w:r w:rsidRPr="009D4DF1">
        <w:rPr>
          <w:position w:val="-6"/>
        </w:rPr>
        <w:object w:dxaOrig="900" w:dyaOrig="279">
          <v:shape id="_x0000_i1027" type="#_x0000_t75" style="width:38.7pt;height:11.55pt" o:ole="">
            <v:imagedata r:id="rId10" o:title=""/>
          </v:shape>
          <o:OLEObject Type="Embed" ProgID="Equation.3" ShapeID="_x0000_i1027" DrawAspect="Content" ObjectID="_1572456657" r:id="rId11"/>
        </w:object>
      </w:r>
      <w:r>
        <w:rPr>
          <w:rFonts w:hint="eastAsia"/>
          <w:lang w:eastAsia="zh-CN"/>
        </w:rPr>
        <w:t xml:space="preserve">, or if </w:t>
      </w:r>
      <w:r w:rsidRPr="009D4DF1">
        <w:rPr>
          <w:position w:val="-6"/>
        </w:rPr>
        <w:object w:dxaOrig="880" w:dyaOrig="279">
          <v:shape id="_x0000_i1028" type="#_x0000_t75" style="width:37.35pt;height:11.55pt" o:ole="">
            <v:imagedata r:id="rId12" o:title=""/>
          </v:shape>
          <o:OLEObject Type="Embed" ProgID="Equation.3" ShapeID="_x0000_i1028" DrawAspect="Content" ObjectID="_1572456658" r:id="rId13"/>
        </w:object>
      </w:r>
      <w:r>
        <w:rPr>
          <w:rFonts w:hint="eastAsia"/>
          <w:lang w:eastAsia="zh-CN"/>
        </w:rPr>
        <w:t>, LDPC base graph 2 is used;</w:t>
      </w:r>
      <w:r>
        <w:rPr>
          <w:lang w:eastAsia="zh-CN"/>
        </w:rPr>
        <w:t xml:space="preserve"> </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all other cases, BG1 is used. This clearly indicates the range is which BG2 is used is quite limited compared to the overall scheduling choices at gNB. A cursory look at the proposed MCS tables for NR indicates that there is no issue with adopting Alt 2. </w:t>
      </w:r>
    </w:p>
    <w:p w:rsidR="00D14B8E" w:rsidRPr="007571F9" w:rsidRDefault="00D14B8E" w:rsidP="00D14B8E">
      <w:pPr>
        <w:pStyle w:val="ListParagraph"/>
        <w:numPr>
          <w:ilvl w:val="0"/>
          <w:numId w:val="7"/>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w:t>
      </w:r>
      <w:r w:rsidRPr="007571F9">
        <w:rPr>
          <w:rFonts w:ascii="Times New Roman" w:eastAsia="SimSun" w:hAnsi="Times New Roman" w:cs="Times New Roman"/>
          <w:sz w:val="20"/>
          <w:szCs w:val="20"/>
          <w:lang w:val="en-GB"/>
        </w:rPr>
        <w:t>here are max</w:t>
      </w:r>
      <w:r>
        <w:rPr>
          <w:rFonts w:ascii="Times New Roman" w:eastAsia="SimSun" w:hAnsi="Times New Roman" w:cs="Times New Roman"/>
          <w:sz w:val="20"/>
          <w:szCs w:val="20"/>
          <w:lang w:val="en-GB"/>
        </w:rPr>
        <w:t>imum</w:t>
      </w:r>
      <w:r w:rsidRPr="007571F9">
        <w:rPr>
          <w:rFonts w:ascii="Times New Roman" w:eastAsia="SimSun" w:hAnsi="Times New Roman" w:cs="Times New Roman"/>
          <w:sz w:val="20"/>
          <w:szCs w:val="20"/>
          <w:lang w:val="en-GB"/>
        </w:rPr>
        <w:t xml:space="preserve"> three MCS levels with rates &lt;= 0.25, implying that for transport blocks greater than 3824, there is hardly any restriction due to Alt 2 because most MCS levels would correspond to BG1 usage. </w:t>
      </w:r>
      <w:r>
        <w:rPr>
          <w:rFonts w:ascii="Times New Roman" w:eastAsia="SimSun" w:hAnsi="Times New Roman" w:cs="Times New Roman"/>
          <w:sz w:val="20"/>
          <w:szCs w:val="20"/>
          <w:lang w:val="en-GB"/>
        </w:rPr>
        <w:t>Moreover, adaptive retransmissions are typically based on keeping the same MCS as initial transmission, but with a different redundancy version (including RV3 for NR which is also self-decodable) – so there are ways to avoid creating error cases by proper scheduling decisions.</w:t>
      </w:r>
    </w:p>
    <w:p w:rsidR="00D14B8E" w:rsidRDefault="00D14B8E" w:rsidP="00D14B8E">
      <w:pPr>
        <w:pStyle w:val="ListParagraph"/>
        <w:numPr>
          <w:ilvl w:val="0"/>
          <w:numId w:val="7"/>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w:t>
      </w:r>
      <w:r w:rsidRPr="007571F9">
        <w:rPr>
          <w:rFonts w:ascii="Times New Roman" w:eastAsia="SimSun" w:hAnsi="Times New Roman" w:cs="Times New Roman"/>
          <w:sz w:val="20"/>
          <w:szCs w:val="20"/>
          <w:lang w:val="en-GB"/>
        </w:rPr>
        <w:t>or retransmissions based on MCS29, 30, 31</w:t>
      </w:r>
      <w:r>
        <w:rPr>
          <w:rFonts w:ascii="Times New Roman" w:eastAsia="SimSun" w:hAnsi="Times New Roman" w:cs="Times New Roman"/>
          <w:sz w:val="20"/>
          <w:szCs w:val="20"/>
          <w:lang w:val="en-GB"/>
        </w:rPr>
        <w:t xml:space="preserve"> (implicit TBS indication)</w:t>
      </w:r>
      <w:r w:rsidRPr="007571F9">
        <w:rPr>
          <w:rFonts w:ascii="Times New Roman" w:eastAsia="SimSun" w:hAnsi="Times New Roman" w:cs="Times New Roman"/>
          <w:sz w:val="20"/>
          <w:szCs w:val="20"/>
          <w:lang w:val="en-GB"/>
        </w:rPr>
        <w:t xml:space="preserve">, it is </w:t>
      </w:r>
      <w:r>
        <w:rPr>
          <w:rFonts w:ascii="Times New Roman" w:eastAsia="SimSun" w:hAnsi="Times New Roman" w:cs="Times New Roman"/>
          <w:sz w:val="20"/>
          <w:szCs w:val="20"/>
          <w:lang w:val="en-GB"/>
        </w:rPr>
        <w:t xml:space="preserve">unambiguously </w:t>
      </w:r>
      <w:r w:rsidRPr="007571F9">
        <w:rPr>
          <w:rFonts w:ascii="Times New Roman" w:eastAsia="SimSun" w:hAnsi="Times New Roman" w:cs="Times New Roman"/>
          <w:sz w:val="20"/>
          <w:szCs w:val="20"/>
          <w:lang w:val="en-GB"/>
        </w:rPr>
        <w:t xml:space="preserve">clear that the same BG as initial transmission </w:t>
      </w:r>
      <w:r>
        <w:rPr>
          <w:rFonts w:ascii="Times New Roman" w:eastAsia="SimSun" w:hAnsi="Times New Roman" w:cs="Times New Roman"/>
          <w:sz w:val="20"/>
          <w:szCs w:val="20"/>
          <w:lang w:val="en-GB"/>
        </w:rPr>
        <w:t>should be</w:t>
      </w:r>
      <w:r w:rsidRPr="007571F9">
        <w:rPr>
          <w:rFonts w:ascii="Times New Roman" w:eastAsia="SimSun" w:hAnsi="Times New Roman" w:cs="Times New Roman"/>
          <w:sz w:val="20"/>
          <w:szCs w:val="20"/>
          <w:lang w:val="en-GB"/>
        </w:rPr>
        <w:t xml:space="preserve"> used. </w:t>
      </w:r>
    </w:p>
    <w:p w:rsidR="00D14B8E" w:rsidRDefault="00D14B8E" w:rsidP="00D14B8E">
      <w:pPr>
        <w:pStyle w:val="ListParagraph"/>
        <w:numPr>
          <w:ilvl w:val="0"/>
          <w:numId w:val="7"/>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A &lt;=292, there is no issue with BG selection as BG2 is used always.</w:t>
      </w:r>
    </w:p>
    <w:p w:rsidR="00D14B8E" w:rsidRPr="007571F9" w:rsidRDefault="00D14B8E" w:rsidP="00D14B8E">
      <w:pPr>
        <w:pStyle w:val="ListParagraph"/>
        <w:numPr>
          <w:ilvl w:val="0"/>
          <w:numId w:val="7"/>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A&lt;=3824, there is a possibility to use either BG2 or BG1 based on the scheduled rate and even in this case, it seems there is sufficient opportunities to schedule retransmissions without major restrictions. </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Given all the above, we think the extra bit for BG indication is not necessary and hence we propose Alt2 is adopted for BG selection. </w:t>
      </w:r>
    </w:p>
    <w:p w:rsidR="00D14B8E" w:rsidRPr="0067146D"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Pr>
          <w:rFonts w:ascii="Times New Roman" w:eastAsia="MS Mincho" w:hAnsi="Times New Roman" w:cs="Times New Roman"/>
          <w:b/>
          <w:sz w:val="20"/>
          <w:szCs w:val="20"/>
          <w:lang w:eastAsia="ja-JP"/>
        </w:rPr>
        <w:t>Proposal 2</w:t>
      </w:r>
      <w:r w:rsidRPr="0067146D">
        <w:rPr>
          <w:rFonts w:ascii="Times New Roman" w:eastAsia="MS Mincho" w:hAnsi="Times New Roman" w:cs="Times New Roman"/>
          <w:b/>
          <w:sz w:val="20"/>
          <w:szCs w:val="20"/>
          <w:lang w:eastAsia="ja-JP"/>
        </w:rPr>
        <w:t>: Determine TBS and BG from MCS field in DCI</w:t>
      </w:r>
      <w:r>
        <w:rPr>
          <w:rFonts w:ascii="Times New Roman" w:eastAsia="MS Mincho" w:hAnsi="Times New Roman" w:cs="Times New Roman"/>
          <w:b/>
          <w:sz w:val="20"/>
          <w:szCs w:val="20"/>
          <w:lang w:eastAsia="ja-JP"/>
        </w:rPr>
        <w:t>.</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principle, the BG determination can be applied for each processed PDCCH. For MCS29.30,31 (implicit TBS determination), it can be assumed that  </w:t>
      </w:r>
      <w:r w:rsidRPr="007571F9">
        <w:rPr>
          <w:rFonts w:ascii="Times New Roman" w:eastAsia="SimSun" w:hAnsi="Times New Roman" w:cs="Times New Roman"/>
          <w:sz w:val="20"/>
          <w:szCs w:val="20"/>
          <w:lang w:val="en-GB"/>
        </w:rPr>
        <w:t>the same BG as initial transmission</w:t>
      </w:r>
      <w:r>
        <w:rPr>
          <w:rFonts w:ascii="Times New Roman" w:eastAsia="SimSun" w:hAnsi="Times New Roman" w:cs="Times New Roman"/>
          <w:sz w:val="20"/>
          <w:szCs w:val="20"/>
          <w:lang w:val="en-GB"/>
        </w:rPr>
        <w:t xml:space="preserve"> is used. For DCI containing other MCSes, if the TBS is explicitly calculable from the assigned MCS and RA, then BG is also calculated from the same DCI and is used for consistency check against any previous transmission for the same TB (NDI not toggled) – otherwise, it creates a lot of unnecessary cases to handle in implementation.  Also, it could also be clarified that a UE is not expected to soft-combine transmissions across different base graphs.</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However in our understanding, the increased overhead to solve error cases that may not occur very often is not justifiable. These error cases would occur only when a scheduling decision from gNB (MCS value + Resource allocation) yields a base graph value. </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In our understanding, direct inferring from the reference MCS is a robust method as there is no ambiguity on the gNB or UE side with regards to which BG is used. While the calculation based on the available number of REs determined by the UE (G</w:t>
      </w:r>
      <w:r>
        <w:rPr>
          <w:rFonts w:ascii="Times New Roman" w:eastAsia="SimSun" w:hAnsi="Times New Roman" w:cs="Times New Roman"/>
          <w:sz w:val="20"/>
          <w:szCs w:val="20"/>
          <w:lang w:val="en-GB"/>
        </w:rPr>
        <w:softHyphen/>
      </w:r>
      <w:r w:rsidRPr="00606052">
        <w:rPr>
          <w:rFonts w:ascii="Times New Roman" w:eastAsia="SimSun" w:hAnsi="Times New Roman" w:cs="Times New Roman"/>
          <w:sz w:val="20"/>
          <w:szCs w:val="20"/>
          <w:vertAlign w:val="subscript"/>
          <w:lang w:val="en-GB"/>
        </w:rPr>
        <w:t>init</w:t>
      </w:r>
      <w:r>
        <w:rPr>
          <w:rFonts w:ascii="Times New Roman" w:eastAsia="SimSun" w:hAnsi="Times New Roman" w:cs="Times New Roman"/>
          <w:sz w:val="20"/>
          <w:szCs w:val="20"/>
          <w:lang w:val="en-GB"/>
        </w:rPr>
        <w:t xml:space="preserve">) is also feasible, it is desirable to allow gNB to use the same BG even if there are slight variations in value of G. In particular, if the UE is required to apply rate-matching (determine G) based on multiple grants (UE-specific UL grant, and a group-common DCI), then misdetection of group-common DCI could lead to mismatch in BG usage. </w:t>
      </w:r>
    </w:p>
    <w:p w:rsidR="00D14B8E"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Moreover, code rate is an input parameter to the TBS design as per the agreement on the TBS. Therefore, it seems reasonable to also use the same code rate to also identify the BG to use. Therefore, we propose the following. </w:t>
      </w:r>
    </w:p>
    <w:p w:rsidR="00D14B8E" w:rsidRPr="00322094"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sidRPr="00CE4D41">
        <w:rPr>
          <w:rFonts w:ascii="Times New Roman" w:eastAsia="SimSun" w:hAnsi="Times New Roman" w:cs="Times New Roman"/>
          <w:b/>
          <w:sz w:val="20"/>
          <w:szCs w:val="20"/>
          <w:lang w:val="en-GB"/>
        </w:rPr>
        <w:t xml:space="preserve">Proposal </w:t>
      </w:r>
      <w:r>
        <w:rPr>
          <w:rFonts w:ascii="Times New Roman" w:eastAsia="SimSun" w:hAnsi="Times New Roman" w:cs="Times New Roman"/>
          <w:b/>
          <w:sz w:val="20"/>
          <w:szCs w:val="20"/>
          <w:lang w:val="en-GB"/>
        </w:rPr>
        <w:t>3:</w:t>
      </w:r>
      <w:r w:rsidRPr="00CE4D41">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lang w:val="en-GB"/>
        </w:rPr>
        <w:t>Nominal c</w:t>
      </w:r>
      <w:r w:rsidRPr="00CE4D41">
        <w:rPr>
          <w:rFonts w:ascii="Times New Roman" w:eastAsia="SimSun" w:hAnsi="Times New Roman" w:cs="Times New Roman"/>
          <w:b/>
          <w:sz w:val="20"/>
          <w:szCs w:val="20"/>
          <w:lang w:val="en-GB"/>
        </w:rPr>
        <w:t>ode rate of initial transmission for BG selection is determined from the rate indicated by MCS field in the DCI.</w:t>
      </w:r>
    </w:p>
    <w:p w:rsidR="00D14B8E" w:rsidRDefault="00D14B8E" w:rsidP="00D14B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RE-segmentation</w:t>
      </w:r>
    </w:p>
    <w:p w:rsidR="00D14B8E" w:rsidRPr="008D4DF3" w:rsidRDefault="00D14B8E" w:rsidP="00D14B8E">
      <w:pPr>
        <w:jc w:val="both"/>
        <w:rPr>
          <w:rFonts w:ascii="Times New Roman" w:eastAsia="SimSun" w:hAnsi="Times New Roman" w:cs="Times New Roman"/>
          <w:sz w:val="20"/>
          <w:szCs w:val="20"/>
          <w:lang w:val="en-GB"/>
        </w:rPr>
      </w:pPr>
      <w:r w:rsidRPr="008D4DF3">
        <w:rPr>
          <w:rFonts w:ascii="Times New Roman" w:eastAsia="SimSun" w:hAnsi="Times New Roman" w:cs="Times New Roman"/>
          <w:sz w:val="20"/>
          <w:szCs w:val="20"/>
          <w:lang w:val="en-GB"/>
        </w:rPr>
        <w:t>To determine the number of coded bits in a transmission for a code block of a TB, we think the same formulae as LTE (See Annex B) can be adopted, except the only difference is slight modification to account for the case when CBG</w:t>
      </w:r>
      <w:r>
        <w:rPr>
          <w:rFonts w:ascii="Times New Roman" w:eastAsia="SimSun" w:hAnsi="Times New Roman" w:cs="Times New Roman"/>
          <w:sz w:val="20"/>
          <w:szCs w:val="20"/>
          <w:lang w:val="en-GB"/>
        </w:rPr>
        <w:t>s</w:t>
      </w:r>
      <w:r w:rsidRPr="008D4DF3">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are</w:t>
      </w:r>
      <w:r w:rsidRPr="008D4DF3">
        <w:rPr>
          <w:rFonts w:ascii="Times New Roman" w:eastAsia="SimSun" w:hAnsi="Times New Roman" w:cs="Times New Roman"/>
          <w:sz w:val="20"/>
          <w:szCs w:val="20"/>
          <w:lang w:val="en-GB"/>
        </w:rPr>
        <w:t xml:space="preserve"> scheduled.</w:t>
      </w:r>
      <w:r>
        <w:rPr>
          <w:rFonts w:ascii="Times New Roman" w:eastAsia="SimSun" w:hAnsi="Times New Roman" w:cs="Times New Roman"/>
          <w:sz w:val="20"/>
          <w:szCs w:val="20"/>
          <w:lang w:val="en-GB"/>
        </w:rPr>
        <w:t xml:space="preserve"> In such cases, the RE segmentation should be based on the number of code blocks that are actually scheduled for transmission for the TB, and that may be different depending on the number of CBGs that are part of the transmission. </w:t>
      </w:r>
      <w:r w:rsidRPr="008D4DF3">
        <w:rPr>
          <w:rFonts w:ascii="Times New Roman" w:eastAsia="SimSun" w:hAnsi="Times New Roman" w:cs="Times New Roman"/>
          <w:sz w:val="20"/>
          <w:szCs w:val="20"/>
          <w:lang w:val="en-GB"/>
        </w:rPr>
        <w:t xml:space="preserve"> </w:t>
      </w:r>
    </w:p>
    <w:p w:rsidR="00D14B8E" w:rsidRDefault="00D14B8E" w:rsidP="00D14B8E">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8D4DF3">
        <w:rPr>
          <w:rFonts w:ascii="Times New Roman" w:hAnsi="Times New Roman" w:cs="Times New Roman"/>
          <w:b/>
          <w:sz w:val="20"/>
          <w:szCs w:val="20"/>
          <w:lang w:val="en-GB"/>
        </w:rPr>
        <w:t>Proposal 4: For RE segmentation</w:t>
      </w:r>
      <w:r>
        <w:rPr>
          <w:rFonts w:ascii="Times New Roman" w:hAnsi="Times New Roman" w:cs="Times New Roman"/>
          <w:b/>
          <w:sz w:val="20"/>
          <w:szCs w:val="20"/>
          <w:lang w:val="en-GB"/>
        </w:rPr>
        <w:t xml:space="preserve"> for LDPC</w:t>
      </w:r>
      <w:r w:rsidRPr="008D4DF3">
        <w:rPr>
          <w:rFonts w:ascii="Times New Roman" w:hAnsi="Times New Roman" w:cs="Times New Roman"/>
          <w:b/>
          <w:sz w:val="20"/>
          <w:szCs w:val="20"/>
          <w:lang w:val="en-GB"/>
        </w:rPr>
        <w:t xml:space="preserve">, the same formula as LTE is used to obtain the length of rate-matching output </w:t>
      </w:r>
      <w:r>
        <w:rPr>
          <w:rFonts w:ascii="Times New Roman" w:hAnsi="Times New Roman" w:cs="Times New Roman"/>
          <w:b/>
          <w:sz w:val="20"/>
          <w:szCs w:val="20"/>
          <w:lang w:val="en-GB"/>
        </w:rPr>
        <w:t>with the following modification.</w:t>
      </w:r>
      <w:r w:rsidRPr="008D4DF3">
        <w:rPr>
          <w:rFonts w:ascii="Times New Roman" w:hAnsi="Times New Roman" w:cs="Times New Roman"/>
          <w:b/>
          <w:sz w:val="20"/>
          <w:szCs w:val="20"/>
          <w:lang w:val="en-GB"/>
        </w:rPr>
        <w:t xml:space="preserve"> </w:t>
      </w:r>
    </w:p>
    <w:p w:rsidR="00D14B8E" w:rsidRPr="00F80385" w:rsidRDefault="00D14B8E" w:rsidP="00D14B8E">
      <w:pPr>
        <w:pStyle w:val="ListParagraph"/>
        <w:numPr>
          <w:ilvl w:val="0"/>
          <w:numId w:val="8"/>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F80385">
        <w:rPr>
          <w:rFonts w:ascii="Times New Roman" w:hAnsi="Times New Roman" w:cs="Times New Roman"/>
          <w:b/>
          <w:sz w:val="20"/>
          <w:szCs w:val="20"/>
          <w:lang w:val="en-GB"/>
        </w:rPr>
        <w:lastRenderedPageBreak/>
        <w:t>C is replaced by C</w:t>
      </w:r>
      <w:r w:rsidRPr="00F80385">
        <w:rPr>
          <w:rFonts w:ascii="Times New Roman" w:hAnsi="Times New Roman" w:cs="Times New Roman"/>
          <w:b/>
          <w:sz w:val="20"/>
          <w:szCs w:val="20"/>
          <w:vertAlign w:val="subscript"/>
          <w:lang w:val="en-GB"/>
        </w:rPr>
        <w:t>CBG</w:t>
      </w:r>
      <w:r w:rsidRPr="00F80385">
        <w:rPr>
          <w:rFonts w:ascii="Times New Roman" w:hAnsi="Times New Roman" w:cs="Times New Roman"/>
          <w:b/>
          <w:sz w:val="20"/>
          <w:szCs w:val="20"/>
          <w:lang w:val="en-GB"/>
        </w:rPr>
        <w:t xml:space="preserve">  for CBG-based transmissions and C</w:t>
      </w:r>
      <w:r w:rsidRPr="00F80385">
        <w:rPr>
          <w:rFonts w:ascii="Times New Roman" w:hAnsi="Times New Roman" w:cs="Times New Roman"/>
          <w:b/>
          <w:sz w:val="20"/>
          <w:szCs w:val="20"/>
          <w:vertAlign w:val="subscript"/>
          <w:lang w:val="en-GB"/>
        </w:rPr>
        <w:t>CBG</w:t>
      </w:r>
      <w:r w:rsidRPr="00F80385">
        <w:rPr>
          <w:rFonts w:ascii="Times New Roman" w:hAnsi="Times New Roman" w:cs="Times New Roman"/>
          <w:b/>
          <w:sz w:val="20"/>
          <w:szCs w:val="20"/>
          <w:lang w:val="en-GB"/>
        </w:rPr>
        <w:t xml:space="preserve"> denotes the total number of code blocks in all scheduled CBGs for a TB.</w:t>
      </w:r>
    </w:p>
    <w:p w:rsidR="00D14B8E" w:rsidRDefault="00D14B8E" w:rsidP="00D14B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D14B8E" w:rsidRDefault="00D14B8E" w:rsidP="00D14B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t>
      </w:r>
      <w:r>
        <w:rPr>
          <w:rFonts w:ascii="Times New Roman" w:hAnsi="Times New Roman" w:cs="Times New Roman"/>
          <w:sz w:val="20"/>
          <w:szCs w:val="20"/>
        </w:rPr>
        <w:t xml:space="preserve">we propose the following to finalize remaining details of LDPC. </w:t>
      </w:r>
    </w:p>
    <w:p w:rsidR="00D14B8E" w:rsidRPr="00472058" w:rsidRDefault="00D14B8E" w:rsidP="00D14B8E">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47205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72058">
        <w:rPr>
          <w:rFonts w:ascii="Times New Roman" w:hAnsi="Times New Roman" w:cs="Times New Roman"/>
          <w:b/>
          <w:sz w:val="20"/>
          <w:szCs w:val="20"/>
          <w:lang w:val="en-GB"/>
        </w:rPr>
        <w:t xml:space="preserve">: For NR TBS design, the supported code block sizes are byte-aligned (i.e. </w:t>
      </w:r>
      <w:r>
        <w:rPr>
          <w:rFonts w:ascii="Times New Roman" w:hAnsi="Times New Roman" w:cs="Times New Roman"/>
          <w:b/>
          <w:sz w:val="20"/>
          <w:szCs w:val="20"/>
          <w:lang w:val="en-GB"/>
        </w:rPr>
        <w:t>K</w:t>
      </w:r>
      <w:r w:rsidRPr="006B3A64">
        <w:rPr>
          <w:rFonts w:ascii="Times New Roman" w:hAnsi="Times New Roman" w:cs="Times New Roman"/>
          <w:b/>
          <w:sz w:val="20"/>
          <w:szCs w:val="20"/>
          <w:vertAlign w:val="subscript"/>
          <w:lang w:val="en-GB"/>
        </w:rPr>
        <w:t>CB</w:t>
      </w:r>
      <w:r>
        <w:rPr>
          <w:rFonts w:ascii="Times New Roman" w:hAnsi="Times New Roman" w:cs="Times New Roman"/>
          <w:b/>
          <w:sz w:val="20"/>
          <w:szCs w:val="20"/>
          <w:vertAlign w:val="subscript"/>
          <w:lang w:val="en-GB"/>
        </w:rPr>
        <w:t xml:space="preserve"> </w:t>
      </w:r>
      <w:r w:rsidRPr="006B3A64">
        <w:rPr>
          <w:rFonts w:ascii="Times New Roman" w:hAnsi="Times New Roman" w:cs="Times New Roman"/>
          <w:b/>
          <w:sz w:val="20"/>
          <w:szCs w:val="20"/>
          <w:lang w:val="en-GB"/>
        </w:rPr>
        <w:t xml:space="preserve"> </w:t>
      </w:r>
      <w:r w:rsidRPr="00472058">
        <w:rPr>
          <w:rFonts w:ascii="Times New Roman" w:hAnsi="Times New Roman" w:cs="Times New Roman"/>
          <w:b/>
          <w:sz w:val="20"/>
          <w:szCs w:val="20"/>
          <w:lang w:val="en-GB"/>
        </w:rPr>
        <w:t>is a multiple of 8).</w:t>
      </w:r>
    </w:p>
    <w:p w:rsidR="00D14B8E" w:rsidRPr="0067146D"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Pr>
          <w:rFonts w:ascii="Times New Roman" w:eastAsia="MS Mincho" w:hAnsi="Times New Roman" w:cs="Times New Roman"/>
          <w:b/>
          <w:sz w:val="20"/>
          <w:szCs w:val="20"/>
          <w:lang w:eastAsia="ja-JP"/>
        </w:rPr>
        <w:t>Proposal 2</w:t>
      </w:r>
      <w:r w:rsidRPr="0067146D">
        <w:rPr>
          <w:rFonts w:ascii="Times New Roman" w:eastAsia="MS Mincho" w:hAnsi="Times New Roman" w:cs="Times New Roman"/>
          <w:b/>
          <w:sz w:val="20"/>
          <w:szCs w:val="20"/>
          <w:lang w:eastAsia="ja-JP"/>
        </w:rPr>
        <w:t>: Determine TBS and BG from MCS field in DCI</w:t>
      </w:r>
      <w:r>
        <w:rPr>
          <w:rFonts w:ascii="Times New Roman" w:eastAsia="MS Mincho" w:hAnsi="Times New Roman" w:cs="Times New Roman"/>
          <w:b/>
          <w:sz w:val="20"/>
          <w:szCs w:val="20"/>
          <w:lang w:eastAsia="ja-JP"/>
        </w:rPr>
        <w:t>.</w:t>
      </w:r>
    </w:p>
    <w:p w:rsidR="00D14B8E" w:rsidRPr="00322094" w:rsidRDefault="00D14B8E" w:rsidP="00D14B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sidRPr="00CE4D41">
        <w:rPr>
          <w:rFonts w:ascii="Times New Roman" w:eastAsia="SimSun" w:hAnsi="Times New Roman" w:cs="Times New Roman"/>
          <w:b/>
          <w:sz w:val="20"/>
          <w:szCs w:val="20"/>
          <w:lang w:val="en-GB"/>
        </w:rPr>
        <w:t xml:space="preserve">Proposal </w:t>
      </w:r>
      <w:r>
        <w:rPr>
          <w:rFonts w:ascii="Times New Roman" w:eastAsia="SimSun" w:hAnsi="Times New Roman" w:cs="Times New Roman"/>
          <w:b/>
          <w:sz w:val="20"/>
          <w:szCs w:val="20"/>
          <w:lang w:val="en-GB"/>
        </w:rPr>
        <w:t>3:</w:t>
      </w:r>
      <w:r w:rsidRPr="00CE4D41">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lang w:val="en-GB"/>
        </w:rPr>
        <w:t>Nominal c</w:t>
      </w:r>
      <w:r w:rsidRPr="00CE4D41">
        <w:rPr>
          <w:rFonts w:ascii="Times New Roman" w:eastAsia="SimSun" w:hAnsi="Times New Roman" w:cs="Times New Roman"/>
          <w:b/>
          <w:sz w:val="20"/>
          <w:szCs w:val="20"/>
          <w:lang w:val="en-GB"/>
        </w:rPr>
        <w:t>ode rate of initial transmission for BG selection is determined from the rate indicated by MCS field in the DCI.</w:t>
      </w:r>
    </w:p>
    <w:p w:rsidR="00D14B8E" w:rsidRDefault="00D14B8E" w:rsidP="00D14B8E">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8D4DF3">
        <w:rPr>
          <w:rFonts w:ascii="Times New Roman" w:hAnsi="Times New Roman" w:cs="Times New Roman"/>
          <w:b/>
          <w:sz w:val="20"/>
          <w:szCs w:val="20"/>
          <w:lang w:val="en-GB"/>
        </w:rPr>
        <w:t>Proposal 4: For RE segmentation</w:t>
      </w:r>
      <w:r>
        <w:rPr>
          <w:rFonts w:ascii="Times New Roman" w:hAnsi="Times New Roman" w:cs="Times New Roman"/>
          <w:b/>
          <w:sz w:val="20"/>
          <w:szCs w:val="20"/>
          <w:lang w:val="en-GB"/>
        </w:rPr>
        <w:t xml:space="preserve"> for LDPC</w:t>
      </w:r>
      <w:r w:rsidRPr="008D4DF3">
        <w:rPr>
          <w:rFonts w:ascii="Times New Roman" w:hAnsi="Times New Roman" w:cs="Times New Roman"/>
          <w:b/>
          <w:sz w:val="20"/>
          <w:szCs w:val="20"/>
          <w:lang w:val="en-GB"/>
        </w:rPr>
        <w:t xml:space="preserve">, the same formula as LTE is used to obtain the length of rate-matching output </w:t>
      </w:r>
      <w:r>
        <w:rPr>
          <w:rFonts w:ascii="Times New Roman" w:hAnsi="Times New Roman" w:cs="Times New Roman"/>
          <w:b/>
          <w:sz w:val="20"/>
          <w:szCs w:val="20"/>
          <w:lang w:val="en-GB"/>
        </w:rPr>
        <w:t>with the following modification.</w:t>
      </w:r>
      <w:r w:rsidRPr="008D4DF3">
        <w:rPr>
          <w:rFonts w:ascii="Times New Roman" w:hAnsi="Times New Roman" w:cs="Times New Roman"/>
          <w:b/>
          <w:sz w:val="20"/>
          <w:szCs w:val="20"/>
          <w:lang w:val="en-GB"/>
        </w:rPr>
        <w:t xml:space="preserve"> </w:t>
      </w:r>
    </w:p>
    <w:p w:rsidR="00D14B8E" w:rsidRPr="00F80385" w:rsidRDefault="00D14B8E" w:rsidP="00D14B8E">
      <w:pPr>
        <w:pStyle w:val="ListParagraph"/>
        <w:numPr>
          <w:ilvl w:val="0"/>
          <w:numId w:val="8"/>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F80385">
        <w:rPr>
          <w:rFonts w:ascii="Times New Roman" w:hAnsi="Times New Roman" w:cs="Times New Roman"/>
          <w:b/>
          <w:sz w:val="20"/>
          <w:szCs w:val="20"/>
          <w:lang w:val="en-GB"/>
        </w:rPr>
        <w:t>C is replaced by C</w:t>
      </w:r>
      <w:r w:rsidRPr="00F80385">
        <w:rPr>
          <w:rFonts w:ascii="Times New Roman" w:hAnsi="Times New Roman" w:cs="Times New Roman"/>
          <w:b/>
          <w:sz w:val="20"/>
          <w:szCs w:val="20"/>
          <w:vertAlign w:val="subscript"/>
          <w:lang w:val="en-GB"/>
        </w:rPr>
        <w:t>CBG</w:t>
      </w:r>
      <w:r w:rsidRPr="00F80385">
        <w:rPr>
          <w:rFonts w:ascii="Times New Roman" w:hAnsi="Times New Roman" w:cs="Times New Roman"/>
          <w:b/>
          <w:sz w:val="20"/>
          <w:szCs w:val="20"/>
          <w:lang w:val="en-GB"/>
        </w:rPr>
        <w:t xml:space="preserve"> for CBG-based transmissions and C</w:t>
      </w:r>
      <w:r w:rsidRPr="00F80385">
        <w:rPr>
          <w:rFonts w:ascii="Times New Roman" w:hAnsi="Times New Roman" w:cs="Times New Roman"/>
          <w:b/>
          <w:sz w:val="20"/>
          <w:szCs w:val="20"/>
          <w:vertAlign w:val="subscript"/>
          <w:lang w:val="en-GB"/>
        </w:rPr>
        <w:t>CBG</w:t>
      </w:r>
      <w:r w:rsidRPr="00F80385">
        <w:rPr>
          <w:rFonts w:ascii="Times New Roman" w:hAnsi="Times New Roman" w:cs="Times New Roman"/>
          <w:b/>
          <w:sz w:val="20"/>
          <w:szCs w:val="20"/>
          <w:lang w:val="en-GB"/>
        </w:rPr>
        <w:t xml:space="preserve"> denotes the total number of code blocks in all scheduled CBGs for a TB.</w:t>
      </w:r>
    </w:p>
    <w:p w:rsidR="00D14B8E" w:rsidRDefault="00D14B8E" w:rsidP="00D14B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rsidR="00D14B8E" w:rsidRPr="007019B4" w:rsidRDefault="00D14B8E" w:rsidP="00D14B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D14B8E" w:rsidRPr="00F373EE" w:rsidRDefault="00D14B8E" w:rsidP="00D14B8E">
      <w:pPr>
        <w:pStyle w:val="NumberedList"/>
        <w:numPr>
          <w:ilvl w:val="0"/>
          <w:numId w:val="2"/>
        </w:numPr>
        <w:contextualSpacing/>
      </w:pPr>
      <w:r>
        <w:rPr>
          <w:sz w:val="22"/>
          <w:szCs w:val="22"/>
        </w:rPr>
        <w:t xml:space="preserve">R1-1712412, CATT, </w:t>
      </w:r>
      <w:r w:rsidRPr="00FB4F37">
        <w:rPr>
          <w:sz w:val="22"/>
          <w:szCs w:val="22"/>
        </w:rPr>
        <w:t xml:space="preserve">NR </w:t>
      </w:r>
      <w:r>
        <w:rPr>
          <w:rFonts w:eastAsiaTheme="minorEastAsia" w:hint="eastAsia"/>
          <w:sz w:val="22"/>
          <w:szCs w:val="22"/>
          <w:lang w:eastAsia="zh-CN"/>
        </w:rPr>
        <w:t>TB Size determination</w:t>
      </w:r>
      <w:r>
        <w:rPr>
          <w:rFonts w:eastAsiaTheme="minorEastAsia"/>
          <w:sz w:val="22"/>
          <w:szCs w:val="22"/>
          <w:lang w:eastAsia="zh-CN"/>
        </w:rPr>
        <w:t>, RAN1#90, Aug 2017</w:t>
      </w:r>
    </w:p>
    <w:p w:rsidR="00D14B8E" w:rsidRDefault="00D14B8E" w:rsidP="00D14B8E">
      <w:pPr>
        <w:pStyle w:val="NumberedList"/>
        <w:numPr>
          <w:ilvl w:val="0"/>
          <w:numId w:val="2"/>
        </w:numPr>
        <w:contextualSpacing/>
      </w:pPr>
      <w:r>
        <w:t xml:space="preserve">R1-1711344, Intel , </w:t>
      </w:r>
      <w:r w:rsidRPr="00ED6FE6">
        <w:t>LDPC Coding chain</w:t>
      </w:r>
      <w:r>
        <w:t>, NH#AH2, June 2017</w:t>
      </w:r>
    </w:p>
    <w:p w:rsidR="00D14B8E" w:rsidRDefault="00D14B8E" w:rsidP="00D14B8E">
      <w:pPr>
        <w:pStyle w:val="NumberedList"/>
        <w:numPr>
          <w:ilvl w:val="0"/>
          <w:numId w:val="0"/>
        </w:numPr>
        <w:contextualSpacing/>
      </w:pPr>
    </w:p>
    <w:p w:rsidR="00D14B8E" w:rsidRDefault="00D14B8E" w:rsidP="00D14B8E"/>
    <w:p w:rsidR="00D14B8E" w:rsidRPr="008A7975" w:rsidRDefault="00D14B8E" w:rsidP="00D14B8E">
      <w:pPr>
        <w:jc w:val="center"/>
        <w:rPr>
          <w:b/>
        </w:rPr>
      </w:pPr>
      <w:r w:rsidRPr="008A7975">
        <w:rPr>
          <w:b/>
        </w:rPr>
        <w:t xml:space="preserve">Annex </w:t>
      </w:r>
      <w:r>
        <w:rPr>
          <w:b/>
        </w:rPr>
        <w:t xml:space="preserve">A </w:t>
      </w:r>
      <w:r w:rsidRPr="008A7975">
        <w:rPr>
          <w:b/>
        </w:rPr>
        <w:t>(Agreements from RAN1#90bis related to LDPC)</w:t>
      </w:r>
    </w:p>
    <w:p w:rsidR="00D14B8E" w:rsidRPr="008A7975" w:rsidRDefault="00D14B8E" w:rsidP="00D14B8E">
      <w:pPr>
        <w:tabs>
          <w:tab w:val="left" w:pos="1440"/>
        </w:tabs>
        <w:spacing w:after="0" w:line="240" w:lineRule="auto"/>
        <w:ind w:left="1440" w:hanging="1440"/>
        <w:rPr>
          <w:rFonts w:ascii="Times" w:eastAsia="MS Mincho" w:hAnsi="Times" w:cs="Times New Roman"/>
          <w:b/>
          <w:sz w:val="20"/>
          <w:szCs w:val="24"/>
          <w:highlight w:val="green"/>
          <w:u w:val="single"/>
          <w:lang w:val="en-GB" w:eastAsia="ja-JP"/>
        </w:rPr>
      </w:pPr>
      <w:r w:rsidRPr="0095729E">
        <w:rPr>
          <w:rFonts w:ascii="Times" w:eastAsia="MS Mincho" w:hAnsi="Times" w:cs="Times New Roman"/>
          <w:b/>
          <w:sz w:val="20"/>
          <w:szCs w:val="24"/>
          <w:highlight w:val="green"/>
          <w:u w:val="single"/>
          <w:lang w:val="en-GB" w:eastAsia="ja-JP"/>
        </w:rPr>
        <w:t>Agreement:</w:t>
      </w:r>
    </w:p>
    <w:p w:rsidR="00D14B8E" w:rsidRPr="008A7975" w:rsidRDefault="00D14B8E" w:rsidP="00D14B8E">
      <w:pPr>
        <w:numPr>
          <w:ilvl w:val="0"/>
          <w:numId w:val="4"/>
        </w:numPr>
        <w:spacing w:after="0" w:line="240" w:lineRule="auto"/>
        <w:rPr>
          <w:rFonts w:ascii="Times" w:eastAsia="MS Mincho" w:hAnsi="Times" w:cs="Times New Roman"/>
          <w:sz w:val="20"/>
          <w:szCs w:val="24"/>
          <w:lang w:eastAsia="ja-JP"/>
        </w:rPr>
      </w:pPr>
      <w:r w:rsidRPr="008A7975">
        <w:rPr>
          <w:rFonts w:ascii="Times" w:eastAsia="MS Mincho" w:hAnsi="Times" w:cs="Times New Roman"/>
          <w:sz w:val="20"/>
          <w:szCs w:val="24"/>
          <w:lang w:eastAsia="ja-JP"/>
        </w:rPr>
        <w:t xml:space="preserve">For initial transmissions with code rate </w:t>
      </w:r>
      <w:r w:rsidRPr="008A7975">
        <w:rPr>
          <w:rFonts w:ascii="Times" w:eastAsia="MS Mincho" w:hAnsi="Times" w:cs="Times New Roman"/>
          <w:sz w:val="20"/>
          <w:szCs w:val="24"/>
          <w:lang w:val="en-GB" w:eastAsia="ja-JP"/>
        </w:rPr>
        <w:t>R</w:t>
      </w:r>
      <w:r w:rsidRPr="008A7975">
        <w:rPr>
          <w:rFonts w:ascii="Times" w:eastAsia="MS Mincho" w:hAnsi="Times" w:cs="Times New Roman"/>
          <w:sz w:val="20"/>
          <w:szCs w:val="24"/>
          <w:vertAlign w:val="subscript"/>
          <w:lang w:val="en-GB" w:eastAsia="ja-JP"/>
        </w:rPr>
        <w:t>init</w:t>
      </w:r>
      <w:r w:rsidRPr="008A7975">
        <w:rPr>
          <w:rFonts w:ascii="Times" w:eastAsia="MS Mincho" w:hAnsi="Times" w:cs="Times New Roman"/>
          <w:sz w:val="20"/>
          <w:szCs w:val="24"/>
          <w:lang w:eastAsia="ja-JP"/>
        </w:rPr>
        <w:t xml:space="preserve"> &gt; 1/4, BG2 is not used when TBS&gt;3824 </w:t>
      </w:r>
    </w:p>
    <w:p w:rsidR="00D14B8E" w:rsidRPr="008A7975" w:rsidRDefault="00D14B8E" w:rsidP="00D14B8E">
      <w:pPr>
        <w:numPr>
          <w:ilvl w:val="1"/>
          <w:numId w:val="4"/>
        </w:numPr>
        <w:spacing w:after="0" w:line="240" w:lineRule="auto"/>
        <w:rPr>
          <w:rFonts w:ascii="Times" w:eastAsia="MS Mincho" w:hAnsi="Times" w:cs="Times New Roman"/>
          <w:sz w:val="20"/>
          <w:szCs w:val="24"/>
          <w:lang w:val="en-GB" w:eastAsia="ja-JP"/>
        </w:rPr>
      </w:pPr>
      <w:r w:rsidRPr="008A7975">
        <w:rPr>
          <w:rFonts w:ascii="Times" w:eastAsia="MS Mincho" w:hAnsi="Times" w:cs="Times New Roman"/>
          <w:sz w:val="20"/>
          <w:szCs w:val="24"/>
          <w:lang w:val="en-GB" w:eastAsia="ja-JP"/>
        </w:rPr>
        <w:t xml:space="preserve">If the FFS on UE capabilities w.r.t. support of both BGs is resolved such that it is possible that a UE does not support BG1, then the above bullet only applies if the UE supports BG1. </w:t>
      </w:r>
    </w:p>
    <w:p w:rsidR="00D14B8E" w:rsidRPr="008A7975" w:rsidRDefault="00D14B8E" w:rsidP="00D14B8E">
      <w:pPr>
        <w:numPr>
          <w:ilvl w:val="0"/>
          <w:numId w:val="4"/>
        </w:numPr>
        <w:spacing w:after="0" w:line="240" w:lineRule="auto"/>
        <w:rPr>
          <w:rFonts w:ascii="Times" w:eastAsia="MS Mincho" w:hAnsi="Times" w:cs="Times New Roman"/>
          <w:sz w:val="20"/>
          <w:szCs w:val="24"/>
          <w:lang w:val="en-GB" w:eastAsia="ja-JP"/>
        </w:rPr>
      </w:pPr>
      <w:r w:rsidRPr="008A7975">
        <w:rPr>
          <w:rFonts w:ascii="Times" w:eastAsia="MS Mincho" w:hAnsi="Times" w:cs="Times New Roman"/>
          <w:sz w:val="20"/>
          <w:szCs w:val="24"/>
          <w:lang w:eastAsia="ja-JP"/>
        </w:rPr>
        <w:t xml:space="preserve">BG2 is used for initial transmissions with code rate </w:t>
      </w:r>
      <w:r w:rsidRPr="008A7975">
        <w:rPr>
          <w:rFonts w:ascii="Times" w:eastAsia="MS Mincho" w:hAnsi="Times" w:cs="Times New Roman"/>
          <w:sz w:val="20"/>
          <w:szCs w:val="24"/>
          <w:lang w:val="en-GB" w:eastAsia="ja-JP"/>
        </w:rPr>
        <w:t>R</w:t>
      </w:r>
      <w:r w:rsidRPr="008A7975">
        <w:rPr>
          <w:rFonts w:ascii="Times" w:eastAsia="MS Mincho" w:hAnsi="Times" w:cs="Times New Roman"/>
          <w:sz w:val="20"/>
          <w:szCs w:val="24"/>
          <w:vertAlign w:val="subscript"/>
          <w:lang w:val="en-GB" w:eastAsia="ja-JP"/>
        </w:rPr>
        <w:t>init</w:t>
      </w:r>
      <w:r w:rsidRPr="008A7975">
        <w:rPr>
          <w:rFonts w:ascii="Times" w:eastAsia="MS Mincho" w:hAnsi="Times" w:cs="Times New Roman"/>
          <w:sz w:val="20"/>
          <w:szCs w:val="24"/>
          <w:lang w:eastAsia="ja-JP"/>
        </w:rPr>
        <w:t xml:space="preserve"> &lt;= ¼ for all TBS supported at that code rate</w:t>
      </w:r>
    </w:p>
    <w:p w:rsidR="00D14B8E" w:rsidRPr="008A7975" w:rsidRDefault="00D14B8E" w:rsidP="00D14B8E">
      <w:pPr>
        <w:numPr>
          <w:ilvl w:val="1"/>
          <w:numId w:val="4"/>
        </w:numPr>
        <w:spacing w:after="0" w:line="240" w:lineRule="auto"/>
        <w:rPr>
          <w:rFonts w:ascii="Times" w:eastAsia="MS Mincho" w:hAnsi="Times" w:cs="Times New Roman"/>
          <w:sz w:val="20"/>
          <w:szCs w:val="24"/>
          <w:lang w:val="en-GB" w:eastAsia="ja-JP"/>
        </w:rPr>
      </w:pPr>
      <w:r w:rsidRPr="008A7975">
        <w:rPr>
          <w:rFonts w:ascii="Times" w:eastAsia="MS Mincho" w:hAnsi="Times" w:cs="Times New Roman"/>
          <w:sz w:val="20"/>
          <w:szCs w:val="24"/>
          <w:lang w:val="en-GB" w:eastAsia="ja-JP"/>
        </w:rPr>
        <w:t>For BG2 with TBSs larger than 3824, the TB is segmented into CBs no larger than 3840</w:t>
      </w:r>
    </w:p>
    <w:p w:rsidR="00D14B8E" w:rsidRPr="008A7975" w:rsidRDefault="00D14B8E" w:rsidP="00D14B8E">
      <w:pPr>
        <w:numPr>
          <w:ilvl w:val="0"/>
          <w:numId w:val="4"/>
        </w:numPr>
        <w:spacing w:after="0" w:line="240" w:lineRule="auto"/>
        <w:rPr>
          <w:rFonts w:ascii="Times" w:eastAsia="MS Mincho" w:hAnsi="Times" w:cs="Times New Roman"/>
          <w:sz w:val="20"/>
          <w:szCs w:val="24"/>
          <w:lang w:val="en-GB" w:eastAsia="ja-JP"/>
        </w:rPr>
      </w:pPr>
      <w:r w:rsidRPr="008A7975">
        <w:rPr>
          <w:rFonts w:ascii="Times" w:eastAsia="MS Mincho" w:hAnsi="Times" w:cs="Times New Roman"/>
          <w:sz w:val="20"/>
          <w:szCs w:val="24"/>
          <w:lang w:eastAsia="ja-JP"/>
        </w:rPr>
        <w:t xml:space="preserve">TBS determination for all code rates shall ensure that </w:t>
      </w:r>
      <w:r w:rsidRPr="008A7975">
        <w:rPr>
          <w:rFonts w:ascii="Times" w:eastAsia="MS Mincho" w:hAnsi="Times" w:cs="Times New Roman"/>
          <w:sz w:val="20"/>
          <w:szCs w:val="24"/>
          <w:lang w:val="en-GB" w:eastAsia="ja-JP"/>
        </w:rPr>
        <w:t xml:space="preserve">no zero padding is necessary with BG1 segmentation; TBS determination shall also strive to achieve no zero padding also with BG2 segmentation; any special cases are only permitted for BG2. </w:t>
      </w:r>
    </w:p>
    <w:p w:rsidR="00D14B8E" w:rsidRPr="008A7975" w:rsidRDefault="00D14B8E" w:rsidP="00D14B8E">
      <w:pPr>
        <w:numPr>
          <w:ilvl w:val="1"/>
          <w:numId w:val="4"/>
        </w:numPr>
        <w:spacing w:after="0" w:line="240" w:lineRule="auto"/>
        <w:rPr>
          <w:rFonts w:ascii="Times" w:eastAsia="MS Mincho" w:hAnsi="Times" w:cs="Times New Roman"/>
          <w:sz w:val="20"/>
          <w:szCs w:val="24"/>
          <w:lang w:val="en-GB" w:eastAsia="ja-JP"/>
        </w:rPr>
      </w:pPr>
      <w:r w:rsidRPr="008A7975">
        <w:rPr>
          <w:rFonts w:ascii="Times" w:eastAsia="MS Mincho" w:hAnsi="Times" w:cs="Times New Roman"/>
          <w:sz w:val="20"/>
          <w:szCs w:val="24"/>
          <w:lang w:val="en-GB" w:eastAsia="ja-JP"/>
        </w:rPr>
        <w:t xml:space="preserve">If needed for BG2 segmentation, zero padding is added during segmentation, with the padding being placed at the beginning of the first code block prior to CB-CRC calculation; padding bits are transmitted. </w:t>
      </w:r>
    </w:p>
    <w:p w:rsidR="00D14B8E" w:rsidRPr="008A7975" w:rsidRDefault="00D14B8E" w:rsidP="00D14B8E">
      <w:pPr>
        <w:spacing w:after="0" w:line="240" w:lineRule="auto"/>
        <w:ind w:left="720" w:hanging="720"/>
        <w:rPr>
          <w:rFonts w:ascii="Times" w:eastAsia="MS Mincho" w:hAnsi="Times" w:cs="Times New Roman"/>
          <w:sz w:val="20"/>
          <w:szCs w:val="24"/>
          <w:lang w:val="en-GB" w:eastAsia="ja-JP"/>
        </w:rPr>
      </w:pPr>
    </w:p>
    <w:p w:rsidR="00D14B8E" w:rsidRPr="008A7975" w:rsidRDefault="00D14B8E" w:rsidP="00D14B8E">
      <w:pPr>
        <w:spacing w:after="0" w:line="240" w:lineRule="auto"/>
        <w:rPr>
          <w:rFonts w:ascii="Times" w:eastAsia="Batang" w:hAnsi="Times" w:cs="Times New Roman"/>
          <w:sz w:val="20"/>
          <w:szCs w:val="24"/>
          <w:lang w:val="en-GB"/>
        </w:rPr>
      </w:pPr>
      <w:r w:rsidRPr="008A7975">
        <w:rPr>
          <w:rFonts w:ascii="Times" w:eastAsia="Batang" w:hAnsi="Times" w:cs="Times New Roman"/>
          <w:sz w:val="20"/>
          <w:szCs w:val="24"/>
          <w:lang w:val="en-GB"/>
        </w:rPr>
        <w:t xml:space="preserve">FFS: Byte- or something-alignment of CB sizes. </w:t>
      </w:r>
    </w:p>
    <w:p w:rsidR="00D14B8E" w:rsidRDefault="00D14B8E" w:rsidP="00D14B8E"/>
    <w:p w:rsidR="00D14B8E" w:rsidRDefault="00D14B8E" w:rsidP="00D14B8E"/>
    <w:p w:rsidR="00D14B8E" w:rsidRPr="006B3A64" w:rsidRDefault="00D14B8E" w:rsidP="00D14B8E">
      <w:pPr>
        <w:jc w:val="center"/>
        <w:rPr>
          <w:b/>
        </w:rPr>
      </w:pPr>
      <w:r w:rsidRPr="006B3A64">
        <w:rPr>
          <w:b/>
        </w:rPr>
        <w:t>Annex B</w:t>
      </w:r>
    </w:p>
    <w:p w:rsidR="00D14B8E" w:rsidRDefault="00D14B8E" w:rsidP="00D14B8E">
      <w:r>
        <w:t>The RE segmentation from LTE spec is shown below for convenience</w:t>
      </w:r>
    </w:p>
    <w:p w:rsidR="00D14B8E" w:rsidRDefault="00D14B8E" w:rsidP="00D14B8E"/>
    <w:p w:rsidR="00D14B8E" w:rsidRDefault="00D14B8E" w:rsidP="00D14B8E">
      <w:r>
        <w:rPr>
          <w:noProof/>
        </w:rPr>
        <w:lastRenderedPageBreak/>
        <mc:AlternateContent>
          <mc:Choice Requires="wps">
            <w:drawing>
              <wp:inline distT="0" distB="0" distL="0" distR="0" wp14:anchorId="77978834" wp14:editId="0B512024">
                <wp:extent cx="6175169" cy="5084064"/>
                <wp:effectExtent l="0" t="0" r="1651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169" cy="5084064"/>
                        </a:xfrm>
                        <a:prstGeom prst="rect">
                          <a:avLst/>
                        </a:prstGeom>
                        <a:solidFill>
                          <a:srgbClr val="FFFFFF"/>
                        </a:solidFill>
                        <a:ln w="9525">
                          <a:solidFill>
                            <a:srgbClr val="000000"/>
                          </a:solidFill>
                          <a:miter lim="800000"/>
                          <a:headEnd/>
                          <a:tailEnd/>
                        </a:ln>
                      </wps:spPr>
                      <wps:txbx>
                        <w:txbxContent>
                          <w:p w:rsidR="00D14B8E" w:rsidRPr="006B3A64" w:rsidRDefault="00D14B8E" w:rsidP="00D14B8E">
                            <w:pPr>
                              <w:rPr>
                                <w:rFonts w:ascii="Times New Roman" w:eastAsia="Times New Roman" w:hAnsi="Times New Roman" w:cs="Times New Roman"/>
                                <w:b/>
                                <w:sz w:val="20"/>
                                <w:szCs w:val="20"/>
                                <w:u w:val="single"/>
                                <w:lang w:val="en-GB"/>
                              </w:rPr>
                            </w:pPr>
                            <w:r w:rsidRPr="006B3A64">
                              <w:rPr>
                                <w:rFonts w:ascii="Times New Roman" w:eastAsia="Times New Roman" w:hAnsi="Times New Roman" w:cs="Times New Roman"/>
                                <w:b/>
                                <w:sz w:val="20"/>
                                <w:szCs w:val="20"/>
                                <w:u w:val="single"/>
                                <w:lang w:val="en-GB"/>
                              </w:rPr>
                              <w:t>From 38.212 vc80</w:t>
                            </w:r>
                            <w:r>
                              <w:rPr>
                                <w:rFonts w:ascii="Times New Roman" w:eastAsia="Times New Roman" w:hAnsi="Times New Roman" w:cs="Times New Roman"/>
                                <w:b/>
                                <w:sz w:val="20"/>
                                <w:szCs w:val="20"/>
                                <w:u w:val="single"/>
                                <w:lang w:val="en-GB"/>
                              </w:rPr>
                              <w:t>, subclause 5.1.4.1.2,</w:t>
                            </w:r>
                          </w:p>
                          <w:p w:rsidR="00D14B8E" w:rsidRDefault="00D14B8E" w:rsidP="00D14B8E">
                            <w:pPr>
                              <w:rPr>
                                <w:rFonts w:ascii="Times New Roman" w:eastAsia="Times New Roman" w:hAnsi="Times New Roman" w:cs="Times New Roman"/>
                                <w:sz w:val="20"/>
                                <w:szCs w:val="20"/>
                                <w:lang w:val="en-GB"/>
                              </w:rPr>
                            </w:pPr>
                          </w:p>
                          <w:p w:rsidR="00D14B8E" w:rsidRPr="006B3A64" w:rsidRDefault="00D14B8E" w:rsidP="00D14B8E">
                            <w:pPr>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 xml:space="preserve">Denoting by </w:t>
                            </w:r>
                            <w:r w:rsidRPr="006B3A64">
                              <w:rPr>
                                <w:rFonts w:ascii="Times New Roman" w:eastAsia="Times New Roman" w:hAnsi="Times New Roman" w:cs="Times New Roman"/>
                                <w:i/>
                                <w:sz w:val="20"/>
                                <w:szCs w:val="20"/>
                                <w:lang w:val="en-GB"/>
                              </w:rPr>
                              <w:t>E</w:t>
                            </w:r>
                            <w:r w:rsidRPr="006B3A64">
                              <w:rPr>
                                <w:rFonts w:ascii="Times New Roman" w:eastAsia="Times New Roman" w:hAnsi="Times New Roman" w:cs="Times New Roman"/>
                                <w:sz w:val="20"/>
                                <w:szCs w:val="20"/>
                                <w:lang w:val="en-GB"/>
                              </w:rPr>
                              <w:t xml:space="preserve"> the rate matching output sequence length for the </w:t>
                            </w:r>
                            <w:r w:rsidRPr="006B3A64">
                              <w:rPr>
                                <w:rFonts w:ascii="Times New Roman" w:eastAsia="Times New Roman" w:hAnsi="Times New Roman" w:cs="Times New Roman"/>
                                <w:i/>
                                <w:sz w:val="20"/>
                                <w:szCs w:val="20"/>
                                <w:lang w:val="en-GB"/>
                              </w:rPr>
                              <w:t>r</w:t>
                            </w:r>
                            <w:r w:rsidRPr="006B3A64">
                              <w:rPr>
                                <w:rFonts w:ascii="Times New Roman" w:eastAsia="Times New Roman" w:hAnsi="Times New Roman" w:cs="Times New Roman"/>
                                <w:sz w:val="20"/>
                                <w:szCs w:val="20"/>
                                <w:lang w:val="en-GB"/>
                              </w:rPr>
                              <w:t xml:space="preserve">-th coded block, and </w:t>
                            </w:r>
                            <w:bookmarkStart w:id="1" w:name="OLE_LINK1"/>
                            <w:bookmarkStart w:id="2" w:name="OLE_LINK2"/>
                            <w:r w:rsidRPr="006B3A64">
                              <w:rPr>
                                <w:rFonts w:ascii="Times New Roman" w:eastAsia="Times New Roman" w:hAnsi="Times New Roman" w:cs="Times New Roman"/>
                                <w:i/>
                                <w:sz w:val="20"/>
                                <w:szCs w:val="20"/>
                                <w:lang w:val="en-GB"/>
                              </w:rPr>
                              <w:t>rv</w:t>
                            </w:r>
                            <w:r w:rsidRPr="006B3A64">
                              <w:rPr>
                                <w:rFonts w:ascii="Times New Roman" w:eastAsia="Times New Roman" w:hAnsi="Times New Roman" w:cs="Times New Roman"/>
                                <w:i/>
                                <w:sz w:val="20"/>
                                <w:szCs w:val="20"/>
                                <w:vertAlign w:val="subscript"/>
                                <w:lang w:val="en-GB"/>
                              </w:rPr>
                              <w:t>idx</w:t>
                            </w:r>
                            <w:r w:rsidRPr="006B3A64">
                              <w:rPr>
                                <w:rFonts w:ascii="Times New Roman" w:eastAsia="Times New Roman" w:hAnsi="Times New Roman" w:cs="Times New Roman"/>
                                <w:sz w:val="20"/>
                                <w:szCs w:val="20"/>
                                <w:lang w:val="en-GB"/>
                              </w:rPr>
                              <w:t xml:space="preserve"> </w:t>
                            </w:r>
                            <w:bookmarkEnd w:id="1"/>
                            <w:bookmarkEnd w:id="2"/>
                            <w:r w:rsidRPr="006B3A64">
                              <w:rPr>
                                <w:rFonts w:ascii="Times New Roman" w:eastAsia="Times New Roman" w:hAnsi="Times New Roman" w:cs="Times New Roman"/>
                                <w:sz w:val="20"/>
                                <w:szCs w:val="20"/>
                                <w:lang w:val="en-GB"/>
                              </w:rPr>
                              <w:t>the redundancy version number for this transmission (</w:t>
                            </w:r>
                            <w:r w:rsidRPr="006B3A64">
                              <w:rPr>
                                <w:rFonts w:ascii="Times New Roman" w:eastAsia="Times New Roman" w:hAnsi="Times New Roman" w:cs="Times New Roman"/>
                                <w:i/>
                                <w:sz w:val="20"/>
                                <w:szCs w:val="20"/>
                                <w:lang w:val="en-GB"/>
                              </w:rPr>
                              <w:t>rv</w:t>
                            </w:r>
                            <w:r w:rsidRPr="006B3A64">
                              <w:rPr>
                                <w:rFonts w:ascii="Times New Roman" w:eastAsia="Times New Roman" w:hAnsi="Times New Roman" w:cs="Times New Roman"/>
                                <w:i/>
                                <w:sz w:val="20"/>
                                <w:szCs w:val="20"/>
                                <w:vertAlign w:val="subscript"/>
                                <w:lang w:val="en-GB"/>
                              </w:rPr>
                              <w:t>idx</w:t>
                            </w:r>
                            <w:r w:rsidRPr="006B3A64">
                              <w:rPr>
                                <w:rFonts w:ascii="Times New Roman" w:eastAsia="Times New Roman" w:hAnsi="Times New Roman" w:cs="Times New Roman"/>
                                <w:i/>
                                <w:sz w:val="20"/>
                                <w:szCs w:val="20"/>
                                <w:lang w:val="en-GB"/>
                              </w:rPr>
                              <w:t xml:space="preserve"> </w:t>
                            </w:r>
                            <w:r w:rsidRPr="006B3A64">
                              <w:rPr>
                                <w:rFonts w:ascii="Times New Roman" w:eastAsia="Times New Roman" w:hAnsi="Times New Roman" w:cs="Times New Roman"/>
                                <w:sz w:val="20"/>
                                <w:szCs w:val="20"/>
                                <w:lang w:val="en-GB"/>
                              </w:rPr>
                              <w:t xml:space="preserve">= 0, 1, 2 or 3), the rate matching output bit sequence is </w:t>
                            </w:r>
                            <w:r w:rsidRPr="006B3A64">
                              <w:rPr>
                                <w:rFonts w:ascii="Times New Roman" w:eastAsia="Times New Roman" w:hAnsi="Times New Roman" w:cs="Times New Roman"/>
                                <w:position w:val="-10"/>
                                <w:sz w:val="20"/>
                                <w:szCs w:val="20"/>
                                <w:lang w:val="en-GB"/>
                              </w:rPr>
                              <w:object w:dxaOrig="240" w:dyaOrig="300">
                                <v:shape id="_x0000_i1029" type="#_x0000_t75" style="width:11.55pt;height:14.95pt" o:ole="">
                                  <v:imagedata r:id="rId14" o:title=""/>
                                </v:shape>
                                <o:OLEObject Type="Embed" ProgID="Equation.3" ShapeID="_x0000_i1029" DrawAspect="Content" ObjectID="_1572456659" r:id="rId15"/>
                              </w:object>
                            </w:r>
                            <w:r w:rsidRPr="006B3A64">
                              <w:rPr>
                                <w:rFonts w:ascii="Times New Roman" w:eastAsia="Times New Roman" w:hAnsi="Times New Roman" w:cs="Times New Roman"/>
                                <w:sz w:val="20"/>
                                <w:szCs w:val="20"/>
                                <w:lang w:val="en-GB"/>
                              </w:rPr>
                              <w:t xml:space="preserve">, </w:t>
                            </w:r>
                            <w:r w:rsidRPr="006B3A64">
                              <w:rPr>
                                <w:rFonts w:ascii="Times New Roman" w:eastAsia="Times New Roman" w:hAnsi="Times New Roman" w:cs="Times New Roman"/>
                                <w:i/>
                                <w:sz w:val="20"/>
                                <w:szCs w:val="20"/>
                                <w:lang w:val="en-GB"/>
                              </w:rPr>
                              <w:t>k</w:t>
                            </w:r>
                            <w:r w:rsidRPr="006B3A64">
                              <w:rPr>
                                <w:rFonts w:ascii="Times New Roman" w:eastAsia="Times New Roman" w:hAnsi="Times New Roman" w:cs="Times New Roman"/>
                                <w:sz w:val="20"/>
                                <w:szCs w:val="20"/>
                                <w:lang w:val="en-GB"/>
                              </w:rPr>
                              <w:t xml:space="preserve"> = 0,1,..., </w:t>
                            </w:r>
                            <w:r w:rsidRPr="006B3A64">
                              <w:rPr>
                                <w:rFonts w:ascii="Times New Roman" w:eastAsia="Times New Roman" w:hAnsi="Times New Roman" w:cs="Times New Roman"/>
                                <w:position w:val="-4"/>
                                <w:sz w:val="20"/>
                                <w:szCs w:val="20"/>
                                <w:lang w:val="en-GB"/>
                              </w:rPr>
                              <w:object w:dxaOrig="460" w:dyaOrig="220">
                                <v:shape id="_x0000_i1030" type="#_x0000_t75" style="width:22.4pt;height:10.85pt" o:ole="">
                                  <v:imagedata r:id="rId16" o:title=""/>
                                </v:shape>
                                <o:OLEObject Type="Embed" ProgID="Equation.3" ShapeID="_x0000_i1030" DrawAspect="Content" ObjectID="_1572456660" r:id="rId17"/>
                              </w:object>
                            </w:r>
                            <w:r w:rsidRPr="006B3A64">
                              <w:rPr>
                                <w:rFonts w:ascii="Times New Roman" w:eastAsia="Times New Roman" w:hAnsi="Times New Roman" w:cs="Times New Roman"/>
                                <w:sz w:val="20"/>
                                <w:szCs w:val="20"/>
                                <w:lang w:val="en-GB"/>
                              </w:rPr>
                              <w:t>.</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 xml:space="preserve">Define by </w:t>
                            </w:r>
                            <w:r w:rsidRPr="006B3A64">
                              <w:rPr>
                                <w:rFonts w:ascii="Times New Roman" w:eastAsia="Times New Roman" w:hAnsi="Times New Roman" w:cs="Times New Roman"/>
                                <w:i/>
                                <w:sz w:val="20"/>
                                <w:szCs w:val="20"/>
                                <w:lang w:val="en-GB"/>
                              </w:rPr>
                              <w:t xml:space="preserve">G </w:t>
                            </w:r>
                            <w:r w:rsidRPr="006B3A64">
                              <w:rPr>
                                <w:rFonts w:ascii="Times New Roman" w:eastAsia="Times New Roman" w:hAnsi="Times New Roman" w:cs="Times New Roman"/>
                                <w:sz w:val="20"/>
                                <w:szCs w:val="20"/>
                                <w:lang w:val="en-GB"/>
                              </w:rPr>
                              <w:t>the total number of bits available for the transmission of one transport block.</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Set</w:t>
                            </w:r>
                            <w:r w:rsidRPr="006B3A64">
                              <w:rPr>
                                <w:rFonts w:ascii="Times New Roman" w:eastAsia="Times New Roman" w:hAnsi="Times New Roman" w:cs="Times New Roman"/>
                                <w:position w:val="-10"/>
                                <w:sz w:val="20"/>
                                <w:szCs w:val="20"/>
                                <w:lang w:val="en-GB"/>
                              </w:rPr>
                              <w:object w:dxaOrig="1460" w:dyaOrig="300">
                                <v:shape id="_x0000_i1031" type="#_x0000_t75" style="width:72.7pt;height:14.95pt" o:ole="">
                                  <v:imagedata r:id="rId18" o:title=""/>
                                </v:shape>
                                <o:OLEObject Type="Embed" ProgID="Equation.3" ShapeID="_x0000_i1031" DrawAspect="Content" ObjectID="_1572456661" r:id="rId19"/>
                              </w:object>
                            </w:r>
                            <w:r w:rsidRPr="006B3A64">
                              <w:rPr>
                                <w:rFonts w:ascii="Times New Roman" w:eastAsia="Times New Roman" w:hAnsi="Times New Roman" w:cs="Times New Roman"/>
                                <w:sz w:val="20"/>
                                <w:szCs w:val="20"/>
                                <w:lang w:val="en-GB"/>
                              </w:rPr>
                              <w:t xml:space="preserve"> where </w:t>
                            </w:r>
                            <w:r w:rsidRPr="006B3A64">
                              <w:rPr>
                                <w:rFonts w:ascii="Times New Roman" w:eastAsia="Times New Roman" w:hAnsi="Times New Roman" w:cs="Times New Roman"/>
                                <w:i/>
                                <w:sz w:val="20"/>
                                <w:szCs w:val="20"/>
                                <w:lang w:val="en-GB"/>
                              </w:rPr>
                              <w:t>Q</w:t>
                            </w:r>
                            <w:r w:rsidRPr="006B3A64">
                              <w:rPr>
                                <w:rFonts w:ascii="Times New Roman" w:eastAsia="Times New Roman" w:hAnsi="Times New Roman" w:cs="Times New Roman"/>
                                <w:i/>
                                <w:sz w:val="20"/>
                                <w:szCs w:val="20"/>
                                <w:vertAlign w:val="subscript"/>
                                <w:lang w:val="en-GB"/>
                              </w:rPr>
                              <w:t>m</w:t>
                            </w:r>
                            <w:r w:rsidRPr="006B3A64">
                              <w:rPr>
                                <w:rFonts w:ascii="Times New Roman" w:eastAsia="Times New Roman" w:hAnsi="Times New Roman" w:cs="Times New Roman"/>
                                <w:sz w:val="20"/>
                                <w:szCs w:val="20"/>
                                <w:lang w:val="en-GB"/>
                              </w:rPr>
                              <w:t xml:space="preserve"> is equal to 2 for QPSK, 4 for 16QAM, 6 for 64QAM</w:t>
                            </w:r>
                            <w:r w:rsidRPr="006B3A64">
                              <w:rPr>
                                <w:rFonts w:ascii="Times New Roman" w:eastAsia="Times New Roman" w:hAnsi="Times New Roman" w:cs="Times New Roman"/>
                                <w:sz w:val="20"/>
                                <w:szCs w:val="20"/>
                                <w:lang w:val="en-GB" w:eastAsia="zh-CN"/>
                              </w:rPr>
                              <w:t xml:space="preserve"> and 8 for 256QAM</w:t>
                            </w:r>
                            <w:r w:rsidRPr="006B3A64">
                              <w:rPr>
                                <w:rFonts w:ascii="Times New Roman" w:eastAsia="Times New Roman" w:hAnsi="Times New Roman" w:cs="Times New Roman"/>
                                <w:sz w:val="20"/>
                                <w:szCs w:val="20"/>
                                <w:lang w:val="en-GB"/>
                              </w:rPr>
                              <w:t>, and where</w:t>
                            </w:r>
                          </w:p>
                          <w:p w:rsidR="00D14B8E" w:rsidRPr="006B3A64" w:rsidRDefault="00D14B8E" w:rsidP="00D14B8E">
                            <w:pPr>
                              <w:spacing w:after="180" w:line="240" w:lineRule="auto"/>
                              <w:ind w:left="568"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w:t>
                            </w:r>
                            <w:r w:rsidRPr="006B3A64">
                              <w:rPr>
                                <w:rFonts w:ascii="Times New Roman" w:eastAsia="Times New Roman" w:hAnsi="Times New Roman" w:cs="Times New Roman"/>
                                <w:sz w:val="20"/>
                                <w:szCs w:val="20"/>
                                <w:lang w:val="en-GB"/>
                              </w:rPr>
                              <w:tab/>
                              <w:t>For transmit diversity:</w:t>
                            </w:r>
                          </w:p>
                          <w:p w:rsidR="00D14B8E" w:rsidRPr="006B3A64" w:rsidRDefault="00D14B8E" w:rsidP="00D14B8E">
                            <w:pPr>
                              <w:spacing w:after="180" w:line="240" w:lineRule="auto"/>
                              <w:ind w:left="851"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i/>
                                <w:sz w:val="20"/>
                                <w:szCs w:val="20"/>
                                <w:lang w:val="en-GB"/>
                              </w:rPr>
                              <w:t>-</w:t>
                            </w:r>
                            <w:r w:rsidRPr="006B3A64">
                              <w:rPr>
                                <w:rFonts w:ascii="Times New Roman" w:eastAsia="Times New Roman" w:hAnsi="Times New Roman" w:cs="Times New Roman"/>
                                <w:i/>
                                <w:sz w:val="20"/>
                                <w:szCs w:val="20"/>
                                <w:lang w:val="en-GB"/>
                              </w:rPr>
                              <w:tab/>
                              <w:t>N</w:t>
                            </w:r>
                            <w:r w:rsidRPr="006B3A64">
                              <w:rPr>
                                <w:rFonts w:ascii="Times New Roman" w:eastAsia="Times New Roman" w:hAnsi="Times New Roman" w:cs="Times New Roman"/>
                                <w:i/>
                                <w:sz w:val="20"/>
                                <w:szCs w:val="20"/>
                                <w:vertAlign w:val="subscript"/>
                                <w:lang w:val="en-GB"/>
                              </w:rPr>
                              <w:t>L</w:t>
                            </w:r>
                            <w:r w:rsidRPr="006B3A64">
                              <w:rPr>
                                <w:rFonts w:ascii="Times New Roman" w:eastAsia="Times New Roman" w:hAnsi="Times New Roman" w:cs="Times New Roman"/>
                                <w:sz w:val="20"/>
                                <w:szCs w:val="20"/>
                                <w:lang w:val="en-GB"/>
                              </w:rPr>
                              <w:t xml:space="preserve"> is equal to 2,</w:t>
                            </w:r>
                          </w:p>
                          <w:p w:rsidR="00D14B8E" w:rsidRPr="006B3A64" w:rsidRDefault="00D14B8E" w:rsidP="00D14B8E">
                            <w:pPr>
                              <w:spacing w:after="180" w:line="240" w:lineRule="auto"/>
                              <w:ind w:left="568"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w:t>
                            </w:r>
                            <w:r w:rsidRPr="006B3A64">
                              <w:rPr>
                                <w:rFonts w:ascii="Times New Roman" w:eastAsia="Times New Roman" w:hAnsi="Times New Roman" w:cs="Times New Roman"/>
                                <w:sz w:val="20"/>
                                <w:szCs w:val="20"/>
                                <w:lang w:val="en-GB"/>
                              </w:rPr>
                              <w:tab/>
                              <w:t>Otherwise:</w:t>
                            </w:r>
                          </w:p>
                          <w:p w:rsidR="00D14B8E" w:rsidRPr="006B3A64" w:rsidRDefault="00D14B8E" w:rsidP="00D14B8E">
                            <w:pPr>
                              <w:spacing w:after="180" w:line="240" w:lineRule="auto"/>
                              <w:ind w:left="851"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i/>
                                <w:sz w:val="20"/>
                                <w:szCs w:val="20"/>
                                <w:lang w:val="en-GB"/>
                              </w:rPr>
                              <w:t>-</w:t>
                            </w:r>
                            <w:r w:rsidRPr="006B3A64">
                              <w:rPr>
                                <w:rFonts w:ascii="Times New Roman" w:eastAsia="Times New Roman" w:hAnsi="Times New Roman" w:cs="Times New Roman"/>
                                <w:i/>
                                <w:sz w:val="20"/>
                                <w:szCs w:val="20"/>
                                <w:lang w:val="en-GB"/>
                              </w:rPr>
                              <w:tab/>
                              <w:t>N</w:t>
                            </w:r>
                            <w:r w:rsidRPr="006B3A64">
                              <w:rPr>
                                <w:rFonts w:ascii="Times New Roman" w:eastAsia="Times New Roman" w:hAnsi="Times New Roman" w:cs="Times New Roman"/>
                                <w:i/>
                                <w:sz w:val="20"/>
                                <w:szCs w:val="20"/>
                                <w:vertAlign w:val="subscript"/>
                                <w:lang w:val="en-GB"/>
                              </w:rPr>
                              <w:t>L</w:t>
                            </w:r>
                            <w:r w:rsidRPr="006B3A64">
                              <w:rPr>
                                <w:rFonts w:ascii="Times New Roman" w:eastAsia="Times New Roman" w:hAnsi="Times New Roman" w:cs="Times New Roman"/>
                                <w:sz w:val="20"/>
                                <w:szCs w:val="20"/>
                                <w:lang w:val="en-GB"/>
                              </w:rPr>
                              <w:t xml:space="preserve"> is equal to the number of layers a transport block is mapped onto</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Set</w:t>
                            </w:r>
                            <w:r w:rsidRPr="006B3A64">
                              <w:rPr>
                                <w:rFonts w:ascii="Times New Roman" w:eastAsia="Times New Roman" w:hAnsi="Times New Roman" w:cs="Times New Roman"/>
                                <w:position w:val="-10"/>
                                <w:sz w:val="20"/>
                                <w:szCs w:val="20"/>
                                <w:lang w:val="en-GB"/>
                              </w:rPr>
                              <w:object w:dxaOrig="1160" w:dyaOrig="300">
                                <v:shape id="_x0000_i1032" type="#_x0000_t75" style="width:57.75pt;height:14.95pt" o:ole="">
                                  <v:imagedata r:id="rId20" o:title=""/>
                                </v:shape>
                                <o:OLEObject Type="Embed" ProgID="Equation.3" ShapeID="_x0000_i1032" DrawAspect="Content" ObjectID="_1572456662" r:id="rId21"/>
                              </w:object>
                            </w:r>
                            <w:r w:rsidRPr="006B3A64">
                              <w:rPr>
                                <w:rFonts w:ascii="Times New Roman" w:eastAsia="Times New Roman" w:hAnsi="Times New Roman" w:cs="Times New Roman"/>
                                <w:sz w:val="20"/>
                                <w:szCs w:val="20"/>
                                <w:lang w:val="en-GB"/>
                              </w:rPr>
                              <w:t xml:space="preserve">, where </w:t>
                            </w:r>
                            <w:r w:rsidRPr="006B3A64">
                              <w:rPr>
                                <w:rFonts w:ascii="Times New Roman" w:eastAsia="Times New Roman" w:hAnsi="Times New Roman" w:cs="Times New Roman"/>
                                <w:i/>
                                <w:sz w:val="20"/>
                                <w:szCs w:val="20"/>
                                <w:lang w:val="en-GB"/>
                              </w:rPr>
                              <w:t>C</w:t>
                            </w:r>
                            <w:r w:rsidRPr="006B3A64">
                              <w:rPr>
                                <w:rFonts w:ascii="Times New Roman" w:eastAsia="Times New Roman" w:hAnsi="Times New Roman" w:cs="Times New Roman"/>
                                <w:sz w:val="20"/>
                                <w:szCs w:val="20"/>
                                <w:lang w:val="en-GB"/>
                              </w:rPr>
                              <w:t xml:space="preserve"> is the number of code blocks computed in section 5.1.2.</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 xml:space="preserve">if </w:t>
                            </w:r>
                            <w:r w:rsidRPr="006B3A64">
                              <w:rPr>
                                <w:rFonts w:ascii="Times New Roman" w:eastAsia="Times New Roman" w:hAnsi="Times New Roman" w:cs="Times New Roman"/>
                                <w:position w:val="-10"/>
                                <w:sz w:val="20"/>
                                <w:szCs w:val="20"/>
                                <w:lang w:val="en-GB"/>
                              </w:rPr>
                              <w:object w:dxaOrig="1040" w:dyaOrig="279">
                                <v:shape id="_x0000_i1033" type="#_x0000_t75" style="width:51.6pt;height:14.25pt" o:ole="">
                                  <v:imagedata r:id="rId22" o:title=""/>
                                </v:shape>
                                <o:OLEObject Type="Embed" ProgID="Equation.3" ShapeID="_x0000_i1033" DrawAspect="Content" ObjectID="_1572456663" r:id="rId23"/>
                              </w:object>
                            </w:r>
                          </w:p>
                          <w:p w:rsidR="00D14B8E" w:rsidRPr="006B3A64" w:rsidRDefault="00D14B8E" w:rsidP="00D14B8E">
                            <w:pPr>
                              <w:spacing w:after="180" w:line="240" w:lineRule="auto"/>
                              <w:ind w:firstLine="284"/>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set</w:t>
                            </w:r>
                            <w:r w:rsidRPr="006B3A64">
                              <w:rPr>
                                <w:rFonts w:ascii="Times New Roman" w:eastAsia="Times New Roman" w:hAnsi="Times New Roman" w:cs="Times New Roman"/>
                                <w:position w:val="-10"/>
                                <w:sz w:val="20"/>
                                <w:szCs w:val="20"/>
                                <w:lang w:val="en-GB"/>
                              </w:rPr>
                              <w:object w:dxaOrig="1800" w:dyaOrig="300">
                                <v:shape id="_x0000_i1034" type="#_x0000_t75" style="width:90.35pt;height:14.95pt" o:ole="">
                                  <v:imagedata r:id="rId24" o:title=""/>
                                </v:shape>
                                <o:OLEObject Type="Embed" ProgID="Equation.3" ShapeID="_x0000_i1034" DrawAspect="Content" ObjectID="_1572456664" r:id="rId25"/>
                              </w:objec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else</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ab/>
                              <w:t>set</w:t>
                            </w:r>
                            <w:r w:rsidRPr="006B3A64">
                              <w:rPr>
                                <w:rFonts w:ascii="Times New Roman" w:eastAsia="Times New Roman" w:hAnsi="Times New Roman" w:cs="Times New Roman"/>
                                <w:position w:val="-10"/>
                                <w:sz w:val="20"/>
                                <w:szCs w:val="20"/>
                                <w:lang w:val="en-GB"/>
                              </w:rPr>
                              <w:object w:dxaOrig="1800" w:dyaOrig="300">
                                <v:shape id="_x0000_i1035" type="#_x0000_t75" style="width:90.35pt;height:14.95pt" o:ole="">
                                  <v:imagedata r:id="rId26" o:title=""/>
                                </v:shape>
                                <o:OLEObject Type="Embed" ProgID="Equation.3" ShapeID="_x0000_i1035" DrawAspect="Content" ObjectID="_1572456665" r:id="rId27"/>
                              </w:objec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end if</w:t>
                            </w:r>
                          </w:p>
                          <w:p w:rsidR="00D14B8E" w:rsidRDefault="00D14B8E" w:rsidP="00D14B8E"/>
                        </w:txbxContent>
                      </wps:txbx>
                      <wps:bodyPr rot="0" vert="horz" wrap="square" lIns="91440" tIns="45720" rIns="91440" bIns="45720" anchor="t" anchorCtr="0">
                        <a:spAutoFit/>
                      </wps:bodyPr>
                    </wps:wsp>
                  </a:graphicData>
                </a:graphic>
              </wp:inline>
            </w:drawing>
          </mc:Choice>
          <mc:Fallback>
            <w:pict>
              <v:shapetype w14:anchorId="77978834" id="_x0000_t202" coordsize="21600,21600" o:spt="202" path="m,l,21600r21600,l21600,xe">
                <v:stroke joinstyle="miter"/>
                <v:path gradientshapeok="t" o:connecttype="rect"/>
              </v:shapetype>
              <v:shape id="Text Box 2" o:spid="_x0000_s1026" type="#_x0000_t202" style="width:486.25pt;height:40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">
                <v:textbox style="mso-fit-shape-to-text:t">
                  <w:txbxContent>
                    <w:p w:rsidR="00D14B8E" w:rsidRPr="006B3A64" w:rsidRDefault="00D14B8E" w:rsidP="00D14B8E">
                      <w:pPr>
                        <w:rPr>
                          <w:rFonts w:ascii="Times New Roman" w:eastAsia="Times New Roman" w:hAnsi="Times New Roman" w:cs="Times New Roman"/>
                          <w:b/>
                          <w:sz w:val="20"/>
                          <w:szCs w:val="20"/>
                          <w:u w:val="single"/>
                          <w:lang w:val="en-GB"/>
                        </w:rPr>
                      </w:pPr>
                      <w:r w:rsidRPr="006B3A64">
                        <w:rPr>
                          <w:rFonts w:ascii="Times New Roman" w:eastAsia="Times New Roman" w:hAnsi="Times New Roman" w:cs="Times New Roman"/>
                          <w:b/>
                          <w:sz w:val="20"/>
                          <w:szCs w:val="20"/>
                          <w:u w:val="single"/>
                          <w:lang w:val="en-GB"/>
                        </w:rPr>
                        <w:t>From 38.212 vc80</w:t>
                      </w:r>
                      <w:r>
                        <w:rPr>
                          <w:rFonts w:ascii="Times New Roman" w:eastAsia="Times New Roman" w:hAnsi="Times New Roman" w:cs="Times New Roman"/>
                          <w:b/>
                          <w:sz w:val="20"/>
                          <w:szCs w:val="20"/>
                          <w:u w:val="single"/>
                          <w:lang w:val="en-GB"/>
                        </w:rPr>
                        <w:t>, subclause 5.1.4.1.2,</w:t>
                      </w:r>
                    </w:p>
                    <w:p w:rsidR="00D14B8E" w:rsidRDefault="00D14B8E" w:rsidP="00D14B8E">
                      <w:pPr>
                        <w:rPr>
                          <w:rFonts w:ascii="Times New Roman" w:eastAsia="Times New Roman" w:hAnsi="Times New Roman" w:cs="Times New Roman"/>
                          <w:sz w:val="20"/>
                          <w:szCs w:val="20"/>
                          <w:lang w:val="en-GB"/>
                        </w:rPr>
                      </w:pPr>
                    </w:p>
                    <w:p w:rsidR="00D14B8E" w:rsidRPr="006B3A64" w:rsidRDefault="00D14B8E" w:rsidP="00D14B8E">
                      <w:pPr>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 xml:space="preserve">Denoting by </w:t>
                      </w:r>
                      <w:r w:rsidRPr="006B3A64">
                        <w:rPr>
                          <w:rFonts w:ascii="Times New Roman" w:eastAsia="Times New Roman" w:hAnsi="Times New Roman" w:cs="Times New Roman"/>
                          <w:i/>
                          <w:sz w:val="20"/>
                          <w:szCs w:val="20"/>
                          <w:lang w:val="en-GB"/>
                        </w:rPr>
                        <w:t>E</w:t>
                      </w:r>
                      <w:r w:rsidRPr="006B3A64">
                        <w:rPr>
                          <w:rFonts w:ascii="Times New Roman" w:eastAsia="Times New Roman" w:hAnsi="Times New Roman" w:cs="Times New Roman"/>
                          <w:sz w:val="20"/>
                          <w:szCs w:val="20"/>
                          <w:lang w:val="en-GB"/>
                        </w:rPr>
                        <w:t xml:space="preserve"> the rate matching output sequence length for the </w:t>
                      </w:r>
                      <w:r w:rsidRPr="006B3A64">
                        <w:rPr>
                          <w:rFonts w:ascii="Times New Roman" w:eastAsia="Times New Roman" w:hAnsi="Times New Roman" w:cs="Times New Roman"/>
                          <w:i/>
                          <w:sz w:val="20"/>
                          <w:szCs w:val="20"/>
                          <w:lang w:val="en-GB"/>
                        </w:rPr>
                        <w:t>r</w:t>
                      </w:r>
                      <w:r w:rsidRPr="006B3A64">
                        <w:rPr>
                          <w:rFonts w:ascii="Times New Roman" w:eastAsia="Times New Roman" w:hAnsi="Times New Roman" w:cs="Times New Roman"/>
                          <w:sz w:val="20"/>
                          <w:szCs w:val="20"/>
                          <w:lang w:val="en-GB"/>
                        </w:rPr>
                        <w:t xml:space="preserve">-th coded block, and </w:t>
                      </w:r>
                      <w:bookmarkStart w:id="3" w:name="OLE_LINK1"/>
                      <w:bookmarkStart w:id="4" w:name="OLE_LINK2"/>
                      <w:r w:rsidRPr="006B3A64">
                        <w:rPr>
                          <w:rFonts w:ascii="Times New Roman" w:eastAsia="Times New Roman" w:hAnsi="Times New Roman" w:cs="Times New Roman"/>
                          <w:i/>
                          <w:sz w:val="20"/>
                          <w:szCs w:val="20"/>
                          <w:lang w:val="en-GB"/>
                        </w:rPr>
                        <w:t>rv</w:t>
                      </w:r>
                      <w:r w:rsidRPr="006B3A64">
                        <w:rPr>
                          <w:rFonts w:ascii="Times New Roman" w:eastAsia="Times New Roman" w:hAnsi="Times New Roman" w:cs="Times New Roman"/>
                          <w:i/>
                          <w:sz w:val="20"/>
                          <w:szCs w:val="20"/>
                          <w:vertAlign w:val="subscript"/>
                          <w:lang w:val="en-GB"/>
                        </w:rPr>
                        <w:t>idx</w:t>
                      </w:r>
                      <w:r w:rsidRPr="006B3A64">
                        <w:rPr>
                          <w:rFonts w:ascii="Times New Roman" w:eastAsia="Times New Roman" w:hAnsi="Times New Roman" w:cs="Times New Roman"/>
                          <w:sz w:val="20"/>
                          <w:szCs w:val="20"/>
                          <w:lang w:val="en-GB"/>
                        </w:rPr>
                        <w:t xml:space="preserve"> </w:t>
                      </w:r>
                      <w:bookmarkEnd w:id="3"/>
                      <w:bookmarkEnd w:id="4"/>
                      <w:r w:rsidRPr="006B3A64">
                        <w:rPr>
                          <w:rFonts w:ascii="Times New Roman" w:eastAsia="Times New Roman" w:hAnsi="Times New Roman" w:cs="Times New Roman"/>
                          <w:sz w:val="20"/>
                          <w:szCs w:val="20"/>
                          <w:lang w:val="en-GB"/>
                        </w:rPr>
                        <w:t>the redundancy version number for this transmission (</w:t>
                      </w:r>
                      <w:r w:rsidRPr="006B3A64">
                        <w:rPr>
                          <w:rFonts w:ascii="Times New Roman" w:eastAsia="Times New Roman" w:hAnsi="Times New Roman" w:cs="Times New Roman"/>
                          <w:i/>
                          <w:sz w:val="20"/>
                          <w:szCs w:val="20"/>
                          <w:lang w:val="en-GB"/>
                        </w:rPr>
                        <w:t>rv</w:t>
                      </w:r>
                      <w:r w:rsidRPr="006B3A64">
                        <w:rPr>
                          <w:rFonts w:ascii="Times New Roman" w:eastAsia="Times New Roman" w:hAnsi="Times New Roman" w:cs="Times New Roman"/>
                          <w:i/>
                          <w:sz w:val="20"/>
                          <w:szCs w:val="20"/>
                          <w:vertAlign w:val="subscript"/>
                          <w:lang w:val="en-GB"/>
                        </w:rPr>
                        <w:t>idx</w:t>
                      </w:r>
                      <w:r w:rsidRPr="006B3A64">
                        <w:rPr>
                          <w:rFonts w:ascii="Times New Roman" w:eastAsia="Times New Roman" w:hAnsi="Times New Roman" w:cs="Times New Roman"/>
                          <w:i/>
                          <w:sz w:val="20"/>
                          <w:szCs w:val="20"/>
                          <w:lang w:val="en-GB"/>
                        </w:rPr>
                        <w:t xml:space="preserve"> </w:t>
                      </w:r>
                      <w:r w:rsidRPr="006B3A64">
                        <w:rPr>
                          <w:rFonts w:ascii="Times New Roman" w:eastAsia="Times New Roman" w:hAnsi="Times New Roman" w:cs="Times New Roman"/>
                          <w:sz w:val="20"/>
                          <w:szCs w:val="20"/>
                          <w:lang w:val="en-GB"/>
                        </w:rPr>
                        <w:t xml:space="preserve">= 0, 1, 2 or 3), the rate matching output bit sequence is </w:t>
                      </w:r>
                      <w:r w:rsidRPr="006B3A64">
                        <w:rPr>
                          <w:rFonts w:ascii="Times New Roman" w:eastAsia="Times New Roman" w:hAnsi="Times New Roman" w:cs="Times New Roman"/>
                          <w:position w:val="-10"/>
                          <w:sz w:val="20"/>
                          <w:szCs w:val="20"/>
                          <w:lang w:val="en-GB"/>
                        </w:rPr>
                        <w:object w:dxaOrig="240" w:dyaOrig="300">
                          <v:shape id="_x0000_i1029" type="#_x0000_t75" style="width:11.55pt;height:14.95pt" o:ole="">
                            <v:imagedata r:id="rId14" o:title=""/>
                          </v:shape>
                          <o:OLEObject Type="Embed" ProgID="Equation.3" ShapeID="_x0000_i1029" DrawAspect="Content" ObjectID="_1572456659" r:id="rId28"/>
                        </w:object>
                      </w:r>
                      <w:r w:rsidRPr="006B3A64">
                        <w:rPr>
                          <w:rFonts w:ascii="Times New Roman" w:eastAsia="Times New Roman" w:hAnsi="Times New Roman" w:cs="Times New Roman"/>
                          <w:sz w:val="20"/>
                          <w:szCs w:val="20"/>
                          <w:lang w:val="en-GB"/>
                        </w:rPr>
                        <w:t xml:space="preserve">, </w:t>
                      </w:r>
                      <w:r w:rsidRPr="006B3A64">
                        <w:rPr>
                          <w:rFonts w:ascii="Times New Roman" w:eastAsia="Times New Roman" w:hAnsi="Times New Roman" w:cs="Times New Roman"/>
                          <w:i/>
                          <w:sz w:val="20"/>
                          <w:szCs w:val="20"/>
                          <w:lang w:val="en-GB"/>
                        </w:rPr>
                        <w:t>k</w:t>
                      </w:r>
                      <w:r w:rsidRPr="006B3A64">
                        <w:rPr>
                          <w:rFonts w:ascii="Times New Roman" w:eastAsia="Times New Roman" w:hAnsi="Times New Roman" w:cs="Times New Roman"/>
                          <w:sz w:val="20"/>
                          <w:szCs w:val="20"/>
                          <w:lang w:val="en-GB"/>
                        </w:rPr>
                        <w:t xml:space="preserve"> = 0,1,..., </w:t>
                      </w:r>
                      <w:r w:rsidRPr="006B3A64">
                        <w:rPr>
                          <w:rFonts w:ascii="Times New Roman" w:eastAsia="Times New Roman" w:hAnsi="Times New Roman" w:cs="Times New Roman"/>
                          <w:position w:val="-4"/>
                          <w:sz w:val="20"/>
                          <w:szCs w:val="20"/>
                          <w:lang w:val="en-GB"/>
                        </w:rPr>
                        <w:object w:dxaOrig="460" w:dyaOrig="220">
                          <v:shape id="_x0000_i1030" type="#_x0000_t75" style="width:22.4pt;height:10.85pt" o:ole="">
                            <v:imagedata r:id="rId16" o:title=""/>
                          </v:shape>
                          <o:OLEObject Type="Embed" ProgID="Equation.3" ShapeID="_x0000_i1030" DrawAspect="Content" ObjectID="_1572456660" r:id="rId29"/>
                        </w:object>
                      </w:r>
                      <w:r w:rsidRPr="006B3A64">
                        <w:rPr>
                          <w:rFonts w:ascii="Times New Roman" w:eastAsia="Times New Roman" w:hAnsi="Times New Roman" w:cs="Times New Roman"/>
                          <w:sz w:val="20"/>
                          <w:szCs w:val="20"/>
                          <w:lang w:val="en-GB"/>
                        </w:rPr>
                        <w:t>.</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 xml:space="preserve">Define by </w:t>
                      </w:r>
                      <w:r w:rsidRPr="006B3A64">
                        <w:rPr>
                          <w:rFonts w:ascii="Times New Roman" w:eastAsia="Times New Roman" w:hAnsi="Times New Roman" w:cs="Times New Roman"/>
                          <w:i/>
                          <w:sz w:val="20"/>
                          <w:szCs w:val="20"/>
                          <w:lang w:val="en-GB"/>
                        </w:rPr>
                        <w:t xml:space="preserve">G </w:t>
                      </w:r>
                      <w:r w:rsidRPr="006B3A64">
                        <w:rPr>
                          <w:rFonts w:ascii="Times New Roman" w:eastAsia="Times New Roman" w:hAnsi="Times New Roman" w:cs="Times New Roman"/>
                          <w:sz w:val="20"/>
                          <w:szCs w:val="20"/>
                          <w:lang w:val="en-GB"/>
                        </w:rPr>
                        <w:t>the total number of bits available for the transmission of one transport block.</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Set</w:t>
                      </w:r>
                      <w:r w:rsidRPr="006B3A64">
                        <w:rPr>
                          <w:rFonts w:ascii="Times New Roman" w:eastAsia="Times New Roman" w:hAnsi="Times New Roman" w:cs="Times New Roman"/>
                          <w:position w:val="-10"/>
                          <w:sz w:val="20"/>
                          <w:szCs w:val="20"/>
                          <w:lang w:val="en-GB"/>
                        </w:rPr>
                        <w:object w:dxaOrig="1460" w:dyaOrig="300">
                          <v:shape id="_x0000_i1031" type="#_x0000_t75" style="width:72.7pt;height:14.95pt" o:ole="">
                            <v:imagedata r:id="rId18" o:title=""/>
                          </v:shape>
                          <o:OLEObject Type="Embed" ProgID="Equation.3" ShapeID="_x0000_i1031" DrawAspect="Content" ObjectID="_1572456661" r:id="rId30"/>
                        </w:object>
                      </w:r>
                      <w:r w:rsidRPr="006B3A64">
                        <w:rPr>
                          <w:rFonts w:ascii="Times New Roman" w:eastAsia="Times New Roman" w:hAnsi="Times New Roman" w:cs="Times New Roman"/>
                          <w:sz w:val="20"/>
                          <w:szCs w:val="20"/>
                          <w:lang w:val="en-GB"/>
                        </w:rPr>
                        <w:t xml:space="preserve"> where </w:t>
                      </w:r>
                      <w:r w:rsidRPr="006B3A64">
                        <w:rPr>
                          <w:rFonts w:ascii="Times New Roman" w:eastAsia="Times New Roman" w:hAnsi="Times New Roman" w:cs="Times New Roman"/>
                          <w:i/>
                          <w:sz w:val="20"/>
                          <w:szCs w:val="20"/>
                          <w:lang w:val="en-GB"/>
                        </w:rPr>
                        <w:t>Q</w:t>
                      </w:r>
                      <w:r w:rsidRPr="006B3A64">
                        <w:rPr>
                          <w:rFonts w:ascii="Times New Roman" w:eastAsia="Times New Roman" w:hAnsi="Times New Roman" w:cs="Times New Roman"/>
                          <w:i/>
                          <w:sz w:val="20"/>
                          <w:szCs w:val="20"/>
                          <w:vertAlign w:val="subscript"/>
                          <w:lang w:val="en-GB"/>
                        </w:rPr>
                        <w:t>m</w:t>
                      </w:r>
                      <w:r w:rsidRPr="006B3A64">
                        <w:rPr>
                          <w:rFonts w:ascii="Times New Roman" w:eastAsia="Times New Roman" w:hAnsi="Times New Roman" w:cs="Times New Roman"/>
                          <w:sz w:val="20"/>
                          <w:szCs w:val="20"/>
                          <w:lang w:val="en-GB"/>
                        </w:rPr>
                        <w:t xml:space="preserve"> is equal to 2 for QPSK, 4 for 16QAM, 6 for 64QAM</w:t>
                      </w:r>
                      <w:r w:rsidRPr="006B3A64">
                        <w:rPr>
                          <w:rFonts w:ascii="Times New Roman" w:eastAsia="Times New Roman" w:hAnsi="Times New Roman" w:cs="Times New Roman"/>
                          <w:sz w:val="20"/>
                          <w:szCs w:val="20"/>
                          <w:lang w:val="en-GB" w:eastAsia="zh-CN"/>
                        </w:rPr>
                        <w:t xml:space="preserve"> and 8 for 256QAM</w:t>
                      </w:r>
                      <w:r w:rsidRPr="006B3A64">
                        <w:rPr>
                          <w:rFonts w:ascii="Times New Roman" w:eastAsia="Times New Roman" w:hAnsi="Times New Roman" w:cs="Times New Roman"/>
                          <w:sz w:val="20"/>
                          <w:szCs w:val="20"/>
                          <w:lang w:val="en-GB"/>
                        </w:rPr>
                        <w:t>, and where</w:t>
                      </w:r>
                    </w:p>
                    <w:p w:rsidR="00D14B8E" w:rsidRPr="006B3A64" w:rsidRDefault="00D14B8E" w:rsidP="00D14B8E">
                      <w:pPr>
                        <w:spacing w:after="180" w:line="240" w:lineRule="auto"/>
                        <w:ind w:left="568"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w:t>
                      </w:r>
                      <w:r w:rsidRPr="006B3A64">
                        <w:rPr>
                          <w:rFonts w:ascii="Times New Roman" w:eastAsia="Times New Roman" w:hAnsi="Times New Roman" w:cs="Times New Roman"/>
                          <w:sz w:val="20"/>
                          <w:szCs w:val="20"/>
                          <w:lang w:val="en-GB"/>
                        </w:rPr>
                        <w:tab/>
                        <w:t>For transmit diversity:</w:t>
                      </w:r>
                    </w:p>
                    <w:p w:rsidR="00D14B8E" w:rsidRPr="006B3A64" w:rsidRDefault="00D14B8E" w:rsidP="00D14B8E">
                      <w:pPr>
                        <w:spacing w:after="180" w:line="240" w:lineRule="auto"/>
                        <w:ind w:left="851"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i/>
                          <w:sz w:val="20"/>
                          <w:szCs w:val="20"/>
                          <w:lang w:val="en-GB"/>
                        </w:rPr>
                        <w:t>-</w:t>
                      </w:r>
                      <w:r w:rsidRPr="006B3A64">
                        <w:rPr>
                          <w:rFonts w:ascii="Times New Roman" w:eastAsia="Times New Roman" w:hAnsi="Times New Roman" w:cs="Times New Roman"/>
                          <w:i/>
                          <w:sz w:val="20"/>
                          <w:szCs w:val="20"/>
                          <w:lang w:val="en-GB"/>
                        </w:rPr>
                        <w:tab/>
                        <w:t>N</w:t>
                      </w:r>
                      <w:r w:rsidRPr="006B3A64">
                        <w:rPr>
                          <w:rFonts w:ascii="Times New Roman" w:eastAsia="Times New Roman" w:hAnsi="Times New Roman" w:cs="Times New Roman"/>
                          <w:i/>
                          <w:sz w:val="20"/>
                          <w:szCs w:val="20"/>
                          <w:vertAlign w:val="subscript"/>
                          <w:lang w:val="en-GB"/>
                        </w:rPr>
                        <w:t>L</w:t>
                      </w:r>
                      <w:r w:rsidRPr="006B3A64">
                        <w:rPr>
                          <w:rFonts w:ascii="Times New Roman" w:eastAsia="Times New Roman" w:hAnsi="Times New Roman" w:cs="Times New Roman"/>
                          <w:sz w:val="20"/>
                          <w:szCs w:val="20"/>
                          <w:lang w:val="en-GB"/>
                        </w:rPr>
                        <w:t xml:space="preserve"> is equal to 2,</w:t>
                      </w:r>
                    </w:p>
                    <w:p w:rsidR="00D14B8E" w:rsidRPr="006B3A64" w:rsidRDefault="00D14B8E" w:rsidP="00D14B8E">
                      <w:pPr>
                        <w:spacing w:after="180" w:line="240" w:lineRule="auto"/>
                        <w:ind w:left="568"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w:t>
                      </w:r>
                      <w:r w:rsidRPr="006B3A64">
                        <w:rPr>
                          <w:rFonts w:ascii="Times New Roman" w:eastAsia="Times New Roman" w:hAnsi="Times New Roman" w:cs="Times New Roman"/>
                          <w:sz w:val="20"/>
                          <w:szCs w:val="20"/>
                          <w:lang w:val="en-GB"/>
                        </w:rPr>
                        <w:tab/>
                        <w:t>Otherwise:</w:t>
                      </w:r>
                    </w:p>
                    <w:p w:rsidR="00D14B8E" w:rsidRPr="006B3A64" w:rsidRDefault="00D14B8E" w:rsidP="00D14B8E">
                      <w:pPr>
                        <w:spacing w:after="180" w:line="240" w:lineRule="auto"/>
                        <w:ind w:left="851" w:hanging="284"/>
                        <w:rPr>
                          <w:rFonts w:ascii="Times New Roman" w:eastAsia="Times New Roman" w:hAnsi="Times New Roman" w:cs="Times New Roman"/>
                          <w:sz w:val="20"/>
                          <w:szCs w:val="20"/>
                          <w:lang w:val="en-GB"/>
                        </w:rPr>
                      </w:pPr>
                      <w:r w:rsidRPr="006B3A64">
                        <w:rPr>
                          <w:rFonts w:ascii="Times New Roman" w:eastAsia="Times New Roman" w:hAnsi="Times New Roman" w:cs="Times New Roman"/>
                          <w:i/>
                          <w:sz w:val="20"/>
                          <w:szCs w:val="20"/>
                          <w:lang w:val="en-GB"/>
                        </w:rPr>
                        <w:t>-</w:t>
                      </w:r>
                      <w:r w:rsidRPr="006B3A64">
                        <w:rPr>
                          <w:rFonts w:ascii="Times New Roman" w:eastAsia="Times New Roman" w:hAnsi="Times New Roman" w:cs="Times New Roman"/>
                          <w:i/>
                          <w:sz w:val="20"/>
                          <w:szCs w:val="20"/>
                          <w:lang w:val="en-GB"/>
                        </w:rPr>
                        <w:tab/>
                        <w:t>N</w:t>
                      </w:r>
                      <w:r w:rsidRPr="006B3A64">
                        <w:rPr>
                          <w:rFonts w:ascii="Times New Roman" w:eastAsia="Times New Roman" w:hAnsi="Times New Roman" w:cs="Times New Roman"/>
                          <w:i/>
                          <w:sz w:val="20"/>
                          <w:szCs w:val="20"/>
                          <w:vertAlign w:val="subscript"/>
                          <w:lang w:val="en-GB"/>
                        </w:rPr>
                        <w:t>L</w:t>
                      </w:r>
                      <w:r w:rsidRPr="006B3A64">
                        <w:rPr>
                          <w:rFonts w:ascii="Times New Roman" w:eastAsia="Times New Roman" w:hAnsi="Times New Roman" w:cs="Times New Roman"/>
                          <w:sz w:val="20"/>
                          <w:szCs w:val="20"/>
                          <w:lang w:val="en-GB"/>
                        </w:rPr>
                        <w:t xml:space="preserve"> is equal to the number of layers a transport block is mapped onto</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Set</w:t>
                      </w:r>
                      <w:r w:rsidRPr="006B3A64">
                        <w:rPr>
                          <w:rFonts w:ascii="Times New Roman" w:eastAsia="Times New Roman" w:hAnsi="Times New Roman" w:cs="Times New Roman"/>
                          <w:position w:val="-10"/>
                          <w:sz w:val="20"/>
                          <w:szCs w:val="20"/>
                          <w:lang w:val="en-GB"/>
                        </w:rPr>
                        <w:object w:dxaOrig="1160" w:dyaOrig="300">
                          <v:shape id="_x0000_i1032" type="#_x0000_t75" style="width:57.75pt;height:14.95pt" o:ole="">
                            <v:imagedata r:id="rId20" o:title=""/>
                          </v:shape>
                          <o:OLEObject Type="Embed" ProgID="Equation.3" ShapeID="_x0000_i1032" DrawAspect="Content" ObjectID="_1572456662" r:id="rId31"/>
                        </w:object>
                      </w:r>
                      <w:r w:rsidRPr="006B3A64">
                        <w:rPr>
                          <w:rFonts w:ascii="Times New Roman" w:eastAsia="Times New Roman" w:hAnsi="Times New Roman" w:cs="Times New Roman"/>
                          <w:sz w:val="20"/>
                          <w:szCs w:val="20"/>
                          <w:lang w:val="en-GB"/>
                        </w:rPr>
                        <w:t xml:space="preserve">, where </w:t>
                      </w:r>
                      <w:r w:rsidRPr="006B3A64">
                        <w:rPr>
                          <w:rFonts w:ascii="Times New Roman" w:eastAsia="Times New Roman" w:hAnsi="Times New Roman" w:cs="Times New Roman"/>
                          <w:i/>
                          <w:sz w:val="20"/>
                          <w:szCs w:val="20"/>
                          <w:lang w:val="en-GB"/>
                        </w:rPr>
                        <w:t>C</w:t>
                      </w:r>
                      <w:r w:rsidRPr="006B3A64">
                        <w:rPr>
                          <w:rFonts w:ascii="Times New Roman" w:eastAsia="Times New Roman" w:hAnsi="Times New Roman" w:cs="Times New Roman"/>
                          <w:sz w:val="20"/>
                          <w:szCs w:val="20"/>
                          <w:lang w:val="en-GB"/>
                        </w:rPr>
                        <w:t xml:space="preserve"> is the number of code blocks computed in section 5.1.2.</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 xml:space="preserve">if </w:t>
                      </w:r>
                      <w:r w:rsidRPr="006B3A64">
                        <w:rPr>
                          <w:rFonts w:ascii="Times New Roman" w:eastAsia="Times New Roman" w:hAnsi="Times New Roman" w:cs="Times New Roman"/>
                          <w:position w:val="-10"/>
                          <w:sz w:val="20"/>
                          <w:szCs w:val="20"/>
                          <w:lang w:val="en-GB"/>
                        </w:rPr>
                        <w:object w:dxaOrig="1040" w:dyaOrig="279">
                          <v:shape id="_x0000_i1033" type="#_x0000_t75" style="width:51.6pt;height:14.25pt" o:ole="">
                            <v:imagedata r:id="rId22" o:title=""/>
                          </v:shape>
                          <o:OLEObject Type="Embed" ProgID="Equation.3" ShapeID="_x0000_i1033" DrawAspect="Content" ObjectID="_1572456663" r:id="rId32"/>
                        </w:object>
                      </w:r>
                    </w:p>
                    <w:p w:rsidR="00D14B8E" w:rsidRPr="006B3A64" w:rsidRDefault="00D14B8E" w:rsidP="00D14B8E">
                      <w:pPr>
                        <w:spacing w:after="180" w:line="240" w:lineRule="auto"/>
                        <w:ind w:firstLine="284"/>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set</w:t>
                      </w:r>
                      <w:r w:rsidRPr="006B3A64">
                        <w:rPr>
                          <w:rFonts w:ascii="Times New Roman" w:eastAsia="Times New Roman" w:hAnsi="Times New Roman" w:cs="Times New Roman"/>
                          <w:position w:val="-10"/>
                          <w:sz w:val="20"/>
                          <w:szCs w:val="20"/>
                          <w:lang w:val="en-GB"/>
                        </w:rPr>
                        <w:object w:dxaOrig="1800" w:dyaOrig="300">
                          <v:shape id="_x0000_i1034" type="#_x0000_t75" style="width:90.35pt;height:14.95pt" o:ole="">
                            <v:imagedata r:id="rId24" o:title=""/>
                          </v:shape>
                          <o:OLEObject Type="Embed" ProgID="Equation.3" ShapeID="_x0000_i1034" DrawAspect="Content" ObjectID="_1572456664" r:id="rId33"/>
                        </w:objec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else</w: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ab/>
                        <w:t>set</w:t>
                      </w:r>
                      <w:r w:rsidRPr="006B3A64">
                        <w:rPr>
                          <w:rFonts w:ascii="Times New Roman" w:eastAsia="Times New Roman" w:hAnsi="Times New Roman" w:cs="Times New Roman"/>
                          <w:position w:val="-10"/>
                          <w:sz w:val="20"/>
                          <w:szCs w:val="20"/>
                          <w:lang w:val="en-GB"/>
                        </w:rPr>
                        <w:object w:dxaOrig="1800" w:dyaOrig="300">
                          <v:shape id="_x0000_i1035" type="#_x0000_t75" style="width:90.35pt;height:14.95pt" o:ole="">
                            <v:imagedata r:id="rId26" o:title=""/>
                          </v:shape>
                          <o:OLEObject Type="Embed" ProgID="Equation.3" ShapeID="_x0000_i1035" DrawAspect="Content" ObjectID="_1572456665" r:id="rId34"/>
                        </w:object>
                      </w:r>
                    </w:p>
                    <w:p w:rsidR="00D14B8E" w:rsidRPr="006B3A64" w:rsidRDefault="00D14B8E" w:rsidP="00D14B8E">
                      <w:pPr>
                        <w:spacing w:after="180" w:line="240" w:lineRule="auto"/>
                        <w:rPr>
                          <w:rFonts w:ascii="Times New Roman" w:eastAsia="Times New Roman" w:hAnsi="Times New Roman" w:cs="Times New Roman"/>
                          <w:sz w:val="20"/>
                          <w:szCs w:val="20"/>
                          <w:lang w:val="en-GB"/>
                        </w:rPr>
                      </w:pPr>
                      <w:r w:rsidRPr="006B3A64">
                        <w:rPr>
                          <w:rFonts w:ascii="Times New Roman" w:eastAsia="Times New Roman" w:hAnsi="Times New Roman" w:cs="Times New Roman"/>
                          <w:sz w:val="20"/>
                          <w:szCs w:val="20"/>
                          <w:lang w:val="en-GB"/>
                        </w:rPr>
                        <w:t>end if</w:t>
                      </w:r>
                    </w:p>
                    <w:p w:rsidR="00D14B8E" w:rsidRDefault="00D14B8E" w:rsidP="00D14B8E"/>
                  </w:txbxContent>
                </v:textbox>
                <w10:anchorlock/>
              </v:shape>
            </w:pict>
          </mc:Fallback>
        </mc:AlternateContent>
      </w:r>
    </w:p>
    <w:p w:rsidR="00D14B8E" w:rsidRDefault="00D14B8E" w:rsidP="00D14B8E"/>
    <w:p w:rsidR="008472BB" w:rsidRDefault="008472BB">
      <w:bookmarkStart w:id="5" w:name="_GoBack"/>
      <w:bookmarkEnd w:id="5"/>
    </w:p>
    <w:sectPr w:rsidR="008472BB" w:rsidSect="007571F9">
      <w:footerReference w:type="default" r:id="rId35"/>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7571F9" w:rsidRDefault="00D14B8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7571F9" w:rsidRDefault="00D14B8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C2F1FD5"/>
    <w:multiLevelType w:val="hybridMultilevel"/>
    <w:tmpl w:val="57084A38"/>
    <w:lvl w:ilvl="0" w:tplc="4C2CB370">
      <w:numFmt w:val="bullet"/>
      <w:lvlText w:val="-"/>
      <w:lvlJc w:val="left"/>
      <w:pPr>
        <w:ind w:left="1080" w:hanging="360"/>
      </w:pPr>
      <w:rPr>
        <w:rFonts w:ascii="Times" w:eastAsia="Batang"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1C2605"/>
    <w:multiLevelType w:val="hybridMultilevel"/>
    <w:tmpl w:val="41F6F2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0037EEA"/>
    <w:multiLevelType w:val="hybridMultilevel"/>
    <w:tmpl w:val="785E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60177"/>
    <w:multiLevelType w:val="hybridMultilevel"/>
    <w:tmpl w:val="B3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8E"/>
    <w:rsid w:val="008472BB"/>
    <w:rsid w:val="00D14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F8EEE-0DAA-421D-9E10-CA463EB2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B8E"/>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D14B8E"/>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14B8E"/>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D14B8E"/>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14B8E"/>
    <w:rPr>
      <w:rFonts w:ascii="Arial" w:eastAsia="Batang" w:hAnsi="Arial" w:cs="Times New Roman"/>
      <w:b/>
      <w:bCs/>
      <w:kern w:val="32"/>
      <w:sz w:val="32"/>
      <w:szCs w:val="32"/>
      <w:lang w:val="en-GB" w:eastAsia="x-none"/>
    </w:rPr>
  </w:style>
  <w:style w:type="paragraph" w:customStyle="1" w:styleId="NumberedList">
    <w:name w:val="Numbered List"/>
    <w:basedOn w:val="Normal"/>
    <w:rsid w:val="00D14B8E"/>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D14B8E"/>
    <w:pPr>
      <w:tabs>
        <w:tab w:val="center" w:pos="4677"/>
        <w:tab w:val="right" w:pos="9355"/>
      </w:tabs>
      <w:spacing w:after="0" w:line="240" w:lineRule="auto"/>
    </w:pPr>
  </w:style>
  <w:style w:type="character" w:customStyle="1" w:styleId="FooterChar">
    <w:name w:val="Footer Char"/>
    <w:basedOn w:val="DefaultParagraphFont"/>
    <w:link w:val="Footer"/>
    <w:uiPriority w:val="99"/>
    <w:rsid w:val="00D14B8E"/>
  </w:style>
  <w:style w:type="paragraph" w:styleId="ListParagraph">
    <w:name w:val="List Paragraph"/>
    <w:basedOn w:val="Normal"/>
    <w:link w:val="ListParagraphChar"/>
    <w:uiPriority w:val="34"/>
    <w:qFormat/>
    <w:rsid w:val="00D14B8E"/>
    <w:pPr>
      <w:ind w:left="720"/>
      <w:contextualSpacing/>
    </w:pPr>
  </w:style>
  <w:style w:type="character" w:customStyle="1" w:styleId="ListParagraphChar">
    <w:name w:val="List Paragraph Char"/>
    <w:link w:val="ListParagraph"/>
    <w:uiPriority w:val="34"/>
    <w:locked/>
    <w:rsid w:val="00D14B8E"/>
  </w:style>
  <w:style w:type="paragraph" w:customStyle="1" w:styleId="B1">
    <w:name w:val="B1"/>
    <w:basedOn w:val="Normal"/>
    <w:link w:val="B1Char1"/>
    <w:rsid w:val="00D14B8E"/>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rsid w:val="00D14B8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2017-11-18T04:40:00Z</dcterms:created>
  <dcterms:modified xsi:type="dcterms:W3CDTF">2017-11-18T04:41:00Z</dcterms:modified>
</cp:coreProperties>
</file>