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190" w:rsidRPr="00D63788" w:rsidRDefault="00091190" w:rsidP="00091190">
      <w:pPr>
        <w:tabs>
          <w:tab w:val="left" w:pos="1701"/>
          <w:tab w:val="right" w:pos="9072"/>
          <w:tab w:val="right" w:pos="10206"/>
        </w:tabs>
        <w:spacing w:after="80"/>
        <w:jc w:val="both"/>
        <w:rPr>
          <w:rFonts w:ascii="Arial" w:hAnsi="Arial"/>
          <w:b/>
          <w:sz w:val="24"/>
          <w:szCs w:val="24"/>
        </w:rPr>
      </w:pPr>
      <w:r w:rsidRPr="00D63788">
        <w:rPr>
          <w:rFonts w:ascii="Arial" w:hAnsi="Arial"/>
          <w:b/>
          <w:sz w:val="24"/>
          <w:szCs w:val="24"/>
        </w:rPr>
        <w:t>3GPP TSG RAN WG1 Meeting 9</w:t>
      </w:r>
      <w:r>
        <w:rPr>
          <w:rFonts w:ascii="Arial" w:hAnsi="Arial"/>
          <w:b/>
          <w:sz w:val="24"/>
          <w:szCs w:val="24"/>
        </w:rPr>
        <w:t>1</w:t>
      </w:r>
      <w:r w:rsidRPr="00D63788">
        <w:rPr>
          <w:rFonts w:ascii="Arial" w:hAnsi="Arial"/>
          <w:b/>
          <w:sz w:val="24"/>
          <w:szCs w:val="24"/>
        </w:rPr>
        <w:t xml:space="preserve"> </w:t>
      </w:r>
      <w:r w:rsidRPr="00D63788">
        <w:rPr>
          <w:rFonts w:ascii="Arial" w:hAnsi="Arial"/>
          <w:b/>
          <w:sz w:val="24"/>
          <w:szCs w:val="24"/>
        </w:rPr>
        <w:tab/>
        <w:t>R1-17</w:t>
      </w:r>
      <w:r>
        <w:rPr>
          <w:rFonts w:ascii="Arial" w:hAnsi="Arial"/>
          <w:b/>
          <w:sz w:val="24"/>
          <w:szCs w:val="24"/>
        </w:rPr>
        <w:t>20098</w:t>
      </w:r>
    </w:p>
    <w:p w:rsidR="00091190" w:rsidRPr="00D63788" w:rsidRDefault="00091190" w:rsidP="00091190">
      <w:pPr>
        <w:tabs>
          <w:tab w:val="left" w:pos="1701"/>
          <w:tab w:val="right" w:pos="9072"/>
          <w:tab w:val="right" w:pos="10206"/>
        </w:tabs>
        <w:spacing w:after="80"/>
        <w:jc w:val="both"/>
        <w:rPr>
          <w:rFonts w:ascii="Arial" w:hAnsi="Arial"/>
          <w:b/>
          <w:sz w:val="24"/>
          <w:szCs w:val="24"/>
        </w:rPr>
      </w:pPr>
      <w:r>
        <w:rPr>
          <w:rFonts w:ascii="Arial" w:hAnsi="Arial"/>
          <w:b/>
          <w:sz w:val="24"/>
          <w:szCs w:val="24"/>
        </w:rPr>
        <w:t>Reno, USA</w:t>
      </w:r>
      <w:r w:rsidRPr="00D63788">
        <w:rPr>
          <w:rFonts w:ascii="Arial" w:hAnsi="Arial"/>
          <w:b/>
          <w:sz w:val="24"/>
          <w:szCs w:val="24"/>
        </w:rPr>
        <w:t xml:space="preserve">, </w:t>
      </w:r>
      <w:r>
        <w:rPr>
          <w:rFonts w:ascii="Arial" w:hAnsi="Arial"/>
          <w:b/>
          <w:sz w:val="24"/>
          <w:szCs w:val="24"/>
        </w:rPr>
        <w:t>Nov 27 – Dec 1</w:t>
      </w:r>
      <w:r w:rsidRPr="00D63788">
        <w:rPr>
          <w:rFonts w:ascii="Arial" w:hAnsi="Arial"/>
          <w:b/>
          <w:sz w:val="24"/>
          <w:szCs w:val="24"/>
        </w:rPr>
        <w:t xml:space="preserve"> 201</w:t>
      </w:r>
      <w:r w:rsidRPr="00D63788">
        <w:rPr>
          <w:rFonts w:ascii="Arial" w:hAnsi="Arial" w:hint="eastAsia"/>
          <w:b/>
          <w:sz w:val="24"/>
          <w:szCs w:val="24"/>
        </w:rPr>
        <w:t>7</w:t>
      </w:r>
    </w:p>
    <w:p w:rsidR="00091190" w:rsidRPr="009C718A" w:rsidRDefault="00091190" w:rsidP="00091190">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7.3.3.5</w:t>
      </w:r>
    </w:p>
    <w:p w:rsidR="00091190" w:rsidRPr="009C718A" w:rsidRDefault="00091190" w:rsidP="00091190">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091190" w:rsidRPr="009C718A" w:rsidRDefault="00091190" w:rsidP="00091190">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Soft buffer management for</w:t>
      </w:r>
      <w:r w:rsidRPr="008D0FC4">
        <w:rPr>
          <w:rFonts w:ascii="Arial" w:hAnsi="Arial"/>
          <w:b/>
          <w:sz w:val="24"/>
          <w:szCs w:val="24"/>
        </w:rPr>
        <w:t xml:space="preserve"> NR</w:t>
      </w:r>
    </w:p>
    <w:p w:rsidR="00091190" w:rsidRPr="009C718A" w:rsidRDefault="00091190" w:rsidP="00091190">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091190" w:rsidRDefault="00091190" w:rsidP="00091190">
      <w:pPr>
        <w:pStyle w:val="Heading1"/>
        <w:numPr>
          <w:ilvl w:val="0"/>
          <w:numId w:val="1"/>
        </w:numPr>
        <w:ind w:left="360"/>
        <w:textAlignment w:val="auto"/>
        <w:rPr>
          <w:sz w:val="32"/>
        </w:rPr>
      </w:pPr>
      <w:r w:rsidRPr="002B5BBB">
        <w:rPr>
          <w:sz w:val="32"/>
        </w:rPr>
        <w:t>Introduction</w:t>
      </w:r>
    </w:p>
    <w:p w:rsidR="00091190" w:rsidRDefault="00091190" w:rsidP="00091190">
      <w:pPr>
        <w:pStyle w:val="BodyText"/>
      </w:pPr>
      <w:r>
        <w:t>Following agreements were made in RAN1#90bis meeting and subsequent email discussions.</w:t>
      </w:r>
    </w:p>
    <w:p w:rsidR="00091190" w:rsidRDefault="00091190" w:rsidP="00091190">
      <w:pPr>
        <w:pStyle w:val="BodyText"/>
      </w:pPr>
      <w:r w:rsidRPr="00D52BF0">
        <w:rPr>
          <w:rFonts w:eastAsia="Times New Roman"/>
          <w:noProof/>
        </w:rPr>
        <mc:AlternateContent>
          <mc:Choice Requires="wps">
            <w:drawing>
              <wp:inline distT="0" distB="0" distL="0" distR="0" wp14:anchorId="4A193F08" wp14:editId="4593F7B0">
                <wp:extent cx="5806440" cy="4343400"/>
                <wp:effectExtent l="0" t="0" r="2286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4343400"/>
                        </a:xfrm>
                        <a:prstGeom prst="rect">
                          <a:avLst/>
                        </a:prstGeom>
                        <a:solidFill>
                          <a:srgbClr val="FFFFFF"/>
                        </a:solidFill>
                        <a:ln w="9525">
                          <a:solidFill>
                            <a:srgbClr val="000000"/>
                          </a:solidFill>
                          <a:miter lim="800000"/>
                          <a:headEnd/>
                          <a:tailEnd/>
                        </a:ln>
                      </wps:spPr>
                      <wps:txbx>
                        <w:txbxContent>
                          <w:p w:rsidR="00091190" w:rsidRPr="00AC5E66" w:rsidRDefault="00091190" w:rsidP="00091190">
                            <w:pPr>
                              <w:rPr>
                                <w:highlight w:val="green"/>
                              </w:rPr>
                            </w:pPr>
                            <w:r w:rsidRPr="00AC5E66">
                              <w:rPr>
                                <w:highlight w:val="green"/>
                              </w:rPr>
                              <w:t>Agreements:</w:t>
                            </w:r>
                          </w:p>
                          <w:p w:rsidR="00091190" w:rsidRPr="00AC5E66" w:rsidRDefault="00091190" w:rsidP="00091190">
                            <w:pPr>
                              <w:numPr>
                                <w:ilvl w:val="0"/>
                                <w:numId w:val="4"/>
                              </w:numPr>
                              <w:overflowPunct/>
                              <w:autoSpaceDE/>
                              <w:autoSpaceDN/>
                              <w:adjustRightInd/>
                              <w:spacing w:after="0"/>
                              <w:textAlignment w:val="auto"/>
                            </w:pPr>
                            <w:r>
                              <w:t>For DL, lim</w:t>
                            </w:r>
                            <w:r w:rsidRPr="00AC5E66">
                              <w:t>ited buffer rate matching (LBRM) is supported and is applied per HARQ process.</w:t>
                            </w:r>
                          </w:p>
                          <w:p w:rsidR="00091190" w:rsidRPr="00AC5E66" w:rsidRDefault="00091190" w:rsidP="00091190">
                            <w:pPr>
                              <w:numPr>
                                <w:ilvl w:val="1"/>
                                <w:numId w:val="4"/>
                              </w:numPr>
                              <w:overflowPunct/>
                              <w:autoSpaceDE/>
                              <w:autoSpaceDN/>
                              <w:adjustRightInd/>
                              <w:spacing w:after="0"/>
                              <w:textAlignment w:val="auto"/>
                            </w:pPr>
                            <w:r w:rsidRPr="00AC5E66">
                              <w:t xml:space="preserve">NR limits transmit buffer corresponding to a largest TBS coded at rate </w:t>
                            </w:r>
                            <w:r w:rsidRPr="00D67C12">
                              <w:t>R</w:t>
                            </w:r>
                            <w:r w:rsidRPr="00D67C12">
                              <w:rPr>
                                <w:vertAlign w:val="subscript"/>
                              </w:rPr>
                              <w:t>LBRM</w:t>
                            </w:r>
                            <w:r w:rsidRPr="00D67C12">
                              <w:rPr>
                                <w:sz w:val="24"/>
                              </w:rPr>
                              <w:t>.</w:t>
                            </w:r>
                          </w:p>
                          <w:p w:rsidR="00091190" w:rsidRPr="00D67C12" w:rsidRDefault="00091190" w:rsidP="00091190">
                            <w:pPr>
                              <w:pStyle w:val="BodyText"/>
                              <w:numPr>
                                <w:ilvl w:val="1"/>
                                <w:numId w:val="4"/>
                              </w:numPr>
                              <w:rPr>
                                <w:szCs w:val="20"/>
                                <w:lang w:eastAsia="zh-CN"/>
                              </w:rPr>
                            </w:pPr>
                            <w:r w:rsidRPr="00D67C12">
                              <w:rPr>
                                <w:szCs w:val="20"/>
                                <w:lang w:eastAsia="zh-CN"/>
                              </w:rPr>
                              <w:t>R</w:t>
                            </w:r>
                            <w:r w:rsidRPr="00D67C12">
                              <w:rPr>
                                <w:szCs w:val="20"/>
                                <w:vertAlign w:val="subscript"/>
                                <w:lang w:eastAsia="zh-CN"/>
                              </w:rPr>
                              <w:t>LBRM</w:t>
                            </w:r>
                            <w:r w:rsidRPr="00D67C12">
                              <w:rPr>
                                <w:szCs w:val="20"/>
                                <w:lang w:eastAsia="zh-CN"/>
                              </w:rPr>
                              <w:t xml:space="preserve"> =</w:t>
                            </w:r>
                            <w:r>
                              <w:rPr>
                                <w:szCs w:val="20"/>
                                <w:lang w:eastAsia="zh-CN"/>
                              </w:rPr>
                              <w:t>1/</w:t>
                            </w:r>
                            <w:proofErr w:type="gramStart"/>
                            <w:r>
                              <w:rPr>
                                <w:szCs w:val="20"/>
                                <w:lang w:eastAsia="zh-CN"/>
                              </w:rPr>
                              <w:t>2</w:t>
                            </w:r>
                            <w:r w:rsidRPr="00D67C12">
                              <w:rPr>
                                <w:szCs w:val="20"/>
                                <w:lang w:eastAsia="zh-CN"/>
                              </w:rPr>
                              <w:t xml:space="preserve">  is</w:t>
                            </w:r>
                            <w:proofErr w:type="gramEnd"/>
                            <w:r w:rsidRPr="00D67C12">
                              <w:rPr>
                                <w:szCs w:val="20"/>
                                <w:lang w:eastAsia="zh-CN"/>
                              </w:rPr>
                              <w:t xml:space="preserve"> supported. </w:t>
                            </w:r>
                          </w:p>
                          <w:p w:rsidR="00091190" w:rsidRPr="007806AC" w:rsidRDefault="00091190" w:rsidP="00091190">
                            <w:pPr>
                              <w:numPr>
                                <w:ilvl w:val="0"/>
                                <w:numId w:val="5"/>
                              </w:numPr>
                              <w:overflowPunct/>
                              <w:autoSpaceDE/>
                              <w:autoSpaceDN/>
                              <w:adjustRightInd/>
                              <w:spacing w:after="0"/>
                              <w:textAlignment w:val="auto"/>
                            </w:pPr>
                            <w:r w:rsidRPr="007806AC">
                              <w:t>Largest TBS for LBRM for DL should at least take into account UE capability</w:t>
                            </w:r>
                          </w:p>
                          <w:p w:rsidR="00091190" w:rsidRPr="007806AC" w:rsidRDefault="00091190" w:rsidP="00091190">
                            <w:pPr>
                              <w:numPr>
                                <w:ilvl w:val="1"/>
                                <w:numId w:val="5"/>
                              </w:numPr>
                              <w:overflowPunct/>
                              <w:autoSpaceDE/>
                              <w:autoSpaceDN/>
                              <w:adjustRightInd/>
                              <w:spacing w:after="0"/>
                              <w:textAlignment w:val="auto"/>
                            </w:pPr>
                            <w:r w:rsidRPr="007806AC">
                              <w:t xml:space="preserve">Details FFS (e.g., based on UE </w:t>
                            </w:r>
                            <w:proofErr w:type="spellStart"/>
                            <w:r w:rsidRPr="007806AC">
                              <w:t>signalling</w:t>
                            </w:r>
                            <w:proofErr w:type="spellEnd"/>
                            <w:r w:rsidRPr="007806AC">
                              <w:t xml:space="preserve">, </w:t>
                            </w:r>
                            <w:proofErr w:type="spellStart"/>
                            <w:r w:rsidRPr="007806AC">
                              <w:t>gNB</w:t>
                            </w:r>
                            <w:proofErr w:type="spellEnd"/>
                            <w:r w:rsidRPr="007806AC">
                              <w:t xml:space="preserve"> configuration w.r.t. highest mod order, etc.)</w:t>
                            </w:r>
                          </w:p>
                          <w:p w:rsidR="00091190" w:rsidRPr="00A07E8B" w:rsidRDefault="00091190" w:rsidP="00091190">
                            <w:pPr>
                              <w:numPr>
                                <w:ilvl w:val="2"/>
                                <w:numId w:val="5"/>
                              </w:numPr>
                              <w:overflowPunct/>
                              <w:autoSpaceDE/>
                              <w:autoSpaceDN/>
                              <w:adjustRightInd/>
                              <w:spacing w:after="0"/>
                              <w:textAlignment w:val="auto"/>
                            </w:pPr>
                            <w:r w:rsidRPr="00A07E8B">
                              <w:t>Note: this does not prevent the possibility of defining a single largest TBS used for LBRM in Rel-15</w:t>
                            </w:r>
                          </w:p>
                          <w:p w:rsidR="00091190" w:rsidRPr="004072B6" w:rsidRDefault="00091190" w:rsidP="00091190">
                            <w:r w:rsidRPr="004072B6">
                              <w:rPr>
                                <w:highlight w:val="green"/>
                              </w:rPr>
                              <w:t>Agreements</w:t>
                            </w:r>
                            <w:r w:rsidRPr="004072B6">
                              <w:t>:</w:t>
                            </w:r>
                          </w:p>
                          <w:p w:rsidR="00091190" w:rsidRPr="004072B6" w:rsidRDefault="00091190" w:rsidP="00091190">
                            <w:pPr>
                              <w:numPr>
                                <w:ilvl w:val="0"/>
                                <w:numId w:val="3"/>
                              </w:numPr>
                              <w:overflowPunct/>
                              <w:autoSpaceDE/>
                              <w:autoSpaceDN/>
                              <w:adjustRightInd/>
                              <w:spacing w:after="0"/>
                              <w:textAlignment w:val="auto"/>
                            </w:pPr>
                            <w:r w:rsidRPr="004072B6">
                              <w:t>Dynamic sharing of soft buffer is possible for DL reception by UE implementation</w:t>
                            </w:r>
                          </w:p>
                          <w:p w:rsidR="00091190" w:rsidRDefault="00091190" w:rsidP="00091190">
                            <w:pPr>
                              <w:numPr>
                                <w:ilvl w:val="1"/>
                                <w:numId w:val="3"/>
                              </w:numPr>
                              <w:overflowPunct/>
                              <w:autoSpaceDE/>
                              <w:autoSpaceDN/>
                              <w:adjustRightInd/>
                              <w:spacing w:after="0"/>
                              <w:textAlignment w:val="auto"/>
                            </w:pPr>
                            <w:r w:rsidRPr="004072B6">
                              <w:t>No spec impact</w:t>
                            </w:r>
                          </w:p>
                          <w:p w:rsidR="00091190" w:rsidRPr="004E7206" w:rsidRDefault="00091190" w:rsidP="00091190">
                            <w:pPr>
                              <w:rPr>
                                <w:b/>
                                <w:color w:val="FF0000"/>
                                <w:u w:val="single"/>
                              </w:rPr>
                            </w:pPr>
                            <w:r>
                              <w:rPr>
                                <w:b/>
                                <w:color w:val="FF0000"/>
                                <w:u w:val="single"/>
                              </w:rPr>
                              <w:t>Update after</w:t>
                            </w:r>
                            <w:r w:rsidRPr="004E7206">
                              <w:rPr>
                                <w:b/>
                                <w:color w:val="FF0000"/>
                                <w:u w:val="single"/>
                              </w:rPr>
                              <w:t xml:space="preserve"> email approval:</w:t>
                            </w:r>
                          </w:p>
                          <w:p w:rsidR="00091190" w:rsidRPr="004E7206" w:rsidRDefault="00091190" w:rsidP="00091190">
                            <w:pPr>
                              <w:rPr>
                                <w:highlight w:val="green"/>
                              </w:rPr>
                            </w:pPr>
                            <w:r w:rsidRPr="004E7206">
                              <w:rPr>
                                <w:highlight w:val="green"/>
                              </w:rPr>
                              <w:t>Agreements:</w:t>
                            </w:r>
                          </w:p>
                          <w:p w:rsidR="00091190" w:rsidRPr="004E7206" w:rsidRDefault="00091190" w:rsidP="00091190">
                            <w:pPr>
                              <w:numPr>
                                <w:ilvl w:val="0"/>
                                <w:numId w:val="3"/>
                              </w:numPr>
                              <w:overflowPunct/>
                              <w:autoSpaceDE/>
                              <w:autoSpaceDN/>
                              <w:adjustRightInd/>
                              <w:spacing w:after="0"/>
                              <w:textAlignment w:val="auto"/>
                            </w:pPr>
                            <w:r w:rsidRPr="004E7206">
                              <w:rPr>
                                <w:rFonts w:hint="eastAsia"/>
                              </w:rPr>
                              <w:t>For DL LBRM, RLBRM is changed from 1/2 to 2/3.</w:t>
                            </w:r>
                          </w:p>
                          <w:p w:rsidR="00091190" w:rsidRDefault="00091190" w:rsidP="00091190">
                            <w:pPr>
                              <w:numPr>
                                <w:ilvl w:val="0"/>
                                <w:numId w:val="3"/>
                              </w:numPr>
                              <w:overflowPunct/>
                              <w:autoSpaceDE/>
                              <w:autoSpaceDN/>
                              <w:adjustRightInd/>
                              <w:spacing w:before="100" w:beforeAutospacing="1" w:after="100" w:afterAutospacing="1"/>
                              <w:textAlignment w:val="auto"/>
                              <w:rPr>
                                <w:rFonts w:ascii="MS PGothic" w:hAnsi="MS PGothic"/>
                              </w:rPr>
                            </w:pPr>
                            <w:r>
                              <w:rPr>
                                <w:rFonts w:hint="eastAsia"/>
                              </w:rPr>
                              <w:t xml:space="preserve">For uplink, </w:t>
                            </w:r>
                          </w:p>
                          <w:p w:rsidR="00091190" w:rsidRDefault="00091190" w:rsidP="00091190">
                            <w:pPr>
                              <w:numPr>
                                <w:ilvl w:val="1"/>
                                <w:numId w:val="3"/>
                              </w:numPr>
                              <w:overflowPunct/>
                              <w:autoSpaceDE/>
                              <w:autoSpaceDN/>
                              <w:adjustRightInd/>
                              <w:spacing w:before="100" w:beforeAutospacing="1" w:after="100" w:afterAutospacing="1"/>
                              <w:textAlignment w:val="auto"/>
                            </w:pPr>
                            <w:r>
                              <w:rPr>
                                <w:rFonts w:hint="eastAsia"/>
                              </w:rPr>
                              <w:t xml:space="preserve">Full buffer rate-matching is supported </w:t>
                            </w:r>
                          </w:p>
                          <w:p w:rsidR="00091190" w:rsidRDefault="00091190" w:rsidP="00091190">
                            <w:pPr>
                              <w:numPr>
                                <w:ilvl w:val="1"/>
                                <w:numId w:val="3"/>
                              </w:numPr>
                              <w:overflowPunct/>
                              <w:autoSpaceDE/>
                              <w:autoSpaceDN/>
                              <w:adjustRightInd/>
                              <w:spacing w:before="100" w:beforeAutospacing="1" w:after="100" w:afterAutospacing="1"/>
                              <w:textAlignment w:val="auto"/>
                              <w:rPr>
                                <w:rFonts w:ascii="MS PGothic" w:hAnsi="MS PGothic" w:cs="Calibri"/>
                              </w:rPr>
                            </w:pPr>
                            <w:r>
                              <w:rPr>
                                <w:rFonts w:hint="eastAsia"/>
                              </w:rPr>
                              <w:t xml:space="preserve">Limited buffer rate-matching is also supported via RRC configuration and, when configured, is applied to all HARQ processes </w:t>
                            </w:r>
                          </w:p>
                          <w:p w:rsidR="00091190" w:rsidRPr="00514754" w:rsidRDefault="00091190" w:rsidP="00091190">
                            <w:pPr>
                              <w:pStyle w:val="NormalWeb"/>
                              <w:ind w:left="2880"/>
                              <w:rPr>
                                <w:rFonts w:ascii="Calibri" w:hAnsi="Calibri" w:cs="Calibri"/>
                              </w:rPr>
                            </w:pPr>
                            <w:proofErr w:type="gramStart"/>
                            <w:r w:rsidRPr="00514754">
                              <w:rPr>
                                <w:rFonts w:ascii="Calibri" w:hAnsi="Calibri" w:cs="Calibri"/>
                                <w:sz w:val="20"/>
                                <w:szCs w:val="20"/>
                              </w:rPr>
                              <w:t>§  NR</w:t>
                            </w:r>
                            <w:proofErr w:type="gramEnd"/>
                            <w:r w:rsidRPr="00514754">
                              <w:rPr>
                                <w:rFonts w:ascii="Calibri" w:hAnsi="Calibri" w:cs="Calibri"/>
                                <w:sz w:val="20"/>
                                <w:szCs w:val="20"/>
                              </w:rPr>
                              <w:t xml:space="preserve"> limits UL transmit buffer corresponding to a largest UL TBS coded at rate R</w:t>
                            </w:r>
                            <w:r w:rsidRPr="00514754">
                              <w:rPr>
                                <w:rFonts w:ascii="Calibri" w:hAnsi="Calibri" w:cs="Calibri"/>
                                <w:sz w:val="20"/>
                                <w:szCs w:val="20"/>
                                <w:vertAlign w:val="subscript"/>
                              </w:rPr>
                              <w:t>LBRM,UL</w:t>
                            </w:r>
                            <w:r w:rsidRPr="00514754">
                              <w:rPr>
                                <w:rFonts w:ascii="Calibri" w:hAnsi="Calibri" w:cs="Calibri"/>
                                <w:sz w:val="20"/>
                                <w:szCs w:val="20"/>
                              </w:rPr>
                              <w:t xml:space="preserve"> </w:t>
                            </w:r>
                          </w:p>
                          <w:p w:rsidR="00091190" w:rsidRPr="00514754" w:rsidRDefault="00091190" w:rsidP="00091190">
                            <w:pPr>
                              <w:pStyle w:val="NormalWeb"/>
                              <w:ind w:left="2880"/>
                              <w:rPr>
                                <w:rFonts w:ascii="Calibri" w:hAnsi="Calibri" w:cs="Calibri"/>
                              </w:rPr>
                            </w:pPr>
                            <w:proofErr w:type="gramStart"/>
                            <w:r w:rsidRPr="00514754">
                              <w:rPr>
                                <w:rFonts w:ascii="Calibri" w:hAnsi="Calibri" w:cs="Calibri"/>
                                <w:sz w:val="20"/>
                                <w:szCs w:val="20"/>
                              </w:rPr>
                              <w:t>§  R</w:t>
                            </w:r>
                            <w:r w:rsidRPr="00514754">
                              <w:rPr>
                                <w:rFonts w:ascii="Calibri" w:hAnsi="Calibri" w:cs="Calibri"/>
                                <w:sz w:val="20"/>
                                <w:szCs w:val="20"/>
                                <w:vertAlign w:val="subscript"/>
                              </w:rPr>
                              <w:t>LBRM</w:t>
                            </w:r>
                            <w:proofErr w:type="gramEnd"/>
                            <w:r w:rsidRPr="00514754">
                              <w:rPr>
                                <w:rFonts w:ascii="Calibri" w:hAnsi="Calibri" w:cs="Calibri"/>
                                <w:sz w:val="20"/>
                                <w:szCs w:val="20"/>
                                <w:vertAlign w:val="subscript"/>
                              </w:rPr>
                              <w:t xml:space="preserve">, UL </w:t>
                            </w:r>
                            <w:r w:rsidRPr="00514754">
                              <w:rPr>
                                <w:rFonts w:ascii="Calibri" w:hAnsi="Calibri" w:cs="Calibri"/>
                                <w:sz w:val="20"/>
                                <w:szCs w:val="20"/>
                              </w:rPr>
                              <w:t> = 2/3.</w:t>
                            </w:r>
                            <w:r w:rsidRPr="00514754">
                              <w:rPr>
                                <w:rFonts w:ascii="Calibri" w:hAnsi="Calibri" w:cs="Calibri"/>
                              </w:rPr>
                              <w:t xml:space="preserve"> </w:t>
                            </w:r>
                          </w:p>
                          <w:p w:rsidR="00091190" w:rsidRPr="00514754" w:rsidRDefault="00091190" w:rsidP="00091190">
                            <w:pPr>
                              <w:pStyle w:val="NormalWeb"/>
                              <w:ind w:left="2880"/>
                              <w:rPr>
                                <w:rFonts w:ascii="Calibri" w:hAnsi="Calibri" w:cs="Calibri"/>
                              </w:rPr>
                            </w:pPr>
                            <w:proofErr w:type="gramStart"/>
                            <w:r w:rsidRPr="00514754">
                              <w:rPr>
                                <w:rFonts w:ascii="Calibri" w:hAnsi="Calibri" w:cs="Calibri"/>
                                <w:sz w:val="20"/>
                                <w:szCs w:val="20"/>
                              </w:rPr>
                              <w:t>§  Details</w:t>
                            </w:r>
                            <w:proofErr w:type="gramEnd"/>
                            <w:r w:rsidRPr="00514754">
                              <w:rPr>
                                <w:rFonts w:ascii="Calibri" w:hAnsi="Calibri" w:cs="Calibri"/>
                                <w:sz w:val="20"/>
                                <w:szCs w:val="20"/>
                              </w:rPr>
                              <w:t xml:space="preserve"> FFS</w:t>
                            </w:r>
                            <w:r w:rsidRPr="00514754">
                              <w:rPr>
                                <w:rFonts w:ascii="Calibri" w:hAnsi="Calibri" w:cs="Calibri"/>
                              </w:rPr>
                              <w:t xml:space="preserve"> </w:t>
                            </w:r>
                          </w:p>
                          <w:p w:rsidR="00091190" w:rsidRDefault="00091190" w:rsidP="00091190"/>
                        </w:txbxContent>
                      </wps:txbx>
                      <wps:bodyPr rot="0" vert="horz" wrap="square" lIns="91440" tIns="45720" rIns="91440" bIns="45720" anchor="t" anchorCtr="0">
                        <a:noAutofit/>
                      </wps:bodyPr>
                    </wps:wsp>
                  </a:graphicData>
                </a:graphic>
              </wp:inline>
            </w:drawing>
          </mc:Choice>
          <mc:Fallback>
            <w:pict>
              <v:shapetype w14:anchorId="4A193F08" id="_x0000_t202" coordsize="21600,21600" o:spt="202" path="m,l,21600r21600,l21600,xe">
                <v:stroke joinstyle="miter"/>
                <v:path gradientshapeok="t" o:connecttype="rect"/>
              </v:shapetype>
              <v:shape id="Text Box 2" o:spid="_x0000_s1026" type="#_x0000_t202" style="width:457.2pt;height: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DnPIQIAAEUEAAAOAAAAZHJzL2Uyb0RvYy54bWysU9tu2zAMfR+wfxD0vthJky414hRdugwD&#10;ugvQ7gNoWY6FSaInKbG7ry8lp1nQbS/DbECgROqIPIdcXQ9Gs4N0XqEt+XSScyatwFrZXcm/PWzf&#10;LDnzAWwNGq0s+aP0/Hr9+tWq7wo5wxZ1LR0jEOuLvit5G0JXZJkXrTTgJ9hJS84GnYFAW7fLagc9&#10;oRudzfL8MuvR1Z1DIb2n09vRydcJv2mkCF+axsvAdMkpt5BWl9Yqrtl6BcXOQdcqcUwD/iELA8rS&#10;oyeoWwjA9k79BmWUcOixCROBJsOmUUKmGqiaaf6imvsWOplqIXJ8d6LJ/z9Y8fnw1TFVl/yCMwuG&#10;JHqQQ2DvcGCzyE7f+YKC7jsKCwMdk8qpUt/dofjumcVNC3Ynb5zDvpVQU3bTeDM7uzri+AhS9Z+w&#10;pmdgHzABDY0zkToigxE6qfR4UiamIuhwscwv53NyCfLNL+jPk3YZFM/XO+fDB4mGRaPkjqRP8HC4&#10;8yGmA8VzSHzNo1b1VmmdNm5XbbRjB6A22aYvVfAiTFvWl/xqMVuMDPwVIk/fnyCMCtTvWpmSL09B&#10;UETe3ts6dWMApUebUtb2SGTkbmQxDNVwFKbC+pEodTj2Nc0hGS26n5z11NMl9z/24CRn+qMlWa6m&#10;icOQNvPF2xkR6s491bkHrCCokgfORnMT0uBEwizekHyNSsRGncdMjrlSrya+j3MVh+F8n6J+Tf/6&#10;CQAA//8DAFBLAwQUAAYACAAAACEAW7aQPNwAAAAFAQAADwAAAGRycy9kb3ducmV2LnhtbEyPQUvE&#10;MBCF74L/IYzgRdx0tdRubbqIoOhNV9HrbDPbFpNJTbLd+u+NXvQy8HiP976p17M1YiIfBscKlosM&#10;BHHr9MCdgteXu/MSRIjIGo1jUvBFAdbN8VGNlXYHfqZpEzuRSjhUqKCPcaykDG1PFsPCjcTJ2zlv&#10;MSbpO6k9HlK5NfIiywppceC00ONItz21H5u9VVDmD9N7eLx8emuLnVnFs6vp/tMrdXoy31yDiDTH&#10;vzD84Cd0aBLT1u1ZB2EUpEfi703eapnnILYKijLPQDa1/E/ffAMAAP//AwBQSwECLQAUAAYACAAA&#10;ACEAtoM4kv4AAADhAQAAEwAAAAAAAAAAAAAAAAAAAAAAW0NvbnRlbnRfVHlwZXNdLnhtbFBLAQIt&#10;ABQABgAIAAAAIQA4/SH/1gAAAJQBAAALAAAAAAAAAAAAAAAAAC8BAABfcmVscy8ucmVsc1BLAQIt&#10;ABQABgAIAAAAIQBI2DnPIQIAAEUEAAAOAAAAAAAAAAAAAAAAAC4CAABkcnMvZTJvRG9jLnhtbFBL&#10;AQItABQABgAIAAAAIQBbtpA83AAAAAUBAAAPAAAAAAAAAAAAAAAAAHsEAABkcnMvZG93bnJldi54&#10;bWxQSwUGAAAAAAQABADzAAAAhAUAAAAA&#10;">
                <v:textbox>
                  <w:txbxContent>
                    <w:p w:rsidR="00091190" w:rsidRPr="00AC5E66" w:rsidRDefault="00091190" w:rsidP="00091190">
                      <w:pPr>
                        <w:rPr>
                          <w:highlight w:val="green"/>
                        </w:rPr>
                      </w:pPr>
                      <w:r w:rsidRPr="00AC5E66">
                        <w:rPr>
                          <w:highlight w:val="green"/>
                        </w:rPr>
                        <w:t>Agreements:</w:t>
                      </w:r>
                    </w:p>
                    <w:p w:rsidR="00091190" w:rsidRPr="00AC5E66" w:rsidRDefault="00091190" w:rsidP="00091190">
                      <w:pPr>
                        <w:numPr>
                          <w:ilvl w:val="0"/>
                          <w:numId w:val="4"/>
                        </w:numPr>
                        <w:overflowPunct/>
                        <w:autoSpaceDE/>
                        <w:autoSpaceDN/>
                        <w:adjustRightInd/>
                        <w:spacing w:after="0"/>
                        <w:textAlignment w:val="auto"/>
                      </w:pPr>
                      <w:r>
                        <w:t>For DL, lim</w:t>
                      </w:r>
                      <w:r w:rsidRPr="00AC5E66">
                        <w:t>ited buffer rate matching (LBRM) is supported and is applied per HARQ process.</w:t>
                      </w:r>
                    </w:p>
                    <w:p w:rsidR="00091190" w:rsidRPr="00AC5E66" w:rsidRDefault="00091190" w:rsidP="00091190">
                      <w:pPr>
                        <w:numPr>
                          <w:ilvl w:val="1"/>
                          <w:numId w:val="4"/>
                        </w:numPr>
                        <w:overflowPunct/>
                        <w:autoSpaceDE/>
                        <w:autoSpaceDN/>
                        <w:adjustRightInd/>
                        <w:spacing w:after="0"/>
                        <w:textAlignment w:val="auto"/>
                      </w:pPr>
                      <w:r w:rsidRPr="00AC5E66">
                        <w:t xml:space="preserve">NR limits transmit buffer corresponding to a largest TBS coded at rate </w:t>
                      </w:r>
                      <w:r w:rsidRPr="00D67C12">
                        <w:t>R</w:t>
                      </w:r>
                      <w:r w:rsidRPr="00D67C12">
                        <w:rPr>
                          <w:vertAlign w:val="subscript"/>
                        </w:rPr>
                        <w:t>LBRM</w:t>
                      </w:r>
                      <w:r w:rsidRPr="00D67C12">
                        <w:rPr>
                          <w:sz w:val="24"/>
                        </w:rPr>
                        <w:t>.</w:t>
                      </w:r>
                    </w:p>
                    <w:p w:rsidR="00091190" w:rsidRPr="00D67C12" w:rsidRDefault="00091190" w:rsidP="00091190">
                      <w:pPr>
                        <w:pStyle w:val="BodyText"/>
                        <w:numPr>
                          <w:ilvl w:val="1"/>
                          <w:numId w:val="4"/>
                        </w:numPr>
                        <w:rPr>
                          <w:szCs w:val="20"/>
                          <w:lang w:eastAsia="zh-CN"/>
                        </w:rPr>
                      </w:pPr>
                      <w:r w:rsidRPr="00D67C12">
                        <w:rPr>
                          <w:szCs w:val="20"/>
                          <w:lang w:eastAsia="zh-CN"/>
                        </w:rPr>
                        <w:t>R</w:t>
                      </w:r>
                      <w:r w:rsidRPr="00D67C12">
                        <w:rPr>
                          <w:szCs w:val="20"/>
                          <w:vertAlign w:val="subscript"/>
                          <w:lang w:eastAsia="zh-CN"/>
                        </w:rPr>
                        <w:t>LBRM</w:t>
                      </w:r>
                      <w:r w:rsidRPr="00D67C12">
                        <w:rPr>
                          <w:szCs w:val="20"/>
                          <w:lang w:eastAsia="zh-CN"/>
                        </w:rPr>
                        <w:t xml:space="preserve"> =</w:t>
                      </w:r>
                      <w:r>
                        <w:rPr>
                          <w:szCs w:val="20"/>
                          <w:lang w:eastAsia="zh-CN"/>
                        </w:rPr>
                        <w:t>1/2</w:t>
                      </w:r>
                      <w:r w:rsidRPr="00D67C12">
                        <w:rPr>
                          <w:szCs w:val="20"/>
                          <w:lang w:eastAsia="zh-CN"/>
                        </w:rPr>
                        <w:t xml:space="preserve">  is supported. </w:t>
                      </w:r>
                    </w:p>
                    <w:p w:rsidR="00091190" w:rsidRPr="007806AC" w:rsidRDefault="00091190" w:rsidP="00091190">
                      <w:pPr>
                        <w:numPr>
                          <w:ilvl w:val="0"/>
                          <w:numId w:val="5"/>
                        </w:numPr>
                        <w:overflowPunct/>
                        <w:autoSpaceDE/>
                        <w:autoSpaceDN/>
                        <w:adjustRightInd/>
                        <w:spacing w:after="0"/>
                        <w:textAlignment w:val="auto"/>
                      </w:pPr>
                      <w:r w:rsidRPr="007806AC">
                        <w:t>Largest TBS for LBRM for DL should at least take into account UE capability</w:t>
                      </w:r>
                    </w:p>
                    <w:p w:rsidR="00091190" w:rsidRPr="007806AC" w:rsidRDefault="00091190" w:rsidP="00091190">
                      <w:pPr>
                        <w:numPr>
                          <w:ilvl w:val="1"/>
                          <w:numId w:val="5"/>
                        </w:numPr>
                        <w:overflowPunct/>
                        <w:autoSpaceDE/>
                        <w:autoSpaceDN/>
                        <w:adjustRightInd/>
                        <w:spacing w:after="0"/>
                        <w:textAlignment w:val="auto"/>
                      </w:pPr>
                      <w:r w:rsidRPr="007806AC">
                        <w:t>Details FFS (e.g., based on UE signalling, gNB configuration w.r.t. highest mod order, etc.)</w:t>
                      </w:r>
                    </w:p>
                    <w:p w:rsidR="00091190" w:rsidRPr="00A07E8B" w:rsidRDefault="00091190" w:rsidP="00091190">
                      <w:pPr>
                        <w:numPr>
                          <w:ilvl w:val="2"/>
                          <w:numId w:val="5"/>
                        </w:numPr>
                        <w:overflowPunct/>
                        <w:autoSpaceDE/>
                        <w:autoSpaceDN/>
                        <w:adjustRightInd/>
                        <w:spacing w:after="0"/>
                        <w:textAlignment w:val="auto"/>
                      </w:pPr>
                      <w:r w:rsidRPr="00A07E8B">
                        <w:t>Note: this does not prevent the possibility of defining a single largest TBS used for LBRM in Rel-15</w:t>
                      </w:r>
                    </w:p>
                    <w:p w:rsidR="00091190" w:rsidRPr="004072B6" w:rsidRDefault="00091190" w:rsidP="00091190">
                      <w:r w:rsidRPr="004072B6">
                        <w:rPr>
                          <w:highlight w:val="green"/>
                        </w:rPr>
                        <w:t>Agreements</w:t>
                      </w:r>
                      <w:r w:rsidRPr="004072B6">
                        <w:t>:</w:t>
                      </w:r>
                    </w:p>
                    <w:p w:rsidR="00091190" w:rsidRPr="004072B6" w:rsidRDefault="00091190" w:rsidP="00091190">
                      <w:pPr>
                        <w:numPr>
                          <w:ilvl w:val="0"/>
                          <w:numId w:val="3"/>
                        </w:numPr>
                        <w:overflowPunct/>
                        <w:autoSpaceDE/>
                        <w:autoSpaceDN/>
                        <w:adjustRightInd/>
                        <w:spacing w:after="0"/>
                        <w:textAlignment w:val="auto"/>
                      </w:pPr>
                      <w:r w:rsidRPr="004072B6">
                        <w:t>Dynamic sharing of soft buffer is possible for DL reception by UE implementation</w:t>
                      </w:r>
                    </w:p>
                    <w:p w:rsidR="00091190" w:rsidRDefault="00091190" w:rsidP="00091190">
                      <w:pPr>
                        <w:numPr>
                          <w:ilvl w:val="1"/>
                          <w:numId w:val="3"/>
                        </w:numPr>
                        <w:overflowPunct/>
                        <w:autoSpaceDE/>
                        <w:autoSpaceDN/>
                        <w:adjustRightInd/>
                        <w:spacing w:after="0"/>
                        <w:textAlignment w:val="auto"/>
                      </w:pPr>
                      <w:r w:rsidRPr="004072B6">
                        <w:t>No spec impact</w:t>
                      </w:r>
                    </w:p>
                    <w:p w:rsidR="00091190" w:rsidRPr="004E7206" w:rsidRDefault="00091190" w:rsidP="00091190">
                      <w:pPr>
                        <w:rPr>
                          <w:b/>
                          <w:color w:val="FF0000"/>
                          <w:u w:val="single"/>
                        </w:rPr>
                      </w:pPr>
                      <w:r>
                        <w:rPr>
                          <w:b/>
                          <w:color w:val="FF0000"/>
                          <w:u w:val="single"/>
                        </w:rPr>
                        <w:t>Update after</w:t>
                      </w:r>
                      <w:r w:rsidRPr="004E7206">
                        <w:rPr>
                          <w:b/>
                          <w:color w:val="FF0000"/>
                          <w:u w:val="single"/>
                        </w:rPr>
                        <w:t xml:space="preserve"> email approval:</w:t>
                      </w:r>
                    </w:p>
                    <w:p w:rsidR="00091190" w:rsidRPr="004E7206" w:rsidRDefault="00091190" w:rsidP="00091190">
                      <w:pPr>
                        <w:rPr>
                          <w:highlight w:val="green"/>
                        </w:rPr>
                      </w:pPr>
                      <w:r w:rsidRPr="004E7206">
                        <w:rPr>
                          <w:highlight w:val="green"/>
                        </w:rPr>
                        <w:t>Agreements:</w:t>
                      </w:r>
                    </w:p>
                    <w:p w:rsidR="00091190" w:rsidRPr="004E7206" w:rsidRDefault="00091190" w:rsidP="00091190">
                      <w:pPr>
                        <w:numPr>
                          <w:ilvl w:val="0"/>
                          <w:numId w:val="3"/>
                        </w:numPr>
                        <w:overflowPunct/>
                        <w:autoSpaceDE/>
                        <w:autoSpaceDN/>
                        <w:adjustRightInd/>
                        <w:spacing w:after="0"/>
                        <w:textAlignment w:val="auto"/>
                      </w:pPr>
                      <w:r w:rsidRPr="004E7206">
                        <w:rPr>
                          <w:rFonts w:hint="eastAsia"/>
                        </w:rPr>
                        <w:t>For DL LBRM, RLBRM is changed from 1/2 to 2/3.</w:t>
                      </w:r>
                    </w:p>
                    <w:p w:rsidR="00091190" w:rsidRDefault="00091190" w:rsidP="00091190">
                      <w:pPr>
                        <w:numPr>
                          <w:ilvl w:val="0"/>
                          <w:numId w:val="3"/>
                        </w:numPr>
                        <w:overflowPunct/>
                        <w:autoSpaceDE/>
                        <w:autoSpaceDN/>
                        <w:adjustRightInd/>
                        <w:spacing w:before="100" w:beforeAutospacing="1" w:after="100" w:afterAutospacing="1"/>
                        <w:textAlignment w:val="auto"/>
                        <w:rPr>
                          <w:rFonts w:ascii="MS PGothic" w:hAnsi="MS PGothic"/>
                        </w:rPr>
                      </w:pPr>
                      <w:r>
                        <w:rPr>
                          <w:rFonts w:hint="eastAsia"/>
                        </w:rPr>
                        <w:t xml:space="preserve">For uplink, </w:t>
                      </w:r>
                    </w:p>
                    <w:p w:rsidR="00091190" w:rsidRDefault="00091190" w:rsidP="00091190">
                      <w:pPr>
                        <w:numPr>
                          <w:ilvl w:val="1"/>
                          <w:numId w:val="3"/>
                        </w:numPr>
                        <w:overflowPunct/>
                        <w:autoSpaceDE/>
                        <w:autoSpaceDN/>
                        <w:adjustRightInd/>
                        <w:spacing w:before="100" w:beforeAutospacing="1" w:after="100" w:afterAutospacing="1"/>
                        <w:textAlignment w:val="auto"/>
                      </w:pPr>
                      <w:r>
                        <w:rPr>
                          <w:rFonts w:hint="eastAsia"/>
                        </w:rPr>
                        <w:t xml:space="preserve">Full buffer rate-matching is supported </w:t>
                      </w:r>
                    </w:p>
                    <w:p w:rsidR="00091190" w:rsidRDefault="00091190" w:rsidP="00091190">
                      <w:pPr>
                        <w:numPr>
                          <w:ilvl w:val="1"/>
                          <w:numId w:val="3"/>
                        </w:numPr>
                        <w:overflowPunct/>
                        <w:autoSpaceDE/>
                        <w:autoSpaceDN/>
                        <w:adjustRightInd/>
                        <w:spacing w:before="100" w:beforeAutospacing="1" w:after="100" w:afterAutospacing="1"/>
                        <w:textAlignment w:val="auto"/>
                        <w:rPr>
                          <w:rFonts w:ascii="MS PGothic" w:hAnsi="MS PGothic" w:cs="Calibri"/>
                        </w:rPr>
                      </w:pPr>
                      <w:r>
                        <w:rPr>
                          <w:rFonts w:hint="eastAsia"/>
                        </w:rPr>
                        <w:t xml:space="preserve">Limited buffer rate-matching is also supported via RRC configuration and, when configured, is applied to all HARQ processes </w:t>
                      </w:r>
                    </w:p>
                    <w:p w:rsidR="00091190" w:rsidRPr="00514754" w:rsidRDefault="00091190" w:rsidP="00091190">
                      <w:pPr>
                        <w:pStyle w:val="NormalWeb"/>
                        <w:ind w:left="2880"/>
                        <w:rPr>
                          <w:rFonts w:ascii="Calibri" w:hAnsi="Calibri" w:cs="Calibri"/>
                        </w:rPr>
                      </w:pPr>
                      <w:r w:rsidRPr="00514754">
                        <w:rPr>
                          <w:rFonts w:ascii="Calibri" w:hAnsi="Calibri" w:cs="Calibri"/>
                          <w:sz w:val="20"/>
                          <w:szCs w:val="20"/>
                        </w:rPr>
                        <w:t>§  NR limits UL transmit buffer corresponding to a largest UL TBS coded at rate R</w:t>
                      </w:r>
                      <w:r w:rsidRPr="00514754">
                        <w:rPr>
                          <w:rFonts w:ascii="Calibri" w:hAnsi="Calibri" w:cs="Calibri"/>
                          <w:sz w:val="20"/>
                          <w:szCs w:val="20"/>
                          <w:vertAlign w:val="subscript"/>
                        </w:rPr>
                        <w:t>LBRM,UL</w:t>
                      </w:r>
                      <w:r w:rsidRPr="00514754">
                        <w:rPr>
                          <w:rFonts w:ascii="Calibri" w:hAnsi="Calibri" w:cs="Calibri"/>
                          <w:sz w:val="20"/>
                          <w:szCs w:val="20"/>
                        </w:rPr>
                        <w:t xml:space="preserve"> </w:t>
                      </w:r>
                    </w:p>
                    <w:p w:rsidR="00091190" w:rsidRPr="00514754" w:rsidRDefault="00091190" w:rsidP="00091190">
                      <w:pPr>
                        <w:pStyle w:val="NormalWeb"/>
                        <w:ind w:left="2880"/>
                        <w:rPr>
                          <w:rFonts w:ascii="Calibri" w:hAnsi="Calibri" w:cs="Calibri"/>
                        </w:rPr>
                      </w:pPr>
                      <w:r w:rsidRPr="00514754">
                        <w:rPr>
                          <w:rFonts w:ascii="Calibri" w:hAnsi="Calibri" w:cs="Calibri"/>
                          <w:sz w:val="20"/>
                          <w:szCs w:val="20"/>
                        </w:rPr>
                        <w:t>§  R</w:t>
                      </w:r>
                      <w:r w:rsidRPr="00514754">
                        <w:rPr>
                          <w:rFonts w:ascii="Calibri" w:hAnsi="Calibri" w:cs="Calibri"/>
                          <w:sz w:val="20"/>
                          <w:szCs w:val="20"/>
                          <w:vertAlign w:val="subscript"/>
                        </w:rPr>
                        <w:t xml:space="preserve">LBRM, UL </w:t>
                      </w:r>
                      <w:r w:rsidRPr="00514754">
                        <w:rPr>
                          <w:rFonts w:ascii="Calibri" w:hAnsi="Calibri" w:cs="Calibri"/>
                          <w:sz w:val="20"/>
                          <w:szCs w:val="20"/>
                        </w:rPr>
                        <w:t> = 2/3.</w:t>
                      </w:r>
                      <w:r w:rsidRPr="00514754">
                        <w:rPr>
                          <w:rFonts w:ascii="Calibri" w:hAnsi="Calibri" w:cs="Calibri"/>
                        </w:rPr>
                        <w:t xml:space="preserve"> </w:t>
                      </w:r>
                    </w:p>
                    <w:p w:rsidR="00091190" w:rsidRPr="00514754" w:rsidRDefault="00091190" w:rsidP="00091190">
                      <w:pPr>
                        <w:pStyle w:val="NormalWeb"/>
                        <w:ind w:left="2880"/>
                        <w:rPr>
                          <w:rFonts w:ascii="Calibri" w:hAnsi="Calibri" w:cs="Calibri"/>
                        </w:rPr>
                      </w:pPr>
                      <w:r w:rsidRPr="00514754">
                        <w:rPr>
                          <w:rFonts w:ascii="Calibri" w:hAnsi="Calibri" w:cs="Calibri"/>
                          <w:sz w:val="20"/>
                          <w:szCs w:val="20"/>
                        </w:rPr>
                        <w:t>§  Details FFS</w:t>
                      </w:r>
                      <w:r w:rsidRPr="00514754">
                        <w:rPr>
                          <w:rFonts w:ascii="Calibri" w:hAnsi="Calibri" w:cs="Calibri"/>
                        </w:rPr>
                        <w:t xml:space="preserve"> </w:t>
                      </w:r>
                    </w:p>
                    <w:p w:rsidR="00091190" w:rsidRDefault="00091190" w:rsidP="00091190"/>
                  </w:txbxContent>
                </v:textbox>
                <w10:anchorlock/>
              </v:shape>
            </w:pict>
          </mc:Fallback>
        </mc:AlternateContent>
      </w:r>
    </w:p>
    <w:p w:rsidR="00091190" w:rsidRDefault="00091190" w:rsidP="00091190">
      <w:pPr>
        <w:spacing w:before="240"/>
        <w:jc w:val="both"/>
        <w:rPr>
          <w:sz w:val="22"/>
          <w:szCs w:val="22"/>
        </w:rPr>
      </w:pPr>
      <w:r>
        <w:rPr>
          <w:sz w:val="22"/>
          <w:szCs w:val="22"/>
        </w:rPr>
        <w:t xml:space="preserve">In this contribution, we discuss the following. </w:t>
      </w:r>
    </w:p>
    <w:p w:rsidR="00091190" w:rsidRDefault="00091190" w:rsidP="00091190">
      <w:pPr>
        <w:pStyle w:val="ListParagraph"/>
        <w:numPr>
          <w:ilvl w:val="0"/>
          <w:numId w:val="2"/>
        </w:numPr>
        <w:spacing w:before="240"/>
        <w:jc w:val="both"/>
        <w:rPr>
          <w:sz w:val="22"/>
          <w:szCs w:val="22"/>
        </w:rPr>
      </w:pPr>
      <w:r>
        <w:rPr>
          <w:sz w:val="22"/>
          <w:szCs w:val="22"/>
        </w:rPr>
        <w:t>LBRM details</w:t>
      </w:r>
      <w:r w:rsidRPr="00EC5453">
        <w:rPr>
          <w:sz w:val="22"/>
          <w:szCs w:val="22"/>
        </w:rPr>
        <w:t xml:space="preserve"> </w:t>
      </w:r>
    </w:p>
    <w:p w:rsidR="00091190" w:rsidRDefault="00091190" w:rsidP="00091190">
      <w:pPr>
        <w:pStyle w:val="ListParagraph"/>
        <w:numPr>
          <w:ilvl w:val="0"/>
          <w:numId w:val="2"/>
        </w:numPr>
        <w:spacing w:before="240"/>
        <w:jc w:val="both"/>
        <w:rPr>
          <w:sz w:val="22"/>
          <w:szCs w:val="22"/>
        </w:rPr>
      </w:pPr>
      <w:r>
        <w:rPr>
          <w:sz w:val="22"/>
          <w:szCs w:val="22"/>
        </w:rPr>
        <w:t xml:space="preserve">UE soft buffer dimensioning </w:t>
      </w:r>
    </w:p>
    <w:p w:rsidR="00091190" w:rsidRDefault="00091190" w:rsidP="00091190">
      <w:pPr>
        <w:pStyle w:val="ListParagraph"/>
        <w:numPr>
          <w:ilvl w:val="0"/>
          <w:numId w:val="2"/>
        </w:numPr>
        <w:spacing w:before="240"/>
        <w:jc w:val="both"/>
        <w:rPr>
          <w:sz w:val="22"/>
          <w:szCs w:val="22"/>
        </w:rPr>
      </w:pPr>
      <w:r>
        <w:rPr>
          <w:sz w:val="22"/>
          <w:szCs w:val="22"/>
        </w:rPr>
        <w:t xml:space="preserve">NR-LTE soft buffer handling </w:t>
      </w:r>
    </w:p>
    <w:p w:rsidR="00091190" w:rsidRPr="00D40A97" w:rsidRDefault="00091190" w:rsidP="00091190">
      <w:pPr>
        <w:keepNext/>
        <w:keepLines/>
        <w:numPr>
          <w:ilvl w:val="0"/>
          <w:numId w:val="1"/>
        </w:numPr>
        <w:pBdr>
          <w:top w:val="single" w:sz="12" w:space="3" w:color="auto"/>
        </w:pBdr>
        <w:spacing w:before="240"/>
        <w:ind w:left="360"/>
        <w:textAlignment w:val="auto"/>
        <w:outlineLvl w:val="0"/>
        <w:rPr>
          <w:rFonts w:ascii="Arial" w:hAnsi="Arial"/>
          <w:sz w:val="32"/>
          <w:lang w:val="en-GB"/>
        </w:rPr>
      </w:pPr>
      <w:r>
        <w:rPr>
          <w:rFonts w:ascii="Arial" w:hAnsi="Arial"/>
          <w:sz w:val="32"/>
          <w:lang w:val="en-GB"/>
        </w:rPr>
        <w:t>LBRM details</w:t>
      </w:r>
    </w:p>
    <w:p w:rsidR="00091190" w:rsidRDefault="00091190" w:rsidP="00091190">
      <w:pPr>
        <w:jc w:val="both"/>
      </w:pPr>
      <w:r>
        <w:t xml:space="preserve">For applying LBRM, the largest TBS should be determined appropriately. Given a UE may have different capabilities based on its baseband processing capabilities and band/band combination signaling and furthermore the </w:t>
      </w:r>
      <w:proofErr w:type="spellStart"/>
      <w:r>
        <w:t>gNB</w:t>
      </w:r>
      <w:proofErr w:type="spellEnd"/>
      <w:r>
        <w:t xml:space="preserve"> may be appropriately configuring the UE with suitable configurations (e.g. higher order modulation or maximum spatial layers), it is required to </w:t>
      </w:r>
      <w:r>
        <w:lastRenderedPageBreak/>
        <w:t>take such aspects into account in determining the reference TBS for applying LBRM (denoted by TBS</w:t>
      </w:r>
      <w:r w:rsidRPr="00D40A97">
        <w:rPr>
          <w:vertAlign w:val="subscript"/>
        </w:rPr>
        <w:t>LBRM</w:t>
      </w:r>
      <w:r>
        <w:t xml:space="preserve">). In principle, for small packet lengths such as those used for broadcast messages (RMSI, Paging PDSCH, </w:t>
      </w:r>
      <w:proofErr w:type="spellStart"/>
      <w:r>
        <w:t>etc</w:t>
      </w:r>
      <w:proofErr w:type="spellEnd"/>
      <w:r>
        <w:t xml:space="preserve">), LBRM need not be applied. </w:t>
      </w:r>
    </w:p>
    <w:p w:rsidR="00091190" w:rsidRDefault="00091190" w:rsidP="00091190">
      <w:r>
        <w:t xml:space="preserve">The reference TBS for LBRM can be determined based on a formula (similar to the one used for “intermediate number of information bits” used in the TBS determination) </w:t>
      </w:r>
    </w:p>
    <w:p w:rsidR="00091190" w:rsidRDefault="00091190" w:rsidP="00091190">
      <w:pPr>
        <w:jc w:val="center"/>
      </w:pPr>
      <w:r w:rsidRPr="00B55324">
        <w:rPr>
          <w:position w:val="-12"/>
        </w:rPr>
        <w:object w:dxaOrig="3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7.85pt" o:ole="">
            <v:imagedata r:id="rId7" o:title=""/>
          </v:shape>
          <o:OLEObject Type="Embed" ProgID="Equation.3" ShapeID="_x0000_i1025" DrawAspect="Content" ObjectID="_1572460085" r:id="rId8"/>
        </w:object>
      </w:r>
    </w:p>
    <w:p w:rsidR="00091190" w:rsidRDefault="00091190" w:rsidP="00091190">
      <w:pPr>
        <w:jc w:val="both"/>
      </w:pPr>
      <w:proofErr w:type="gramStart"/>
      <w:r>
        <w:t>where</w:t>
      </w:r>
      <w:proofErr w:type="gramEnd"/>
      <w:r>
        <w:t xml:space="preserve"> the reference value for each variable is obtained from </w:t>
      </w:r>
      <w:proofErr w:type="spellStart"/>
      <w:r>
        <w:t>gNB</w:t>
      </w:r>
      <w:proofErr w:type="spellEnd"/>
      <w:r>
        <w:t xml:space="preserve"> configuration in conjunction with UE capability signaling. For example, for a CC, if UE is configured with 256QAM, and a maximum supported coding rate of 0.93, multiple BWPs with maximum BWP corresponding to 100 RBs and 2 OFDM symbol overhead for control/DMRS , and maximum 4-layers, would yield </w:t>
      </w:r>
      <w:proofErr w:type="spellStart"/>
      <w:r>
        <w:t>Q</w:t>
      </w:r>
      <w:r w:rsidRPr="000C1369">
        <w:rPr>
          <w:vertAlign w:val="subscript"/>
        </w:rPr>
        <w:t>m</w:t>
      </w:r>
      <w:proofErr w:type="spellEnd"/>
      <w:r w:rsidRPr="000C1369">
        <w:rPr>
          <w:vertAlign w:val="subscript"/>
        </w:rPr>
        <w:t>-max</w:t>
      </w:r>
      <w:r>
        <w:t xml:space="preserve"> = 8, </w:t>
      </w:r>
      <w:proofErr w:type="spellStart"/>
      <w:r>
        <w:t>R</w:t>
      </w:r>
      <w:r w:rsidRPr="000C1369">
        <w:rPr>
          <w:vertAlign w:val="subscript"/>
        </w:rPr>
        <w:t>max</w:t>
      </w:r>
      <w:proofErr w:type="spellEnd"/>
      <w:r>
        <w:t xml:space="preserve"> = 0.93, N</w:t>
      </w:r>
      <w:r w:rsidRPr="000C1369">
        <w:rPr>
          <w:vertAlign w:val="subscript"/>
        </w:rPr>
        <w:t>RE-max</w:t>
      </w:r>
      <w:r>
        <w:t xml:space="preserve"> = 100 * 144, </w:t>
      </w:r>
      <w:proofErr w:type="spellStart"/>
      <w:r>
        <w:t>v</w:t>
      </w:r>
      <w:r w:rsidRPr="000C1369">
        <w:rPr>
          <w:vertAlign w:val="subscript"/>
        </w:rPr>
        <w:t>max</w:t>
      </w:r>
      <w:proofErr w:type="spellEnd"/>
      <w:r>
        <w:t xml:space="preserve"> = 4, TBS</w:t>
      </w:r>
      <w:r w:rsidRPr="00D5204E">
        <w:rPr>
          <w:vertAlign w:val="subscript"/>
        </w:rPr>
        <w:t>LRBM</w:t>
      </w:r>
      <w:r>
        <w:t xml:space="preserve"> of ~ 428544. </w:t>
      </w:r>
    </w:p>
    <w:p w:rsidR="00091190" w:rsidRDefault="00091190" w:rsidP="00091190">
      <w:pPr>
        <w:jc w:val="both"/>
        <w:rPr>
          <w:b/>
        </w:rPr>
      </w:pPr>
      <w:r w:rsidRPr="00A51371">
        <w:rPr>
          <w:b/>
        </w:rPr>
        <w:t>Proposal 1: Reference TBS (TBS</w:t>
      </w:r>
      <w:r w:rsidRPr="00A51371">
        <w:rPr>
          <w:b/>
          <w:vertAlign w:val="subscript"/>
        </w:rPr>
        <w:t>LBRM</w:t>
      </w:r>
      <w:r w:rsidRPr="00A51371">
        <w:rPr>
          <w:b/>
        </w:rPr>
        <w:t xml:space="preserve">) for applying LBRM is determined based on </w:t>
      </w:r>
      <w:proofErr w:type="spellStart"/>
      <w:r w:rsidRPr="00A51371">
        <w:rPr>
          <w:b/>
        </w:rPr>
        <w:t>gNB</w:t>
      </w:r>
      <w:proofErr w:type="spellEnd"/>
      <w:r w:rsidRPr="00A51371">
        <w:rPr>
          <w:b/>
        </w:rPr>
        <w:t xml:space="preserve"> configuration and UE capability for the serving cell, and is based on at least the following: Maximum configured BWP, maximum modulation order, maximum number of layers, and reference overhead estimate</w:t>
      </w:r>
      <w:r>
        <w:rPr>
          <w:b/>
        </w:rPr>
        <w:t xml:space="preserve">. </w:t>
      </w:r>
    </w:p>
    <w:p w:rsidR="00091190" w:rsidRDefault="00091190" w:rsidP="00091190">
      <w:pPr>
        <w:jc w:val="both"/>
      </w:pPr>
      <w:r w:rsidRPr="00A51371">
        <w:t>To avoid having to support too many values of TBS</w:t>
      </w:r>
      <w:r w:rsidRPr="00A51371">
        <w:rPr>
          <w:vertAlign w:val="subscript"/>
        </w:rPr>
        <w:t>LBRM</w:t>
      </w:r>
      <w:r w:rsidRPr="00A51371">
        <w:t xml:space="preserve"> for a given serving cell configuration, it is desirable to support only a limit set of </w:t>
      </w:r>
      <w:r>
        <w:t xml:space="preserve">values for </w:t>
      </w:r>
      <w:r w:rsidRPr="00A51371">
        <w:t xml:space="preserve">maximum configured BWP </w:t>
      </w:r>
      <w:r>
        <w:t>– for example, setting the maximum configured BWP (</w:t>
      </w:r>
      <w:proofErr w:type="spellStart"/>
      <w:r>
        <w:t>BWPconfig</w:t>
      </w:r>
      <w:proofErr w:type="spellEnd"/>
      <w:r>
        <w:t>-max) to the CC BW would be a straightforward way. Another option is to consider quantitation based on maximum configured BWP - for example, supporting TBS</w:t>
      </w:r>
      <w:r w:rsidRPr="008518C9">
        <w:rPr>
          <w:vertAlign w:val="subscript"/>
        </w:rPr>
        <w:t>LBRM</w:t>
      </w:r>
      <w:r>
        <w:rPr>
          <w:vertAlign w:val="subscript"/>
        </w:rPr>
        <w:t xml:space="preserve"> </w:t>
      </w:r>
      <w:r w:rsidRPr="008518C9">
        <w:t>based on</w:t>
      </w:r>
      <w:r>
        <w:t xml:space="preserve"> a limited set of values {</w:t>
      </w:r>
      <w:r>
        <w:rPr>
          <w:lang w:val="en-GB"/>
        </w:rPr>
        <w:t xml:space="preserve">25, 50,100, 150, 200, 275} RBs, and if </w:t>
      </w:r>
      <w:proofErr w:type="spellStart"/>
      <w:r>
        <w:t>BWPconfig</w:t>
      </w:r>
      <w:proofErr w:type="spellEnd"/>
      <w:r>
        <w:t>-max lies between 201 and 275 -&gt; 275 is used for determining TBS</w:t>
      </w:r>
      <w:r w:rsidRPr="008518C9">
        <w:rPr>
          <w:vertAlign w:val="subscript"/>
        </w:rPr>
        <w:t>LBRM</w:t>
      </w:r>
      <w:r>
        <w:rPr>
          <w:lang w:val="en-GB"/>
        </w:rPr>
        <w:softHyphen/>
        <w:t xml:space="preserve"> and so on. </w:t>
      </w:r>
      <w:r>
        <w:t>Furthermore, we don’t yet see a strong need or benefits for dynamically changing TBS</w:t>
      </w:r>
      <w:r w:rsidRPr="00A51371">
        <w:rPr>
          <w:vertAlign w:val="subscript"/>
        </w:rPr>
        <w:t>LBRM</w:t>
      </w:r>
      <w:r>
        <w:t xml:space="preserve"> and think that semi-static value of would TBS</w:t>
      </w:r>
      <w:r w:rsidRPr="00A51371">
        <w:rPr>
          <w:vertAlign w:val="subscript"/>
        </w:rPr>
        <w:t>LBRM</w:t>
      </w:r>
      <w:r>
        <w:t xml:space="preserve"> would allow HARQ retransmissions to continue across BWPs. </w:t>
      </w:r>
    </w:p>
    <w:p w:rsidR="00091190" w:rsidRDefault="00091190" w:rsidP="00091190">
      <w:pPr>
        <w:jc w:val="both"/>
        <w:rPr>
          <w:b/>
        </w:rPr>
      </w:pPr>
      <w:r w:rsidRPr="00A51371">
        <w:rPr>
          <w:b/>
        </w:rPr>
        <w:t xml:space="preserve">Proposal </w:t>
      </w:r>
      <w:r>
        <w:rPr>
          <w:b/>
        </w:rPr>
        <w:t>2</w:t>
      </w:r>
      <w:r w:rsidRPr="00A51371">
        <w:rPr>
          <w:b/>
        </w:rPr>
        <w:t xml:space="preserve">: </w:t>
      </w:r>
      <w:r>
        <w:rPr>
          <w:b/>
        </w:rPr>
        <w:t>Consider supporting TBS</w:t>
      </w:r>
      <w:r w:rsidRPr="008518C9">
        <w:rPr>
          <w:b/>
          <w:vertAlign w:val="subscript"/>
        </w:rPr>
        <w:t>LBRM</w:t>
      </w:r>
      <w:r>
        <w:rPr>
          <w:b/>
          <w:vertAlign w:val="subscript"/>
        </w:rPr>
        <w:t xml:space="preserve"> </w:t>
      </w:r>
      <w:r w:rsidRPr="008518C9">
        <w:rPr>
          <w:b/>
        </w:rPr>
        <w:t>based</w:t>
      </w:r>
      <w:r>
        <w:rPr>
          <w:b/>
        </w:rPr>
        <w:t xml:space="preserve"> on a limited set of values for resource allocation e.g. {25, 50,100,150, </w:t>
      </w:r>
      <w:proofErr w:type="gramStart"/>
      <w:r>
        <w:rPr>
          <w:b/>
        </w:rPr>
        <w:t>200,275</w:t>
      </w:r>
      <w:proofErr w:type="gramEnd"/>
      <w:r>
        <w:rPr>
          <w:b/>
        </w:rPr>
        <w:t xml:space="preserve">}. </w:t>
      </w:r>
    </w:p>
    <w:p w:rsidR="00091190" w:rsidRDefault="00091190" w:rsidP="00091190">
      <w:r>
        <w:t>In current spec draft (38.212), the LBRM is captured as follows: “</w:t>
      </w:r>
      <w:bookmarkStart w:id="1" w:name="_GoBack"/>
      <w:proofErr w:type="spellStart"/>
      <w:r w:rsidRPr="00F610C3">
        <w:rPr>
          <w:color w:val="FF0000"/>
          <w:lang w:val="en-GB"/>
        </w:rPr>
        <w:t>N</w:t>
      </w:r>
      <w:r w:rsidRPr="00F610C3">
        <w:rPr>
          <w:color w:val="FF0000"/>
          <w:vertAlign w:val="subscript"/>
          <w:lang w:val="en-GB"/>
        </w:rPr>
        <w:t>cb</w:t>
      </w:r>
      <w:proofErr w:type="spellEnd"/>
      <w:r w:rsidRPr="00F610C3">
        <w:rPr>
          <w:color w:val="FF0000"/>
          <w:lang w:eastAsia="zh-CN"/>
        </w:rPr>
        <w:t xml:space="preserve"> = min (</w:t>
      </w:r>
      <w:proofErr w:type="spellStart"/>
      <w:r w:rsidRPr="00F610C3">
        <w:rPr>
          <w:color w:val="FF0000"/>
          <w:lang w:eastAsia="zh-CN"/>
        </w:rPr>
        <w:t>N</w:t>
      </w:r>
      <w:proofErr w:type="gramStart"/>
      <w:r w:rsidRPr="00F610C3">
        <w:rPr>
          <w:color w:val="FF0000"/>
          <w:lang w:eastAsia="zh-CN"/>
        </w:rPr>
        <w:t>,N</w:t>
      </w:r>
      <w:r w:rsidRPr="00F610C3">
        <w:rPr>
          <w:color w:val="FF0000"/>
          <w:vertAlign w:val="subscript"/>
          <w:lang w:eastAsia="zh-CN"/>
        </w:rPr>
        <w:t>ref</w:t>
      </w:r>
      <w:proofErr w:type="spellEnd"/>
      <w:proofErr w:type="gramEnd"/>
      <w:r w:rsidRPr="00F610C3">
        <w:rPr>
          <w:color w:val="FF0000"/>
          <w:lang w:eastAsia="zh-CN"/>
        </w:rPr>
        <w:t xml:space="preserve">)  otherwise, where </w:t>
      </w:r>
      <w:proofErr w:type="spellStart"/>
      <w:r w:rsidRPr="00F610C3">
        <w:rPr>
          <w:color w:val="FF0000"/>
          <w:lang w:val="en-GB"/>
        </w:rPr>
        <w:t>N</w:t>
      </w:r>
      <w:r w:rsidRPr="00F610C3">
        <w:rPr>
          <w:color w:val="FF0000"/>
          <w:vertAlign w:val="subscript"/>
          <w:lang w:val="en-GB"/>
        </w:rPr>
        <w:t>ref</w:t>
      </w:r>
      <w:proofErr w:type="spellEnd"/>
      <w:r w:rsidRPr="00F610C3">
        <w:rPr>
          <w:color w:val="FF0000"/>
          <w:lang w:val="en-GB"/>
        </w:rPr>
        <w:t xml:space="preserve"> = [] and R</w:t>
      </w:r>
      <w:r w:rsidRPr="00F610C3">
        <w:rPr>
          <w:color w:val="FF0000"/>
          <w:vertAlign w:val="subscript"/>
          <w:lang w:val="en-GB"/>
        </w:rPr>
        <w:t>LBRM</w:t>
      </w:r>
      <w:r w:rsidRPr="00F610C3">
        <w:rPr>
          <w:color w:val="FF0000"/>
          <w:lang w:val="en-GB"/>
        </w:rPr>
        <w:t xml:space="preserve"> = 2/3</w:t>
      </w:r>
      <w:r w:rsidRPr="00F610C3">
        <w:rPr>
          <w:color w:val="FF0000"/>
          <w:lang w:eastAsia="zh-CN"/>
        </w:rPr>
        <w:t>.</w:t>
      </w:r>
      <w:r w:rsidRPr="00F610C3">
        <w:rPr>
          <w:color w:val="FF0000"/>
        </w:rPr>
        <w:t xml:space="preserve"> </w:t>
      </w:r>
      <w:bookmarkEnd w:id="1"/>
      <w:r>
        <w:t>”</w:t>
      </w:r>
    </w:p>
    <w:p w:rsidR="00091190" w:rsidRDefault="00091190" w:rsidP="00091190">
      <w:r>
        <w:t xml:space="preserve">Then, the value of </w:t>
      </w:r>
      <w:proofErr w:type="spellStart"/>
      <w:r>
        <w:t>Nref</w:t>
      </w:r>
      <w:proofErr w:type="spellEnd"/>
      <w:r>
        <w:t xml:space="preserve"> can be defined as following. </w:t>
      </w:r>
      <w:proofErr w:type="spellStart"/>
      <w:r>
        <w:t>Nref</w:t>
      </w:r>
      <w:proofErr w:type="spellEnd"/>
      <w:r>
        <w:t xml:space="preserve"> = </w:t>
      </w:r>
      <w:proofErr w:type="gramStart"/>
      <w:r>
        <w:t>floor(</w:t>
      </w:r>
      <w:proofErr w:type="gramEnd"/>
      <w:r>
        <w:t xml:space="preserve"> 3*TBS</w:t>
      </w:r>
      <w:r w:rsidRPr="009D3BF4">
        <w:rPr>
          <w:vertAlign w:val="subscript"/>
        </w:rPr>
        <w:t>LBRM</w:t>
      </w:r>
      <w:r w:rsidRPr="00F35D03">
        <w:t xml:space="preserve"> </w:t>
      </w:r>
      <w:r w:rsidRPr="00852296">
        <w:t>/</w:t>
      </w:r>
      <w:r>
        <w:t xml:space="preserve"> 2*C), taking into account the </w:t>
      </w:r>
      <w:r w:rsidRPr="00F35D03">
        <w:t>RLBRM</w:t>
      </w:r>
      <w:r>
        <w:t xml:space="preserve"> = 2/3, where C is the number of code blocks for a given transport block. Further adjustments can be made to align the </w:t>
      </w:r>
      <w:proofErr w:type="spellStart"/>
      <w:r>
        <w:t>Nref</w:t>
      </w:r>
      <w:proofErr w:type="spellEnd"/>
      <w:r>
        <w:t xml:space="preserve"> value to be an integer multiple of the lift size Z. </w:t>
      </w:r>
    </w:p>
    <w:p w:rsidR="00091190" w:rsidRPr="002B5901" w:rsidRDefault="00091190" w:rsidP="00091190">
      <w:pPr>
        <w:jc w:val="both"/>
        <w:rPr>
          <w:b/>
        </w:rPr>
      </w:pPr>
      <w:r w:rsidRPr="002B5901">
        <w:rPr>
          <w:b/>
        </w:rPr>
        <w:t xml:space="preserve">Proposal 3: Define </w:t>
      </w:r>
      <w:proofErr w:type="spellStart"/>
      <w:proofErr w:type="gramStart"/>
      <w:r w:rsidRPr="002B5901">
        <w:rPr>
          <w:b/>
        </w:rPr>
        <w:t>N</w:t>
      </w:r>
      <w:r w:rsidRPr="002B5901">
        <w:rPr>
          <w:b/>
          <w:vertAlign w:val="subscript"/>
        </w:rPr>
        <w:t>ref</w:t>
      </w:r>
      <w:proofErr w:type="spellEnd"/>
      <w:r w:rsidRPr="002B5901">
        <w:rPr>
          <w:b/>
        </w:rPr>
        <w:t xml:space="preserve">  =</w:t>
      </w:r>
      <w:proofErr w:type="gramEnd"/>
      <w:r w:rsidRPr="002B5901">
        <w:rPr>
          <w:b/>
        </w:rPr>
        <w:t xml:space="preserve">  floor( (2*TBS</w:t>
      </w:r>
      <w:r w:rsidRPr="002B5901">
        <w:rPr>
          <w:b/>
          <w:vertAlign w:val="subscript"/>
        </w:rPr>
        <w:t>LBRM</w:t>
      </w:r>
      <w:r w:rsidRPr="002B5901">
        <w:rPr>
          <w:b/>
        </w:rPr>
        <w:t>) / (3*C))</w:t>
      </w:r>
      <w:r>
        <w:rPr>
          <w:b/>
        </w:rPr>
        <w:t xml:space="preserve">, </w:t>
      </w:r>
      <w:r w:rsidRPr="002B5901">
        <w:rPr>
          <w:b/>
        </w:rPr>
        <w:t>where C is the number of code blocks for a given transport block</w:t>
      </w:r>
      <w:r>
        <w:rPr>
          <w:b/>
        </w:rPr>
        <w:t>.</w:t>
      </w:r>
    </w:p>
    <w:p w:rsidR="00091190" w:rsidRPr="009D3BF4" w:rsidRDefault="00091190" w:rsidP="00091190">
      <w:pPr>
        <w:rPr>
          <w:b/>
          <w:u w:val="single"/>
        </w:rPr>
      </w:pPr>
      <w:r w:rsidRPr="009D3BF4">
        <w:rPr>
          <w:b/>
          <w:u w:val="single"/>
        </w:rPr>
        <w:t>Uplink LBRM</w:t>
      </w:r>
    </w:p>
    <w:p w:rsidR="00091190" w:rsidRPr="00F11011" w:rsidRDefault="00091190" w:rsidP="00091190">
      <w:r>
        <w:t xml:space="preserve">Our view is that LBRM should configured via UE-specific RRC signaling taking into account both UE signaled capability and </w:t>
      </w:r>
      <w:proofErr w:type="spellStart"/>
      <w:r>
        <w:t>gNB</w:t>
      </w:r>
      <w:proofErr w:type="spellEnd"/>
      <w:r>
        <w:t xml:space="preserve"> configuration. Once LBRM is configured, the same principle as downlink can be applied for determining the TBS for uplink LBRM.</w:t>
      </w:r>
    </w:p>
    <w:p w:rsidR="00091190" w:rsidRPr="00975873" w:rsidRDefault="00091190" w:rsidP="00091190">
      <w:pPr>
        <w:jc w:val="both"/>
        <w:rPr>
          <w:b/>
        </w:rPr>
      </w:pPr>
      <w:r w:rsidRPr="00A51371">
        <w:rPr>
          <w:b/>
        </w:rPr>
        <w:t xml:space="preserve">Proposal </w:t>
      </w:r>
      <w:r>
        <w:rPr>
          <w:b/>
        </w:rPr>
        <w:t>4</w:t>
      </w:r>
      <w:r w:rsidRPr="00A51371">
        <w:rPr>
          <w:b/>
        </w:rPr>
        <w:t xml:space="preserve">: </w:t>
      </w:r>
      <w:r>
        <w:rPr>
          <w:b/>
        </w:rPr>
        <w:t xml:space="preserve">Uplink LBRM is configured via UE-specific RRC signaling. </w:t>
      </w:r>
    </w:p>
    <w:p w:rsidR="00091190" w:rsidRPr="00F35D03" w:rsidRDefault="00091190" w:rsidP="00091190">
      <w:r>
        <w:t xml:space="preserve">The alternative where </w:t>
      </w:r>
      <w:proofErr w:type="spellStart"/>
      <w:r>
        <w:t>gNB</w:t>
      </w:r>
      <w:proofErr w:type="spellEnd"/>
      <w:r>
        <w:t xml:space="preserve"> explicitly indicate the reference TBS size (TBS</w:t>
      </w:r>
      <w:r w:rsidRPr="00F11011">
        <w:rPr>
          <w:vertAlign w:val="subscript"/>
        </w:rPr>
        <w:t>LBRM</w:t>
      </w:r>
      <w:r>
        <w:t xml:space="preserve">) is also feasible, but may require additional RRC signaling. In our view, once configured, the same principle as downlink LBRM can be used for also applying uplink LBRM. </w:t>
      </w:r>
    </w:p>
    <w:p w:rsidR="00091190" w:rsidRPr="00D40A97" w:rsidRDefault="00091190" w:rsidP="00091190">
      <w:pPr>
        <w:jc w:val="both"/>
        <w:rPr>
          <w:lang w:val="en-GB"/>
        </w:rPr>
      </w:pPr>
      <w:r w:rsidRPr="00D40A97">
        <w:rPr>
          <w:lang w:val="en-GB"/>
        </w:rPr>
        <w:t xml:space="preserve"> </w:t>
      </w:r>
    </w:p>
    <w:p w:rsidR="00091190" w:rsidRPr="007920F7" w:rsidRDefault="00091190" w:rsidP="00091190">
      <w:pPr>
        <w:keepNext/>
        <w:keepLines/>
        <w:numPr>
          <w:ilvl w:val="0"/>
          <w:numId w:val="1"/>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091190" w:rsidRDefault="00091190" w:rsidP="00091190">
      <w:pPr>
        <w:jc w:val="both"/>
        <w:rPr>
          <w:rFonts w:cs="Arial"/>
        </w:rPr>
      </w:pPr>
      <w:r>
        <w:t xml:space="preserve">In our understanding, it is important to note that the soft buffer should be dimensioned so as to not require </w:t>
      </w:r>
      <w:r w:rsidRPr="00572428">
        <w:rPr>
          <w:rFonts w:cs="Arial"/>
        </w:rPr>
        <w:t>simultaneous support of peak rate, full IR support, and the maximum number of HARQ processes</w:t>
      </w:r>
      <w:r>
        <w:rPr>
          <w:rFonts w:cs="Arial"/>
        </w:rPr>
        <w:t xml:space="preserve">. In this regard, we think the soft buffer can be dimensioned based on the principle agreed in (RAN1#89 meeting, see Annex A). </w:t>
      </w:r>
    </w:p>
    <w:p w:rsidR="00091190" w:rsidRDefault="00091190" w:rsidP="00091190">
      <w:pPr>
        <w:jc w:val="both"/>
        <w:rPr>
          <w:rFonts w:cs="Arial"/>
        </w:rPr>
      </w:pPr>
      <w:r>
        <w:lastRenderedPageBreak/>
        <w:t>One</w:t>
      </w:r>
      <w:r w:rsidRPr="00AE76D0">
        <w:t xml:space="preserve"> option could be to use </w:t>
      </w:r>
      <w:proofErr w:type="spellStart"/>
      <w:r w:rsidRPr="00AE76D0">
        <w:t>Mlimit</w:t>
      </w:r>
      <w:proofErr w:type="spellEnd"/>
      <w:r w:rsidRPr="00AE76D0">
        <w:t xml:space="preserve"> * (TBS</w:t>
      </w:r>
      <w:r w:rsidRPr="00AE76D0">
        <w:rPr>
          <w:vertAlign w:val="subscript"/>
        </w:rPr>
        <w:t>LBRM</w:t>
      </w:r>
      <w:r w:rsidRPr="00AE76D0">
        <w:t xml:space="preserve"> / R</w:t>
      </w:r>
      <w:r w:rsidRPr="00AE76D0">
        <w:rPr>
          <w:vertAlign w:val="subscript"/>
        </w:rPr>
        <w:t>LBRM</w:t>
      </w:r>
      <w:r w:rsidRPr="00AE76D0">
        <w:t>)</w:t>
      </w:r>
      <w:r>
        <w:t xml:space="preserve"> as the number of soft buffer bits stored for a given CC</w:t>
      </w:r>
      <w:r w:rsidRPr="00AE76D0">
        <w:t>.</w:t>
      </w:r>
      <w:r>
        <w:rPr>
          <w:rFonts w:cs="Arial"/>
        </w:rPr>
        <w:t xml:space="preserve"> </w:t>
      </w:r>
      <w:r>
        <w:t xml:space="preserve">If the maximum number of HARQ processes supported for NR is 8 or 16, then </w:t>
      </w:r>
      <w:proofErr w:type="spellStart"/>
      <w:r w:rsidRPr="00AE76D0">
        <w:rPr>
          <w:i/>
        </w:rPr>
        <w:t>M</w:t>
      </w:r>
      <w:r w:rsidRPr="00AE76D0">
        <w:rPr>
          <w:i/>
          <w:vertAlign w:val="subscript"/>
        </w:rPr>
        <w:t>limit</w:t>
      </w:r>
      <w:proofErr w:type="spellEnd"/>
      <w:r>
        <w:t xml:space="preserve"> can be a smaller value  than 8 or 16 (e.g. 4, may depend on N1 value) to reflect the UE storage is not dimensioned for the simultaneous support of peak rate/full IR and max HARQ processes.</w:t>
      </w:r>
      <w:r>
        <w:rPr>
          <w:rFonts w:cs="Arial"/>
        </w:rPr>
        <w:t xml:space="preserve"> In any case, we think the soft buffer should be dimensioned and captured in the spec (e.g. in a RAN2 spec, based on a formula similar to peak data rate). An example formula basing it on the principle agreed in (RAN1#89 meeting, see Annex A) is proposed below, noting that the data rate may include any scaling factor in data rate calculation (see companion paper in R1-1720108). </w:t>
      </w:r>
    </w:p>
    <w:p w:rsidR="00091190" w:rsidRPr="002B5901" w:rsidRDefault="00091190" w:rsidP="00091190">
      <w:pPr>
        <w:rPr>
          <w:rFonts w:cs="Arial"/>
          <w:b/>
        </w:rPr>
      </w:pPr>
      <w:r w:rsidRPr="002B5901">
        <w:rPr>
          <w:rFonts w:cs="Arial"/>
          <w:b/>
        </w:rPr>
        <w:t>Proposal 5: Soft buffer dimensioning is derived from (2*</w:t>
      </w:r>
      <w:proofErr w:type="spellStart"/>
      <w:r w:rsidRPr="002B5901">
        <w:rPr>
          <w:rFonts w:cs="Arial"/>
          <w:b/>
        </w:rPr>
        <w:t>DataRate</w:t>
      </w:r>
      <w:proofErr w:type="spellEnd"/>
      <w:r w:rsidRPr="002B5901">
        <w:rPr>
          <w:rFonts w:cs="Arial"/>
          <w:b/>
        </w:rPr>
        <w:t>/3) * (HARQ_RTT)</w:t>
      </w:r>
      <w:r>
        <w:rPr>
          <w:rFonts w:cs="Arial"/>
          <w:b/>
        </w:rPr>
        <w:t xml:space="preserve">, e.g. HARQ_RTT=2 </w:t>
      </w:r>
      <w:proofErr w:type="spellStart"/>
      <w:r>
        <w:rPr>
          <w:rFonts w:cs="Arial"/>
          <w:b/>
        </w:rPr>
        <w:t>ms</w:t>
      </w:r>
      <w:r w:rsidRPr="002B5901">
        <w:rPr>
          <w:rFonts w:cs="Arial"/>
          <w:b/>
        </w:rPr>
        <w:t>.</w:t>
      </w:r>
      <w:proofErr w:type="spellEnd"/>
    </w:p>
    <w:p w:rsidR="00091190" w:rsidRPr="0049673A" w:rsidRDefault="00091190" w:rsidP="00091190">
      <w:pPr>
        <w:pStyle w:val="Heading1"/>
        <w:numPr>
          <w:ilvl w:val="0"/>
          <w:numId w:val="1"/>
        </w:numPr>
        <w:ind w:left="360"/>
        <w:textAlignment w:val="auto"/>
        <w:rPr>
          <w:sz w:val="32"/>
        </w:rPr>
      </w:pPr>
      <w:r w:rsidRPr="0049673A">
        <w:rPr>
          <w:sz w:val="32"/>
        </w:rPr>
        <w:t xml:space="preserve">LTE-NR DC soft buffer handling </w:t>
      </w:r>
    </w:p>
    <w:p w:rsidR="00091190" w:rsidRDefault="00091190" w:rsidP="00091190">
      <w:pPr>
        <w:jc w:val="both"/>
      </w:pPr>
      <w:r w:rsidRPr="0049673A">
        <w:rPr>
          <w:rFonts w:cs="Arial"/>
        </w:rPr>
        <w:t>For LTE-NR</w:t>
      </w:r>
      <w:r>
        <w:rPr>
          <w:rFonts w:cs="Arial"/>
        </w:rPr>
        <w:t xml:space="preserve"> DC soft buffer handling, we think the agreement from previous meeting about </w:t>
      </w:r>
      <w:r>
        <w:t xml:space="preserve">dynamic soft buffer sharing for DL reception would allow soft buffer sharing between </w:t>
      </w:r>
      <w:proofErr w:type="spellStart"/>
      <w:r>
        <w:t>between</w:t>
      </w:r>
      <w:proofErr w:type="spellEnd"/>
      <w:r>
        <w:t xml:space="preserve"> LTE and NR is supported. The details of soft buffer dimensioning may require further discussion in regards to LTE-NR peak data rate calculation and capability discussions. </w:t>
      </w:r>
    </w:p>
    <w:p w:rsidR="00091190" w:rsidRDefault="00091190" w:rsidP="00091190">
      <w:pPr>
        <w:jc w:val="both"/>
        <w:rPr>
          <w:rFonts w:cs="Arial"/>
        </w:rPr>
      </w:pPr>
      <w:r>
        <w:t xml:space="preserve">In our view, it is desirable to reduce the overall soft buffer requirements for the LTE-NR operation and dynamic sharing would provide an opportunity for UE to reduce its memory requirements. </w:t>
      </w:r>
      <w:r>
        <w:rPr>
          <w:rFonts w:cs="Arial"/>
        </w:rPr>
        <w:t>T</w:t>
      </w:r>
      <w:r w:rsidRPr="0049673A">
        <w:rPr>
          <w:rFonts w:cs="Arial"/>
        </w:rPr>
        <w:t xml:space="preserve">he UE may indicate the total soft buffer for LTE-NR as the sum of LTE and NR soft buffer, or the UE may indicate a smaller soft buffer indicating that the buffer may be shared. In our view such potential sharing can be allowed to the extent possible, but it is desirable to not </w:t>
      </w:r>
      <w:r>
        <w:rPr>
          <w:rFonts w:cs="Arial"/>
        </w:rPr>
        <w:t>over-</w:t>
      </w:r>
      <w:r w:rsidRPr="0049673A">
        <w:rPr>
          <w:rFonts w:cs="Arial"/>
        </w:rPr>
        <w:t xml:space="preserve">specify detailed UE soft buffer splitting and storage as was done in LTE CA operation though such operation should be considered if it allows significant reduction in soft buffer requirements for the dual connectivity use case. </w:t>
      </w:r>
      <w:r>
        <w:rPr>
          <w:rFonts w:cs="Arial"/>
        </w:rPr>
        <w:t>Thus, we think that LTE-NR DC soft buffer handling should left to UE implementation, while soft buffer dimensioning could be derived similar to the proposal in Section 3.</w:t>
      </w:r>
    </w:p>
    <w:p w:rsidR="00091190" w:rsidRPr="000349E0" w:rsidRDefault="00091190" w:rsidP="00091190">
      <w:pPr>
        <w:pStyle w:val="Heading1"/>
        <w:numPr>
          <w:ilvl w:val="0"/>
          <w:numId w:val="1"/>
        </w:numPr>
        <w:ind w:left="360"/>
        <w:textAlignment w:val="auto"/>
        <w:rPr>
          <w:sz w:val="32"/>
        </w:rPr>
      </w:pPr>
      <w:r w:rsidRPr="000349E0">
        <w:rPr>
          <w:sz w:val="32"/>
        </w:rPr>
        <w:t>Summary</w:t>
      </w:r>
    </w:p>
    <w:p w:rsidR="00091190" w:rsidRDefault="00091190" w:rsidP="00091190">
      <w:pPr>
        <w:spacing w:before="240"/>
        <w:jc w:val="both"/>
        <w:rPr>
          <w:sz w:val="22"/>
          <w:szCs w:val="22"/>
        </w:rPr>
      </w:pPr>
      <w:r>
        <w:rPr>
          <w:sz w:val="22"/>
          <w:szCs w:val="22"/>
        </w:rPr>
        <w:t>The following is a summary of our proposals for soft buffer dimensioning and handling.</w:t>
      </w:r>
    </w:p>
    <w:p w:rsidR="00091190" w:rsidRDefault="00091190" w:rsidP="00091190">
      <w:pPr>
        <w:jc w:val="both"/>
        <w:rPr>
          <w:b/>
        </w:rPr>
      </w:pPr>
      <w:r w:rsidRPr="00A51371">
        <w:rPr>
          <w:b/>
        </w:rPr>
        <w:t>Proposal 1: Reference TBS (TBS</w:t>
      </w:r>
      <w:r w:rsidRPr="00A51371">
        <w:rPr>
          <w:b/>
          <w:vertAlign w:val="subscript"/>
        </w:rPr>
        <w:t>LBRM</w:t>
      </w:r>
      <w:r w:rsidRPr="00A51371">
        <w:rPr>
          <w:b/>
        </w:rPr>
        <w:t xml:space="preserve">) for applying LBRM is determined based on </w:t>
      </w:r>
      <w:proofErr w:type="spellStart"/>
      <w:r w:rsidRPr="00A51371">
        <w:rPr>
          <w:b/>
        </w:rPr>
        <w:t>gNB</w:t>
      </w:r>
      <w:proofErr w:type="spellEnd"/>
      <w:r w:rsidRPr="00A51371">
        <w:rPr>
          <w:b/>
        </w:rPr>
        <w:t xml:space="preserve"> configuration and UE capability for the serving cell, and is based on at least the following: Maximum configured BWP, maximum modulation order, maximum number of layers, and reference overhead estimate</w:t>
      </w:r>
      <w:r>
        <w:rPr>
          <w:b/>
        </w:rPr>
        <w:t xml:space="preserve">. </w:t>
      </w:r>
    </w:p>
    <w:p w:rsidR="00091190" w:rsidRDefault="00091190" w:rsidP="00091190">
      <w:pPr>
        <w:jc w:val="both"/>
        <w:rPr>
          <w:b/>
        </w:rPr>
      </w:pPr>
      <w:r w:rsidRPr="00A51371">
        <w:rPr>
          <w:b/>
        </w:rPr>
        <w:t xml:space="preserve">Proposal </w:t>
      </w:r>
      <w:r>
        <w:rPr>
          <w:b/>
        </w:rPr>
        <w:t>2</w:t>
      </w:r>
      <w:r w:rsidRPr="00A51371">
        <w:rPr>
          <w:b/>
        </w:rPr>
        <w:t xml:space="preserve">: </w:t>
      </w:r>
      <w:r>
        <w:rPr>
          <w:b/>
        </w:rPr>
        <w:t>Consider supporting TBS</w:t>
      </w:r>
      <w:r w:rsidRPr="008518C9">
        <w:rPr>
          <w:b/>
          <w:vertAlign w:val="subscript"/>
        </w:rPr>
        <w:t>LBRM</w:t>
      </w:r>
      <w:r>
        <w:rPr>
          <w:b/>
          <w:vertAlign w:val="subscript"/>
        </w:rPr>
        <w:t xml:space="preserve"> </w:t>
      </w:r>
      <w:r w:rsidRPr="008518C9">
        <w:rPr>
          <w:b/>
        </w:rPr>
        <w:t>based</w:t>
      </w:r>
      <w:r>
        <w:rPr>
          <w:b/>
        </w:rPr>
        <w:t xml:space="preserve"> on a limited set of values for resource allocation e.g. {25, 50,100,150, </w:t>
      </w:r>
      <w:proofErr w:type="gramStart"/>
      <w:r>
        <w:rPr>
          <w:b/>
        </w:rPr>
        <w:t>200,275</w:t>
      </w:r>
      <w:proofErr w:type="gramEnd"/>
      <w:r>
        <w:rPr>
          <w:b/>
        </w:rPr>
        <w:t xml:space="preserve">}. </w:t>
      </w:r>
    </w:p>
    <w:p w:rsidR="00091190" w:rsidRPr="002B5901" w:rsidRDefault="00091190" w:rsidP="00091190">
      <w:pPr>
        <w:jc w:val="both"/>
        <w:rPr>
          <w:b/>
        </w:rPr>
      </w:pPr>
      <w:r w:rsidRPr="002B5901">
        <w:rPr>
          <w:b/>
        </w:rPr>
        <w:t xml:space="preserve">Proposal 3: Define </w:t>
      </w:r>
      <w:proofErr w:type="spellStart"/>
      <w:proofErr w:type="gramStart"/>
      <w:r w:rsidRPr="002B5901">
        <w:rPr>
          <w:b/>
        </w:rPr>
        <w:t>N</w:t>
      </w:r>
      <w:r w:rsidRPr="002B5901">
        <w:rPr>
          <w:b/>
          <w:vertAlign w:val="subscript"/>
        </w:rPr>
        <w:t>ref</w:t>
      </w:r>
      <w:proofErr w:type="spellEnd"/>
      <w:r w:rsidRPr="002B5901">
        <w:rPr>
          <w:b/>
        </w:rPr>
        <w:t xml:space="preserve">  =</w:t>
      </w:r>
      <w:proofErr w:type="gramEnd"/>
      <w:r w:rsidRPr="002B5901">
        <w:rPr>
          <w:b/>
        </w:rPr>
        <w:t xml:space="preserve">  floor( (2*TBS</w:t>
      </w:r>
      <w:r w:rsidRPr="002B5901">
        <w:rPr>
          <w:b/>
          <w:vertAlign w:val="subscript"/>
        </w:rPr>
        <w:t>LBRM</w:t>
      </w:r>
      <w:r w:rsidRPr="002B5901">
        <w:rPr>
          <w:b/>
        </w:rPr>
        <w:t>) / (3*C))</w:t>
      </w:r>
      <w:r>
        <w:rPr>
          <w:b/>
        </w:rPr>
        <w:t xml:space="preserve">, </w:t>
      </w:r>
      <w:r w:rsidRPr="002B5901">
        <w:rPr>
          <w:b/>
        </w:rPr>
        <w:t>where C is the number of code blocks for a given transport block</w:t>
      </w:r>
      <w:r>
        <w:rPr>
          <w:b/>
        </w:rPr>
        <w:t>.</w:t>
      </w:r>
    </w:p>
    <w:p w:rsidR="00091190" w:rsidRPr="00975873" w:rsidRDefault="00091190" w:rsidP="00091190">
      <w:pPr>
        <w:jc w:val="both"/>
        <w:rPr>
          <w:b/>
        </w:rPr>
      </w:pPr>
      <w:r w:rsidRPr="00A51371">
        <w:rPr>
          <w:b/>
        </w:rPr>
        <w:t xml:space="preserve">Proposal </w:t>
      </w:r>
      <w:r>
        <w:rPr>
          <w:b/>
        </w:rPr>
        <w:t>4</w:t>
      </w:r>
      <w:r w:rsidRPr="00A51371">
        <w:rPr>
          <w:b/>
        </w:rPr>
        <w:t xml:space="preserve">: </w:t>
      </w:r>
      <w:r>
        <w:rPr>
          <w:b/>
        </w:rPr>
        <w:t xml:space="preserve">Uplink LBRM is configured via UE-specific RRC signaling. </w:t>
      </w:r>
    </w:p>
    <w:p w:rsidR="00091190" w:rsidRPr="002B5901" w:rsidRDefault="00091190" w:rsidP="00091190">
      <w:pPr>
        <w:rPr>
          <w:rFonts w:cs="Arial"/>
          <w:b/>
        </w:rPr>
      </w:pPr>
      <w:r w:rsidRPr="002B5901">
        <w:rPr>
          <w:rFonts w:cs="Arial"/>
          <w:b/>
        </w:rPr>
        <w:t>Proposal 5: Soft buffer dimensioning is derived from (2*</w:t>
      </w:r>
      <w:proofErr w:type="spellStart"/>
      <w:r w:rsidRPr="002B5901">
        <w:rPr>
          <w:rFonts w:cs="Arial"/>
          <w:b/>
        </w:rPr>
        <w:t>DataRate</w:t>
      </w:r>
      <w:proofErr w:type="spellEnd"/>
      <w:r w:rsidRPr="002B5901">
        <w:rPr>
          <w:rFonts w:cs="Arial"/>
          <w:b/>
        </w:rPr>
        <w:t>/3</w:t>
      </w:r>
      <w:proofErr w:type="gramStart"/>
      <w:r w:rsidRPr="002B5901">
        <w:rPr>
          <w:rFonts w:cs="Arial"/>
          <w:b/>
        </w:rPr>
        <w:t>)  *</w:t>
      </w:r>
      <w:proofErr w:type="gramEnd"/>
      <w:r w:rsidRPr="002B5901">
        <w:rPr>
          <w:rFonts w:cs="Arial"/>
          <w:b/>
        </w:rPr>
        <w:t xml:space="preserve"> (HARQ_RTT)</w:t>
      </w:r>
      <w:r>
        <w:rPr>
          <w:rFonts w:cs="Arial"/>
          <w:b/>
        </w:rPr>
        <w:t xml:space="preserve"> e.g. HARQ_RTT = 2ms</w:t>
      </w:r>
      <w:r w:rsidRPr="002B5901">
        <w:rPr>
          <w:rFonts w:cs="Arial"/>
          <w:b/>
        </w:rPr>
        <w:t>.</w:t>
      </w:r>
    </w:p>
    <w:p w:rsidR="00091190" w:rsidRPr="000349E0" w:rsidRDefault="00091190" w:rsidP="00091190">
      <w:pPr>
        <w:pStyle w:val="Heading1"/>
        <w:numPr>
          <w:ilvl w:val="0"/>
          <w:numId w:val="1"/>
        </w:numPr>
        <w:ind w:left="360"/>
        <w:textAlignment w:val="auto"/>
        <w:rPr>
          <w:sz w:val="32"/>
        </w:rPr>
      </w:pPr>
      <w:r>
        <w:rPr>
          <w:sz w:val="32"/>
        </w:rPr>
        <w:t>Reference</w:t>
      </w:r>
    </w:p>
    <w:p w:rsidR="00091190" w:rsidRDefault="00091190" w:rsidP="00091190">
      <w:pPr>
        <w:spacing w:after="0"/>
      </w:pPr>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091190" w:rsidRDefault="00091190" w:rsidP="00091190">
      <w:pPr>
        <w:spacing w:after="0"/>
      </w:pPr>
      <w:r>
        <w:t xml:space="preserve">[2] </w:t>
      </w:r>
      <w:r w:rsidRPr="00843D3F">
        <w:t>R1-1710221</w:t>
      </w:r>
      <w:r w:rsidRPr="00843D3F">
        <w:tab/>
        <w:t>Reply LS on UE categories for NR and LTE-NR Dual Connectivity</w:t>
      </w:r>
      <w:r w:rsidRPr="00843D3F">
        <w:tab/>
        <w:t>RAN, NTT DOCOMO</w:t>
      </w:r>
    </w:p>
    <w:p w:rsidR="00091190" w:rsidRDefault="00091190" w:rsidP="00091190">
      <w:pPr>
        <w:spacing w:after="0"/>
      </w:pPr>
      <w:r>
        <w:t xml:space="preserve">[3] R-11711207, “Considerations for soft buffer management”, Qualcomm, </w:t>
      </w:r>
      <w:r w:rsidRPr="009B0AFB">
        <w:t>RAN1#</w:t>
      </w:r>
      <w:r>
        <w:t>AH</w:t>
      </w:r>
      <w:r w:rsidRPr="009B0AFB">
        <w:t xml:space="preserve">, </w:t>
      </w:r>
      <w:r>
        <w:t>June</w:t>
      </w:r>
      <w:r w:rsidRPr="009B0AFB">
        <w:t xml:space="preserve"> 2017</w:t>
      </w:r>
    </w:p>
    <w:p w:rsidR="00091190" w:rsidRDefault="00091190" w:rsidP="00091190">
      <w:pPr>
        <w:spacing w:after="0"/>
      </w:pPr>
      <w:r>
        <w:t xml:space="preserve">[4], </w:t>
      </w:r>
      <w:r w:rsidRPr="0078510C">
        <w:t>R1- 1716329</w:t>
      </w:r>
      <w:r>
        <w:t>, “</w:t>
      </w:r>
      <w:r w:rsidRPr="0078510C">
        <w:t>Finalization of remaining details of rate-matching</w:t>
      </w:r>
      <w:r>
        <w:t>”, Intel, RAN1#-AH3, Sep 2017</w:t>
      </w:r>
    </w:p>
    <w:p w:rsidR="00091190" w:rsidRDefault="00091190" w:rsidP="00091190">
      <w:pPr>
        <w:spacing w:after="0"/>
      </w:pPr>
      <w:r>
        <w:t>[5], R1-1716320, “Resource allocation and TBS</w:t>
      </w:r>
      <w:proofErr w:type="gramStart"/>
      <w:r>
        <w:t>”</w:t>
      </w:r>
      <w:r w:rsidRPr="0078510C">
        <w:t xml:space="preserve"> </w:t>
      </w:r>
      <w:r>
        <w:t>,</w:t>
      </w:r>
      <w:proofErr w:type="gramEnd"/>
      <w:r>
        <w:t xml:space="preserve"> Intel, RAN1#-AH3, Sep 2017</w:t>
      </w:r>
    </w:p>
    <w:p w:rsidR="00091190" w:rsidRDefault="00091190" w:rsidP="00091190"/>
    <w:p w:rsidR="00091190" w:rsidRPr="002D6BED" w:rsidRDefault="00091190" w:rsidP="00091190">
      <w:pPr>
        <w:pStyle w:val="BodyText"/>
        <w:ind w:left="720"/>
        <w:jc w:val="center"/>
        <w:rPr>
          <w:b/>
          <w:lang w:eastAsia="ja-JP"/>
        </w:rPr>
      </w:pPr>
      <w:r w:rsidRPr="00546091">
        <w:rPr>
          <w:b/>
        </w:rPr>
        <w:t>Annex A</w:t>
      </w:r>
    </w:p>
    <w:p w:rsidR="00091190" w:rsidRPr="002D6BED" w:rsidRDefault="00091190" w:rsidP="00091190">
      <w:pPr>
        <w:spacing w:before="240"/>
        <w:jc w:val="both"/>
      </w:pPr>
      <w:r w:rsidRPr="002D6BED">
        <w:t>In previous RAN1 meeting (in May), following was agreed with respect to the soft buffer dimensioning.</w:t>
      </w:r>
    </w:p>
    <w:p w:rsidR="00091190" w:rsidRPr="000146A7" w:rsidRDefault="00091190" w:rsidP="00091190">
      <w:pPr>
        <w:rPr>
          <w:rFonts w:eastAsia="MS Mincho"/>
          <w:b/>
          <w:iCs/>
          <w:highlight w:val="yellow"/>
          <w:u w:val="single"/>
          <w:lang w:eastAsia="ja-JP"/>
        </w:rPr>
      </w:pPr>
      <w:r w:rsidRPr="00270631">
        <w:rPr>
          <w:rFonts w:eastAsia="MS Mincho" w:hint="eastAsia"/>
          <w:b/>
          <w:iCs/>
          <w:highlight w:val="green"/>
          <w:u w:val="single"/>
          <w:lang w:eastAsia="ja-JP"/>
        </w:rPr>
        <w:lastRenderedPageBreak/>
        <w:t>Agreements:</w:t>
      </w:r>
    </w:p>
    <w:p w:rsidR="00091190" w:rsidRPr="00270631" w:rsidRDefault="00091190" w:rsidP="00091190">
      <w:pPr>
        <w:numPr>
          <w:ilvl w:val="0"/>
          <w:numId w:val="6"/>
        </w:numPr>
        <w:overflowPunct/>
        <w:autoSpaceDE/>
        <w:autoSpaceDN/>
        <w:adjustRightInd/>
        <w:spacing w:after="0"/>
        <w:textAlignment w:val="auto"/>
        <w:rPr>
          <w:rFonts w:eastAsia="MS Mincho"/>
          <w:iCs/>
          <w:lang w:eastAsia="ja-JP"/>
        </w:rPr>
      </w:pPr>
      <w:r w:rsidRPr="00270631">
        <w:rPr>
          <w:rFonts w:eastAsia="MS Mincho"/>
          <w:iCs/>
          <w:lang w:eastAsia="ja-JP"/>
        </w:rPr>
        <w:t>A set of reference parameters is used for the purpose of soft buffer dimensioning</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w:t>
      </w:r>
      <w:proofErr w:type="spellStart"/>
      <w:r w:rsidRPr="00270631">
        <w:rPr>
          <w:rFonts w:eastAsia="MS Mincho"/>
          <w:iCs/>
          <w:lang w:eastAsia="ja-JP"/>
        </w:rPr>
        <w:t>ms</w:t>
      </w:r>
      <w:proofErr w:type="spellEnd"/>
      <w:r w:rsidRPr="00270631">
        <w:rPr>
          <w:rFonts w:eastAsia="MS Mincho"/>
          <w:iCs/>
          <w:lang w:eastAsia="ja-JP"/>
        </w:rPr>
        <w:t xml:space="preserve">] and data rate(s) of </w:t>
      </w:r>
      <w:r w:rsidRPr="00270631">
        <w:rPr>
          <w:rFonts w:eastAsia="MS Mincho"/>
          <w:i/>
          <w:iCs/>
          <w:lang w:eastAsia="ja-JP"/>
        </w:rPr>
        <w:t>X</w:t>
      </w:r>
      <w:r w:rsidRPr="00270631">
        <w:rPr>
          <w:rFonts w:eastAsia="MS Mincho"/>
          <w:iCs/>
          <w:lang w:eastAsia="ja-JP"/>
        </w:rPr>
        <w:t xml:space="preserve"> </w:t>
      </w:r>
      <w:proofErr w:type="spellStart"/>
      <w:r w:rsidRPr="00270631">
        <w:rPr>
          <w:rFonts w:eastAsia="MS Mincho"/>
          <w:iCs/>
          <w:lang w:eastAsia="ja-JP"/>
        </w:rPr>
        <w:t>Gbps</w:t>
      </w:r>
      <w:proofErr w:type="spellEnd"/>
      <w:r w:rsidRPr="00270631">
        <w:rPr>
          <w:rFonts w:eastAsia="MS Mincho"/>
          <w:iCs/>
          <w:lang w:eastAsia="ja-JP"/>
        </w:rPr>
        <w:t xml:space="preserve"> </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This does not imply UE has to have a HARQ-ACK timing based on the reference HARQ RTT</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FFS: how different UE categories are defined</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LBRM is taken into account</w:t>
      </w:r>
    </w:p>
    <w:p w:rsidR="00091190" w:rsidRPr="00270631" w:rsidRDefault="00091190" w:rsidP="00091190">
      <w:pPr>
        <w:numPr>
          <w:ilvl w:val="0"/>
          <w:numId w:val="6"/>
        </w:numPr>
        <w:overflowPunct/>
        <w:autoSpaceDE/>
        <w:autoSpaceDN/>
        <w:adjustRightInd/>
        <w:spacing w:after="0"/>
        <w:textAlignment w:val="auto"/>
        <w:rPr>
          <w:rFonts w:eastAsia="MS Mincho"/>
          <w:iCs/>
          <w:lang w:eastAsia="ja-JP"/>
        </w:rPr>
      </w:pPr>
      <w:r w:rsidRPr="00270631">
        <w:rPr>
          <w:rFonts w:eastAsia="MS Mincho"/>
          <w:iCs/>
          <w:lang w:eastAsia="ja-JP"/>
        </w:rPr>
        <w:t xml:space="preserve">Maximum number of HARQ processes per carrier supported in NR is 8 or 16 </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w:t>
      </w:r>
      <w:proofErr w:type="spellStart"/>
      <w:r w:rsidRPr="00270631">
        <w:rPr>
          <w:rFonts w:eastAsia="MS Mincho"/>
          <w:iCs/>
          <w:lang w:eastAsia="ja-JP"/>
        </w:rPr>
        <w:t>TRxP</w:t>
      </w:r>
      <w:proofErr w:type="spellEnd"/>
      <w:r w:rsidRPr="00270631">
        <w:rPr>
          <w:rFonts w:eastAsia="MS Mincho"/>
          <w:iCs/>
          <w:lang w:eastAsia="ja-JP"/>
        </w:rPr>
        <w:t xml:space="preserve"> transmission</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FFS: down-selection of 8 or 16</w:t>
      </w:r>
    </w:p>
    <w:p w:rsidR="00091190" w:rsidRPr="00270631"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FFS: soft-buffer handling</w:t>
      </w:r>
    </w:p>
    <w:p w:rsidR="00091190" w:rsidRPr="002D6BED" w:rsidRDefault="00091190" w:rsidP="00091190">
      <w:pPr>
        <w:numPr>
          <w:ilvl w:val="1"/>
          <w:numId w:val="6"/>
        </w:numPr>
        <w:overflowPunct/>
        <w:autoSpaceDE/>
        <w:autoSpaceDN/>
        <w:adjustRightInd/>
        <w:spacing w:after="0"/>
        <w:textAlignment w:val="auto"/>
        <w:rPr>
          <w:rFonts w:eastAsia="MS Mincho"/>
          <w:iCs/>
          <w:lang w:eastAsia="ja-JP"/>
        </w:rPr>
      </w:pPr>
      <w:r w:rsidRPr="00270631">
        <w:rPr>
          <w:rFonts w:eastAsia="MS Mincho"/>
          <w:iCs/>
          <w:lang w:eastAsia="ja-JP"/>
        </w:rPr>
        <w:t>FFS: the value may be different depending on a certain condi</w:t>
      </w:r>
      <w:r>
        <w:rPr>
          <w:rFonts w:eastAsia="MS Mincho"/>
          <w:iCs/>
          <w:lang w:eastAsia="ja-JP"/>
        </w:rPr>
        <w:t>tion (e.g., subcarrier spacing)</w:t>
      </w:r>
    </w:p>
    <w:p w:rsidR="002B39F2" w:rsidRDefault="002B39F2"/>
    <w:sectPr w:rsidR="002B39F2" w:rsidSect="00A51371">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D58" w:rsidRDefault="000B5D58">
      <w:pPr>
        <w:spacing w:after="0"/>
      </w:pPr>
      <w:r>
        <w:separator/>
      </w:r>
    </w:p>
  </w:endnote>
  <w:endnote w:type="continuationSeparator" w:id="0">
    <w:p w:rsidR="000B5D58" w:rsidRDefault="000B5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79D" w:rsidRDefault="00091190" w:rsidP="00A513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479D" w:rsidRDefault="000B5D58" w:rsidP="00A513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79D" w:rsidRDefault="00091190" w:rsidP="00A51371">
    <w:pPr>
      <w:pStyle w:val="Footer"/>
      <w:ind w:right="360"/>
    </w:pPr>
    <w:r>
      <w:rPr>
        <w:rStyle w:val="PageNumber"/>
      </w:rPr>
      <w:fldChar w:fldCharType="begin"/>
    </w:r>
    <w:r>
      <w:rPr>
        <w:rStyle w:val="PageNumber"/>
      </w:rPr>
      <w:instrText xml:space="preserve"> PAGE </w:instrText>
    </w:r>
    <w:r>
      <w:rPr>
        <w:rStyle w:val="PageNumber"/>
      </w:rPr>
      <w:fldChar w:fldCharType="separate"/>
    </w:r>
    <w:r w:rsidR="00F610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0C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D58" w:rsidRDefault="000B5D58">
      <w:pPr>
        <w:spacing w:after="0"/>
      </w:pPr>
      <w:r>
        <w:separator/>
      </w:r>
    </w:p>
  </w:footnote>
  <w:footnote w:type="continuationSeparator" w:id="0">
    <w:p w:rsidR="000B5D58" w:rsidRDefault="000B5D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79D" w:rsidRDefault="000911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 w15:restartNumberingAfterBreak="0">
    <w:nsid w:val="3DA76F87"/>
    <w:multiLevelType w:val="hybridMultilevel"/>
    <w:tmpl w:val="D32A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190"/>
    <w:rsid w:val="00091190"/>
    <w:rsid w:val="000B5D58"/>
    <w:rsid w:val="002B39F2"/>
    <w:rsid w:val="00F61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59362E-3823-4EF4-9757-9ED82FD9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19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0911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91190"/>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09119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91190"/>
    <w:rPr>
      <w:rFonts w:ascii="Arial" w:eastAsia="SimSun" w:hAnsi="Arial" w:cs="Times New Roman"/>
      <w:b/>
      <w:i/>
      <w:noProof/>
      <w:sz w:val="18"/>
      <w:szCs w:val="20"/>
    </w:rPr>
  </w:style>
  <w:style w:type="character" w:styleId="PageNumber">
    <w:name w:val="page number"/>
    <w:basedOn w:val="DefaultParagraphFont"/>
    <w:rsid w:val="00091190"/>
  </w:style>
  <w:style w:type="character" w:customStyle="1" w:styleId="Heading1Char1">
    <w:name w:val="Heading 1 Char1"/>
    <w:link w:val="Heading1"/>
    <w:rsid w:val="00091190"/>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091190"/>
    <w:pPr>
      <w:ind w:left="720"/>
      <w:contextualSpacing/>
    </w:pPr>
  </w:style>
  <w:style w:type="character" w:customStyle="1" w:styleId="ListParagraphChar">
    <w:name w:val="List Paragraph Char"/>
    <w:link w:val="ListParagraph"/>
    <w:uiPriority w:val="34"/>
    <w:qFormat/>
    <w:locked/>
    <w:rsid w:val="00091190"/>
    <w:rPr>
      <w:rFonts w:ascii="Times New Roman" w:eastAsia="SimSun" w:hAnsi="Times New Roman" w:cs="Times New Roman"/>
      <w:sz w:val="20"/>
      <w:szCs w:val="20"/>
    </w:rPr>
  </w:style>
  <w:style w:type="paragraph" w:styleId="BodyText">
    <w:name w:val="Body Text"/>
    <w:aliases w:val="bt"/>
    <w:basedOn w:val="Normal"/>
    <w:link w:val="BodyTextChar"/>
    <w:rsid w:val="00091190"/>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
    <w:basedOn w:val="DefaultParagraphFont"/>
    <w:link w:val="BodyText"/>
    <w:rsid w:val="00091190"/>
    <w:rPr>
      <w:rFonts w:ascii="Times New Roman" w:eastAsia="MS Mincho" w:hAnsi="Times New Roman" w:cs="Times New Roman"/>
      <w:sz w:val="20"/>
      <w:szCs w:val="24"/>
    </w:rPr>
  </w:style>
  <w:style w:type="paragraph" w:styleId="NormalWeb">
    <w:name w:val="Normal (Web)"/>
    <w:basedOn w:val="Normal"/>
    <w:uiPriority w:val="99"/>
    <w:semiHidden/>
    <w:unhideWhenUsed/>
    <w:rsid w:val="00091190"/>
    <w:pPr>
      <w:overflowPunct/>
      <w:autoSpaceDE/>
      <w:autoSpaceDN/>
      <w:adjustRightInd/>
      <w:spacing w:after="0"/>
      <w:textAlignment w:val="auto"/>
    </w:pPr>
    <w:rPr>
      <w:rFonts w:eastAsia="Times New Roman"/>
      <w:sz w:val="24"/>
      <w:szCs w:val="24"/>
    </w:rPr>
  </w:style>
  <w:style w:type="paragraph" w:styleId="Header">
    <w:name w:val="header"/>
    <w:basedOn w:val="Normal"/>
    <w:link w:val="HeaderChar"/>
    <w:uiPriority w:val="99"/>
    <w:semiHidden/>
    <w:unhideWhenUsed/>
    <w:rsid w:val="00091190"/>
    <w:pPr>
      <w:tabs>
        <w:tab w:val="center" w:pos="4680"/>
        <w:tab w:val="right" w:pos="9360"/>
      </w:tabs>
      <w:spacing w:after="0"/>
    </w:pPr>
  </w:style>
  <w:style w:type="character" w:customStyle="1" w:styleId="HeaderChar">
    <w:name w:val="Header Char"/>
    <w:basedOn w:val="DefaultParagraphFont"/>
    <w:link w:val="Header"/>
    <w:uiPriority w:val="99"/>
    <w:semiHidden/>
    <w:rsid w:val="00091190"/>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2017-11-18T05:40:00Z</dcterms:created>
  <dcterms:modified xsi:type="dcterms:W3CDTF">2017-11-18T05:42:00Z</dcterms:modified>
</cp:coreProperties>
</file>