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E3BAA" w14:textId="47D21E37" w:rsidR="00EF02EB" w:rsidRDefault="00EF02EB" w:rsidP="00EF02EB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BC190C" w:rsidRPr="00BC190C">
        <w:rPr>
          <w:bCs/>
          <w:noProof w:val="0"/>
          <w:sz w:val="24"/>
          <w:lang w:val="en-GB"/>
        </w:rPr>
        <w:t>R1-1708499</w:t>
      </w:r>
    </w:p>
    <w:p w14:paraId="4B838AA0" w14:textId="791ED0A8" w:rsidR="00EF02EB" w:rsidRDefault="00EF02EB" w:rsidP="00EF02EB">
      <w:pPr>
        <w:pStyle w:val="Header"/>
        <w:rPr>
          <w:bCs/>
          <w:noProof w:val="0"/>
          <w:sz w:val="24"/>
          <w:lang w:val="en-GB"/>
        </w:rPr>
      </w:pPr>
      <w:r w:rsidRPr="00B71F09">
        <w:rPr>
          <w:bCs/>
          <w:noProof w:val="0"/>
          <w:sz w:val="24"/>
          <w:lang w:val="en-GB"/>
        </w:rPr>
        <w:t>Hangzhou, P.R. China</w:t>
      </w:r>
      <w:r w:rsidR="00822572">
        <w:rPr>
          <w:bCs/>
          <w:noProof w:val="0"/>
          <w:sz w:val="24"/>
          <w:lang w:val="en-GB"/>
        </w:rPr>
        <w:t>,</w:t>
      </w:r>
      <w:r w:rsidRPr="00B71F09">
        <w:rPr>
          <w:bCs/>
          <w:noProof w:val="0"/>
          <w:sz w:val="24"/>
          <w:lang w:val="en-GB"/>
        </w:rPr>
        <w:t xml:space="preserve"> 15th – 19th May 2017</w:t>
      </w:r>
    </w:p>
    <w:p w14:paraId="56A8114B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44718B48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533CF6">
        <w:rPr>
          <w:rFonts w:cs="Arial"/>
          <w:b/>
          <w:bCs/>
          <w:sz w:val="24"/>
        </w:rPr>
        <w:t>7.1.3.1.1</w:t>
      </w:r>
    </w:p>
    <w:p w14:paraId="54BF8606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52857A4E" w14:textId="0E1530D2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16426" w:rsidRPr="00416426">
        <w:rPr>
          <w:rFonts w:ascii="Arial" w:hAnsi="Arial" w:cs="Arial"/>
          <w:b/>
          <w:bCs/>
          <w:sz w:val="24"/>
        </w:rPr>
        <w:t xml:space="preserve">Evaluation of </w:t>
      </w:r>
      <w:proofErr w:type="spellStart"/>
      <w:r w:rsidR="00416426" w:rsidRPr="00416426">
        <w:rPr>
          <w:rFonts w:ascii="Arial" w:hAnsi="Arial" w:cs="Arial"/>
          <w:b/>
          <w:bCs/>
          <w:sz w:val="24"/>
        </w:rPr>
        <w:t>intereaved</w:t>
      </w:r>
      <w:proofErr w:type="spellEnd"/>
      <w:r w:rsidR="00416426" w:rsidRPr="00416426">
        <w:rPr>
          <w:rFonts w:ascii="Arial" w:hAnsi="Arial" w:cs="Arial"/>
          <w:b/>
          <w:bCs/>
          <w:sz w:val="24"/>
        </w:rPr>
        <w:t xml:space="preserve"> CCE-to-REG mapping schemes for DL control channel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97C0530" w14:textId="77777777" w:rsidR="004A64F6" w:rsidRDefault="004A64F6" w:rsidP="004A64F6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</w:t>
      </w:r>
      <w:proofErr w:type="spellStart"/>
      <w:r w:rsidRPr="004E1CF4">
        <w:rPr>
          <w:bCs/>
        </w:rPr>
        <w:t>eMBB</w:t>
      </w:r>
      <w:proofErr w:type="spellEnd"/>
      <w:r w:rsidRPr="004E1CF4">
        <w:rPr>
          <w:bCs/>
        </w:rPr>
        <w:t>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25757713" w14:textId="2DEBD59A" w:rsidR="00B63473" w:rsidRDefault="00B63473" w:rsidP="00B63473">
      <w:pPr>
        <w:spacing w:after="120"/>
        <w:jc w:val="both"/>
        <w:rPr>
          <w:rFonts w:eastAsia="Malgun Gothic"/>
        </w:rPr>
      </w:pPr>
      <w:r>
        <w:rPr>
          <w:bCs/>
        </w:rPr>
        <w:t xml:space="preserve">In this contribution we evaluate interleaved CCE-to-REG mapping schemes for DL control channel with </w:t>
      </w:r>
      <w:proofErr w:type="spellStart"/>
      <w:r>
        <w:rPr>
          <w:bCs/>
        </w:rPr>
        <w:t>differet</w:t>
      </w:r>
      <w:proofErr w:type="spellEnd"/>
      <w:r>
        <w:rPr>
          <w:bCs/>
        </w:rPr>
        <w:t xml:space="preserve"> REG bundle sizes</w:t>
      </w:r>
      <w:r w:rsidR="00604A8A">
        <w:rPr>
          <w:bCs/>
        </w:rPr>
        <w:t xml:space="preserve"> and with different granularities for wideband precoding</w:t>
      </w:r>
      <w:r w:rsidR="00F357A6">
        <w:rPr>
          <w:bCs/>
        </w:rPr>
        <w:t xml:space="preserve">. </w:t>
      </w:r>
      <w:r>
        <w:rPr>
          <w:bCs/>
        </w:rPr>
        <w:t>The following agreements and working assumptions were made in RAN1 #88bis [4].</w:t>
      </w:r>
    </w:p>
    <w:p w14:paraId="418BDDC7" w14:textId="77777777" w:rsidR="00B63473" w:rsidRPr="004A1271" w:rsidRDefault="00B63473" w:rsidP="00AE0ED4">
      <w:pPr>
        <w:spacing w:after="0"/>
        <w:jc w:val="both"/>
        <w:rPr>
          <w:rFonts w:eastAsia="Malgun Gothic"/>
        </w:rPr>
      </w:pPr>
      <w:r w:rsidRPr="009502A9">
        <w:rPr>
          <w:rFonts w:eastAsia="MS Mincho"/>
          <w:b/>
          <w:sz w:val="17"/>
          <w:szCs w:val="17"/>
          <w:highlight w:val="green"/>
          <w:u w:val="single"/>
          <w:lang w:val="en-US" w:eastAsia="ja-JP"/>
        </w:rPr>
        <w:t>Agreements:</w:t>
      </w:r>
      <w:r w:rsidRPr="009502A9">
        <w:rPr>
          <w:rFonts w:eastAsia="MS Mincho"/>
          <w:b/>
          <w:sz w:val="17"/>
          <w:szCs w:val="17"/>
          <w:lang w:val="en-US" w:eastAsia="ja-JP"/>
        </w:rPr>
        <w:t xml:space="preserve"> </w:t>
      </w:r>
      <w:r>
        <w:rPr>
          <w:rFonts w:eastAsia="Malgun Gothic"/>
        </w:rPr>
        <w:t xml:space="preserve"> </w:t>
      </w:r>
    </w:p>
    <w:p w14:paraId="04FFB2B5" w14:textId="335BEC64" w:rsidR="00B63473" w:rsidRPr="00B63473" w:rsidRDefault="00B63473" w:rsidP="008A59EF">
      <w:pPr>
        <w:pStyle w:val="ListParagraph"/>
        <w:numPr>
          <w:ilvl w:val="0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A CCE may be mapped to REGs with interleaved or non-interleaved REG indices within a CORESET</w:t>
      </w:r>
    </w:p>
    <w:p w14:paraId="60778FCF" w14:textId="5B4DC26E" w:rsidR="00B63473" w:rsidRPr="00B63473" w:rsidRDefault="00B63473" w:rsidP="008A59EF">
      <w:pPr>
        <w:pStyle w:val="ListParagraph"/>
        <w:numPr>
          <w:ilvl w:val="0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 xml:space="preserve">Definition of a REG bundle: The UE may assume that the same precoder is used for the REGs in a REG bundle and that the REGs in a REG bundle are contiguous in frequency and/or time </w:t>
      </w:r>
    </w:p>
    <w:p w14:paraId="65D4F208" w14:textId="2584FF79" w:rsidR="00B63473" w:rsidRPr="00B63473" w:rsidRDefault="00B63473" w:rsidP="008A59EF">
      <w:pPr>
        <w:pStyle w:val="ListParagraph"/>
        <w:numPr>
          <w:ilvl w:val="0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REG bundling per CCE is supported for NR-PDCCH</w:t>
      </w:r>
    </w:p>
    <w:p w14:paraId="35560415" w14:textId="74EACEF4" w:rsidR="00B63473" w:rsidRPr="00B63473" w:rsidRDefault="00B63473" w:rsidP="008A59EF">
      <w:pPr>
        <w:pStyle w:val="ListParagraph"/>
        <w:numPr>
          <w:ilvl w:val="1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FFS: Whether this applies to common search space</w:t>
      </w:r>
    </w:p>
    <w:p w14:paraId="3FE7780A" w14:textId="2BE9ED4B" w:rsidR="00B63473" w:rsidRPr="00B63473" w:rsidRDefault="00B63473" w:rsidP="008A59EF">
      <w:pPr>
        <w:pStyle w:val="ListParagraph"/>
        <w:numPr>
          <w:ilvl w:val="1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FFS: Whether all REGs have DMRS or not</w:t>
      </w:r>
    </w:p>
    <w:p w14:paraId="2DF4EC61" w14:textId="03B13DC7" w:rsidR="00B63473" w:rsidRPr="00B63473" w:rsidRDefault="00B63473" w:rsidP="008A59EF">
      <w:pPr>
        <w:pStyle w:val="ListParagraph"/>
        <w:numPr>
          <w:ilvl w:val="1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FFS: Whether wideband precoding is supported and the definition of a REG bundle if it is supported</w:t>
      </w:r>
    </w:p>
    <w:p w14:paraId="3160682D" w14:textId="77777777" w:rsidR="00B63473" w:rsidRDefault="00B63473" w:rsidP="008A59EF">
      <w:pPr>
        <w:pStyle w:val="ListParagraph"/>
        <w:numPr>
          <w:ilvl w:val="1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FFS: whether REG bundle size is different for mapping of NR-PDCCH with or without interleaved mapping of CCE to REGs</w:t>
      </w:r>
    </w:p>
    <w:p w14:paraId="1D119EAA" w14:textId="77777777" w:rsidR="00B63473" w:rsidRPr="00B63473" w:rsidRDefault="00B63473" w:rsidP="008A59EF">
      <w:pPr>
        <w:pStyle w:val="ListParagraph"/>
        <w:numPr>
          <w:ilvl w:val="1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FFS on REG bundle size</w:t>
      </w:r>
    </w:p>
    <w:p w14:paraId="4800A1C5" w14:textId="77777777" w:rsidR="00B63473" w:rsidRPr="00B63473" w:rsidRDefault="00B63473" w:rsidP="008A59EF">
      <w:pPr>
        <w:pStyle w:val="ListParagraph"/>
        <w:numPr>
          <w:ilvl w:val="1"/>
          <w:numId w:val="4"/>
        </w:numPr>
        <w:spacing w:after="120"/>
        <w:jc w:val="both"/>
        <w:rPr>
          <w:rFonts w:eastAsia="Malgun Gothic"/>
          <w:sz w:val="18"/>
          <w:szCs w:val="20"/>
          <w:lang w:val="en-US"/>
        </w:rPr>
      </w:pPr>
      <w:r w:rsidRPr="00B63473">
        <w:rPr>
          <w:rFonts w:eastAsia="Malgun Gothic"/>
          <w:sz w:val="18"/>
          <w:szCs w:val="20"/>
          <w:lang w:val="en-US"/>
        </w:rPr>
        <w:t>FFS whether REG bundle size is configurable</w:t>
      </w:r>
    </w:p>
    <w:p w14:paraId="4E8DD2E7" w14:textId="77777777" w:rsidR="00B63473" w:rsidRDefault="00B63473" w:rsidP="00B63473">
      <w:pPr>
        <w:spacing w:after="0"/>
        <w:rPr>
          <w:rFonts w:eastAsia="MS Mincho"/>
          <w:iCs/>
          <w:lang w:eastAsia="ja-JP"/>
        </w:rPr>
      </w:pPr>
      <w:r w:rsidRPr="003912CB">
        <w:rPr>
          <w:rFonts w:eastAsia="MS Mincho"/>
          <w:b/>
          <w:iCs/>
          <w:sz w:val="17"/>
          <w:szCs w:val="17"/>
          <w:highlight w:val="darkYellow"/>
          <w:u w:val="single"/>
          <w:lang w:eastAsia="ja-JP"/>
        </w:rPr>
        <w:t>Working assumption</w:t>
      </w:r>
      <w:r w:rsidRPr="003912CB">
        <w:rPr>
          <w:rFonts w:eastAsia="MS Mincho"/>
          <w:iCs/>
          <w:sz w:val="17"/>
          <w:szCs w:val="17"/>
          <w:highlight w:val="darkYellow"/>
          <w:lang w:eastAsia="ja-JP"/>
        </w:rPr>
        <w:t>:</w:t>
      </w:r>
      <w:r>
        <w:rPr>
          <w:rFonts w:eastAsia="MS Mincho"/>
          <w:iCs/>
          <w:lang w:eastAsia="ja-JP"/>
        </w:rPr>
        <w:t xml:space="preserve"> </w:t>
      </w:r>
      <w:r w:rsidRPr="004A1271">
        <w:rPr>
          <w:rFonts w:eastAsia="Malgun Gothic"/>
        </w:rPr>
        <w:t xml:space="preserve">  </w:t>
      </w:r>
    </w:p>
    <w:p w14:paraId="31E0BEC3" w14:textId="77777777" w:rsidR="00B63473" w:rsidRPr="003912CB" w:rsidRDefault="00B63473" w:rsidP="008A59E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 w:eastAsia="ja-JP"/>
        </w:rPr>
      </w:pPr>
      <w:r w:rsidRPr="003912CB">
        <w:rPr>
          <w:rFonts w:eastAsia="MS Mincho"/>
          <w:iCs/>
          <w:sz w:val="18"/>
          <w:szCs w:val="18"/>
          <w:lang w:val="en-US"/>
        </w:rPr>
        <w:t>One-port transmit diversity scheme with REG bundling per CCE is used for NR-PDCCH</w:t>
      </w:r>
    </w:p>
    <w:p w14:paraId="16030653" w14:textId="77777777" w:rsidR="00B63473" w:rsidRPr="003912CB" w:rsidRDefault="00B63473" w:rsidP="008A59EF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3912CB">
        <w:rPr>
          <w:rFonts w:eastAsia="MS Mincho"/>
          <w:iCs/>
          <w:sz w:val="18"/>
          <w:szCs w:val="18"/>
          <w:lang w:val="en-US"/>
        </w:rPr>
        <w:t>FFS the bundling size</w:t>
      </w:r>
    </w:p>
    <w:p w14:paraId="0D165C92" w14:textId="77777777" w:rsidR="00B63473" w:rsidRPr="003912CB" w:rsidRDefault="00B63473" w:rsidP="008A59EF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3912CB">
        <w:rPr>
          <w:rFonts w:eastAsia="MS Mincho"/>
          <w:iCs/>
          <w:sz w:val="18"/>
          <w:szCs w:val="18"/>
          <w:lang w:val="en-US"/>
        </w:rPr>
        <w:t>FFS: REG bundling is also for localized mapping in time and/or frequency-domain</w:t>
      </w:r>
    </w:p>
    <w:p w14:paraId="2DEA0C48" w14:textId="77777777" w:rsidR="00B63473" w:rsidRPr="003912CB" w:rsidRDefault="00B63473" w:rsidP="008A59E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3912CB">
        <w:rPr>
          <w:rFonts w:eastAsia="MS Mincho"/>
          <w:iCs/>
          <w:sz w:val="18"/>
          <w:szCs w:val="18"/>
          <w:lang w:val="en-US"/>
        </w:rPr>
        <w:t>Companies are encouraged to provide evaluation results for 10 MHz and 20 MHz for larger aggregation levels and 5 MHz and 10 MHz for smaller aggregation levels</w:t>
      </w:r>
    </w:p>
    <w:p w14:paraId="06E5E553" w14:textId="77777777" w:rsidR="00B63473" w:rsidRDefault="00B63473" w:rsidP="00B63473">
      <w:pPr>
        <w:spacing w:after="0"/>
        <w:rPr>
          <w:rFonts w:eastAsia="MS Mincho"/>
          <w:iCs/>
          <w:lang w:eastAsia="ja-JP"/>
        </w:rPr>
      </w:pPr>
      <w:r w:rsidRPr="003912CB">
        <w:rPr>
          <w:rFonts w:eastAsia="MS Mincho"/>
          <w:b/>
          <w:iCs/>
          <w:sz w:val="17"/>
          <w:szCs w:val="17"/>
          <w:highlight w:val="darkYellow"/>
          <w:u w:val="single"/>
          <w:lang w:eastAsia="ja-JP"/>
        </w:rPr>
        <w:t>Working assumption</w:t>
      </w:r>
      <w:r w:rsidRPr="003912CB">
        <w:rPr>
          <w:rFonts w:eastAsia="MS Mincho"/>
          <w:iCs/>
          <w:sz w:val="17"/>
          <w:szCs w:val="17"/>
          <w:highlight w:val="darkYellow"/>
          <w:lang w:eastAsia="ja-JP"/>
        </w:rPr>
        <w:t>:</w:t>
      </w:r>
      <w:r>
        <w:rPr>
          <w:rFonts w:eastAsia="MS Mincho"/>
          <w:iCs/>
          <w:lang w:eastAsia="ja-JP"/>
        </w:rPr>
        <w:t xml:space="preserve"> </w:t>
      </w:r>
      <w:r w:rsidRPr="004A1271">
        <w:rPr>
          <w:rFonts w:eastAsia="Malgun Gothic"/>
        </w:rPr>
        <w:t xml:space="preserve">  </w:t>
      </w:r>
    </w:p>
    <w:p w14:paraId="3C9B5959" w14:textId="77777777" w:rsidR="00B63473" w:rsidRPr="00D61D8B" w:rsidRDefault="00B63473" w:rsidP="008A59EF">
      <w:pPr>
        <w:pStyle w:val="ListParagraph"/>
        <w:numPr>
          <w:ilvl w:val="0"/>
          <w:numId w:val="5"/>
        </w:numPr>
        <w:rPr>
          <w:rFonts w:eastAsia="MS Mincho"/>
          <w:iCs/>
          <w:sz w:val="18"/>
          <w:szCs w:val="18"/>
          <w:lang w:val="en-US"/>
        </w:rPr>
      </w:pPr>
      <w:r w:rsidRPr="00D61D8B">
        <w:rPr>
          <w:rFonts w:eastAsia="MS Mincho"/>
          <w:iCs/>
          <w:sz w:val="18"/>
          <w:szCs w:val="18"/>
          <w:lang w:val="en-US"/>
        </w:rPr>
        <w:t>A NR-CCE is defined as 6 REGs</w:t>
      </w:r>
    </w:p>
    <w:p w14:paraId="2EBF8E04" w14:textId="77777777" w:rsidR="00B63473" w:rsidRPr="00D61D8B" w:rsidRDefault="00B63473" w:rsidP="008A59EF">
      <w:pPr>
        <w:pStyle w:val="ListParagraph"/>
        <w:numPr>
          <w:ilvl w:val="1"/>
          <w:numId w:val="5"/>
        </w:numPr>
        <w:rPr>
          <w:rFonts w:eastAsia="MS Mincho"/>
          <w:iCs/>
          <w:sz w:val="18"/>
          <w:szCs w:val="18"/>
          <w:lang w:val="en-US"/>
        </w:rPr>
      </w:pPr>
      <w:r w:rsidRPr="00D61D8B">
        <w:rPr>
          <w:rFonts w:eastAsia="MS Mincho"/>
          <w:iCs/>
          <w:sz w:val="18"/>
          <w:szCs w:val="18"/>
          <w:lang w:val="en-US"/>
        </w:rPr>
        <w:t>Candidate bundle sizes for distributed REG-to-CCE mapping: 2 or 3 REGs if NR-CCE is defined as 6 REGs</w:t>
      </w:r>
    </w:p>
    <w:p w14:paraId="05B7EB66" w14:textId="77777777" w:rsidR="00B63473" w:rsidRDefault="00B63473" w:rsidP="008A59E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rPr>
          <w:rFonts w:eastAsia="MS Mincho"/>
          <w:iCs/>
          <w:sz w:val="18"/>
          <w:szCs w:val="18"/>
          <w:lang w:val="en-US"/>
        </w:rPr>
      </w:pPr>
      <w:r w:rsidRPr="00D61D8B">
        <w:rPr>
          <w:rFonts w:eastAsia="MS Mincho"/>
          <w:iCs/>
          <w:sz w:val="18"/>
          <w:szCs w:val="18"/>
          <w:lang w:val="en-US"/>
        </w:rPr>
        <w:t>FFS: impact of the NR-CCE definition on CORESET size, CCE aggregation levels, data resource allocation granularity, etc.</w:t>
      </w:r>
    </w:p>
    <w:p w14:paraId="111B7C01" w14:textId="77777777" w:rsidR="00F357A6" w:rsidRPr="009502A9" w:rsidRDefault="00F357A6" w:rsidP="00F357A6">
      <w:pPr>
        <w:pStyle w:val="ListParagraph"/>
        <w:ind w:left="928"/>
        <w:rPr>
          <w:rFonts w:eastAsia="MS Mincho"/>
          <w:i/>
          <w:sz w:val="17"/>
          <w:szCs w:val="17"/>
          <w:lang w:val="en-US" w:eastAsia="ja-JP"/>
        </w:rPr>
      </w:pPr>
    </w:p>
    <w:p w14:paraId="42DFAB8D" w14:textId="76F6CD33" w:rsidR="00D162EF" w:rsidRDefault="00D162EF" w:rsidP="00D162EF">
      <w:pPr>
        <w:spacing w:after="120"/>
        <w:jc w:val="both"/>
      </w:pPr>
      <w:r>
        <w:rPr>
          <w:bCs/>
        </w:rPr>
        <w:t xml:space="preserve">We provide </w:t>
      </w:r>
      <w:r w:rsidR="00FF035A">
        <w:rPr>
          <w:bCs/>
        </w:rPr>
        <w:t xml:space="preserve">more </w:t>
      </w:r>
      <w:r>
        <w:rPr>
          <w:bCs/>
        </w:rPr>
        <w:t xml:space="preserve">details related to </w:t>
      </w:r>
      <w:r>
        <w:rPr>
          <w:rFonts w:eastAsia="MS Mincho"/>
          <w:lang w:val="en-US" w:eastAsia="ja-JP"/>
        </w:rPr>
        <w:t xml:space="preserve">PDCCH </w:t>
      </w:r>
      <w:r w:rsidR="00F357A6">
        <w:rPr>
          <w:rFonts w:eastAsia="MS Mincho"/>
          <w:lang w:val="en-US" w:eastAsia="ja-JP"/>
        </w:rPr>
        <w:t>transmission scheme</w:t>
      </w:r>
      <w:r>
        <w:rPr>
          <w:rFonts w:eastAsia="MS Mincho"/>
          <w:lang w:val="en-US" w:eastAsia="ja-JP"/>
        </w:rPr>
        <w:t xml:space="preserve"> design in</w:t>
      </w:r>
      <w:r w:rsidR="0086042D">
        <w:rPr>
          <w:rFonts w:eastAsia="MS Mincho"/>
          <w:lang w:val="en-US" w:eastAsia="ja-JP"/>
        </w:rPr>
        <w:t xml:space="preserve"> </w:t>
      </w:r>
      <w:r w:rsidR="00F357A6">
        <w:rPr>
          <w:rFonts w:eastAsia="MS Mincho"/>
          <w:lang w:val="en-US" w:eastAsia="ja-JP"/>
        </w:rPr>
        <w:t xml:space="preserve">a </w:t>
      </w:r>
      <w:r w:rsidR="0086042D">
        <w:rPr>
          <w:rFonts w:eastAsia="MS Mincho"/>
          <w:lang w:val="en-US" w:eastAsia="ja-JP"/>
        </w:rPr>
        <w:t>companion contribution</w:t>
      </w:r>
      <w:r>
        <w:rPr>
          <w:rFonts w:eastAsia="MS Mincho"/>
          <w:lang w:val="en-US" w:eastAsia="ja-JP"/>
        </w:rPr>
        <w:t xml:space="preserve"> </w:t>
      </w:r>
      <w:r w:rsidRPr="00F357A6">
        <w:rPr>
          <w:rFonts w:eastAsia="MS Mincho"/>
          <w:lang w:val="en-US" w:eastAsia="ja-JP"/>
        </w:rPr>
        <w:t>[</w:t>
      </w:r>
      <w:r w:rsidR="00B63473">
        <w:rPr>
          <w:rFonts w:eastAsia="MS Mincho"/>
          <w:lang w:val="en-US" w:eastAsia="ja-JP"/>
        </w:rPr>
        <w:t>5</w:t>
      </w:r>
      <w:r w:rsidR="001D4E22" w:rsidRPr="00F357A6">
        <w:rPr>
          <w:rFonts w:eastAsia="MS Mincho"/>
          <w:lang w:val="en-US" w:eastAsia="ja-JP"/>
        </w:rPr>
        <w:t>]</w:t>
      </w:r>
      <w:r w:rsidRPr="00F357A6">
        <w:rPr>
          <w:rFonts w:eastAsia="MS Mincho"/>
          <w:lang w:val="en-US" w:eastAsia="ja-JP"/>
        </w:rPr>
        <w:t>.</w:t>
      </w:r>
    </w:p>
    <w:p w14:paraId="726B03A8" w14:textId="515AE933" w:rsidR="00C7542D" w:rsidRDefault="00C7542D" w:rsidP="00C7542D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0C5085">
        <w:t>Simulation assumptions</w:t>
      </w:r>
    </w:p>
    <w:p w14:paraId="6DFAC5E7" w14:textId="72B41D06" w:rsidR="007D3528" w:rsidRPr="007D3528" w:rsidRDefault="00F357A6" w:rsidP="00B63473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We </w:t>
      </w:r>
      <w:r w:rsidR="007D3528">
        <w:rPr>
          <w:rFonts w:eastAsia="MS Mincho"/>
          <w:lang w:val="en-US" w:eastAsia="ja-JP"/>
        </w:rPr>
        <w:t>consider</w:t>
      </w:r>
      <w:r>
        <w:rPr>
          <w:rFonts w:eastAsia="MS Mincho"/>
          <w:lang w:val="en-US" w:eastAsia="ja-JP"/>
        </w:rPr>
        <w:t xml:space="preserve"> 1-antenna port precoder cycling</w:t>
      </w:r>
      <w:r w:rsidR="007D3528">
        <w:rPr>
          <w:rFonts w:eastAsia="MS Mincho"/>
          <w:lang w:val="en-US" w:eastAsia="ja-JP"/>
        </w:rPr>
        <w:t xml:space="preserve"> as the transmission scheme for NR-PDCCH. We consider two options for wideband precoder granularity:</w:t>
      </w:r>
    </w:p>
    <w:p w14:paraId="2648230F" w14:textId="17BAA2D3" w:rsidR="007D3528" w:rsidRPr="007D3528" w:rsidRDefault="007D3528" w:rsidP="008A59EF">
      <w:pPr>
        <w:pStyle w:val="ListParagraph"/>
        <w:numPr>
          <w:ilvl w:val="0"/>
          <w:numId w:val="6"/>
        </w:numPr>
        <w:jc w:val="both"/>
        <w:rPr>
          <w:rFonts w:eastAsia="MS Mincho"/>
          <w:sz w:val="20"/>
          <w:lang w:val="en-US" w:eastAsia="ja-JP"/>
        </w:rPr>
      </w:pPr>
      <w:r w:rsidRPr="007D3528">
        <w:rPr>
          <w:rFonts w:eastAsia="MS Mincho"/>
          <w:sz w:val="20"/>
          <w:szCs w:val="20"/>
          <w:u w:val="single"/>
          <w:lang w:val="en-US" w:eastAsia="ja-JP"/>
        </w:rPr>
        <w:t>Option #1:</w:t>
      </w:r>
      <w:r>
        <w:rPr>
          <w:rFonts w:eastAsia="MS Mincho"/>
          <w:sz w:val="20"/>
          <w:szCs w:val="20"/>
          <w:lang w:val="en-US" w:eastAsia="ja-JP"/>
        </w:rPr>
        <w:t xml:space="preserve"> </w:t>
      </w:r>
      <w:r w:rsidRPr="007D3528">
        <w:rPr>
          <w:rFonts w:eastAsia="MS Mincho"/>
          <w:sz w:val="20"/>
          <w:szCs w:val="20"/>
          <w:lang w:val="en-US" w:eastAsia="ja-JP"/>
        </w:rPr>
        <w:t xml:space="preserve">Precoder granularity is </w:t>
      </w:r>
      <w:r>
        <w:rPr>
          <w:rFonts w:eastAsia="MS Mincho"/>
          <w:sz w:val="20"/>
          <w:szCs w:val="20"/>
          <w:lang w:val="en-US" w:eastAsia="ja-JP"/>
        </w:rPr>
        <w:t xml:space="preserve">always </w:t>
      </w:r>
      <w:r w:rsidRPr="007D3528">
        <w:rPr>
          <w:rFonts w:eastAsia="MS Mincho"/>
          <w:sz w:val="20"/>
          <w:szCs w:val="20"/>
          <w:lang w:val="en-US" w:eastAsia="ja-JP"/>
        </w:rPr>
        <w:t xml:space="preserve">6 REGs. </w:t>
      </w:r>
      <w:r w:rsidR="00865476">
        <w:rPr>
          <w:rFonts w:eastAsia="MS Mincho"/>
          <w:sz w:val="20"/>
          <w:lang w:val="en-US" w:eastAsia="ja-JP"/>
        </w:rPr>
        <w:t>Preco</w:t>
      </w:r>
      <w:r w:rsidRPr="007D3528">
        <w:rPr>
          <w:rFonts w:eastAsia="MS Mincho"/>
          <w:sz w:val="20"/>
          <w:lang w:val="en-US" w:eastAsia="ja-JP"/>
        </w:rPr>
        <w:t xml:space="preserve">der is unchanged within six consecutive REGs (of </w:t>
      </w:r>
      <w:r>
        <w:rPr>
          <w:rFonts w:eastAsia="MS Mincho"/>
          <w:sz w:val="20"/>
          <w:lang w:val="en-US" w:eastAsia="ja-JP"/>
        </w:rPr>
        <w:t>6</w:t>
      </w:r>
      <w:r w:rsidRPr="007D3528">
        <w:rPr>
          <w:rFonts w:eastAsia="MS Mincho"/>
          <w:sz w:val="20"/>
          <w:lang w:val="en-US" w:eastAsia="ja-JP"/>
        </w:rPr>
        <w:t xml:space="preserve">-PRB grid) whereas different precoders are applied for different groups of </w:t>
      </w:r>
      <w:r>
        <w:rPr>
          <w:rFonts w:eastAsia="MS Mincho"/>
          <w:sz w:val="20"/>
          <w:lang w:val="en-US" w:eastAsia="ja-JP"/>
        </w:rPr>
        <w:t>six</w:t>
      </w:r>
      <w:r w:rsidRPr="007D3528">
        <w:rPr>
          <w:rFonts w:eastAsia="MS Mincho"/>
          <w:sz w:val="20"/>
          <w:lang w:val="en-US" w:eastAsia="ja-JP"/>
        </w:rPr>
        <w:t xml:space="preserve"> REGs</w:t>
      </w:r>
      <w:r w:rsidR="00604A8A">
        <w:rPr>
          <w:rFonts w:eastAsia="MS Mincho"/>
          <w:sz w:val="20"/>
          <w:lang w:val="en-US" w:eastAsia="ja-JP"/>
        </w:rPr>
        <w:t>.</w:t>
      </w:r>
    </w:p>
    <w:p w14:paraId="3886850C" w14:textId="3508E682" w:rsidR="007D3528" w:rsidRDefault="007D3528" w:rsidP="008A59EF">
      <w:pPr>
        <w:pStyle w:val="ListParagraph"/>
        <w:numPr>
          <w:ilvl w:val="0"/>
          <w:numId w:val="6"/>
        </w:numPr>
        <w:jc w:val="both"/>
        <w:rPr>
          <w:rFonts w:eastAsia="MS Mincho"/>
          <w:sz w:val="20"/>
          <w:lang w:val="en-US" w:eastAsia="ja-JP"/>
        </w:rPr>
      </w:pPr>
      <w:r w:rsidRPr="007D3528">
        <w:rPr>
          <w:rFonts w:eastAsia="MS Mincho"/>
          <w:sz w:val="20"/>
          <w:szCs w:val="20"/>
          <w:u w:val="single"/>
          <w:lang w:val="en-US" w:eastAsia="ja-JP"/>
        </w:rPr>
        <w:t>Option #</w:t>
      </w:r>
      <w:r>
        <w:rPr>
          <w:rFonts w:eastAsia="MS Mincho"/>
          <w:sz w:val="20"/>
          <w:szCs w:val="20"/>
          <w:u w:val="single"/>
          <w:lang w:val="en-US" w:eastAsia="ja-JP"/>
        </w:rPr>
        <w:t>2</w:t>
      </w:r>
      <w:r w:rsidRPr="007D3528">
        <w:rPr>
          <w:rFonts w:eastAsia="MS Mincho"/>
          <w:sz w:val="20"/>
          <w:szCs w:val="20"/>
          <w:u w:val="single"/>
          <w:lang w:val="en-US" w:eastAsia="ja-JP"/>
        </w:rPr>
        <w:t>:</w:t>
      </w:r>
      <w:r>
        <w:rPr>
          <w:rFonts w:eastAsia="MS Mincho"/>
          <w:sz w:val="20"/>
          <w:szCs w:val="20"/>
          <w:lang w:val="en-US" w:eastAsia="ja-JP"/>
        </w:rPr>
        <w:t xml:space="preserve"> </w:t>
      </w:r>
      <w:r w:rsidRPr="007D3528">
        <w:rPr>
          <w:rFonts w:eastAsia="MS Mincho"/>
          <w:sz w:val="20"/>
          <w:szCs w:val="20"/>
          <w:lang w:val="en-US" w:eastAsia="ja-JP"/>
        </w:rPr>
        <w:t xml:space="preserve">Precoder granularity </w:t>
      </w:r>
      <w:r w:rsidR="00604A8A">
        <w:rPr>
          <w:rFonts w:eastAsia="MS Mincho"/>
          <w:sz w:val="20"/>
          <w:szCs w:val="20"/>
          <w:lang w:val="en-US" w:eastAsia="ja-JP"/>
        </w:rPr>
        <w:t xml:space="preserve">size </w:t>
      </w:r>
      <w:r>
        <w:rPr>
          <w:rFonts w:eastAsia="MS Mincho"/>
          <w:sz w:val="20"/>
          <w:szCs w:val="20"/>
          <w:lang w:val="en-US" w:eastAsia="ja-JP"/>
        </w:rPr>
        <w:t xml:space="preserve">equals to </w:t>
      </w:r>
      <w:r w:rsidR="00604A8A">
        <w:rPr>
          <w:rFonts w:eastAsia="MS Mincho"/>
          <w:sz w:val="20"/>
          <w:szCs w:val="20"/>
          <w:lang w:val="en-US" w:eastAsia="ja-JP"/>
        </w:rPr>
        <w:t xml:space="preserve">size of </w:t>
      </w:r>
      <w:r>
        <w:rPr>
          <w:rFonts w:eastAsia="MS Mincho"/>
          <w:sz w:val="20"/>
          <w:szCs w:val="20"/>
          <w:lang w:val="en-US" w:eastAsia="ja-JP"/>
        </w:rPr>
        <w:t>REG bundle (2 or 3 REGs)</w:t>
      </w:r>
      <w:r w:rsidRPr="007D3528">
        <w:rPr>
          <w:rFonts w:eastAsia="MS Mincho"/>
          <w:sz w:val="20"/>
          <w:szCs w:val="20"/>
          <w:lang w:val="en-US" w:eastAsia="ja-JP"/>
        </w:rPr>
        <w:t xml:space="preserve">. </w:t>
      </w:r>
      <w:r w:rsidRPr="007D3528">
        <w:rPr>
          <w:rFonts w:eastAsia="MS Mincho"/>
          <w:sz w:val="20"/>
          <w:lang w:val="en-US" w:eastAsia="ja-JP"/>
        </w:rPr>
        <w:t>Pre</w:t>
      </w:r>
      <w:r w:rsidR="00604A8A">
        <w:rPr>
          <w:rFonts w:eastAsia="MS Mincho"/>
          <w:sz w:val="20"/>
          <w:lang w:val="en-US" w:eastAsia="ja-JP"/>
        </w:rPr>
        <w:t>c</w:t>
      </w:r>
      <w:r w:rsidRPr="007D3528">
        <w:rPr>
          <w:rFonts w:eastAsia="MS Mincho"/>
          <w:sz w:val="20"/>
          <w:lang w:val="en-US" w:eastAsia="ja-JP"/>
        </w:rPr>
        <w:t xml:space="preserve">oder is unchanged within </w:t>
      </w:r>
      <w:r>
        <w:rPr>
          <w:rFonts w:eastAsia="MS Mincho"/>
          <w:sz w:val="20"/>
          <w:lang w:val="en-US" w:eastAsia="ja-JP"/>
        </w:rPr>
        <w:t xml:space="preserve">each REG bundle </w:t>
      </w:r>
      <w:r w:rsidRPr="007D3528">
        <w:rPr>
          <w:rFonts w:eastAsia="MS Mincho"/>
          <w:sz w:val="20"/>
          <w:lang w:val="en-US" w:eastAsia="ja-JP"/>
        </w:rPr>
        <w:t xml:space="preserve">whereas different precoders are applied for different </w:t>
      </w:r>
      <w:r>
        <w:rPr>
          <w:rFonts w:eastAsia="MS Mincho"/>
          <w:sz w:val="20"/>
          <w:lang w:val="en-US" w:eastAsia="ja-JP"/>
        </w:rPr>
        <w:t>REG bundles.</w:t>
      </w:r>
    </w:p>
    <w:p w14:paraId="4EEC2FB6" w14:textId="317FE7CA" w:rsidR="00455596" w:rsidRDefault="00455596" w:rsidP="00455596">
      <w:pPr>
        <w:pStyle w:val="ListParagraph"/>
        <w:jc w:val="both"/>
        <w:rPr>
          <w:rFonts w:eastAsia="MS Mincho"/>
          <w:sz w:val="20"/>
          <w:lang w:val="en-US" w:eastAsia="ja-JP"/>
        </w:rPr>
      </w:pPr>
    </w:p>
    <w:p w14:paraId="12EBECB4" w14:textId="7FE47154" w:rsidR="00604A8A" w:rsidRDefault="00604A8A" w:rsidP="00455596">
      <w:pPr>
        <w:pStyle w:val="ListParagraph"/>
        <w:jc w:val="both"/>
        <w:rPr>
          <w:rFonts w:eastAsia="MS Mincho"/>
          <w:sz w:val="20"/>
          <w:lang w:val="en-US" w:eastAsia="ja-JP"/>
        </w:rPr>
      </w:pPr>
    </w:p>
    <w:p w14:paraId="79DCAFB4" w14:textId="77777777" w:rsidR="00604A8A" w:rsidRDefault="00604A8A" w:rsidP="00455596">
      <w:pPr>
        <w:pStyle w:val="ListParagraph"/>
        <w:jc w:val="both"/>
        <w:rPr>
          <w:rFonts w:eastAsia="MS Mincho"/>
          <w:sz w:val="20"/>
          <w:lang w:val="en-US" w:eastAsia="ja-JP"/>
        </w:rPr>
      </w:pPr>
    </w:p>
    <w:p w14:paraId="2F02A677" w14:textId="2B859F4E" w:rsidR="00455596" w:rsidRDefault="00455596" w:rsidP="00455596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the simulations, the channel estimation principle is coupled with wideband precoding option:</w:t>
      </w:r>
    </w:p>
    <w:p w14:paraId="09C54719" w14:textId="5E17549F" w:rsidR="00455596" w:rsidRDefault="00455596" w:rsidP="008A59EF">
      <w:pPr>
        <w:pStyle w:val="ListParagraph"/>
        <w:numPr>
          <w:ilvl w:val="0"/>
          <w:numId w:val="7"/>
        </w:numPr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lastRenderedPageBreak/>
        <w:t>Option #1: Allocated REGs within the 6-PRB grid are used for channel estimation</w:t>
      </w:r>
    </w:p>
    <w:p w14:paraId="40163FB0" w14:textId="133CFECC" w:rsidR="00455596" w:rsidRPr="00455596" w:rsidRDefault="00455596" w:rsidP="008A59EF">
      <w:pPr>
        <w:pStyle w:val="ListParagraph"/>
        <w:numPr>
          <w:ilvl w:val="0"/>
          <w:numId w:val="7"/>
        </w:numPr>
        <w:jc w:val="both"/>
        <w:rPr>
          <w:rFonts w:eastAsia="MS Mincho"/>
          <w:sz w:val="20"/>
          <w:szCs w:val="20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Option #2: Allocated REGs within the current REG bun</w:t>
      </w:r>
      <w:r w:rsidR="00604A8A">
        <w:rPr>
          <w:rFonts w:eastAsia="MS Mincho"/>
          <w:sz w:val="20"/>
          <w:szCs w:val="20"/>
          <w:lang w:val="en-US" w:eastAsia="ja-JP"/>
        </w:rPr>
        <w:t>d</w:t>
      </w:r>
      <w:r>
        <w:rPr>
          <w:rFonts w:eastAsia="MS Mincho"/>
          <w:sz w:val="20"/>
          <w:szCs w:val="20"/>
          <w:lang w:val="en-US" w:eastAsia="ja-JP"/>
        </w:rPr>
        <w:t>le are used for channel estimation</w:t>
      </w:r>
      <w:r w:rsidR="00604A8A">
        <w:rPr>
          <w:rFonts w:eastAsia="MS Mincho"/>
          <w:sz w:val="20"/>
          <w:szCs w:val="20"/>
          <w:lang w:val="en-US" w:eastAsia="ja-JP"/>
        </w:rPr>
        <w:t>.</w:t>
      </w:r>
    </w:p>
    <w:p w14:paraId="1E26DDEB" w14:textId="77777777" w:rsidR="00353932" w:rsidRDefault="00353932" w:rsidP="00F357A6">
      <w:pPr>
        <w:spacing w:after="0"/>
        <w:jc w:val="both"/>
        <w:rPr>
          <w:rFonts w:eastAsia="MS Mincho"/>
          <w:lang w:val="en-US" w:eastAsia="ja-JP"/>
        </w:rPr>
      </w:pPr>
    </w:p>
    <w:p w14:paraId="3E0AA332" w14:textId="55EF265E" w:rsidR="00F357A6" w:rsidRDefault="00936D59" w:rsidP="00F357A6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evaluated f</w:t>
      </w:r>
      <w:r w:rsidR="003C783D">
        <w:rPr>
          <w:rFonts w:eastAsia="MS Mincho"/>
          <w:lang w:val="en-US" w:eastAsia="ja-JP"/>
        </w:rPr>
        <w:t>requency diversity options</w:t>
      </w:r>
      <w:r>
        <w:rPr>
          <w:rFonts w:eastAsia="MS Mincho"/>
          <w:lang w:val="en-US" w:eastAsia="ja-JP"/>
        </w:rPr>
        <w:t xml:space="preserve"> are shown in </w:t>
      </w:r>
      <w:r w:rsidR="000C5085">
        <w:rPr>
          <w:rFonts w:eastAsia="MS Mincho"/>
          <w:lang w:val="en-US" w:eastAsia="ja-JP"/>
        </w:rPr>
        <w:t>F</w:t>
      </w:r>
      <w:r>
        <w:rPr>
          <w:rFonts w:eastAsia="MS Mincho"/>
          <w:lang w:val="en-US" w:eastAsia="ja-JP"/>
        </w:rPr>
        <w:t>igure 1</w:t>
      </w:r>
      <w:r w:rsidR="00E92CB4">
        <w:rPr>
          <w:rFonts w:eastAsia="MS Mincho"/>
          <w:lang w:val="en-US" w:eastAsia="ja-JP"/>
        </w:rPr>
        <w:t>. We considered two options in this simulation:</w:t>
      </w:r>
      <w:r w:rsidR="003C783D">
        <w:rPr>
          <w:rFonts w:eastAsia="MS Mincho"/>
          <w:lang w:val="en-US" w:eastAsia="ja-JP"/>
        </w:rPr>
        <w:t xml:space="preserve"> </w:t>
      </w:r>
    </w:p>
    <w:p w14:paraId="33C49AF4" w14:textId="14CE3F92" w:rsidR="00936D59" w:rsidRPr="00936D59" w:rsidRDefault="00455596" w:rsidP="008A59EF">
      <w:pPr>
        <w:pStyle w:val="ListParagraph"/>
        <w:numPr>
          <w:ilvl w:val="0"/>
          <w:numId w:val="2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 xml:space="preserve">REG bundle size = 2 REGs: [1, 2, </w:t>
      </w:r>
      <w:r w:rsidR="00936D59">
        <w:rPr>
          <w:rFonts w:eastAsia="MS Mincho"/>
          <w:sz w:val="20"/>
          <w:szCs w:val="20"/>
          <w:lang w:val="en-US" w:eastAsia="ja-JP"/>
        </w:rPr>
        <w:t>4, 8] CCEs</w:t>
      </w:r>
    </w:p>
    <w:p w14:paraId="2B9CCBDD" w14:textId="3EFFE14B" w:rsidR="00455596" w:rsidRPr="00936D59" w:rsidRDefault="00455596" w:rsidP="008A59EF">
      <w:pPr>
        <w:pStyle w:val="ListParagraph"/>
        <w:numPr>
          <w:ilvl w:val="0"/>
          <w:numId w:val="2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szCs w:val="20"/>
          <w:lang w:val="en-US" w:eastAsia="ja-JP"/>
        </w:rPr>
        <w:t>REG bundle size = 3 REGs: [1, 2, 4, 8] CCEs</w:t>
      </w:r>
    </w:p>
    <w:p w14:paraId="3282A400" w14:textId="457B7EF3" w:rsidR="00E92CB4" w:rsidRPr="00E92CB4" w:rsidRDefault="00E92CB4" w:rsidP="00E92CB4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all cases CCE size equals to </w:t>
      </w:r>
      <w:r w:rsidR="00455596">
        <w:rPr>
          <w:rFonts w:eastAsia="MS Mincho"/>
          <w:lang w:val="en-US" w:eastAsia="ja-JP"/>
        </w:rPr>
        <w:t>6</w:t>
      </w:r>
      <w:r>
        <w:rPr>
          <w:rFonts w:eastAsia="MS Mincho"/>
          <w:lang w:val="en-US" w:eastAsia="ja-JP"/>
        </w:rPr>
        <w:t xml:space="preserve"> REGs.</w:t>
      </w:r>
    </w:p>
    <w:p w14:paraId="24FA14F6" w14:textId="77777777" w:rsidR="001B1388" w:rsidRPr="00936D59" w:rsidRDefault="001B1388" w:rsidP="001B1388">
      <w:pPr>
        <w:pStyle w:val="ListParagraph"/>
        <w:jc w:val="both"/>
        <w:rPr>
          <w:rFonts w:eastAsia="MS Mincho"/>
          <w:lang w:val="en-US" w:eastAsia="ja-JP"/>
        </w:rPr>
      </w:pPr>
    </w:p>
    <w:p w14:paraId="37780C37" w14:textId="72837EAB" w:rsidR="00F357A6" w:rsidRPr="00F357A6" w:rsidRDefault="007D3528" w:rsidP="00F357A6">
      <w:pPr>
        <w:jc w:val="both"/>
        <w:rPr>
          <w:rFonts w:eastAsia="MS Mincho"/>
          <w:lang w:val="en-US" w:eastAsia="ja-JP"/>
        </w:rPr>
      </w:pPr>
      <w:r w:rsidRPr="007D3528">
        <w:rPr>
          <w:noProof/>
          <w:lang w:val="en-US" w:eastAsia="zh-CN"/>
        </w:rPr>
        <w:drawing>
          <wp:inline distT="0" distB="0" distL="0" distR="0" wp14:anchorId="314CBD2F" wp14:editId="00B7DACE">
            <wp:extent cx="6120765" cy="191614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1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72106" w14:textId="2BAF3339" w:rsidR="000C5085" w:rsidRDefault="000C5085" w:rsidP="000C5085">
      <w:pPr>
        <w:pStyle w:val="Caption"/>
        <w:jc w:val="center"/>
        <w:rPr>
          <w:rFonts w:eastAsia="MS Mincho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5A92">
        <w:rPr>
          <w:noProof/>
        </w:rPr>
        <w:t>1</w:t>
      </w:r>
      <w:r>
        <w:fldChar w:fldCharType="end"/>
      </w:r>
      <w:r>
        <w:t xml:space="preserve">. </w:t>
      </w:r>
      <w:r w:rsidR="001B1388">
        <w:t>Considered frequency diversity options</w:t>
      </w:r>
    </w:p>
    <w:p w14:paraId="6372437B" w14:textId="12BEA7D2" w:rsidR="00F357A6" w:rsidRDefault="00F357A6" w:rsidP="00C7542D">
      <w:pPr>
        <w:spacing w:after="0"/>
        <w:jc w:val="both"/>
        <w:rPr>
          <w:rFonts w:eastAsia="MS Mincho"/>
          <w:lang w:val="en-US" w:eastAsia="ja-JP"/>
        </w:rPr>
      </w:pPr>
    </w:p>
    <w:p w14:paraId="3738E959" w14:textId="323F5366" w:rsidR="000C5085" w:rsidRDefault="000C5085" w:rsidP="00C7542D">
      <w:pPr>
        <w:spacing w:after="0"/>
        <w:jc w:val="both"/>
        <w:rPr>
          <w:rFonts w:eastAsia="MS Mincho"/>
          <w:lang w:val="en-US" w:eastAsia="ja-JP"/>
        </w:rPr>
      </w:pPr>
    </w:p>
    <w:p w14:paraId="426F3D4E" w14:textId="2DFE3433" w:rsidR="000C5085" w:rsidRDefault="000C5085" w:rsidP="00C7542D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DMRS allocation</w:t>
      </w:r>
      <w:r w:rsidR="00767006">
        <w:rPr>
          <w:rFonts w:eastAsia="MS Mincho"/>
          <w:lang w:val="en-US" w:eastAsia="ja-JP"/>
        </w:rPr>
        <w:t xml:space="preserve"> </w:t>
      </w:r>
      <w:r w:rsidR="00C038B7">
        <w:rPr>
          <w:rFonts w:eastAsia="MS Mincho"/>
          <w:lang w:val="en-US" w:eastAsia="ja-JP"/>
        </w:rPr>
        <w:t xml:space="preserve">within REG </w:t>
      </w:r>
      <w:r w:rsidR="00767006">
        <w:rPr>
          <w:rFonts w:eastAsia="MS Mincho"/>
          <w:lang w:val="en-US" w:eastAsia="ja-JP"/>
        </w:rPr>
        <w:t xml:space="preserve">assumed in the simulations is shown in </w:t>
      </w:r>
      <w:proofErr w:type="spellStart"/>
      <w:r w:rsidR="00767006">
        <w:rPr>
          <w:rFonts w:eastAsia="MS Mincho"/>
          <w:lang w:val="en-US" w:eastAsia="ja-JP"/>
        </w:rPr>
        <w:t>Figrue</w:t>
      </w:r>
      <w:proofErr w:type="spellEnd"/>
      <w:r w:rsidR="00767006">
        <w:rPr>
          <w:rFonts w:eastAsia="MS Mincho"/>
          <w:lang w:val="en-US" w:eastAsia="ja-JP"/>
        </w:rPr>
        <w:t xml:space="preserve"> 2. </w:t>
      </w:r>
      <w:r w:rsidR="00604A8A">
        <w:rPr>
          <w:rFonts w:eastAsia="MS Mincho"/>
          <w:lang w:val="en-US" w:eastAsia="ja-JP"/>
        </w:rPr>
        <w:t>In the simulation cases, each</w:t>
      </w:r>
      <w:r w:rsidR="00767006">
        <w:rPr>
          <w:rFonts w:eastAsia="MS Mincho"/>
          <w:lang w:val="en-US" w:eastAsia="ja-JP"/>
        </w:rPr>
        <w:t xml:space="preserve"> REG </w:t>
      </w:r>
      <w:r w:rsidR="00C038B7">
        <w:rPr>
          <w:rFonts w:eastAsia="MS Mincho"/>
          <w:lang w:val="en-US" w:eastAsia="ja-JP"/>
        </w:rPr>
        <w:t xml:space="preserve">(12 REs) </w:t>
      </w:r>
      <w:r w:rsidR="00767006">
        <w:rPr>
          <w:rFonts w:eastAsia="MS Mincho"/>
          <w:lang w:val="en-US" w:eastAsia="ja-JP"/>
        </w:rPr>
        <w:t>contains 4REs for DMRS.</w:t>
      </w:r>
    </w:p>
    <w:p w14:paraId="7F691962" w14:textId="6A1A9A8F" w:rsidR="000C5085" w:rsidRDefault="000C5085" w:rsidP="00C7542D">
      <w:pPr>
        <w:spacing w:after="0"/>
        <w:jc w:val="both"/>
        <w:rPr>
          <w:rFonts w:eastAsia="MS Mincho"/>
          <w:lang w:val="en-US" w:eastAsia="ja-JP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55596" w14:paraId="6F2F1B9F" w14:textId="77777777" w:rsidTr="00455596">
        <w:tc>
          <w:tcPr>
            <w:tcW w:w="9639" w:type="dxa"/>
          </w:tcPr>
          <w:p w14:paraId="78A8DB07" w14:textId="4B8A1E4D" w:rsidR="00455596" w:rsidRDefault="00510AC0" w:rsidP="00767006">
            <w:pPr>
              <w:spacing w:after="0"/>
              <w:jc w:val="center"/>
              <w:rPr>
                <w:rFonts w:eastAsia="MS Mincho"/>
                <w:lang w:val="en-US" w:eastAsia="ja-JP"/>
              </w:rPr>
            </w:pPr>
            <w:r w:rsidRPr="00510AC0">
              <w:rPr>
                <w:rFonts w:eastAsia="MS Mincho"/>
                <w:noProof/>
                <w:lang w:val="en-US" w:eastAsia="zh-CN"/>
              </w:rPr>
              <w:drawing>
                <wp:inline distT="0" distB="0" distL="0" distR="0" wp14:anchorId="6D0692C7" wp14:editId="35B1EF53">
                  <wp:extent cx="3056420" cy="775517"/>
                  <wp:effectExtent l="0" t="0" r="0" b="571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1338" cy="781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112124" w14:textId="35830052" w:rsidR="00455596" w:rsidRDefault="00455596" w:rsidP="00767006">
            <w:pPr>
              <w:spacing w:after="0"/>
              <w:jc w:val="center"/>
              <w:rPr>
                <w:rFonts w:eastAsia="MS Mincho"/>
                <w:lang w:val="en-US" w:eastAsia="ja-JP"/>
              </w:rPr>
            </w:pPr>
          </w:p>
        </w:tc>
      </w:tr>
    </w:tbl>
    <w:p w14:paraId="6F88A85F" w14:textId="3177CD76" w:rsidR="00767006" w:rsidRDefault="00767006" w:rsidP="00767006">
      <w:pPr>
        <w:pStyle w:val="Caption"/>
        <w:jc w:val="center"/>
        <w:rPr>
          <w:rFonts w:eastAsia="MS Mincho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5A92">
        <w:rPr>
          <w:noProof/>
        </w:rPr>
        <w:t>2</w:t>
      </w:r>
      <w:r>
        <w:fldChar w:fldCharType="end"/>
      </w:r>
      <w:r>
        <w:t>. DMRS allocation in the simulation</w:t>
      </w:r>
      <w:r w:rsidR="00455596">
        <w:t>.</w:t>
      </w:r>
    </w:p>
    <w:p w14:paraId="61E9701D" w14:textId="23349D58" w:rsidR="00767006" w:rsidRDefault="00767006" w:rsidP="00C7542D">
      <w:pPr>
        <w:spacing w:after="0"/>
        <w:jc w:val="both"/>
        <w:rPr>
          <w:rFonts w:eastAsia="MS Mincho"/>
          <w:lang w:val="en-US" w:eastAsia="ja-JP"/>
        </w:rPr>
      </w:pPr>
    </w:p>
    <w:p w14:paraId="34850E77" w14:textId="016F6693" w:rsidR="00767006" w:rsidRDefault="00767006" w:rsidP="00C7542D">
      <w:p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Simulation parameters are </w:t>
      </w:r>
      <w:r w:rsidR="00E92CB4">
        <w:rPr>
          <w:rFonts w:eastAsia="MS Mincho"/>
          <w:lang w:val="en-US" w:eastAsia="ja-JP"/>
        </w:rPr>
        <w:t>listed</w:t>
      </w:r>
      <w:r>
        <w:rPr>
          <w:rFonts w:eastAsia="MS Mincho"/>
          <w:lang w:val="en-US" w:eastAsia="ja-JP"/>
        </w:rPr>
        <w:t xml:space="preserve"> in </w:t>
      </w:r>
      <w:r w:rsidR="00E92CB4">
        <w:rPr>
          <w:rFonts w:eastAsia="MS Mincho"/>
          <w:lang w:val="en-US" w:eastAsia="ja-JP"/>
        </w:rPr>
        <w:t>Table</w:t>
      </w:r>
      <w:r>
        <w:rPr>
          <w:rFonts w:eastAsia="MS Mincho"/>
          <w:lang w:val="en-US" w:eastAsia="ja-JP"/>
        </w:rPr>
        <w:t xml:space="preserve"> 1.</w:t>
      </w:r>
    </w:p>
    <w:p w14:paraId="6444C167" w14:textId="77777777" w:rsidR="00767006" w:rsidRDefault="00767006" w:rsidP="00C7542D">
      <w:pPr>
        <w:spacing w:after="0"/>
        <w:jc w:val="both"/>
        <w:rPr>
          <w:rFonts w:eastAsia="MS Mincho"/>
          <w:lang w:val="en-US" w:eastAsia="ja-JP"/>
        </w:rPr>
      </w:pPr>
    </w:p>
    <w:p w14:paraId="1A5EC543" w14:textId="77777777" w:rsidR="000C5085" w:rsidRPr="00604798" w:rsidRDefault="000C5085" w:rsidP="000C5085">
      <w:pPr>
        <w:pStyle w:val="Caption"/>
      </w:pPr>
      <w:r>
        <w:t>Table 1 Simulation parameters</w:t>
      </w:r>
    </w:p>
    <w:tbl>
      <w:tblPr>
        <w:tblW w:w="6091" w:type="dxa"/>
        <w:tblLook w:val="04A0" w:firstRow="1" w:lastRow="0" w:firstColumn="1" w:lastColumn="0" w:noHBand="0" w:noVBand="1"/>
      </w:tblPr>
      <w:tblGrid>
        <w:gridCol w:w="3400"/>
        <w:gridCol w:w="2691"/>
      </w:tblGrid>
      <w:tr w:rsidR="000C5085" w:rsidRPr="00E605F4" w14:paraId="18A7C1B8" w14:textId="77777777" w:rsidTr="00C572C6">
        <w:trPr>
          <w:trHeight w:val="315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C264EB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Parameter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A67371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/>
                <w:bCs/>
                <w:color w:val="000000"/>
                <w:sz w:val="22"/>
                <w:lang w:val="en-US"/>
              </w:rPr>
              <w:t>Value</w:t>
            </w:r>
          </w:p>
        </w:tc>
      </w:tr>
      <w:tr w:rsidR="000C5085" w:rsidRPr="00E605F4" w14:paraId="1405820C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BF797F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 xml:space="preserve">Number of </w:t>
            </w:r>
            <w:proofErr w:type="spellStart"/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Tx</w:t>
            </w:r>
            <w:proofErr w:type="spellEnd"/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/Rx antennas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A4EC2F" w14:textId="037018D0" w:rsidR="000C5085" w:rsidRPr="00E605F4" w:rsidRDefault="00767006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2/2</w:t>
            </w:r>
          </w:p>
        </w:tc>
      </w:tr>
      <w:tr w:rsidR="000C5085" w:rsidRPr="00E605F4" w14:paraId="6A0D1CA1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B7F7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>Tx</w:t>
            </w:r>
            <w:proofErr w:type="spellEnd"/>
            <w:r>
              <w:rPr>
                <w:rFonts w:eastAsia="Times New Roman"/>
                <w:bCs/>
                <w:color w:val="000000"/>
                <w:sz w:val="22"/>
                <w:lang w:val="en-US"/>
              </w:rPr>
              <w:t xml:space="preserve"> diversity method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3BA5" w14:textId="7E749B15" w:rsidR="000C5085" w:rsidRPr="00E605F4" w:rsidRDefault="00767006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1-AP PS</w:t>
            </w:r>
          </w:p>
        </w:tc>
      </w:tr>
      <w:tr w:rsidR="000C5085" w:rsidRPr="00E605F4" w14:paraId="2F4A9F76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1037B7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Modulation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D36182F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QPSK</w:t>
            </w:r>
          </w:p>
        </w:tc>
      </w:tr>
      <w:tr w:rsidR="000C5085" w:rsidRPr="00E605F4" w14:paraId="4A39C310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44A48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292E2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TDL A 30 ns</w:t>
            </w: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, 3 km/h</w:t>
            </w:r>
          </w:p>
        </w:tc>
      </w:tr>
      <w:tr w:rsidR="000C5085" w:rsidRPr="00E605F4" w14:paraId="3FEE0059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FD2A49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bandwidth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1F4BF475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20 MHz</w:t>
            </w:r>
          </w:p>
        </w:tc>
      </w:tr>
      <w:tr w:rsidR="000C5085" w:rsidRPr="00E605F4" w14:paraId="5D770B19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39FD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Carrier frequency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68B7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4 GHz</w:t>
            </w:r>
          </w:p>
        </w:tc>
      </w:tr>
      <w:tr w:rsidR="000C5085" w:rsidRPr="00E605F4" w14:paraId="44751A7C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F19706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estimation method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13B8BF5" w14:textId="4FE4C4C9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MMSE</w:t>
            </w:r>
            <w:r w:rsidR="00E92CB4">
              <w:rPr>
                <w:rFonts w:eastAsia="Times New Roman"/>
                <w:color w:val="000000"/>
                <w:sz w:val="22"/>
                <w:lang w:val="en-US"/>
              </w:rPr>
              <w:t xml:space="preserve"> </w:t>
            </w:r>
          </w:p>
        </w:tc>
      </w:tr>
      <w:tr w:rsidR="000C5085" w:rsidRPr="00E605F4" w14:paraId="2433C79D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D0C6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Channel coding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731F1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lang w:val="en-US"/>
              </w:rPr>
              <w:t>TBCC</w:t>
            </w:r>
          </w:p>
        </w:tc>
      </w:tr>
      <w:tr w:rsidR="000C5085" w:rsidRPr="00E605F4" w14:paraId="18DBAA46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7D9C70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bCs/>
                <w:color w:val="000000"/>
                <w:sz w:val="22"/>
                <w:lang w:val="en-US"/>
              </w:rPr>
              <w:t>Number of coded Bits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AE75CAF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lang w:val="en-US"/>
              </w:rPr>
              <w:t>20+16 CRC</w:t>
            </w:r>
          </w:p>
        </w:tc>
      </w:tr>
      <w:tr w:rsidR="000C5085" w:rsidRPr="00E605F4" w14:paraId="1729268C" w14:textId="77777777" w:rsidTr="00C572C6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200D48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 w:rsidRPr="00E605F4">
              <w:rPr>
                <w:rFonts w:eastAsia="Times New Roman"/>
                <w:color w:val="000000"/>
                <w:sz w:val="22"/>
                <w:szCs w:val="22"/>
              </w:rPr>
              <w:t>Subcarrier spacing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AA526E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15</w:t>
            </w:r>
            <w:r w:rsidRPr="00E605F4">
              <w:rPr>
                <w:rFonts w:eastAsia="Times New Roman"/>
                <w:color w:val="000000"/>
                <w:sz w:val="22"/>
                <w:szCs w:val="22"/>
              </w:rPr>
              <w:t xml:space="preserve"> kHz</w:t>
            </w:r>
          </w:p>
        </w:tc>
      </w:tr>
      <w:tr w:rsidR="000C5085" w:rsidRPr="00E605F4" w14:paraId="53E49EBE" w14:textId="77777777" w:rsidTr="00C572C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8195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DMRS overhead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FF7DC" w14:textId="77777777" w:rsidR="000C5085" w:rsidRPr="00E605F4" w:rsidRDefault="000C5085" w:rsidP="00C572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33%</w:t>
            </w:r>
          </w:p>
        </w:tc>
      </w:tr>
    </w:tbl>
    <w:p w14:paraId="04AAC77A" w14:textId="77777777" w:rsidR="000C5085" w:rsidRDefault="000C5085" w:rsidP="000C5085">
      <w:pPr>
        <w:ind w:left="357"/>
        <w:rPr>
          <w:sz w:val="18"/>
        </w:rPr>
      </w:pPr>
    </w:p>
    <w:p w14:paraId="550AB7C3" w14:textId="461BD00C" w:rsidR="000C5085" w:rsidRDefault="000C5085" w:rsidP="000C5085">
      <w:pPr>
        <w:pStyle w:val="Heading1"/>
      </w:pPr>
      <w:r>
        <w:rPr>
          <w:color w:val="000000"/>
        </w:rPr>
        <w:lastRenderedPageBreak/>
        <w:t>3</w:t>
      </w:r>
      <w:r w:rsidRPr="00A51522">
        <w:rPr>
          <w:color w:val="000000"/>
        </w:rPr>
        <w:tab/>
      </w:r>
      <w:r>
        <w:t>Simulation results</w:t>
      </w:r>
    </w:p>
    <w:p w14:paraId="5C9C5939" w14:textId="76DC22E2" w:rsidR="000C5085" w:rsidRDefault="000C5085" w:rsidP="00C7542D">
      <w:pPr>
        <w:spacing w:after="0"/>
        <w:jc w:val="both"/>
        <w:rPr>
          <w:rFonts w:eastAsia="MS Mincho"/>
          <w:lang w:val="en-US" w:eastAsia="ja-JP"/>
        </w:rPr>
      </w:pPr>
    </w:p>
    <w:p w14:paraId="006AA8FB" w14:textId="6615D6D4" w:rsidR="00D75A92" w:rsidRDefault="00D75A92" w:rsidP="00D75A92">
      <w:pPr>
        <w:spacing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3.1. Performance results for aggregation levels 1, </w:t>
      </w:r>
      <w:r w:rsidR="00455596">
        <w:rPr>
          <w:rFonts w:ascii="Arial" w:hAnsi="Arial"/>
          <w:sz w:val="24"/>
        </w:rPr>
        <w:t xml:space="preserve">2, </w:t>
      </w:r>
      <w:r>
        <w:rPr>
          <w:rFonts w:ascii="Arial" w:hAnsi="Arial"/>
          <w:sz w:val="24"/>
        </w:rPr>
        <w:t>4 and 8 CCEs</w:t>
      </w:r>
    </w:p>
    <w:p w14:paraId="22C44640" w14:textId="466FE7C5" w:rsidR="000B58AE" w:rsidRDefault="000B58AE" w:rsidP="00D75A92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Simulation results for 1CCE,</w:t>
      </w:r>
      <w:r w:rsidR="00865476">
        <w:rPr>
          <w:rFonts w:eastAsia="MS Mincho"/>
          <w:lang w:val="en-US" w:eastAsia="ja-JP"/>
        </w:rPr>
        <w:t xml:space="preserve"> 2CCE,</w:t>
      </w:r>
      <w:bookmarkStart w:id="0" w:name="_GoBack"/>
      <w:bookmarkEnd w:id="0"/>
      <w:r>
        <w:rPr>
          <w:rFonts w:eastAsia="MS Mincho"/>
          <w:lang w:val="en-US" w:eastAsia="ja-JP"/>
        </w:rPr>
        <w:t xml:space="preserve"> 4CCE and 8CCE cases are shown in Figure 3-Figure </w:t>
      </w:r>
      <w:r w:rsidR="00FF3F38">
        <w:rPr>
          <w:rFonts w:eastAsia="MS Mincho"/>
          <w:lang w:val="en-US" w:eastAsia="ja-JP"/>
        </w:rPr>
        <w:t>7</w:t>
      </w:r>
      <w:r>
        <w:rPr>
          <w:rFonts w:eastAsia="MS Mincho"/>
          <w:lang w:val="en-US" w:eastAsia="ja-JP"/>
        </w:rPr>
        <w:t>. Based on the results, it can be noted that:</w:t>
      </w:r>
    </w:p>
    <w:p w14:paraId="1B9577D3" w14:textId="6E053FFB" w:rsidR="000D7F56" w:rsidRPr="000D7F56" w:rsidRDefault="000D7F56" w:rsidP="000D7F56">
      <w:pPr>
        <w:pStyle w:val="ListParagraph"/>
        <w:numPr>
          <w:ilvl w:val="0"/>
          <w:numId w:val="3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REG bundle size of </w:t>
      </w:r>
      <w:r w:rsidR="00455FA3">
        <w:rPr>
          <w:rFonts w:eastAsia="MS Mincho"/>
          <w:sz w:val="20"/>
          <w:lang w:val="en-US" w:eastAsia="ja-JP"/>
        </w:rPr>
        <w:t>2</w:t>
      </w:r>
      <w:r>
        <w:rPr>
          <w:rFonts w:eastAsia="MS Mincho"/>
          <w:sz w:val="20"/>
          <w:lang w:val="en-US" w:eastAsia="ja-JP"/>
        </w:rPr>
        <w:t xml:space="preserve"> REGs outperforms REG bundles size of </w:t>
      </w:r>
      <w:r w:rsidR="00455FA3">
        <w:rPr>
          <w:rFonts w:eastAsia="MS Mincho"/>
          <w:sz w:val="20"/>
          <w:lang w:val="en-US" w:eastAsia="ja-JP"/>
        </w:rPr>
        <w:t>3</w:t>
      </w:r>
      <w:r>
        <w:rPr>
          <w:rFonts w:eastAsia="MS Mincho"/>
          <w:sz w:val="20"/>
          <w:lang w:val="en-US" w:eastAsia="ja-JP"/>
        </w:rPr>
        <w:t xml:space="preserve"> REGs</w:t>
      </w:r>
      <w:r w:rsidR="008F0803">
        <w:rPr>
          <w:rFonts w:eastAsia="MS Mincho"/>
          <w:sz w:val="20"/>
          <w:lang w:val="en-US" w:eastAsia="ja-JP"/>
        </w:rPr>
        <w:t xml:space="preserve"> especially </w:t>
      </w:r>
      <w:r w:rsidRPr="000D7F56">
        <w:rPr>
          <w:rFonts w:eastAsia="MS Mincho"/>
          <w:sz w:val="20"/>
          <w:lang w:val="en-US" w:eastAsia="ja-JP"/>
        </w:rPr>
        <w:t xml:space="preserve">when SNR operation point is </w:t>
      </w:r>
      <w:r w:rsidR="00455FA3">
        <w:rPr>
          <w:rFonts w:eastAsia="MS Mincho"/>
          <w:sz w:val="20"/>
          <w:lang w:val="en-US" w:eastAsia="ja-JP"/>
        </w:rPr>
        <w:t>high</w:t>
      </w:r>
      <w:r>
        <w:rPr>
          <w:rFonts w:eastAsia="MS Mincho"/>
          <w:sz w:val="20"/>
          <w:lang w:val="en-US" w:eastAsia="ja-JP"/>
        </w:rPr>
        <w:t>.</w:t>
      </w:r>
      <w:r w:rsidRPr="000D7F56">
        <w:rPr>
          <w:rFonts w:eastAsia="MS Mincho"/>
          <w:sz w:val="20"/>
          <w:lang w:val="en-US" w:eastAsia="ja-JP"/>
        </w:rPr>
        <w:t xml:space="preserve"> This is the case e.g. with </w:t>
      </w:r>
      <w:r>
        <w:rPr>
          <w:rFonts w:eastAsia="MS Mincho"/>
          <w:sz w:val="20"/>
          <w:lang w:val="en-US" w:eastAsia="ja-JP"/>
        </w:rPr>
        <w:t xml:space="preserve">low </w:t>
      </w:r>
      <w:r w:rsidRPr="000D7F56">
        <w:rPr>
          <w:rFonts w:eastAsia="MS Mincho"/>
          <w:sz w:val="20"/>
          <w:lang w:val="en-US" w:eastAsia="ja-JP"/>
        </w:rPr>
        <w:t xml:space="preserve">CCE aggregation levels and/or </w:t>
      </w:r>
      <w:r>
        <w:rPr>
          <w:rFonts w:eastAsia="MS Mincho"/>
          <w:sz w:val="20"/>
          <w:lang w:val="en-US" w:eastAsia="ja-JP"/>
        </w:rPr>
        <w:t>low</w:t>
      </w:r>
      <w:r w:rsidRPr="000D7F56">
        <w:rPr>
          <w:rFonts w:eastAsia="MS Mincho"/>
          <w:sz w:val="20"/>
          <w:lang w:val="en-US" w:eastAsia="ja-JP"/>
        </w:rPr>
        <w:t xml:space="preserve"> BLER operation point.</w:t>
      </w:r>
      <w:r w:rsidR="005E4477">
        <w:rPr>
          <w:rFonts w:eastAsia="MS Mincho"/>
          <w:sz w:val="20"/>
          <w:lang w:val="en-US" w:eastAsia="ja-JP"/>
        </w:rPr>
        <w:t xml:space="preserve"> With 8CCEs, the performance difference between REG bundle sizes 3 and 2 is very minor.</w:t>
      </w:r>
    </w:p>
    <w:p w14:paraId="7DFA4BDC" w14:textId="29023AFE" w:rsidR="000D7F56" w:rsidRPr="000D7F56" w:rsidRDefault="00C35700" w:rsidP="000D7F56">
      <w:pPr>
        <w:pStyle w:val="ListParagraph"/>
        <w:numPr>
          <w:ilvl w:val="0"/>
          <w:numId w:val="3"/>
        </w:numPr>
        <w:jc w:val="both"/>
        <w:rPr>
          <w:rFonts w:eastAsia="MS Mincho"/>
          <w:lang w:val="en-US" w:eastAsia="ja-JP"/>
        </w:rPr>
      </w:pPr>
      <w:r>
        <w:rPr>
          <w:rFonts w:eastAsia="MS Mincho"/>
          <w:sz w:val="20"/>
          <w:lang w:val="en-US" w:eastAsia="ja-JP"/>
        </w:rPr>
        <w:t>Wideband p</w:t>
      </w:r>
      <w:r w:rsidR="000D7F56">
        <w:rPr>
          <w:rFonts w:eastAsia="MS Mincho"/>
          <w:sz w:val="20"/>
          <w:lang w:val="en-US" w:eastAsia="ja-JP"/>
        </w:rPr>
        <w:t xml:space="preserve">recoder granularity of 6 REGs outperforms granularity of REG bundle </w:t>
      </w:r>
      <w:r w:rsidR="008F0803">
        <w:rPr>
          <w:rFonts w:eastAsia="MS Mincho"/>
          <w:sz w:val="20"/>
          <w:lang w:val="en-US" w:eastAsia="ja-JP"/>
        </w:rPr>
        <w:t xml:space="preserve">especially </w:t>
      </w:r>
      <w:r w:rsidR="000D7F56">
        <w:rPr>
          <w:rFonts w:eastAsia="MS Mincho"/>
          <w:sz w:val="20"/>
          <w:lang w:val="en-US" w:eastAsia="ja-JP"/>
        </w:rPr>
        <w:t>when</w:t>
      </w:r>
      <w:r w:rsidR="000D7F56" w:rsidRPr="000D7F56">
        <w:rPr>
          <w:rFonts w:eastAsia="MS Mincho"/>
          <w:sz w:val="20"/>
          <w:lang w:val="en-US" w:eastAsia="ja-JP"/>
        </w:rPr>
        <w:t xml:space="preserve"> SNR operation point is low. This is the case e.g. with high CCE aggregation levels and/or higher BLER operation point.</w:t>
      </w:r>
      <w:r w:rsidR="005E4477">
        <w:rPr>
          <w:rFonts w:eastAsia="MS Mincho"/>
          <w:sz w:val="20"/>
          <w:lang w:val="en-US" w:eastAsia="ja-JP"/>
        </w:rPr>
        <w:t xml:space="preserve"> </w:t>
      </w:r>
      <w:r w:rsidR="008F0803">
        <w:rPr>
          <w:rFonts w:eastAsia="MS Mincho"/>
          <w:sz w:val="20"/>
          <w:lang w:val="en-US" w:eastAsia="ja-JP"/>
        </w:rPr>
        <w:t xml:space="preserve">With </w:t>
      </w:r>
      <w:r w:rsidR="005E4477">
        <w:rPr>
          <w:rFonts w:eastAsia="MS Mincho"/>
          <w:sz w:val="20"/>
          <w:lang w:val="en-US" w:eastAsia="ja-JP"/>
        </w:rPr>
        <w:t>8CCE</w:t>
      </w:r>
      <w:r w:rsidR="008F0803">
        <w:rPr>
          <w:rFonts w:eastAsia="MS Mincho"/>
          <w:sz w:val="20"/>
          <w:lang w:val="en-US" w:eastAsia="ja-JP"/>
        </w:rPr>
        <w:t>s</w:t>
      </w:r>
      <w:r w:rsidR="005E4477">
        <w:rPr>
          <w:rFonts w:eastAsia="MS Mincho"/>
          <w:sz w:val="20"/>
          <w:lang w:val="en-US" w:eastAsia="ja-JP"/>
        </w:rPr>
        <w:t xml:space="preserve"> precoder granularity of 6 REGs</w:t>
      </w:r>
      <w:r w:rsidR="008F0803">
        <w:rPr>
          <w:rFonts w:eastAsia="MS Mincho"/>
          <w:sz w:val="20"/>
          <w:lang w:val="en-US" w:eastAsia="ja-JP"/>
        </w:rPr>
        <w:t xml:space="preserve"> provides better performance</w:t>
      </w:r>
      <w:r w:rsidR="00415618">
        <w:rPr>
          <w:rFonts w:eastAsia="MS Mincho"/>
          <w:sz w:val="20"/>
          <w:lang w:val="en-US" w:eastAsia="ja-JP"/>
        </w:rPr>
        <w:t xml:space="preserve"> (BLER = 1%)</w:t>
      </w:r>
      <w:r w:rsidR="00377308">
        <w:rPr>
          <w:rFonts w:eastAsia="MS Mincho"/>
          <w:sz w:val="20"/>
          <w:lang w:val="en-US" w:eastAsia="ja-JP"/>
        </w:rPr>
        <w:t>.</w:t>
      </w:r>
    </w:p>
    <w:p w14:paraId="456A56EC" w14:textId="77777777" w:rsidR="000D7F56" w:rsidRPr="000D7F56" w:rsidRDefault="000D7F56" w:rsidP="000D7F56">
      <w:pPr>
        <w:pStyle w:val="ListParagraph"/>
        <w:jc w:val="both"/>
        <w:rPr>
          <w:rFonts w:eastAsia="MS Mincho"/>
          <w:lang w:val="en-US" w:eastAsia="ja-JP"/>
        </w:rPr>
      </w:pPr>
    </w:p>
    <w:p w14:paraId="0B5FD6AE" w14:textId="34D15C80" w:rsidR="003927F0" w:rsidRDefault="003927F0" w:rsidP="003927F0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Based on the results we make the following </w:t>
      </w:r>
      <w:r w:rsidR="00FF3F38">
        <w:rPr>
          <w:rFonts w:eastAsia="MS Mincho"/>
          <w:lang w:val="en-US" w:eastAsia="ja-JP"/>
        </w:rPr>
        <w:t>Observations</w:t>
      </w:r>
      <w:r>
        <w:rPr>
          <w:rFonts w:eastAsia="MS Mincho"/>
          <w:lang w:val="en-US" w:eastAsia="ja-JP"/>
        </w:rPr>
        <w:t>:</w:t>
      </w:r>
    </w:p>
    <w:p w14:paraId="17FD93C7" w14:textId="2B0C9B49" w:rsidR="002F0325" w:rsidRDefault="00FF3F38" w:rsidP="002F0325">
      <w:pPr>
        <w:spacing w:after="0"/>
        <w:rPr>
          <w:rFonts w:eastAsia="MS Mincho"/>
          <w:i/>
          <w:lang w:val="en-US" w:eastAsia="ja-JP"/>
        </w:rPr>
      </w:pPr>
      <w:r>
        <w:rPr>
          <w:b/>
          <w:i/>
        </w:rPr>
        <w:t>Observation</w:t>
      </w:r>
      <w:r w:rsidR="002F0325" w:rsidRPr="00367367">
        <w:rPr>
          <w:b/>
          <w:i/>
        </w:rPr>
        <w:t xml:space="preserve"> #</w:t>
      </w:r>
      <w:r w:rsidR="002F0325">
        <w:rPr>
          <w:b/>
          <w:i/>
        </w:rPr>
        <w:t>1</w:t>
      </w:r>
      <w:r w:rsidR="002F0325">
        <w:t xml:space="preserve">: </w:t>
      </w:r>
      <w:r w:rsidR="005E4477" w:rsidRPr="005E4477">
        <w:rPr>
          <w:rFonts w:eastAsia="MS Mincho"/>
          <w:i/>
          <w:lang w:val="en-US" w:eastAsia="ja-JP"/>
        </w:rPr>
        <w:t>REG bundle size of 2 REGs outperforms REG bundles size of 3 REGs when SNR operation point is high. This is the case e.g. with low CCE aggregation levels and/or low BLER operation point.</w:t>
      </w:r>
    </w:p>
    <w:p w14:paraId="31437D31" w14:textId="0526A12A" w:rsidR="002F0325" w:rsidRDefault="002F0325" w:rsidP="002F0325">
      <w:pPr>
        <w:spacing w:after="0"/>
        <w:rPr>
          <w:rFonts w:eastAsia="MS Mincho"/>
          <w:i/>
          <w:lang w:val="en-US" w:eastAsia="ja-JP"/>
        </w:rPr>
      </w:pPr>
    </w:p>
    <w:p w14:paraId="5CD9A271" w14:textId="4551AF26" w:rsidR="002F0325" w:rsidRDefault="00FF3F38" w:rsidP="002F0325">
      <w:pPr>
        <w:spacing w:after="0"/>
        <w:rPr>
          <w:rFonts w:eastAsia="MS Mincho"/>
          <w:i/>
          <w:lang w:val="en-US" w:eastAsia="ja-JP"/>
        </w:rPr>
      </w:pPr>
      <w:r>
        <w:rPr>
          <w:b/>
          <w:i/>
        </w:rPr>
        <w:t>Observation</w:t>
      </w:r>
      <w:r w:rsidR="002F0325" w:rsidRPr="00367367">
        <w:rPr>
          <w:b/>
          <w:i/>
        </w:rPr>
        <w:t xml:space="preserve"> #</w:t>
      </w:r>
      <w:r w:rsidR="002F0325">
        <w:rPr>
          <w:b/>
          <w:i/>
        </w:rPr>
        <w:t>2</w:t>
      </w:r>
      <w:r w:rsidR="002F0325">
        <w:t xml:space="preserve">: </w:t>
      </w:r>
      <w:r w:rsidR="00C35700">
        <w:rPr>
          <w:rFonts w:eastAsia="MS Mincho"/>
          <w:i/>
          <w:lang w:val="en-US" w:eastAsia="ja-JP"/>
        </w:rPr>
        <w:t>Wideband p</w:t>
      </w:r>
      <w:r w:rsidR="005E4477" w:rsidRPr="005E4477">
        <w:rPr>
          <w:rFonts w:eastAsia="MS Mincho"/>
          <w:i/>
          <w:lang w:val="en-US" w:eastAsia="ja-JP"/>
        </w:rPr>
        <w:t>recoder granularity of 6 REGs outperforms granularity of REG bundle when SNR operation point is low. This is the case e.g. with high CCE aggregation levels and/or higher BLER operation point.</w:t>
      </w:r>
    </w:p>
    <w:p w14:paraId="36016C00" w14:textId="77777777" w:rsidR="002F0325" w:rsidRDefault="002F0325" w:rsidP="002F0325">
      <w:pPr>
        <w:spacing w:after="0"/>
        <w:rPr>
          <w:rFonts w:eastAsia="MS Mincho"/>
          <w:i/>
          <w:lang w:val="en-US" w:eastAsia="ja-JP"/>
        </w:rPr>
      </w:pPr>
    </w:p>
    <w:p w14:paraId="7C9E5786" w14:textId="3ED2024D" w:rsidR="00D75A92" w:rsidRPr="000B58AE" w:rsidRDefault="0087465D" w:rsidP="00D75A9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CB4C7E7" wp14:editId="1AF03E61">
            <wp:extent cx="3600000" cy="2700686"/>
            <wp:effectExtent l="0" t="0" r="635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FF9FA" w14:textId="158A11BD" w:rsidR="00D75A92" w:rsidRPr="000B58AE" w:rsidRDefault="00D75A92" w:rsidP="00D75A9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1-CCE case</w:t>
      </w:r>
      <w:r w:rsidR="001049A2">
        <w:t xml:space="preserve"> </w:t>
      </w:r>
    </w:p>
    <w:p w14:paraId="7BA60190" w14:textId="10579BE7" w:rsidR="00D75A92" w:rsidRDefault="00D75A92" w:rsidP="00D75A92"/>
    <w:p w14:paraId="0C04972E" w14:textId="0927BCA3" w:rsidR="00FF3F38" w:rsidRDefault="00FF3F38" w:rsidP="00D75A92"/>
    <w:p w14:paraId="43F27904" w14:textId="7D0F5C0E" w:rsidR="00FF3F38" w:rsidRPr="000B58AE" w:rsidRDefault="00415618" w:rsidP="00FF3F38">
      <w:pPr>
        <w:jc w:val="center"/>
      </w:pPr>
      <w:r w:rsidRPr="00415618">
        <w:rPr>
          <w:noProof/>
          <w:lang w:val="en-US" w:eastAsia="zh-CN"/>
        </w:rPr>
        <w:lastRenderedPageBreak/>
        <w:drawing>
          <wp:inline distT="0" distB="0" distL="0" distR="0" wp14:anchorId="6F45719C" wp14:editId="50E7AC57">
            <wp:extent cx="3600000" cy="2394401"/>
            <wp:effectExtent l="0" t="0" r="635" b="6350"/>
            <wp:docPr id="3" name="Picture 3" descr="C:\Users\etiirola\AppData\Local\Microsoft\Windows\Temporary Internet Files\Content.Outlook\QKBZYS3Y\PDCCH_DMRS_2x2tdlA_3kmh_4GHz_1symbol_TBCC_20data_16crc_scs15kHz_2CCE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iirola\AppData\Local\Microsoft\Windows\Temporary Internet Files\Content.Outlook\QKBZYS3Y\PDCCH_DMRS_2x2tdlA_3kmh_4GHz_1symbol_TBCC_20data_16crc_scs15kHz_2CCE (002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39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96F1C" w14:textId="446EC51E" w:rsidR="00FF3F38" w:rsidRPr="000B58AE" w:rsidRDefault="00FF3F38" w:rsidP="00FF3F3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2-CCE case</w:t>
      </w:r>
    </w:p>
    <w:p w14:paraId="547C69C4" w14:textId="77777777" w:rsidR="00FF3F38" w:rsidRDefault="00FF3F38" w:rsidP="00D75A92"/>
    <w:p w14:paraId="7AF8AF7E" w14:textId="79D8867F" w:rsidR="00D75A92" w:rsidRDefault="00415618" w:rsidP="00D75A92">
      <w:pPr>
        <w:jc w:val="center"/>
      </w:pPr>
      <w:r w:rsidRPr="00415618">
        <w:rPr>
          <w:noProof/>
          <w:lang w:val="en-US" w:eastAsia="zh-CN"/>
        </w:rPr>
        <w:drawing>
          <wp:inline distT="0" distB="0" distL="0" distR="0" wp14:anchorId="613196A7" wp14:editId="616A05C1">
            <wp:extent cx="3600000" cy="2394401"/>
            <wp:effectExtent l="0" t="0" r="635" b="6350"/>
            <wp:docPr id="6" name="Picture 6" descr="C:\Users\etiirola\AppData\Local\Microsoft\Windows\Temporary Internet Files\Content.Outlook\QKBZYS3Y\PDCCH_DMRS_2x2tdlA_3kmh_4GHz_1symbol_TBCC_20data_16crc_scs15kHz_4CCE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tiirola\AppData\Local\Microsoft\Windows\Temporary Internet Files\Content.Outlook\QKBZYS3Y\PDCCH_DMRS_2x2tdlA_3kmh_4GHz_1symbol_TBCC_20data_16crc_scs15kHz_4CCE (002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39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47251" w14:textId="22D60EB5" w:rsidR="00D75A92" w:rsidRDefault="00D75A92" w:rsidP="00D75A9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4-CCE case</w:t>
      </w:r>
    </w:p>
    <w:p w14:paraId="3FDBB6F2" w14:textId="6B06395A" w:rsidR="00D75A92" w:rsidRDefault="00D75A92" w:rsidP="00D75A92"/>
    <w:p w14:paraId="68D330EC" w14:textId="1F445261" w:rsidR="00D75A92" w:rsidRDefault="00415618" w:rsidP="00D75A92">
      <w:pPr>
        <w:jc w:val="center"/>
      </w:pPr>
      <w:r w:rsidRPr="00415618">
        <w:rPr>
          <w:noProof/>
          <w:lang w:val="en-US" w:eastAsia="zh-CN"/>
        </w:rPr>
        <w:drawing>
          <wp:inline distT="0" distB="0" distL="0" distR="0" wp14:anchorId="6D4580CB" wp14:editId="5072615A">
            <wp:extent cx="3600000" cy="2394401"/>
            <wp:effectExtent l="0" t="0" r="635" b="6350"/>
            <wp:docPr id="7" name="Picture 7" descr="C:\Users\etiirola\AppData\Local\Microsoft\Windows\Temporary Internet Files\Content.Outlook\QKBZYS3Y\PDCCH_DMRS_2x2tdlA_3kmh_4GHz_1symbol_TBCC_20data_16crc_scs15kHz_8CCE (00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tiirola\AppData\Local\Microsoft\Windows\Temporary Internet Files\Content.Outlook\QKBZYS3Y\PDCCH_DMRS_2x2tdlA_3kmh_4GHz_1symbol_TBCC_20data_16crc_scs15kHz_8CCE (002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394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7A63C" w14:textId="695E44AA" w:rsidR="00D75A92" w:rsidRDefault="00D75A92" w:rsidP="00D75A9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. 8-CCE case</w:t>
      </w:r>
    </w:p>
    <w:p w14:paraId="2E89E7A0" w14:textId="77777777" w:rsidR="00D75A92" w:rsidRPr="00D75A92" w:rsidRDefault="00D75A92" w:rsidP="00D75A92"/>
    <w:p w14:paraId="0D827FAF" w14:textId="5F4341C7" w:rsidR="0034111C" w:rsidRPr="00A51522" w:rsidRDefault="000C5085">
      <w:pPr>
        <w:pStyle w:val="Heading1"/>
        <w:rPr>
          <w:color w:val="000000"/>
        </w:rPr>
      </w:pPr>
      <w:r>
        <w:rPr>
          <w:color w:val="000000"/>
        </w:rPr>
        <w:lastRenderedPageBreak/>
        <w:t>4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3E4C79D" w14:textId="4FC3DF50" w:rsidR="002F0325" w:rsidRDefault="003D3FBA" w:rsidP="00FF3F38">
      <w:pPr>
        <w:spacing w:after="120"/>
        <w:jc w:val="both"/>
        <w:rPr>
          <w:bCs/>
        </w:rPr>
      </w:pPr>
      <w:r w:rsidRPr="00A51522">
        <w:t xml:space="preserve">In this contribution we have </w:t>
      </w:r>
      <w:r w:rsidR="00FF3F38">
        <w:rPr>
          <w:bCs/>
        </w:rPr>
        <w:t>evaluated the performance of</w:t>
      </w:r>
      <w:r w:rsidR="00FF3F38" w:rsidRPr="00FF3F38">
        <w:rPr>
          <w:bCs/>
        </w:rPr>
        <w:t xml:space="preserve"> interleaved CCE-to-REG mapping schemes for DL control channel with </w:t>
      </w:r>
      <w:proofErr w:type="spellStart"/>
      <w:r w:rsidR="00FF3F38" w:rsidRPr="00FF3F38">
        <w:rPr>
          <w:bCs/>
        </w:rPr>
        <w:t>differet</w:t>
      </w:r>
      <w:proofErr w:type="spellEnd"/>
      <w:r w:rsidR="00FF3F38" w:rsidRPr="00FF3F38">
        <w:rPr>
          <w:bCs/>
        </w:rPr>
        <w:t xml:space="preserve"> REG bundle sizes</w:t>
      </w:r>
      <w:r w:rsidR="00FF3F38">
        <w:rPr>
          <w:bCs/>
        </w:rPr>
        <w:t xml:space="preserve"> and with </w:t>
      </w:r>
      <w:r w:rsidR="00415618">
        <w:rPr>
          <w:bCs/>
        </w:rPr>
        <w:t>different granularities of wideband precoding</w:t>
      </w:r>
      <w:r w:rsidR="00FF3F38">
        <w:rPr>
          <w:bCs/>
        </w:rPr>
        <w:t>. Based on the results we make the following observations:</w:t>
      </w:r>
    </w:p>
    <w:p w14:paraId="0B4C6FB9" w14:textId="77777777" w:rsidR="00086510" w:rsidRDefault="00086510" w:rsidP="00086510">
      <w:pPr>
        <w:spacing w:after="0"/>
        <w:rPr>
          <w:rFonts w:eastAsia="MS Mincho"/>
          <w:i/>
          <w:lang w:val="en-US" w:eastAsia="ja-JP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1</w:t>
      </w:r>
      <w:r>
        <w:t xml:space="preserve">: </w:t>
      </w:r>
      <w:r w:rsidRPr="005E4477">
        <w:rPr>
          <w:rFonts w:eastAsia="MS Mincho"/>
          <w:i/>
          <w:lang w:val="en-US" w:eastAsia="ja-JP"/>
        </w:rPr>
        <w:t>REG bundle size of 2 REGs outperforms REG bundles size of 3 REGs when SNR operation point is high. This is the case e.g. with low CCE aggregation levels and/or low BLER operation point.</w:t>
      </w:r>
    </w:p>
    <w:p w14:paraId="0E66B040" w14:textId="77777777" w:rsidR="00086510" w:rsidRDefault="00086510" w:rsidP="00086510">
      <w:pPr>
        <w:spacing w:after="0"/>
        <w:rPr>
          <w:rFonts w:eastAsia="MS Mincho"/>
          <w:i/>
          <w:lang w:val="en-US" w:eastAsia="ja-JP"/>
        </w:rPr>
      </w:pPr>
    </w:p>
    <w:p w14:paraId="148448E4" w14:textId="4304029C" w:rsidR="00086510" w:rsidRDefault="00086510" w:rsidP="00086510">
      <w:pPr>
        <w:spacing w:after="0"/>
        <w:rPr>
          <w:rFonts w:eastAsia="MS Mincho"/>
          <w:i/>
          <w:lang w:val="en-US" w:eastAsia="ja-JP"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#</w:t>
      </w:r>
      <w:r>
        <w:rPr>
          <w:b/>
          <w:i/>
        </w:rPr>
        <w:t>2</w:t>
      </w:r>
      <w:r>
        <w:t xml:space="preserve">: </w:t>
      </w:r>
      <w:r w:rsidR="00C35700">
        <w:rPr>
          <w:rFonts w:eastAsia="MS Mincho"/>
          <w:i/>
          <w:lang w:val="en-US" w:eastAsia="ja-JP"/>
        </w:rPr>
        <w:t>Wideband p</w:t>
      </w:r>
      <w:r w:rsidR="00C35700" w:rsidRPr="005E4477">
        <w:rPr>
          <w:rFonts w:eastAsia="MS Mincho"/>
          <w:i/>
          <w:lang w:val="en-US" w:eastAsia="ja-JP"/>
        </w:rPr>
        <w:t xml:space="preserve">recoder </w:t>
      </w:r>
      <w:r w:rsidR="000C5A04">
        <w:rPr>
          <w:rFonts w:eastAsia="MS Mincho"/>
          <w:i/>
          <w:lang w:val="en-US" w:eastAsia="ja-JP"/>
        </w:rPr>
        <w:t xml:space="preserve">granularity </w:t>
      </w:r>
      <w:r w:rsidRPr="005E4477">
        <w:rPr>
          <w:rFonts w:eastAsia="MS Mincho"/>
          <w:i/>
          <w:lang w:val="en-US" w:eastAsia="ja-JP"/>
        </w:rPr>
        <w:t>of 6 REGs outperforms granularity of REG bundle when SNR operation point is low. This is the case e.g. with high CCE aggregation levels and/or higher BLER operation point.</w:t>
      </w:r>
    </w:p>
    <w:p w14:paraId="2F0729C1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40D99FF0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33087413" w14:textId="77777777" w:rsidR="004A64F6" w:rsidRDefault="004A64F6" w:rsidP="004A64F6">
      <w:pPr>
        <w:numPr>
          <w:ilvl w:val="0"/>
          <w:numId w:val="1"/>
        </w:numPr>
        <w:rPr>
          <w:sz w:val="18"/>
        </w:rPr>
      </w:pPr>
      <w:r w:rsidRPr="004E1CF4">
        <w:rPr>
          <w:sz w:val="18"/>
        </w:rPr>
        <w:t>RP-170847</w:t>
      </w:r>
      <w:r w:rsidRPr="00013455">
        <w:rPr>
          <w:sz w:val="18"/>
        </w:rPr>
        <w:t>, “</w:t>
      </w:r>
      <w:r w:rsidRPr="004E1CF4">
        <w:rPr>
          <w:i/>
          <w:sz w:val="18"/>
          <w:lang w:eastAsia="zh-CN"/>
        </w:rPr>
        <w:t>New WID on New Radio Access Technology</w:t>
      </w:r>
      <w:r w:rsidRPr="00013455">
        <w:rPr>
          <w:sz w:val="18"/>
        </w:rPr>
        <w:t xml:space="preserve">”, </w:t>
      </w:r>
      <w:r w:rsidRPr="00013455">
        <w:rPr>
          <w:sz w:val="18"/>
          <w:lang w:eastAsia="zh-CN"/>
        </w:rPr>
        <w:t>NTT DoCoMo</w:t>
      </w:r>
    </w:p>
    <w:p w14:paraId="79EE7138" w14:textId="77777777" w:rsidR="0063461F" w:rsidRDefault="004A64F6" w:rsidP="00342AD2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18F1C86" w14:textId="79752773" w:rsidR="00ED1759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</w:t>
      </w:r>
      <w:r w:rsidR="0063461F" w:rsidRPr="004C3EC7">
        <w:rPr>
          <w:sz w:val="18"/>
        </w:rPr>
        <w:t>8</w:t>
      </w:r>
      <w:r w:rsidR="0063461F">
        <w:rPr>
          <w:sz w:val="18"/>
        </w:rPr>
        <w:t>8</w:t>
      </w:r>
      <w:r w:rsidR="00B63473">
        <w:rPr>
          <w:sz w:val="18"/>
        </w:rPr>
        <w:t>bis</w:t>
      </w:r>
      <w:r w:rsidRPr="004C3EC7">
        <w:rPr>
          <w:sz w:val="18"/>
        </w:rPr>
        <w:t>, 3</w:t>
      </w:r>
      <w:r w:rsidR="0069011A">
        <w:rPr>
          <w:sz w:val="18"/>
        </w:rPr>
        <w:t>GP</w:t>
      </w:r>
      <w:r w:rsidRPr="004C3EC7">
        <w:rPr>
          <w:sz w:val="18"/>
        </w:rPr>
        <w:t>P</w:t>
      </w:r>
    </w:p>
    <w:p w14:paraId="2AECD68F" w14:textId="1EA3F806" w:rsidR="00E614F2" w:rsidRPr="007A6881" w:rsidRDefault="00BC190C" w:rsidP="00BC190C">
      <w:pPr>
        <w:numPr>
          <w:ilvl w:val="0"/>
          <w:numId w:val="1"/>
        </w:numPr>
        <w:rPr>
          <w:sz w:val="18"/>
        </w:rPr>
      </w:pPr>
      <w:r w:rsidRPr="00BC190C">
        <w:rPr>
          <w:sz w:val="18"/>
        </w:rPr>
        <w:t>R1-1708500</w:t>
      </w:r>
      <w:r w:rsidR="00E614F2" w:rsidRPr="0067661A">
        <w:rPr>
          <w:sz w:val="18"/>
        </w:rPr>
        <w:t>, “</w:t>
      </w:r>
      <w:r w:rsidR="000F3C84" w:rsidRPr="000F3C84">
        <w:rPr>
          <w:i/>
          <w:sz w:val="18"/>
        </w:rPr>
        <w:t xml:space="preserve">On the remaining details of NR PDCCH </w:t>
      </w:r>
      <w:proofErr w:type="spellStart"/>
      <w:r w:rsidR="000F3C84" w:rsidRPr="000F3C84">
        <w:rPr>
          <w:i/>
          <w:sz w:val="18"/>
        </w:rPr>
        <w:t>stucture</w:t>
      </w:r>
      <w:proofErr w:type="spellEnd"/>
      <w:r w:rsidR="00E614F2" w:rsidRPr="0067661A">
        <w:rPr>
          <w:sz w:val="18"/>
        </w:rPr>
        <w:t>”</w:t>
      </w:r>
      <w:r w:rsidR="00E614F2" w:rsidRPr="007A6881">
        <w:rPr>
          <w:sz w:val="18"/>
        </w:rPr>
        <w:t>, Nokia, Alcatel-Lucent Shanghai Bell</w:t>
      </w:r>
    </w:p>
    <w:p w14:paraId="6CC83056" w14:textId="77777777" w:rsidR="00923AFA" w:rsidRDefault="00923AFA" w:rsidP="009502A9">
      <w:pPr>
        <w:ind w:left="357"/>
        <w:rPr>
          <w:sz w:val="18"/>
        </w:rPr>
      </w:pPr>
    </w:p>
    <w:p w14:paraId="20BD0726" w14:textId="77777777" w:rsidR="003D132A" w:rsidRDefault="003D132A" w:rsidP="003D132A">
      <w:pPr>
        <w:rPr>
          <w:sz w:val="18"/>
          <w:highlight w:val="yellow"/>
        </w:rPr>
      </w:pPr>
    </w:p>
    <w:p w14:paraId="0EC8032A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12CBC" w14:textId="77777777" w:rsidR="003F0186" w:rsidRDefault="003F0186">
      <w:r>
        <w:separator/>
      </w:r>
    </w:p>
  </w:endnote>
  <w:endnote w:type="continuationSeparator" w:id="0">
    <w:p w14:paraId="0B473408" w14:textId="77777777" w:rsidR="003F0186" w:rsidRDefault="003F0186">
      <w:r>
        <w:continuationSeparator/>
      </w:r>
    </w:p>
  </w:endnote>
  <w:endnote w:type="continuationNotice" w:id="1">
    <w:p w14:paraId="3AEABCFE" w14:textId="77777777" w:rsidR="003F0186" w:rsidRDefault="003F01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FC21" w14:textId="77777777" w:rsidR="005E6C16" w:rsidRDefault="005E6C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B6193" w14:textId="77777777" w:rsidR="003F0186" w:rsidRDefault="003F0186">
      <w:r>
        <w:separator/>
      </w:r>
    </w:p>
  </w:footnote>
  <w:footnote w:type="continuationSeparator" w:id="0">
    <w:p w14:paraId="48B7FD08" w14:textId="77777777" w:rsidR="003F0186" w:rsidRDefault="003F0186">
      <w:r>
        <w:continuationSeparator/>
      </w:r>
    </w:p>
  </w:footnote>
  <w:footnote w:type="continuationNotice" w:id="1">
    <w:p w14:paraId="347D16DB" w14:textId="77777777" w:rsidR="003F0186" w:rsidRDefault="003F01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41F38" w14:textId="77777777" w:rsidR="005E6C16" w:rsidRDefault="005E6C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7B71"/>
    <w:multiLevelType w:val="hybridMultilevel"/>
    <w:tmpl w:val="35A8C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465C9"/>
    <w:multiLevelType w:val="hybridMultilevel"/>
    <w:tmpl w:val="70EA2C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82DCA"/>
    <w:multiLevelType w:val="hybridMultilevel"/>
    <w:tmpl w:val="CFB03A9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43FBB"/>
    <w:multiLevelType w:val="hybridMultilevel"/>
    <w:tmpl w:val="64E63E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F31A9"/>
    <w:multiLevelType w:val="hybridMultilevel"/>
    <w:tmpl w:val="B964A9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2A31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662"/>
    <w:rsid w:val="00023742"/>
    <w:rsid w:val="00024AEF"/>
    <w:rsid w:val="00026C65"/>
    <w:rsid w:val="00027755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4132D"/>
    <w:rsid w:val="00041358"/>
    <w:rsid w:val="00044CFA"/>
    <w:rsid w:val="000459C7"/>
    <w:rsid w:val="00046630"/>
    <w:rsid w:val="00046C80"/>
    <w:rsid w:val="00047FFA"/>
    <w:rsid w:val="00050112"/>
    <w:rsid w:val="00050466"/>
    <w:rsid w:val="000505CC"/>
    <w:rsid w:val="000511F9"/>
    <w:rsid w:val="0005230E"/>
    <w:rsid w:val="00052850"/>
    <w:rsid w:val="000528A2"/>
    <w:rsid w:val="00052BBA"/>
    <w:rsid w:val="000537C4"/>
    <w:rsid w:val="00054D9D"/>
    <w:rsid w:val="00055676"/>
    <w:rsid w:val="000561C3"/>
    <w:rsid w:val="00056544"/>
    <w:rsid w:val="00060269"/>
    <w:rsid w:val="00060D8E"/>
    <w:rsid w:val="00062159"/>
    <w:rsid w:val="000631B7"/>
    <w:rsid w:val="00063D9E"/>
    <w:rsid w:val="00064AD3"/>
    <w:rsid w:val="00065088"/>
    <w:rsid w:val="000652D3"/>
    <w:rsid w:val="000654A0"/>
    <w:rsid w:val="00067D46"/>
    <w:rsid w:val="000707CA"/>
    <w:rsid w:val="000707FF"/>
    <w:rsid w:val="0007208A"/>
    <w:rsid w:val="00072BBA"/>
    <w:rsid w:val="00072FF5"/>
    <w:rsid w:val="00075FDA"/>
    <w:rsid w:val="00076386"/>
    <w:rsid w:val="00076D82"/>
    <w:rsid w:val="00081EC2"/>
    <w:rsid w:val="000823FE"/>
    <w:rsid w:val="00083800"/>
    <w:rsid w:val="00084A65"/>
    <w:rsid w:val="00086510"/>
    <w:rsid w:val="00091A92"/>
    <w:rsid w:val="00093C49"/>
    <w:rsid w:val="00095A80"/>
    <w:rsid w:val="000973C8"/>
    <w:rsid w:val="000973E1"/>
    <w:rsid w:val="000A1402"/>
    <w:rsid w:val="000A20BA"/>
    <w:rsid w:val="000A262C"/>
    <w:rsid w:val="000A38C0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8AE"/>
    <w:rsid w:val="000B5AC9"/>
    <w:rsid w:val="000B5F0A"/>
    <w:rsid w:val="000C1D59"/>
    <w:rsid w:val="000C501D"/>
    <w:rsid w:val="000C5085"/>
    <w:rsid w:val="000C5A04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7F56"/>
    <w:rsid w:val="000E071E"/>
    <w:rsid w:val="000E27AA"/>
    <w:rsid w:val="000E337A"/>
    <w:rsid w:val="000E4350"/>
    <w:rsid w:val="000E4408"/>
    <w:rsid w:val="000E5716"/>
    <w:rsid w:val="000E75EA"/>
    <w:rsid w:val="000E7A79"/>
    <w:rsid w:val="000F15B2"/>
    <w:rsid w:val="000F19DE"/>
    <w:rsid w:val="000F2E1F"/>
    <w:rsid w:val="000F37B0"/>
    <w:rsid w:val="000F3C84"/>
    <w:rsid w:val="000F4595"/>
    <w:rsid w:val="000F46C5"/>
    <w:rsid w:val="000F4CB2"/>
    <w:rsid w:val="000F568D"/>
    <w:rsid w:val="000F6351"/>
    <w:rsid w:val="00101A28"/>
    <w:rsid w:val="00101C4F"/>
    <w:rsid w:val="00102C9F"/>
    <w:rsid w:val="001036C8"/>
    <w:rsid w:val="001049A2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2839"/>
    <w:rsid w:val="001237AC"/>
    <w:rsid w:val="00123FC0"/>
    <w:rsid w:val="00124665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873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40E4"/>
    <w:rsid w:val="00155464"/>
    <w:rsid w:val="00155BFD"/>
    <w:rsid w:val="00157390"/>
    <w:rsid w:val="00160998"/>
    <w:rsid w:val="00160CD6"/>
    <w:rsid w:val="0016316A"/>
    <w:rsid w:val="00164171"/>
    <w:rsid w:val="00164E58"/>
    <w:rsid w:val="00165033"/>
    <w:rsid w:val="00165B18"/>
    <w:rsid w:val="001670EA"/>
    <w:rsid w:val="001674A0"/>
    <w:rsid w:val="00170A50"/>
    <w:rsid w:val="00171F0C"/>
    <w:rsid w:val="00174FFD"/>
    <w:rsid w:val="001759CA"/>
    <w:rsid w:val="0017726A"/>
    <w:rsid w:val="00177DD3"/>
    <w:rsid w:val="00180278"/>
    <w:rsid w:val="001818A7"/>
    <w:rsid w:val="00182725"/>
    <w:rsid w:val="001829C8"/>
    <w:rsid w:val="00182CA0"/>
    <w:rsid w:val="0018409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388"/>
    <w:rsid w:val="001B18A7"/>
    <w:rsid w:val="001B2762"/>
    <w:rsid w:val="001B36FC"/>
    <w:rsid w:val="001B41ED"/>
    <w:rsid w:val="001B4607"/>
    <w:rsid w:val="001B69CA"/>
    <w:rsid w:val="001B7E0C"/>
    <w:rsid w:val="001C0674"/>
    <w:rsid w:val="001C226F"/>
    <w:rsid w:val="001C52F3"/>
    <w:rsid w:val="001C66AC"/>
    <w:rsid w:val="001C6754"/>
    <w:rsid w:val="001C77F0"/>
    <w:rsid w:val="001D46A0"/>
    <w:rsid w:val="001D4E22"/>
    <w:rsid w:val="001D7CA4"/>
    <w:rsid w:val="001D7E58"/>
    <w:rsid w:val="001E30A0"/>
    <w:rsid w:val="001E3F75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50F"/>
    <w:rsid w:val="001F67AA"/>
    <w:rsid w:val="001F7599"/>
    <w:rsid w:val="00204B3A"/>
    <w:rsid w:val="0020535A"/>
    <w:rsid w:val="00205394"/>
    <w:rsid w:val="00206955"/>
    <w:rsid w:val="00210309"/>
    <w:rsid w:val="002111EA"/>
    <w:rsid w:val="00212E6B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2E4"/>
    <w:rsid w:val="0024336B"/>
    <w:rsid w:val="0024424F"/>
    <w:rsid w:val="00244D28"/>
    <w:rsid w:val="00245720"/>
    <w:rsid w:val="00245A6F"/>
    <w:rsid w:val="00245FD5"/>
    <w:rsid w:val="002464F3"/>
    <w:rsid w:val="002465E4"/>
    <w:rsid w:val="002477DF"/>
    <w:rsid w:val="00251AD6"/>
    <w:rsid w:val="00252BBC"/>
    <w:rsid w:val="00252C17"/>
    <w:rsid w:val="0025307F"/>
    <w:rsid w:val="002551BD"/>
    <w:rsid w:val="002568D0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9136E"/>
    <w:rsid w:val="00292399"/>
    <w:rsid w:val="00294445"/>
    <w:rsid w:val="00294B4D"/>
    <w:rsid w:val="00294E53"/>
    <w:rsid w:val="002960D5"/>
    <w:rsid w:val="00296371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5DA0"/>
    <w:rsid w:val="002C0C4B"/>
    <w:rsid w:val="002C1EEA"/>
    <w:rsid w:val="002C47AD"/>
    <w:rsid w:val="002C6034"/>
    <w:rsid w:val="002C635B"/>
    <w:rsid w:val="002C7CFF"/>
    <w:rsid w:val="002D0BC6"/>
    <w:rsid w:val="002D11F7"/>
    <w:rsid w:val="002D15D4"/>
    <w:rsid w:val="002D17C5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0325"/>
    <w:rsid w:val="002F1038"/>
    <w:rsid w:val="002F1B80"/>
    <w:rsid w:val="002F22FF"/>
    <w:rsid w:val="002F2D8F"/>
    <w:rsid w:val="002F2E9A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567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35B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D21"/>
    <w:rsid w:val="00353932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42A6"/>
    <w:rsid w:val="00367337"/>
    <w:rsid w:val="00367367"/>
    <w:rsid w:val="00367FD8"/>
    <w:rsid w:val="00370B63"/>
    <w:rsid w:val="00370FCC"/>
    <w:rsid w:val="003711AF"/>
    <w:rsid w:val="00374848"/>
    <w:rsid w:val="00375D09"/>
    <w:rsid w:val="00377308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615D"/>
    <w:rsid w:val="0038771D"/>
    <w:rsid w:val="003927F0"/>
    <w:rsid w:val="00393E44"/>
    <w:rsid w:val="00394270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0DAF"/>
    <w:rsid w:val="003B2E9B"/>
    <w:rsid w:val="003B2F8D"/>
    <w:rsid w:val="003B4FAA"/>
    <w:rsid w:val="003B547A"/>
    <w:rsid w:val="003B68C8"/>
    <w:rsid w:val="003B6CB0"/>
    <w:rsid w:val="003B75B9"/>
    <w:rsid w:val="003C0DA2"/>
    <w:rsid w:val="003C1A18"/>
    <w:rsid w:val="003C3261"/>
    <w:rsid w:val="003C5C41"/>
    <w:rsid w:val="003C7461"/>
    <w:rsid w:val="003C783D"/>
    <w:rsid w:val="003D0788"/>
    <w:rsid w:val="003D132A"/>
    <w:rsid w:val="003D1517"/>
    <w:rsid w:val="003D2938"/>
    <w:rsid w:val="003D2C75"/>
    <w:rsid w:val="003D3FBA"/>
    <w:rsid w:val="003D402B"/>
    <w:rsid w:val="003D764F"/>
    <w:rsid w:val="003D7D81"/>
    <w:rsid w:val="003E0667"/>
    <w:rsid w:val="003E0BCE"/>
    <w:rsid w:val="003E13E0"/>
    <w:rsid w:val="003E1660"/>
    <w:rsid w:val="003E1CD1"/>
    <w:rsid w:val="003E2A2D"/>
    <w:rsid w:val="003E521F"/>
    <w:rsid w:val="003E64A9"/>
    <w:rsid w:val="003E7002"/>
    <w:rsid w:val="003E7905"/>
    <w:rsid w:val="003F0186"/>
    <w:rsid w:val="003F0336"/>
    <w:rsid w:val="003F2147"/>
    <w:rsid w:val="003F4488"/>
    <w:rsid w:val="003F5547"/>
    <w:rsid w:val="003F5C40"/>
    <w:rsid w:val="003F5F4F"/>
    <w:rsid w:val="003F6E12"/>
    <w:rsid w:val="003F75ED"/>
    <w:rsid w:val="004002B7"/>
    <w:rsid w:val="00400F31"/>
    <w:rsid w:val="00406B4D"/>
    <w:rsid w:val="0041443C"/>
    <w:rsid w:val="004154F7"/>
    <w:rsid w:val="00415618"/>
    <w:rsid w:val="00416426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40FED"/>
    <w:rsid w:val="00441194"/>
    <w:rsid w:val="00441B0A"/>
    <w:rsid w:val="00441B92"/>
    <w:rsid w:val="00442607"/>
    <w:rsid w:val="0044474B"/>
    <w:rsid w:val="00445FF7"/>
    <w:rsid w:val="00453341"/>
    <w:rsid w:val="004545C6"/>
    <w:rsid w:val="00454DCA"/>
    <w:rsid w:val="00455596"/>
    <w:rsid w:val="00455FA3"/>
    <w:rsid w:val="004561C0"/>
    <w:rsid w:val="00456544"/>
    <w:rsid w:val="00456649"/>
    <w:rsid w:val="004567B7"/>
    <w:rsid w:val="00456856"/>
    <w:rsid w:val="00457810"/>
    <w:rsid w:val="00461210"/>
    <w:rsid w:val="00462490"/>
    <w:rsid w:val="00462A0A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75A4A"/>
    <w:rsid w:val="0048076D"/>
    <w:rsid w:val="00481C24"/>
    <w:rsid w:val="00481D90"/>
    <w:rsid w:val="00482679"/>
    <w:rsid w:val="00482CD4"/>
    <w:rsid w:val="00483037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1F88"/>
    <w:rsid w:val="004A1FE4"/>
    <w:rsid w:val="004A2CA9"/>
    <w:rsid w:val="004A33EF"/>
    <w:rsid w:val="004A34C9"/>
    <w:rsid w:val="004A3CB5"/>
    <w:rsid w:val="004A441B"/>
    <w:rsid w:val="004A537D"/>
    <w:rsid w:val="004A64F6"/>
    <w:rsid w:val="004A67F0"/>
    <w:rsid w:val="004A71C3"/>
    <w:rsid w:val="004A73BA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069"/>
    <w:rsid w:val="004C483D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304"/>
    <w:rsid w:val="00501425"/>
    <w:rsid w:val="005036BE"/>
    <w:rsid w:val="00504311"/>
    <w:rsid w:val="0050485C"/>
    <w:rsid w:val="00504AC6"/>
    <w:rsid w:val="00510AC0"/>
    <w:rsid w:val="00510C5E"/>
    <w:rsid w:val="00511079"/>
    <w:rsid w:val="00511CDF"/>
    <w:rsid w:val="00512829"/>
    <w:rsid w:val="00513839"/>
    <w:rsid w:val="00513B29"/>
    <w:rsid w:val="00513DEF"/>
    <w:rsid w:val="0051423C"/>
    <w:rsid w:val="00514C91"/>
    <w:rsid w:val="005153CE"/>
    <w:rsid w:val="00516241"/>
    <w:rsid w:val="00516819"/>
    <w:rsid w:val="00516FD9"/>
    <w:rsid w:val="0051791D"/>
    <w:rsid w:val="00520D6D"/>
    <w:rsid w:val="00522F9D"/>
    <w:rsid w:val="00523E75"/>
    <w:rsid w:val="005243E0"/>
    <w:rsid w:val="005256F3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2D02"/>
    <w:rsid w:val="00533CF6"/>
    <w:rsid w:val="005340C9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7DC"/>
    <w:rsid w:val="005469F5"/>
    <w:rsid w:val="005518ED"/>
    <w:rsid w:val="00552093"/>
    <w:rsid w:val="00554E4B"/>
    <w:rsid w:val="00555F67"/>
    <w:rsid w:val="00556605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1893"/>
    <w:rsid w:val="00582087"/>
    <w:rsid w:val="005831DD"/>
    <w:rsid w:val="0058383E"/>
    <w:rsid w:val="00584320"/>
    <w:rsid w:val="00585484"/>
    <w:rsid w:val="00587229"/>
    <w:rsid w:val="00587503"/>
    <w:rsid w:val="005877C3"/>
    <w:rsid w:val="00587F7F"/>
    <w:rsid w:val="00590E8D"/>
    <w:rsid w:val="00591511"/>
    <w:rsid w:val="0059331A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FF6"/>
    <w:rsid w:val="005B39EE"/>
    <w:rsid w:val="005B3C6D"/>
    <w:rsid w:val="005B4045"/>
    <w:rsid w:val="005B49A7"/>
    <w:rsid w:val="005B609E"/>
    <w:rsid w:val="005B6DF6"/>
    <w:rsid w:val="005B6EA6"/>
    <w:rsid w:val="005B780E"/>
    <w:rsid w:val="005B7B7D"/>
    <w:rsid w:val="005C147B"/>
    <w:rsid w:val="005C1948"/>
    <w:rsid w:val="005C263C"/>
    <w:rsid w:val="005C2679"/>
    <w:rsid w:val="005C41D4"/>
    <w:rsid w:val="005D0079"/>
    <w:rsid w:val="005D059A"/>
    <w:rsid w:val="005D07C5"/>
    <w:rsid w:val="005D1FF8"/>
    <w:rsid w:val="005D4302"/>
    <w:rsid w:val="005D5A20"/>
    <w:rsid w:val="005D786C"/>
    <w:rsid w:val="005E00E5"/>
    <w:rsid w:val="005E049F"/>
    <w:rsid w:val="005E3073"/>
    <w:rsid w:val="005E316A"/>
    <w:rsid w:val="005E4477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4A8A"/>
    <w:rsid w:val="006060C2"/>
    <w:rsid w:val="00606A26"/>
    <w:rsid w:val="00607D81"/>
    <w:rsid w:val="00610747"/>
    <w:rsid w:val="00610E03"/>
    <w:rsid w:val="0061176E"/>
    <w:rsid w:val="0061417F"/>
    <w:rsid w:val="00614CD1"/>
    <w:rsid w:val="0061567B"/>
    <w:rsid w:val="0062152A"/>
    <w:rsid w:val="00623583"/>
    <w:rsid w:val="0062462F"/>
    <w:rsid w:val="00624BA1"/>
    <w:rsid w:val="0062661B"/>
    <w:rsid w:val="00627EAE"/>
    <w:rsid w:val="00630118"/>
    <w:rsid w:val="006310AE"/>
    <w:rsid w:val="00631762"/>
    <w:rsid w:val="00632196"/>
    <w:rsid w:val="00632FD1"/>
    <w:rsid w:val="00633BF2"/>
    <w:rsid w:val="00633F67"/>
    <w:rsid w:val="006345C3"/>
    <w:rsid w:val="0063461F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E6A"/>
    <w:rsid w:val="0067661A"/>
    <w:rsid w:val="00676A64"/>
    <w:rsid w:val="00677925"/>
    <w:rsid w:val="00680F46"/>
    <w:rsid w:val="00681FDC"/>
    <w:rsid w:val="006829E8"/>
    <w:rsid w:val="00682B53"/>
    <w:rsid w:val="00682F27"/>
    <w:rsid w:val="0069011A"/>
    <w:rsid w:val="00690E2E"/>
    <w:rsid w:val="006915D7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08CF"/>
    <w:rsid w:val="006B0B90"/>
    <w:rsid w:val="006B1545"/>
    <w:rsid w:val="006B2DA7"/>
    <w:rsid w:val="006B2F4D"/>
    <w:rsid w:val="006B3682"/>
    <w:rsid w:val="006B48CB"/>
    <w:rsid w:val="006C08C5"/>
    <w:rsid w:val="006C1445"/>
    <w:rsid w:val="006C3959"/>
    <w:rsid w:val="006C4FC1"/>
    <w:rsid w:val="006C51A5"/>
    <w:rsid w:val="006C529D"/>
    <w:rsid w:val="006C7CC9"/>
    <w:rsid w:val="006D0E6B"/>
    <w:rsid w:val="006D1073"/>
    <w:rsid w:val="006D2146"/>
    <w:rsid w:val="006D632E"/>
    <w:rsid w:val="006E094A"/>
    <w:rsid w:val="006E12B1"/>
    <w:rsid w:val="006E13D1"/>
    <w:rsid w:val="006E283E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08D5"/>
    <w:rsid w:val="00742B44"/>
    <w:rsid w:val="0074655A"/>
    <w:rsid w:val="007469B7"/>
    <w:rsid w:val="00753BB5"/>
    <w:rsid w:val="00756832"/>
    <w:rsid w:val="007626D0"/>
    <w:rsid w:val="00763EE0"/>
    <w:rsid w:val="007651CA"/>
    <w:rsid w:val="00767006"/>
    <w:rsid w:val="00767519"/>
    <w:rsid w:val="00767EE3"/>
    <w:rsid w:val="007704E1"/>
    <w:rsid w:val="00772569"/>
    <w:rsid w:val="00772E8C"/>
    <w:rsid w:val="007736D3"/>
    <w:rsid w:val="00773B54"/>
    <w:rsid w:val="0077500F"/>
    <w:rsid w:val="0077548E"/>
    <w:rsid w:val="00777315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9DF"/>
    <w:rsid w:val="007A43ED"/>
    <w:rsid w:val="007A4997"/>
    <w:rsid w:val="007A4BDD"/>
    <w:rsid w:val="007A6881"/>
    <w:rsid w:val="007A72EE"/>
    <w:rsid w:val="007B0397"/>
    <w:rsid w:val="007B3502"/>
    <w:rsid w:val="007B44ED"/>
    <w:rsid w:val="007B491A"/>
    <w:rsid w:val="007B5370"/>
    <w:rsid w:val="007B61F5"/>
    <w:rsid w:val="007B63FA"/>
    <w:rsid w:val="007B7496"/>
    <w:rsid w:val="007B7AF5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3528"/>
    <w:rsid w:val="007D432A"/>
    <w:rsid w:val="007D5E27"/>
    <w:rsid w:val="007D6F64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8006C6"/>
    <w:rsid w:val="00800C52"/>
    <w:rsid w:val="0080153E"/>
    <w:rsid w:val="00805533"/>
    <w:rsid w:val="0080742D"/>
    <w:rsid w:val="008100AC"/>
    <w:rsid w:val="00810EC4"/>
    <w:rsid w:val="008114D3"/>
    <w:rsid w:val="0081151E"/>
    <w:rsid w:val="00812498"/>
    <w:rsid w:val="0081263E"/>
    <w:rsid w:val="008127E6"/>
    <w:rsid w:val="0081336E"/>
    <w:rsid w:val="00813928"/>
    <w:rsid w:val="00820DC7"/>
    <w:rsid w:val="00820FFB"/>
    <w:rsid w:val="00821698"/>
    <w:rsid w:val="008221FE"/>
    <w:rsid w:val="00822572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553"/>
    <w:rsid w:val="00855B86"/>
    <w:rsid w:val="008565F1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5476"/>
    <w:rsid w:val="00867651"/>
    <w:rsid w:val="00870D04"/>
    <w:rsid w:val="0087121B"/>
    <w:rsid w:val="008714B6"/>
    <w:rsid w:val="008743F3"/>
    <w:rsid w:val="0087444A"/>
    <w:rsid w:val="0087465D"/>
    <w:rsid w:val="00875139"/>
    <w:rsid w:val="00875410"/>
    <w:rsid w:val="00880EDF"/>
    <w:rsid w:val="00881D4F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908E5"/>
    <w:rsid w:val="00891216"/>
    <w:rsid w:val="00894FDC"/>
    <w:rsid w:val="008A16F9"/>
    <w:rsid w:val="008A1D3E"/>
    <w:rsid w:val="008A4B16"/>
    <w:rsid w:val="008A4D63"/>
    <w:rsid w:val="008A59EF"/>
    <w:rsid w:val="008A6D62"/>
    <w:rsid w:val="008B13E9"/>
    <w:rsid w:val="008B3B51"/>
    <w:rsid w:val="008B4057"/>
    <w:rsid w:val="008B4145"/>
    <w:rsid w:val="008B4CAC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0803"/>
    <w:rsid w:val="008F110E"/>
    <w:rsid w:val="008F1264"/>
    <w:rsid w:val="008F47C6"/>
    <w:rsid w:val="008F4EDF"/>
    <w:rsid w:val="008F5948"/>
    <w:rsid w:val="008F692F"/>
    <w:rsid w:val="009006A2"/>
    <w:rsid w:val="0090102B"/>
    <w:rsid w:val="00901448"/>
    <w:rsid w:val="009036BC"/>
    <w:rsid w:val="00903AFB"/>
    <w:rsid w:val="00905C47"/>
    <w:rsid w:val="00906379"/>
    <w:rsid w:val="0090638B"/>
    <w:rsid w:val="00906393"/>
    <w:rsid w:val="009101EA"/>
    <w:rsid w:val="009106FC"/>
    <w:rsid w:val="0091090F"/>
    <w:rsid w:val="009118BB"/>
    <w:rsid w:val="0091191F"/>
    <w:rsid w:val="00915B81"/>
    <w:rsid w:val="00915D6B"/>
    <w:rsid w:val="009160DF"/>
    <w:rsid w:val="009162C7"/>
    <w:rsid w:val="00916EC2"/>
    <w:rsid w:val="009213BD"/>
    <w:rsid w:val="00922DC3"/>
    <w:rsid w:val="00923AFA"/>
    <w:rsid w:val="00924627"/>
    <w:rsid w:val="00924DC4"/>
    <w:rsid w:val="009250A8"/>
    <w:rsid w:val="00925BE6"/>
    <w:rsid w:val="00926F61"/>
    <w:rsid w:val="0093123D"/>
    <w:rsid w:val="00933040"/>
    <w:rsid w:val="009330E9"/>
    <w:rsid w:val="00935D15"/>
    <w:rsid w:val="00936B48"/>
    <w:rsid w:val="00936D59"/>
    <w:rsid w:val="009411FB"/>
    <w:rsid w:val="009414A9"/>
    <w:rsid w:val="00941B71"/>
    <w:rsid w:val="009421AD"/>
    <w:rsid w:val="0094221C"/>
    <w:rsid w:val="0094409C"/>
    <w:rsid w:val="00944159"/>
    <w:rsid w:val="009444D9"/>
    <w:rsid w:val="009449B2"/>
    <w:rsid w:val="00944A82"/>
    <w:rsid w:val="00946C4D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4E4F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6306"/>
    <w:rsid w:val="00996744"/>
    <w:rsid w:val="009967DA"/>
    <w:rsid w:val="00997CF4"/>
    <w:rsid w:val="009A1169"/>
    <w:rsid w:val="009A1AAC"/>
    <w:rsid w:val="009A3789"/>
    <w:rsid w:val="009A4860"/>
    <w:rsid w:val="009A6919"/>
    <w:rsid w:val="009A6AC7"/>
    <w:rsid w:val="009A6CC2"/>
    <w:rsid w:val="009A7831"/>
    <w:rsid w:val="009B0408"/>
    <w:rsid w:val="009B05CD"/>
    <w:rsid w:val="009B0843"/>
    <w:rsid w:val="009B1E47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53C5"/>
    <w:rsid w:val="009F7867"/>
    <w:rsid w:val="009F7D66"/>
    <w:rsid w:val="00A00BD2"/>
    <w:rsid w:val="00A00E56"/>
    <w:rsid w:val="00A027F3"/>
    <w:rsid w:val="00A02FAD"/>
    <w:rsid w:val="00A03978"/>
    <w:rsid w:val="00A05DF3"/>
    <w:rsid w:val="00A0670C"/>
    <w:rsid w:val="00A07E08"/>
    <w:rsid w:val="00A116A9"/>
    <w:rsid w:val="00A12798"/>
    <w:rsid w:val="00A153BE"/>
    <w:rsid w:val="00A15DEE"/>
    <w:rsid w:val="00A16607"/>
    <w:rsid w:val="00A167B5"/>
    <w:rsid w:val="00A168A6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057D"/>
    <w:rsid w:val="00A71140"/>
    <w:rsid w:val="00A72B7B"/>
    <w:rsid w:val="00A74692"/>
    <w:rsid w:val="00A7618B"/>
    <w:rsid w:val="00A7640B"/>
    <w:rsid w:val="00A7778B"/>
    <w:rsid w:val="00A803BC"/>
    <w:rsid w:val="00A80969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49AD"/>
    <w:rsid w:val="00A95BD5"/>
    <w:rsid w:val="00A96F78"/>
    <w:rsid w:val="00A97D5D"/>
    <w:rsid w:val="00AA1087"/>
    <w:rsid w:val="00AA25A9"/>
    <w:rsid w:val="00AA26D9"/>
    <w:rsid w:val="00AA3DEA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0960"/>
    <w:rsid w:val="00AE0ED4"/>
    <w:rsid w:val="00AE3DE1"/>
    <w:rsid w:val="00AE44AC"/>
    <w:rsid w:val="00AE63B3"/>
    <w:rsid w:val="00AE6E76"/>
    <w:rsid w:val="00AE7527"/>
    <w:rsid w:val="00AF259C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660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B0"/>
    <w:rsid w:val="00B27921"/>
    <w:rsid w:val="00B3000E"/>
    <w:rsid w:val="00B326A8"/>
    <w:rsid w:val="00B329EB"/>
    <w:rsid w:val="00B33508"/>
    <w:rsid w:val="00B3377E"/>
    <w:rsid w:val="00B35786"/>
    <w:rsid w:val="00B35DA4"/>
    <w:rsid w:val="00B40A96"/>
    <w:rsid w:val="00B4184B"/>
    <w:rsid w:val="00B422A7"/>
    <w:rsid w:val="00B42A32"/>
    <w:rsid w:val="00B42FA6"/>
    <w:rsid w:val="00B4399E"/>
    <w:rsid w:val="00B43A16"/>
    <w:rsid w:val="00B45C10"/>
    <w:rsid w:val="00B45CE1"/>
    <w:rsid w:val="00B46A75"/>
    <w:rsid w:val="00B500CD"/>
    <w:rsid w:val="00B5239C"/>
    <w:rsid w:val="00B53893"/>
    <w:rsid w:val="00B548C2"/>
    <w:rsid w:val="00B55428"/>
    <w:rsid w:val="00B55E5C"/>
    <w:rsid w:val="00B570BF"/>
    <w:rsid w:val="00B61188"/>
    <w:rsid w:val="00B62047"/>
    <w:rsid w:val="00B63337"/>
    <w:rsid w:val="00B63473"/>
    <w:rsid w:val="00B6369F"/>
    <w:rsid w:val="00B639D7"/>
    <w:rsid w:val="00B64AA7"/>
    <w:rsid w:val="00B66594"/>
    <w:rsid w:val="00B67805"/>
    <w:rsid w:val="00B70A76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869DF"/>
    <w:rsid w:val="00B90D38"/>
    <w:rsid w:val="00B90E2A"/>
    <w:rsid w:val="00B90F2A"/>
    <w:rsid w:val="00B9198D"/>
    <w:rsid w:val="00B93008"/>
    <w:rsid w:val="00B9406D"/>
    <w:rsid w:val="00B94BA7"/>
    <w:rsid w:val="00B94BE9"/>
    <w:rsid w:val="00B94E0E"/>
    <w:rsid w:val="00B97CA3"/>
    <w:rsid w:val="00BA3D7B"/>
    <w:rsid w:val="00BA76A9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90C"/>
    <w:rsid w:val="00BC1AD9"/>
    <w:rsid w:val="00BC32E7"/>
    <w:rsid w:val="00BC348E"/>
    <w:rsid w:val="00BC58B9"/>
    <w:rsid w:val="00BD3E68"/>
    <w:rsid w:val="00BD598A"/>
    <w:rsid w:val="00BD75B4"/>
    <w:rsid w:val="00BD7BFE"/>
    <w:rsid w:val="00BD7D14"/>
    <w:rsid w:val="00BE02B4"/>
    <w:rsid w:val="00BE0A4E"/>
    <w:rsid w:val="00BE1553"/>
    <w:rsid w:val="00BE4EC9"/>
    <w:rsid w:val="00BE631E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38B7"/>
    <w:rsid w:val="00C067D5"/>
    <w:rsid w:val="00C072FE"/>
    <w:rsid w:val="00C12E39"/>
    <w:rsid w:val="00C137F6"/>
    <w:rsid w:val="00C14164"/>
    <w:rsid w:val="00C15D8E"/>
    <w:rsid w:val="00C17012"/>
    <w:rsid w:val="00C178FB"/>
    <w:rsid w:val="00C22B28"/>
    <w:rsid w:val="00C22B5A"/>
    <w:rsid w:val="00C23E6D"/>
    <w:rsid w:val="00C257B7"/>
    <w:rsid w:val="00C272E8"/>
    <w:rsid w:val="00C311EC"/>
    <w:rsid w:val="00C31417"/>
    <w:rsid w:val="00C33359"/>
    <w:rsid w:val="00C34797"/>
    <w:rsid w:val="00C348D6"/>
    <w:rsid w:val="00C35700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572C6"/>
    <w:rsid w:val="00C6038F"/>
    <w:rsid w:val="00C61D4B"/>
    <w:rsid w:val="00C62B0A"/>
    <w:rsid w:val="00C63F08"/>
    <w:rsid w:val="00C6528C"/>
    <w:rsid w:val="00C661E8"/>
    <w:rsid w:val="00C6648F"/>
    <w:rsid w:val="00C70084"/>
    <w:rsid w:val="00C7235B"/>
    <w:rsid w:val="00C72E18"/>
    <w:rsid w:val="00C731AD"/>
    <w:rsid w:val="00C7380B"/>
    <w:rsid w:val="00C74421"/>
    <w:rsid w:val="00C7542D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87681"/>
    <w:rsid w:val="00C93462"/>
    <w:rsid w:val="00C94384"/>
    <w:rsid w:val="00C94A34"/>
    <w:rsid w:val="00C94C09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71F8"/>
    <w:rsid w:val="00CC26DB"/>
    <w:rsid w:val="00CC300C"/>
    <w:rsid w:val="00CC35AE"/>
    <w:rsid w:val="00CC3DAA"/>
    <w:rsid w:val="00CC43B0"/>
    <w:rsid w:val="00CC49C7"/>
    <w:rsid w:val="00CC4C2C"/>
    <w:rsid w:val="00CC5057"/>
    <w:rsid w:val="00CC587F"/>
    <w:rsid w:val="00CD078F"/>
    <w:rsid w:val="00CD121E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F0F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7D93"/>
    <w:rsid w:val="00D12325"/>
    <w:rsid w:val="00D14487"/>
    <w:rsid w:val="00D15E7E"/>
    <w:rsid w:val="00D162EF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B8B"/>
    <w:rsid w:val="00D31B6E"/>
    <w:rsid w:val="00D31D01"/>
    <w:rsid w:val="00D3232B"/>
    <w:rsid w:val="00D3239F"/>
    <w:rsid w:val="00D324A4"/>
    <w:rsid w:val="00D3250C"/>
    <w:rsid w:val="00D328F6"/>
    <w:rsid w:val="00D3462C"/>
    <w:rsid w:val="00D35198"/>
    <w:rsid w:val="00D3584B"/>
    <w:rsid w:val="00D403A8"/>
    <w:rsid w:val="00D41004"/>
    <w:rsid w:val="00D42240"/>
    <w:rsid w:val="00D427C3"/>
    <w:rsid w:val="00D42EB8"/>
    <w:rsid w:val="00D44932"/>
    <w:rsid w:val="00D45C59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334B"/>
    <w:rsid w:val="00D64426"/>
    <w:rsid w:val="00D645A3"/>
    <w:rsid w:val="00D65D78"/>
    <w:rsid w:val="00D67BC5"/>
    <w:rsid w:val="00D7021B"/>
    <w:rsid w:val="00D70D33"/>
    <w:rsid w:val="00D73077"/>
    <w:rsid w:val="00D736A2"/>
    <w:rsid w:val="00D73C57"/>
    <w:rsid w:val="00D742FF"/>
    <w:rsid w:val="00D758B3"/>
    <w:rsid w:val="00D75A92"/>
    <w:rsid w:val="00D76ADC"/>
    <w:rsid w:val="00D77413"/>
    <w:rsid w:val="00D81F10"/>
    <w:rsid w:val="00D8201E"/>
    <w:rsid w:val="00D84A57"/>
    <w:rsid w:val="00D84C3B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951"/>
    <w:rsid w:val="00DD0F95"/>
    <w:rsid w:val="00DD1362"/>
    <w:rsid w:val="00DD1C4B"/>
    <w:rsid w:val="00DD1F7B"/>
    <w:rsid w:val="00DD229E"/>
    <w:rsid w:val="00DD3029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1E8"/>
    <w:rsid w:val="00DE737B"/>
    <w:rsid w:val="00DF0587"/>
    <w:rsid w:val="00DF100B"/>
    <w:rsid w:val="00DF23CA"/>
    <w:rsid w:val="00DF2929"/>
    <w:rsid w:val="00DF3B76"/>
    <w:rsid w:val="00DF4359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0C7"/>
    <w:rsid w:val="00E4608B"/>
    <w:rsid w:val="00E501D3"/>
    <w:rsid w:val="00E53A01"/>
    <w:rsid w:val="00E564C4"/>
    <w:rsid w:val="00E567C9"/>
    <w:rsid w:val="00E604C4"/>
    <w:rsid w:val="00E60809"/>
    <w:rsid w:val="00E611AE"/>
    <w:rsid w:val="00E61300"/>
    <w:rsid w:val="00E614F2"/>
    <w:rsid w:val="00E6201A"/>
    <w:rsid w:val="00E635B9"/>
    <w:rsid w:val="00E65D15"/>
    <w:rsid w:val="00E66C49"/>
    <w:rsid w:val="00E67EE5"/>
    <w:rsid w:val="00E7013A"/>
    <w:rsid w:val="00E74F5D"/>
    <w:rsid w:val="00E76034"/>
    <w:rsid w:val="00E80440"/>
    <w:rsid w:val="00E80515"/>
    <w:rsid w:val="00E817E0"/>
    <w:rsid w:val="00E819FB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2CB4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4EC9"/>
    <w:rsid w:val="00EA5E0F"/>
    <w:rsid w:val="00EA6FE4"/>
    <w:rsid w:val="00EA7723"/>
    <w:rsid w:val="00EA7F4C"/>
    <w:rsid w:val="00EB1D47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1759"/>
    <w:rsid w:val="00ED27C3"/>
    <w:rsid w:val="00ED33AE"/>
    <w:rsid w:val="00ED3440"/>
    <w:rsid w:val="00ED3775"/>
    <w:rsid w:val="00ED4A6D"/>
    <w:rsid w:val="00ED6D4A"/>
    <w:rsid w:val="00ED738C"/>
    <w:rsid w:val="00ED7918"/>
    <w:rsid w:val="00ED7FD3"/>
    <w:rsid w:val="00EE3663"/>
    <w:rsid w:val="00EE41C4"/>
    <w:rsid w:val="00EE4A40"/>
    <w:rsid w:val="00EE76A9"/>
    <w:rsid w:val="00EE799E"/>
    <w:rsid w:val="00EE7C7E"/>
    <w:rsid w:val="00EE7CA8"/>
    <w:rsid w:val="00EE7FA7"/>
    <w:rsid w:val="00EF02EB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57A6"/>
    <w:rsid w:val="00F360A6"/>
    <w:rsid w:val="00F4065A"/>
    <w:rsid w:val="00F40F19"/>
    <w:rsid w:val="00F4275C"/>
    <w:rsid w:val="00F45693"/>
    <w:rsid w:val="00F47983"/>
    <w:rsid w:val="00F52339"/>
    <w:rsid w:val="00F5277A"/>
    <w:rsid w:val="00F52876"/>
    <w:rsid w:val="00F532E8"/>
    <w:rsid w:val="00F537FF"/>
    <w:rsid w:val="00F560FE"/>
    <w:rsid w:val="00F605B6"/>
    <w:rsid w:val="00F6111C"/>
    <w:rsid w:val="00F613EC"/>
    <w:rsid w:val="00F614C0"/>
    <w:rsid w:val="00F61647"/>
    <w:rsid w:val="00F61F5F"/>
    <w:rsid w:val="00F657CF"/>
    <w:rsid w:val="00F66A00"/>
    <w:rsid w:val="00F677CA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E3D"/>
    <w:rsid w:val="00F822E3"/>
    <w:rsid w:val="00F82866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F80"/>
    <w:rsid w:val="00FA413A"/>
    <w:rsid w:val="00FA4144"/>
    <w:rsid w:val="00FA4DDF"/>
    <w:rsid w:val="00FA4E28"/>
    <w:rsid w:val="00FA68DC"/>
    <w:rsid w:val="00FA6E7F"/>
    <w:rsid w:val="00FA7114"/>
    <w:rsid w:val="00FB0826"/>
    <w:rsid w:val="00FB2379"/>
    <w:rsid w:val="00FB4B8A"/>
    <w:rsid w:val="00FB5152"/>
    <w:rsid w:val="00FB680E"/>
    <w:rsid w:val="00FC0065"/>
    <w:rsid w:val="00FC3AEE"/>
    <w:rsid w:val="00FC3B53"/>
    <w:rsid w:val="00FC6238"/>
    <w:rsid w:val="00FC78AD"/>
    <w:rsid w:val="00FD0D70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3F38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D7AF92"/>
  <w15:docId w15:val="{BDEBA100-5D52-4EE6-B6DA-F885B2A2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SP-5AIRPNAIUNRU-1830940522-867</_dlc_DocId>
    <_dlc_DocIdUrl xmlns="71c5aaf6-e6ce-465b-b873-5148d2a4c105">
      <Url>https://nokia.sharepoint.com/sites/c5g/5gradio/_layouts/15/DocIdRedir.aspx?ID=SP-5AIRPNAIUNRU-1830940522-867</Url>
      <Description>SP-5AIRPNAIUNRU-1830940522-867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93BB17-2E22-4A01-A438-AC87C90E0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CC4E7D-A304-4098-9D3E-98979B96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</TotalTime>
  <Pages>5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 Ye</cp:lastModifiedBy>
  <cp:revision>8</cp:revision>
  <cp:lastPrinted>2017-03-20T08:16:00Z</cp:lastPrinted>
  <dcterms:created xsi:type="dcterms:W3CDTF">2017-05-05T03:43:00Z</dcterms:created>
  <dcterms:modified xsi:type="dcterms:W3CDTF">2017-05-06T05:57:00Z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b1753f4d-42ea-42e2-a0ec-6440c234b0be</vt:lpwstr>
  </property>
</Properties>
</file>