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4CC3FB51" w:rsidR="00FE0C9D" w:rsidRPr="006C4B73" w:rsidRDefault="00DC1FA3" w:rsidP="00FE0C9D">
      <w:pPr>
        <w:pStyle w:val="a7"/>
        <w:rPr>
          <w:sz w:val="24"/>
          <w:lang w:val="en-US" w:eastAsia="ja-JP"/>
        </w:rPr>
      </w:pPr>
      <w:bookmarkStart w:id="0" w:name="OLE_LINK3"/>
      <w:r>
        <w:rPr>
          <w:sz w:val="24"/>
          <w:lang w:val="en-US"/>
        </w:rPr>
        <w:t>3GPP TSG RAN WG1 Meeting #8</w:t>
      </w:r>
      <w:r w:rsidR="00CF3535">
        <w:rPr>
          <w:sz w:val="24"/>
          <w:lang w:val="en-US"/>
        </w:rPr>
        <w:t>9</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96003F" w:rsidRPr="0096003F">
        <w:rPr>
          <w:sz w:val="24"/>
          <w:lang w:val="en-US"/>
        </w:rPr>
        <w:t>R1-17</w:t>
      </w:r>
      <w:r w:rsidR="00D84B09">
        <w:rPr>
          <w:sz w:val="24"/>
          <w:lang w:val="en-US"/>
        </w:rPr>
        <w:t>08478</w:t>
      </w:r>
    </w:p>
    <w:p w14:paraId="097926AE" w14:textId="5B7B4A34" w:rsidR="002123E7" w:rsidRDefault="00CF3535" w:rsidP="002123E7">
      <w:pPr>
        <w:pStyle w:val="a7"/>
        <w:rPr>
          <w:sz w:val="24"/>
          <w:lang w:val="en-US"/>
        </w:rPr>
      </w:pPr>
      <w:r>
        <w:rPr>
          <w:sz w:val="24"/>
          <w:lang w:val="en-US"/>
        </w:rPr>
        <w:t>Hangzhou</w:t>
      </w:r>
      <w:r w:rsidR="00A3686A" w:rsidRPr="00A3686A">
        <w:rPr>
          <w:sz w:val="24"/>
          <w:lang w:val="en-US"/>
        </w:rPr>
        <w:t xml:space="preserve">, </w:t>
      </w:r>
      <w:r>
        <w:rPr>
          <w:sz w:val="24"/>
          <w:lang w:val="en-US"/>
        </w:rPr>
        <w:t>P. R. China 15th - 19</w:t>
      </w:r>
      <w:r w:rsidR="00A3686A" w:rsidRPr="00A3686A">
        <w:rPr>
          <w:sz w:val="24"/>
          <w:lang w:val="en-US"/>
        </w:rPr>
        <w:t xml:space="preserve">th </w:t>
      </w:r>
      <w:r>
        <w:rPr>
          <w:sz w:val="24"/>
          <w:lang w:val="en-US"/>
        </w:rPr>
        <w:t>May</w:t>
      </w:r>
      <w:r w:rsidR="00A3686A" w:rsidRPr="00A3686A">
        <w:rPr>
          <w:sz w:val="24"/>
          <w:lang w:val="en-US"/>
        </w:rPr>
        <w:t xml:space="preserve"> 2017</w:t>
      </w:r>
    </w:p>
    <w:p w14:paraId="2E004EEA" w14:textId="77777777" w:rsidR="00A3686A" w:rsidRPr="00CF3535" w:rsidRDefault="00A3686A"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40C33B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EE6A6C">
        <w:rPr>
          <w:sz w:val="24"/>
          <w:lang w:val="en-US" w:eastAsia="ja-JP"/>
        </w:rPr>
        <w:t>Resource all</w:t>
      </w:r>
      <w:r w:rsidR="00CF3535">
        <w:rPr>
          <w:sz w:val="24"/>
          <w:lang w:val="en-US" w:eastAsia="ja-JP"/>
        </w:rPr>
        <w:t>ocation for DL</w:t>
      </w:r>
      <w:r w:rsidR="00F83653">
        <w:rPr>
          <w:sz w:val="24"/>
          <w:lang w:val="en-US" w:eastAsia="ja-JP"/>
        </w:rPr>
        <w:t xml:space="preserve"> data</w:t>
      </w:r>
    </w:p>
    <w:bookmarkEnd w:id="1"/>
    <w:bookmarkEnd w:id="2"/>
    <w:bookmarkEnd w:id="3"/>
    <w:bookmarkEnd w:id="4"/>
    <w:p w14:paraId="02FF14B3" w14:textId="77C58DAB"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CF3535">
        <w:rPr>
          <w:sz w:val="24"/>
          <w:lang w:val="en-US"/>
        </w:rPr>
        <w:t>7</w:t>
      </w:r>
      <w:r w:rsidR="00EE6A6C">
        <w:rPr>
          <w:sz w:val="24"/>
          <w:lang w:val="en-US" w:eastAsia="ja-JP"/>
        </w:rPr>
        <w:t>.1.3.3.1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bookmarkStart w:id="7" w:name="_GoBack"/>
      <w:bookmarkEnd w:id="7"/>
    </w:p>
    <w:p w14:paraId="491FB5CD" w14:textId="13C349FA" w:rsidR="00EE6A6C" w:rsidRDefault="00EE6A6C" w:rsidP="00EE6A6C">
      <w:pPr>
        <w:spacing w:afterLines="50" w:after="120"/>
        <w:jc w:val="both"/>
        <w:rPr>
          <w:rFonts w:eastAsiaTheme="minorEastAsia"/>
          <w:sz w:val="22"/>
          <w:lang w:val="en-US"/>
        </w:rPr>
      </w:pPr>
      <w:r>
        <w:rPr>
          <w:rFonts w:eastAsiaTheme="minorEastAsia" w:hint="eastAsia"/>
          <w:sz w:val="22"/>
          <w:lang w:val="en-US"/>
        </w:rPr>
        <w:t xml:space="preserve">In this contribution, resource </w:t>
      </w:r>
      <w:r>
        <w:rPr>
          <w:rFonts w:eastAsiaTheme="minorEastAsia"/>
          <w:sz w:val="22"/>
          <w:lang w:val="en-US"/>
        </w:rPr>
        <w:t>allocation mechanisms for DL/UL data are discussed.</w:t>
      </w:r>
      <w:r w:rsidR="00E1789A">
        <w:rPr>
          <w:rFonts w:eastAsiaTheme="minorEastAsia"/>
          <w:sz w:val="22"/>
          <w:lang w:val="en-US"/>
        </w:rPr>
        <w:t xml:space="preserve"> Related to this, following agreements were achieved at the RAN1#88</w:t>
      </w:r>
      <w:r w:rsidR="005F47BA">
        <w:rPr>
          <w:rFonts w:eastAsiaTheme="minorEastAsia"/>
          <w:sz w:val="22"/>
          <w:lang w:val="en-US"/>
        </w:rPr>
        <w:t>bis</w:t>
      </w:r>
      <w:r w:rsidR="00E1789A">
        <w:rPr>
          <w:rFonts w:eastAsiaTheme="minorEastAsia"/>
          <w:sz w:val="22"/>
          <w:lang w:val="en-US"/>
        </w:rPr>
        <w:t xml:space="preserve"> meeting</w:t>
      </w:r>
      <w:r w:rsidR="00071C7C">
        <w:rPr>
          <w:rFonts w:eastAsiaTheme="minorEastAsia"/>
          <w:sz w:val="22"/>
          <w:lang w:val="en-US"/>
        </w:rPr>
        <w:t xml:space="preserve"> [1]</w:t>
      </w:r>
      <w:r w:rsidR="00E1789A">
        <w:rPr>
          <w:rFonts w:eastAsiaTheme="minorEastAsia"/>
          <w:sz w:val="22"/>
          <w:lang w:val="en-US"/>
        </w:rPr>
        <w:t>:</w:t>
      </w:r>
    </w:p>
    <w:tbl>
      <w:tblPr>
        <w:tblStyle w:val="afa"/>
        <w:tblW w:w="0" w:type="auto"/>
        <w:tblLook w:val="04A0" w:firstRow="1" w:lastRow="0" w:firstColumn="1" w:lastColumn="0" w:noHBand="0" w:noVBand="1"/>
      </w:tblPr>
      <w:tblGrid>
        <w:gridCol w:w="10170"/>
      </w:tblGrid>
      <w:tr w:rsidR="00E1789A" w14:paraId="42FCF9A3" w14:textId="77777777" w:rsidTr="00E1789A">
        <w:tc>
          <w:tcPr>
            <w:tcW w:w="10170" w:type="dxa"/>
          </w:tcPr>
          <w:p w14:paraId="742F2BC2" w14:textId="77777777" w:rsidR="008B7216" w:rsidRPr="008B7216" w:rsidRDefault="008B7216" w:rsidP="008B7216">
            <w:pPr>
              <w:spacing w:after="0"/>
              <w:jc w:val="both"/>
              <w:rPr>
                <w:rFonts w:eastAsiaTheme="minorEastAsia"/>
                <w:b/>
                <w:sz w:val="22"/>
                <w:u w:val="single"/>
                <w:lang w:val="en-US"/>
              </w:rPr>
            </w:pPr>
            <w:r w:rsidRPr="008B7216">
              <w:rPr>
                <w:rFonts w:eastAsiaTheme="minorEastAsia" w:hint="eastAsia"/>
                <w:b/>
                <w:sz w:val="22"/>
                <w:highlight w:val="darkYellow"/>
                <w:u w:val="single"/>
                <w:lang w:val="en-US"/>
              </w:rPr>
              <w:t>Working assumption:</w:t>
            </w:r>
          </w:p>
          <w:p w14:paraId="50AEAD7B" w14:textId="77777777" w:rsidR="008B7216" w:rsidRPr="008B7216" w:rsidRDefault="008B7216" w:rsidP="008B7216">
            <w:pPr>
              <w:numPr>
                <w:ilvl w:val="0"/>
                <w:numId w:val="26"/>
              </w:numPr>
              <w:spacing w:after="0"/>
              <w:jc w:val="both"/>
              <w:rPr>
                <w:rFonts w:eastAsiaTheme="minorEastAsia"/>
                <w:sz w:val="22"/>
                <w:lang w:val="en-US"/>
              </w:rPr>
            </w:pPr>
            <w:r w:rsidRPr="008B7216">
              <w:rPr>
                <w:rFonts w:eastAsiaTheme="minorEastAsia" w:hint="eastAsia"/>
                <w:sz w:val="22"/>
                <w:lang w:val="en-US"/>
              </w:rPr>
              <w:t>O</w:t>
            </w:r>
            <w:r w:rsidRPr="008B7216">
              <w:rPr>
                <w:rFonts w:eastAsiaTheme="minorEastAsia"/>
                <w:sz w:val="22"/>
              </w:rPr>
              <w:t xml:space="preserve">ne </w:t>
            </w:r>
            <w:r w:rsidRPr="008B7216">
              <w:rPr>
                <w:rFonts w:eastAsiaTheme="minorEastAsia" w:hint="eastAsia"/>
                <w:sz w:val="22"/>
              </w:rPr>
              <w:t xml:space="preserve">or multiple </w:t>
            </w:r>
            <w:r w:rsidRPr="008B7216">
              <w:rPr>
                <w:rFonts w:eastAsiaTheme="minorEastAsia"/>
                <w:sz w:val="22"/>
              </w:rPr>
              <w:t>bandwidth part configurations for each component carrier can be semi-statically signalled to a UE</w:t>
            </w:r>
          </w:p>
          <w:p w14:paraId="58423933" w14:textId="77777777" w:rsidR="008B7216" w:rsidRPr="008B7216" w:rsidRDefault="008B7216" w:rsidP="008B7216">
            <w:pPr>
              <w:numPr>
                <w:ilvl w:val="1"/>
                <w:numId w:val="26"/>
              </w:numPr>
              <w:spacing w:after="0"/>
              <w:jc w:val="both"/>
              <w:rPr>
                <w:rFonts w:eastAsiaTheme="minorEastAsia"/>
                <w:sz w:val="22"/>
                <w:lang w:val="en-US"/>
              </w:rPr>
            </w:pPr>
            <w:r w:rsidRPr="008B7216">
              <w:rPr>
                <w:rFonts w:eastAsiaTheme="minorEastAsia"/>
                <w:sz w:val="22"/>
              </w:rPr>
              <w:t>A bandwidth part consists of a group of contiguous PRBs</w:t>
            </w:r>
          </w:p>
          <w:p w14:paraId="7F993A7B" w14:textId="77777777" w:rsidR="008B7216" w:rsidRPr="008B7216" w:rsidRDefault="008B7216" w:rsidP="008B7216">
            <w:pPr>
              <w:numPr>
                <w:ilvl w:val="2"/>
                <w:numId w:val="26"/>
              </w:numPr>
              <w:spacing w:after="0"/>
              <w:jc w:val="both"/>
              <w:rPr>
                <w:rFonts w:eastAsiaTheme="minorEastAsia"/>
                <w:sz w:val="22"/>
                <w:lang w:val="en-US"/>
              </w:rPr>
            </w:pPr>
            <w:r w:rsidRPr="008B7216">
              <w:rPr>
                <w:rFonts w:eastAsiaTheme="minorEastAsia" w:hint="eastAsia"/>
                <w:sz w:val="22"/>
              </w:rPr>
              <w:t>Reserved resources can be configured within the bandwidth part</w:t>
            </w:r>
          </w:p>
          <w:p w14:paraId="34658289" w14:textId="77777777" w:rsidR="008B7216" w:rsidRPr="008B7216" w:rsidRDefault="008B7216" w:rsidP="008B7216">
            <w:pPr>
              <w:numPr>
                <w:ilvl w:val="1"/>
                <w:numId w:val="26"/>
              </w:numPr>
              <w:spacing w:after="0"/>
              <w:jc w:val="both"/>
              <w:rPr>
                <w:rFonts w:eastAsiaTheme="minorEastAsia"/>
                <w:sz w:val="22"/>
                <w:lang w:val="en-US"/>
              </w:rPr>
            </w:pPr>
            <w:r w:rsidRPr="008B7216">
              <w:rPr>
                <w:rFonts w:eastAsiaTheme="minorEastAsia"/>
                <w:sz w:val="22"/>
              </w:rPr>
              <w:t>The bandwidth of a bandwidth part equals to or is smaller than the maximal bandwidth capability supported by a UE</w:t>
            </w:r>
          </w:p>
          <w:p w14:paraId="354D935E" w14:textId="77777777" w:rsidR="008B7216" w:rsidRPr="008B7216" w:rsidRDefault="008B7216" w:rsidP="008B7216">
            <w:pPr>
              <w:numPr>
                <w:ilvl w:val="1"/>
                <w:numId w:val="26"/>
              </w:numPr>
              <w:spacing w:after="0"/>
              <w:jc w:val="both"/>
              <w:rPr>
                <w:rFonts w:eastAsiaTheme="minorEastAsia"/>
                <w:sz w:val="22"/>
                <w:lang w:val="en-US"/>
              </w:rPr>
            </w:pPr>
            <w:r w:rsidRPr="008B7216">
              <w:rPr>
                <w:rFonts w:eastAsiaTheme="minorEastAsia"/>
                <w:sz w:val="22"/>
              </w:rPr>
              <w:t xml:space="preserve">The bandwidth of a bandwidth part is at least </w:t>
            </w:r>
            <w:r w:rsidRPr="008B7216">
              <w:rPr>
                <w:rFonts w:eastAsiaTheme="minorEastAsia" w:hint="eastAsia"/>
                <w:sz w:val="22"/>
              </w:rPr>
              <w:t xml:space="preserve">as </w:t>
            </w:r>
            <w:r w:rsidRPr="008B7216">
              <w:rPr>
                <w:rFonts w:eastAsiaTheme="minorEastAsia"/>
                <w:sz w:val="22"/>
              </w:rPr>
              <w:t>large</w:t>
            </w:r>
            <w:r w:rsidRPr="008B7216">
              <w:rPr>
                <w:rFonts w:eastAsiaTheme="minorEastAsia" w:hint="eastAsia"/>
                <w:sz w:val="22"/>
              </w:rPr>
              <w:t xml:space="preserve"> as</w:t>
            </w:r>
            <w:r w:rsidRPr="008B7216">
              <w:rPr>
                <w:rFonts w:eastAsiaTheme="minorEastAsia"/>
                <w:sz w:val="22"/>
              </w:rPr>
              <w:t xml:space="preserve"> </w:t>
            </w:r>
            <w:r w:rsidRPr="008B7216">
              <w:rPr>
                <w:rFonts w:eastAsiaTheme="minorEastAsia" w:hint="eastAsia"/>
                <w:sz w:val="22"/>
              </w:rPr>
              <w:t>the</w:t>
            </w:r>
            <w:r w:rsidRPr="008B7216">
              <w:rPr>
                <w:rFonts w:eastAsiaTheme="minorEastAsia"/>
                <w:sz w:val="22"/>
              </w:rPr>
              <w:t xml:space="preserve"> SS block bandwidth</w:t>
            </w:r>
          </w:p>
          <w:p w14:paraId="7C1B4F91" w14:textId="77777777" w:rsidR="008B7216" w:rsidRPr="008B7216" w:rsidRDefault="008B7216" w:rsidP="008B7216">
            <w:pPr>
              <w:numPr>
                <w:ilvl w:val="2"/>
                <w:numId w:val="26"/>
              </w:numPr>
              <w:spacing w:after="0"/>
              <w:jc w:val="both"/>
              <w:rPr>
                <w:rFonts w:eastAsiaTheme="minorEastAsia"/>
                <w:sz w:val="22"/>
                <w:lang w:val="en-US"/>
              </w:rPr>
            </w:pPr>
            <w:r w:rsidRPr="008B7216">
              <w:rPr>
                <w:rFonts w:eastAsiaTheme="minorEastAsia" w:hint="eastAsia"/>
                <w:sz w:val="22"/>
                <w:lang w:val="en-US"/>
              </w:rPr>
              <w:t>The bandwidth part may or may not contain the SS block</w:t>
            </w:r>
          </w:p>
          <w:p w14:paraId="3EC86663" w14:textId="77777777" w:rsidR="008B7216" w:rsidRPr="008B7216" w:rsidRDefault="008B7216" w:rsidP="008B7216">
            <w:pPr>
              <w:numPr>
                <w:ilvl w:val="1"/>
                <w:numId w:val="26"/>
              </w:numPr>
              <w:spacing w:after="0"/>
              <w:jc w:val="both"/>
              <w:rPr>
                <w:rFonts w:eastAsiaTheme="minorEastAsia"/>
                <w:sz w:val="22"/>
                <w:lang w:val="en-US"/>
              </w:rPr>
            </w:pPr>
            <w:r w:rsidRPr="008B7216">
              <w:rPr>
                <w:rFonts w:eastAsiaTheme="minorEastAsia"/>
                <w:sz w:val="22"/>
              </w:rPr>
              <w:t>Configuration of a bandwidth part may include the following properties</w:t>
            </w:r>
          </w:p>
          <w:p w14:paraId="290CAF6B" w14:textId="77777777" w:rsidR="008B7216" w:rsidRPr="008B7216" w:rsidRDefault="008B7216" w:rsidP="008B7216">
            <w:pPr>
              <w:numPr>
                <w:ilvl w:val="2"/>
                <w:numId w:val="26"/>
              </w:numPr>
              <w:spacing w:after="0"/>
              <w:jc w:val="both"/>
              <w:rPr>
                <w:rFonts w:eastAsiaTheme="minorEastAsia"/>
                <w:sz w:val="22"/>
                <w:lang w:val="en-US"/>
              </w:rPr>
            </w:pPr>
            <w:r w:rsidRPr="008B7216">
              <w:rPr>
                <w:rFonts w:eastAsiaTheme="minorEastAsia"/>
                <w:sz w:val="22"/>
              </w:rPr>
              <w:t>Numerology</w:t>
            </w:r>
          </w:p>
          <w:p w14:paraId="66B27256" w14:textId="77777777" w:rsidR="008B7216" w:rsidRPr="008B7216" w:rsidRDefault="008B7216" w:rsidP="008B7216">
            <w:pPr>
              <w:numPr>
                <w:ilvl w:val="2"/>
                <w:numId w:val="26"/>
              </w:numPr>
              <w:spacing w:after="0"/>
              <w:jc w:val="both"/>
              <w:rPr>
                <w:rFonts w:eastAsiaTheme="minorEastAsia"/>
                <w:sz w:val="22"/>
                <w:lang w:val="en-US"/>
              </w:rPr>
            </w:pPr>
            <w:r w:rsidRPr="008B7216">
              <w:rPr>
                <w:rFonts w:eastAsiaTheme="minorEastAsia"/>
                <w:sz w:val="22"/>
                <w:lang w:val="en-US"/>
              </w:rPr>
              <w:t xml:space="preserve">Frequency </w:t>
            </w:r>
            <w:r w:rsidRPr="008B7216">
              <w:rPr>
                <w:rFonts w:eastAsiaTheme="minorEastAsia"/>
                <w:sz w:val="22"/>
              </w:rPr>
              <w:t>location (e.g. center frequency)</w:t>
            </w:r>
          </w:p>
          <w:p w14:paraId="66D93E9B" w14:textId="77777777" w:rsidR="008B7216" w:rsidRPr="008B7216" w:rsidRDefault="008B7216" w:rsidP="008B7216">
            <w:pPr>
              <w:numPr>
                <w:ilvl w:val="2"/>
                <w:numId w:val="26"/>
              </w:numPr>
              <w:spacing w:after="0"/>
              <w:jc w:val="both"/>
              <w:rPr>
                <w:rFonts w:eastAsiaTheme="minorEastAsia"/>
                <w:sz w:val="22"/>
                <w:lang w:val="en-US"/>
              </w:rPr>
            </w:pPr>
            <w:r w:rsidRPr="008B7216">
              <w:rPr>
                <w:rFonts w:eastAsiaTheme="minorEastAsia"/>
                <w:sz w:val="22"/>
              </w:rPr>
              <w:t>Bandwidth (e.g. number of PRBs)</w:t>
            </w:r>
          </w:p>
          <w:p w14:paraId="3743B9B1" w14:textId="77777777" w:rsidR="008B7216" w:rsidRPr="008B7216" w:rsidRDefault="008B7216" w:rsidP="008B7216">
            <w:pPr>
              <w:numPr>
                <w:ilvl w:val="1"/>
                <w:numId w:val="26"/>
              </w:numPr>
              <w:spacing w:after="0"/>
              <w:jc w:val="both"/>
              <w:rPr>
                <w:rFonts w:eastAsiaTheme="minorEastAsia"/>
                <w:sz w:val="22"/>
                <w:lang w:val="en-US"/>
              </w:rPr>
            </w:pPr>
            <w:r w:rsidRPr="008B7216">
              <w:rPr>
                <w:rFonts w:eastAsiaTheme="minorEastAsia" w:hint="eastAsia"/>
                <w:sz w:val="22"/>
              </w:rPr>
              <w:t>Note that it is for RRC connected mode UE</w:t>
            </w:r>
          </w:p>
          <w:p w14:paraId="3C379F08" w14:textId="77777777" w:rsidR="008B7216" w:rsidRPr="008B7216" w:rsidRDefault="008B7216" w:rsidP="008B7216">
            <w:pPr>
              <w:numPr>
                <w:ilvl w:val="1"/>
                <w:numId w:val="26"/>
              </w:numPr>
              <w:spacing w:after="0"/>
              <w:jc w:val="both"/>
              <w:rPr>
                <w:rFonts w:eastAsiaTheme="minorEastAsia"/>
                <w:sz w:val="22"/>
                <w:lang w:val="en-US"/>
              </w:rPr>
            </w:pPr>
            <w:r w:rsidRPr="008B7216">
              <w:rPr>
                <w:rFonts w:eastAsiaTheme="minorEastAsia"/>
                <w:sz w:val="22"/>
              </w:rPr>
              <w:t>FFS how to indicate to the UE which bandwidth part configuration (if multiple) should be assumed for resource allocation at a given time</w:t>
            </w:r>
          </w:p>
          <w:p w14:paraId="3CDCC6AE" w14:textId="77777777" w:rsidR="008B7216" w:rsidRPr="008B7216" w:rsidRDefault="008B7216" w:rsidP="008B7216">
            <w:pPr>
              <w:numPr>
                <w:ilvl w:val="1"/>
                <w:numId w:val="26"/>
              </w:numPr>
              <w:spacing w:after="0"/>
              <w:jc w:val="both"/>
              <w:rPr>
                <w:rFonts w:eastAsiaTheme="minorEastAsia"/>
                <w:sz w:val="22"/>
                <w:lang w:val="en-US"/>
              </w:rPr>
            </w:pPr>
            <w:r w:rsidRPr="008B7216">
              <w:rPr>
                <w:rFonts w:eastAsiaTheme="minorEastAsia" w:hint="eastAsia"/>
                <w:sz w:val="22"/>
              </w:rPr>
              <w:t xml:space="preserve">FFS </w:t>
            </w:r>
            <w:r w:rsidRPr="008B7216">
              <w:rPr>
                <w:rFonts w:eastAsiaTheme="minorEastAsia"/>
                <w:sz w:val="22"/>
              </w:rPr>
              <w:t>neighbour</w:t>
            </w:r>
            <w:r w:rsidRPr="008B7216">
              <w:rPr>
                <w:rFonts w:eastAsiaTheme="minorEastAsia" w:hint="eastAsia"/>
                <w:sz w:val="22"/>
              </w:rPr>
              <w:t xml:space="preserve"> cell RRM</w:t>
            </w:r>
          </w:p>
          <w:p w14:paraId="67A47175" w14:textId="77777777" w:rsidR="00E1789A" w:rsidRDefault="00E1789A" w:rsidP="008B7216">
            <w:pPr>
              <w:spacing w:after="0"/>
              <w:jc w:val="both"/>
              <w:rPr>
                <w:rFonts w:eastAsiaTheme="minorEastAsia"/>
                <w:sz w:val="22"/>
                <w:lang w:val="en-US"/>
              </w:rPr>
            </w:pPr>
          </w:p>
          <w:p w14:paraId="18A9E0C1" w14:textId="77777777" w:rsidR="008B7216" w:rsidRPr="008B7216" w:rsidRDefault="008B7216" w:rsidP="008B7216">
            <w:pPr>
              <w:spacing w:after="0"/>
              <w:jc w:val="both"/>
              <w:rPr>
                <w:rFonts w:eastAsiaTheme="minorEastAsia"/>
                <w:b/>
                <w:sz w:val="22"/>
                <w:u w:val="single"/>
              </w:rPr>
            </w:pPr>
            <w:r w:rsidRPr="008B7216">
              <w:rPr>
                <w:rFonts w:eastAsiaTheme="minorEastAsia" w:hint="eastAsia"/>
                <w:b/>
                <w:sz w:val="22"/>
                <w:highlight w:val="green"/>
                <w:u w:val="single"/>
              </w:rPr>
              <w:t>Agreement:</w:t>
            </w:r>
          </w:p>
          <w:p w14:paraId="482008BB" w14:textId="77777777" w:rsidR="008B7216" w:rsidRPr="008B7216" w:rsidRDefault="008B7216" w:rsidP="008B7216">
            <w:pPr>
              <w:numPr>
                <w:ilvl w:val="0"/>
                <w:numId w:val="27"/>
              </w:numPr>
              <w:spacing w:after="0"/>
              <w:jc w:val="both"/>
              <w:rPr>
                <w:rFonts w:eastAsiaTheme="minorEastAsia"/>
                <w:sz w:val="22"/>
                <w:lang w:val="en-US"/>
              </w:rPr>
            </w:pPr>
            <w:r w:rsidRPr="008B7216">
              <w:rPr>
                <w:rFonts w:eastAsiaTheme="minorEastAsia" w:hint="eastAsia"/>
                <w:sz w:val="22"/>
                <w:lang w:val="en-US"/>
              </w:rPr>
              <w:t xml:space="preserve">UE can be configured to </w:t>
            </w:r>
            <w:r w:rsidRPr="008B7216">
              <w:rPr>
                <w:rFonts w:eastAsiaTheme="minorEastAsia" w:hint="eastAsia"/>
                <w:sz w:val="22"/>
                <w:lang w:val="en-US"/>
              </w:rPr>
              <w:t>“</w:t>
            </w:r>
            <w:r w:rsidRPr="008B7216">
              <w:rPr>
                <w:rFonts w:eastAsiaTheme="minorEastAsia" w:hint="eastAsia"/>
                <w:sz w:val="22"/>
                <w:lang w:val="en-US"/>
              </w:rPr>
              <w:t>monitor DL control channel</w:t>
            </w:r>
            <w:r w:rsidRPr="008B7216">
              <w:rPr>
                <w:rFonts w:eastAsiaTheme="minorEastAsia" w:hint="eastAsia"/>
                <w:sz w:val="22"/>
                <w:lang w:val="en-US"/>
              </w:rPr>
              <w:t>”</w:t>
            </w:r>
            <w:r w:rsidRPr="008B7216">
              <w:rPr>
                <w:rFonts w:eastAsiaTheme="minorEastAsia" w:hint="eastAsia"/>
                <w:sz w:val="22"/>
                <w:lang w:val="en-US"/>
              </w:rPr>
              <w:t xml:space="preserve"> in terms of slot or OFDM symbol with respect to the numerology of the DL control channel</w:t>
            </w:r>
          </w:p>
          <w:p w14:paraId="0FFBC5C1" w14:textId="77777777" w:rsidR="008B7216" w:rsidRPr="008B7216" w:rsidRDefault="008B7216" w:rsidP="008B7216">
            <w:pPr>
              <w:numPr>
                <w:ilvl w:val="1"/>
                <w:numId w:val="27"/>
              </w:numPr>
              <w:spacing w:after="0"/>
              <w:jc w:val="both"/>
              <w:rPr>
                <w:rFonts w:eastAsiaTheme="minorEastAsia"/>
                <w:sz w:val="22"/>
                <w:lang w:val="en-US"/>
              </w:rPr>
            </w:pPr>
            <w:r w:rsidRPr="008B7216">
              <w:rPr>
                <w:rFonts w:eastAsiaTheme="minorEastAsia" w:hint="eastAsia"/>
                <w:sz w:val="22"/>
                <w:lang w:val="en-US"/>
              </w:rPr>
              <w:t xml:space="preserve">Specification supports occasion of </w:t>
            </w:r>
            <w:r w:rsidRPr="008B7216">
              <w:rPr>
                <w:rFonts w:eastAsiaTheme="minorEastAsia" w:hint="eastAsia"/>
                <w:sz w:val="22"/>
                <w:lang w:val="en-US"/>
              </w:rPr>
              <w:t>“</w:t>
            </w:r>
            <w:r w:rsidRPr="008B7216">
              <w:rPr>
                <w:rFonts w:eastAsiaTheme="minorEastAsia" w:hint="eastAsia"/>
                <w:sz w:val="22"/>
                <w:lang w:val="en-US"/>
              </w:rPr>
              <w:t>DL control channel monitoring</w:t>
            </w:r>
            <w:r w:rsidRPr="008B7216">
              <w:rPr>
                <w:rFonts w:eastAsiaTheme="minorEastAsia" w:hint="eastAsia"/>
                <w:sz w:val="22"/>
                <w:lang w:val="en-US"/>
              </w:rPr>
              <w:t>”</w:t>
            </w:r>
            <w:r w:rsidRPr="008B7216">
              <w:rPr>
                <w:rFonts w:eastAsiaTheme="minorEastAsia" w:hint="eastAsia"/>
                <w:sz w:val="22"/>
                <w:lang w:val="en-US"/>
              </w:rPr>
              <w:t xml:space="preserve"> per 1 symbol with respect to the numerology of the DL control channel</w:t>
            </w:r>
          </w:p>
          <w:p w14:paraId="48DE2C18" w14:textId="77777777" w:rsidR="008B7216" w:rsidRPr="008B7216" w:rsidRDefault="008B7216" w:rsidP="008B7216">
            <w:pPr>
              <w:numPr>
                <w:ilvl w:val="2"/>
                <w:numId w:val="27"/>
              </w:numPr>
              <w:spacing w:after="0"/>
              <w:jc w:val="both"/>
              <w:rPr>
                <w:rFonts w:eastAsiaTheme="minorEastAsia"/>
                <w:sz w:val="22"/>
                <w:lang w:val="en-US"/>
              </w:rPr>
            </w:pPr>
            <w:r w:rsidRPr="008B7216">
              <w:rPr>
                <w:rFonts w:eastAsiaTheme="minorEastAsia" w:hint="eastAsia"/>
                <w:sz w:val="22"/>
                <w:lang w:val="en-US"/>
              </w:rPr>
              <w:t>Note: This may not be applied to all type of the UEs and/or use-cases</w:t>
            </w:r>
          </w:p>
          <w:p w14:paraId="0E4E6A4A" w14:textId="77777777" w:rsidR="008B7216" w:rsidRPr="008B7216" w:rsidRDefault="008B7216" w:rsidP="008B7216">
            <w:pPr>
              <w:numPr>
                <w:ilvl w:val="2"/>
                <w:numId w:val="27"/>
              </w:numPr>
              <w:spacing w:after="0"/>
              <w:jc w:val="both"/>
              <w:rPr>
                <w:rFonts w:eastAsiaTheme="minorEastAsia"/>
                <w:sz w:val="22"/>
                <w:lang w:val="en-US"/>
              </w:rPr>
            </w:pPr>
            <w:r w:rsidRPr="008B7216">
              <w:rPr>
                <w:rFonts w:eastAsiaTheme="minorEastAsia" w:hint="eastAsia"/>
                <w:sz w:val="22"/>
                <w:lang w:val="en-US"/>
              </w:rPr>
              <w:t xml:space="preserve">FFS whether or not total number of blind decodings in a slot when a UE is configured with </w:t>
            </w:r>
            <w:r w:rsidRPr="008B7216">
              <w:rPr>
                <w:rFonts w:eastAsiaTheme="minorEastAsia" w:hint="eastAsia"/>
                <w:sz w:val="22"/>
                <w:lang w:val="en-US"/>
              </w:rPr>
              <w:t>“</w:t>
            </w:r>
            <w:r w:rsidRPr="008B7216">
              <w:rPr>
                <w:rFonts w:eastAsiaTheme="minorEastAsia" w:hint="eastAsia"/>
                <w:sz w:val="22"/>
                <w:lang w:val="en-US"/>
              </w:rPr>
              <w:t>DL control channel monitoring</w:t>
            </w:r>
            <w:r w:rsidRPr="008B7216">
              <w:rPr>
                <w:rFonts w:eastAsiaTheme="minorEastAsia" w:hint="eastAsia"/>
                <w:sz w:val="22"/>
                <w:lang w:val="en-US"/>
              </w:rPr>
              <w:t>”</w:t>
            </w:r>
            <w:r w:rsidRPr="008B7216">
              <w:rPr>
                <w:rFonts w:eastAsiaTheme="minorEastAsia" w:hint="eastAsia"/>
                <w:sz w:val="22"/>
                <w:lang w:val="en-US"/>
              </w:rPr>
              <w:t xml:space="preserve"> per symbol can exceed the total number of blind decodings in a slot when a UE is configured with </w:t>
            </w:r>
            <w:r w:rsidRPr="008B7216">
              <w:rPr>
                <w:rFonts w:eastAsiaTheme="minorEastAsia" w:hint="eastAsia"/>
                <w:sz w:val="22"/>
                <w:lang w:val="en-US"/>
              </w:rPr>
              <w:t>“</w:t>
            </w:r>
            <w:r w:rsidRPr="008B7216">
              <w:rPr>
                <w:rFonts w:eastAsiaTheme="minorEastAsia" w:hint="eastAsia"/>
                <w:sz w:val="22"/>
                <w:lang w:val="en-US"/>
              </w:rPr>
              <w:t>DL control channel monitoring</w:t>
            </w:r>
            <w:r w:rsidRPr="008B7216">
              <w:rPr>
                <w:rFonts w:eastAsiaTheme="minorEastAsia" w:hint="eastAsia"/>
                <w:sz w:val="22"/>
                <w:lang w:val="en-US"/>
              </w:rPr>
              <w:t>”</w:t>
            </w:r>
            <w:r w:rsidRPr="008B7216">
              <w:rPr>
                <w:rFonts w:eastAsiaTheme="minorEastAsia" w:hint="eastAsia"/>
                <w:sz w:val="22"/>
                <w:lang w:val="en-US"/>
              </w:rPr>
              <w:t xml:space="preserve"> per slot</w:t>
            </w:r>
          </w:p>
          <w:p w14:paraId="71505CFD" w14:textId="77777777" w:rsidR="008B7216" w:rsidRPr="008B7216" w:rsidRDefault="008B7216" w:rsidP="008B7216">
            <w:pPr>
              <w:numPr>
                <w:ilvl w:val="0"/>
                <w:numId w:val="27"/>
              </w:numPr>
              <w:spacing w:after="0"/>
              <w:jc w:val="both"/>
              <w:rPr>
                <w:rFonts w:eastAsiaTheme="minorEastAsia"/>
                <w:sz w:val="22"/>
                <w:lang w:val="en-US"/>
              </w:rPr>
            </w:pPr>
            <w:r w:rsidRPr="008B7216">
              <w:rPr>
                <w:rFonts w:eastAsiaTheme="minorEastAsia" w:hint="eastAsia"/>
                <w:sz w:val="22"/>
                <w:lang w:val="en-US"/>
              </w:rPr>
              <w:t>Data channel (PDSCH, PUSCH) duration and starting position</w:t>
            </w:r>
          </w:p>
          <w:p w14:paraId="330C5A62" w14:textId="77777777" w:rsidR="008B7216" w:rsidRPr="008B7216" w:rsidRDefault="008B7216" w:rsidP="008B7216">
            <w:pPr>
              <w:numPr>
                <w:ilvl w:val="1"/>
                <w:numId w:val="27"/>
              </w:numPr>
              <w:spacing w:after="0"/>
              <w:jc w:val="both"/>
              <w:rPr>
                <w:rFonts w:eastAsiaTheme="minorEastAsia"/>
                <w:sz w:val="22"/>
                <w:lang w:val="en-US"/>
              </w:rPr>
            </w:pPr>
            <w:r w:rsidRPr="008B7216">
              <w:rPr>
                <w:rFonts w:eastAsiaTheme="minorEastAsia" w:hint="eastAsia"/>
                <w:sz w:val="22"/>
                <w:lang w:val="en-US"/>
              </w:rPr>
              <w:t>Specification supports data channel having minimum duration of 1 OFDM symbol of the data and starting at any OFDM symbol to below-6GHz, in addition to above-6GHz</w:t>
            </w:r>
          </w:p>
          <w:p w14:paraId="7BF440D5" w14:textId="77777777" w:rsidR="008B7216" w:rsidRPr="008B7216" w:rsidRDefault="008B7216" w:rsidP="008B7216">
            <w:pPr>
              <w:numPr>
                <w:ilvl w:val="2"/>
                <w:numId w:val="27"/>
              </w:numPr>
              <w:spacing w:after="0"/>
              <w:jc w:val="both"/>
              <w:rPr>
                <w:rFonts w:eastAsiaTheme="minorEastAsia"/>
                <w:sz w:val="22"/>
                <w:lang w:val="en-US"/>
              </w:rPr>
            </w:pPr>
            <w:r w:rsidRPr="008B7216">
              <w:rPr>
                <w:rFonts w:eastAsiaTheme="minorEastAsia" w:hint="eastAsia"/>
                <w:sz w:val="22"/>
                <w:lang w:val="en-US"/>
              </w:rPr>
              <w:t>Note: This may not be applied to all type of UEs and/or use-cases</w:t>
            </w:r>
          </w:p>
          <w:p w14:paraId="64682669" w14:textId="77777777" w:rsidR="008B7216" w:rsidRPr="008B7216" w:rsidRDefault="008B7216" w:rsidP="008B7216">
            <w:pPr>
              <w:numPr>
                <w:ilvl w:val="2"/>
                <w:numId w:val="27"/>
              </w:numPr>
              <w:spacing w:after="0"/>
              <w:jc w:val="both"/>
              <w:rPr>
                <w:rFonts w:eastAsiaTheme="minorEastAsia"/>
                <w:sz w:val="22"/>
                <w:lang w:val="en-US"/>
              </w:rPr>
            </w:pPr>
            <w:r w:rsidRPr="008B7216">
              <w:rPr>
                <w:rFonts w:eastAsiaTheme="minorEastAsia" w:hint="eastAsia"/>
                <w:sz w:val="22"/>
                <w:lang w:val="en-US"/>
              </w:rPr>
              <w:t>UE is not expected to blindly detect the presence of DMRS or PT-RS</w:t>
            </w:r>
          </w:p>
          <w:p w14:paraId="0A966DE1" w14:textId="77777777" w:rsidR="008B7216" w:rsidRPr="008B7216" w:rsidRDefault="008B7216" w:rsidP="008B7216">
            <w:pPr>
              <w:numPr>
                <w:ilvl w:val="2"/>
                <w:numId w:val="27"/>
              </w:numPr>
              <w:spacing w:after="0"/>
              <w:jc w:val="both"/>
              <w:rPr>
                <w:rFonts w:eastAsiaTheme="minorEastAsia"/>
                <w:sz w:val="22"/>
                <w:lang w:val="en-US"/>
              </w:rPr>
            </w:pPr>
            <w:r w:rsidRPr="008B7216">
              <w:rPr>
                <w:rFonts w:eastAsiaTheme="minorEastAsia" w:hint="eastAsia"/>
                <w:sz w:val="22"/>
                <w:lang w:val="en-US"/>
              </w:rPr>
              <w:t>FFS: Whether a 1 symbol data puncturing can be indicated by preemption indication</w:t>
            </w:r>
          </w:p>
          <w:p w14:paraId="4801FB26" w14:textId="77777777" w:rsidR="008B7216" w:rsidRPr="008B7216" w:rsidRDefault="008B7216" w:rsidP="008B7216">
            <w:pPr>
              <w:numPr>
                <w:ilvl w:val="1"/>
                <w:numId w:val="27"/>
              </w:numPr>
              <w:spacing w:after="0"/>
              <w:jc w:val="both"/>
              <w:rPr>
                <w:rFonts w:eastAsiaTheme="minorEastAsia"/>
                <w:sz w:val="22"/>
                <w:lang w:val="en-US"/>
              </w:rPr>
            </w:pPr>
            <w:r w:rsidRPr="008B7216">
              <w:rPr>
                <w:rFonts w:eastAsiaTheme="minorEastAsia" w:hint="eastAsia"/>
                <w:sz w:val="22"/>
                <w:lang w:val="en-US"/>
              </w:rPr>
              <w:t>FFS: combinations of data duration and granularities of data position</w:t>
            </w:r>
          </w:p>
          <w:p w14:paraId="0F0CB34E" w14:textId="77777777" w:rsidR="008B7216" w:rsidRPr="008B7216" w:rsidRDefault="008B7216" w:rsidP="008B7216">
            <w:pPr>
              <w:numPr>
                <w:ilvl w:val="1"/>
                <w:numId w:val="27"/>
              </w:numPr>
              <w:spacing w:after="0"/>
              <w:jc w:val="both"/>
              <w:rPr>
                <w:rFonts w:eastAsiaTheme="minorEastAsia"/>
                <w:sz w:val="22"/>
                <w:lang w:val="en-US"/>
              </w:rPr>
            </w:pPr>
            <w:r w:rsidRPr="008B7216">
              <w:rPr>
                <w:rFonts w:eastAsiaTheme="minorEastAsia" w:hint="eastAsia"/>
                <w:sz w:val="22"/>
                <w:lang w:val="en-US"/>
              </w:rPr>
              <w:t>Specification supports data having frequency-selective assignment with any data duration</w:t>
            </w:r>
          </w:p>
          <w:p w14:paraId="75476A49" w14:textId="77777777" w:rsidR="008B7216" w:rsidRPr="008B7216" w:rsidRDefault="008B7216" w:rsidP="008B7216">
            <w:pPr>
              <w:numPr>
                <w:ilvl w:val="0"/>
                <w:numId w:val="27"/>
              </w:numPr>
              <w:spacing w:after="0"/>
              <w:jc w:val="both"/>
              <w:rPr>
                <w:rFonts w:eastAsiaTheme="minorEastAsia"/>
                <w:sz w:val="22"/>
                <w:lang w:val="en-US"/>
              </w:rPr>
            </w:pPr>
            <w:r w:rsidRPr="008B7216">
              <w:rPr>
                <w:rFonts w:eastAsiaTheme="minorEastAsia" w:hint="eastAsia"/>
                <w:sz w:val="22"/>
                <w:lang w:val="en-US"/>
              </w:rPr>
              <w:t xml:space="preserve">FFS: relations between </w:t>
            </w:r>
            <w:r w:rsidRPr="008B7216">
              <w:rPr>
                <w:rFonts w:eastAsiaTheme="minorEastAsia" w:hint="eastAsia"/>
                <w:sz w:val="22"/>
                <w:lang w:val="en-US"/>
              </w:rPr>
              <w:t>“</w:t>
            </w:r>
            <w:r w:rsidRPr="008B7216">
              <w:rPr>
                <w:rFonts w:eastAsiaTheme="minorEastAsia" w:hint="eastAsia"/>
                <w:sz w:val="22"/>
                <w:lang w:val="en-US"/>
              </w:rPr>
              <w:t>DL control channel monitoring</w:t>
            </w:r>
            <w:r w:rsidRPr="008B7216">
              <w:rPr>
                <w:rFonts w:eastAsiaTheme="minorEastAsia" w:hint="eastAsia"/>
                <w:sz w:val="22"/>
                <w:lang w:val="en-US"/>
              </w:rPr>
              <w:t>”</w:t>
            </w:r>
            <w:r w:rsidRPr="008B7216">
              <w:rPr>
                <w:rFonts w:eastAsiaTheme="minorEastAsia" w:hint="eastAsia"/>
                <w:sz w:val="22"/>
                <w:lang w:val="en-US"/>
              </w:rPr>
              <w:t xml:space="preserve"> occasions and data channel durations</w:t>
            </w:r>
          </w:p>
          <w:p w14:paraId="4FC56024" w14:textId="77777777" w:rsidR="008B7216" w:rsidRPr="008B7216" w:rsidRDefault="008B7216" w:rsidP="008B7216">
            <w:pPr>
              <w:numPr>
                <w:ilvl w:val="0"/>
                <w:numId w:val="27"/>
              </w:numPr>
              <w:spacing w:after="0"/>
              <w:jc w:val="both"/>
              <w:rPr>
                <w:rFonts w:eastAsiaTheme="minorEastAsia"/>
                <w:sz w:val="22"/>
                <w:lang w:val="en-US"/>
              </w:rPr>
            </w:pPr>
            <w:r w:rsidRPr="008B7216">
              <w:rPr>
                <w:rFonts w:eastAsiaTheme="minorEastAsia" w:hint="eastAsia"/>
                <w:sz w:val="22"/>
                <w:lang w:val="en-US"/>
              </w:rPr>
              <w:t>Note: this is addition to the agreements at RAN1#86.</w:t>
            </w:r>
          </w:p>
          <w:p w14:paraId="4323799B" w14:textId="711A6271" w:rsidR="008B7216" w:rsidRPr="008B7216" w:rsidRDefault="008B7216" w:rsidP="008B7216">
            <w:pPr>
              <w:numPr>
                <w:ilvl w:val="0"/>
                <w:numId w:val="27"/>
              </w:numPr>
              <w:spacing w:after="0"/>
              <w:jc w:val="both"/>
              <w:rPr>
                <w:rFonts w:eastAsiaTheme="minorEastAsia"/>
                <w:sz w:val="22"/>
                <w:lang w:val="en-US"/>
              </w:rPr>
            </w:pPr>
            <w:r>
              <w:rPr>
                <w:rFonts w:eastAsiaTheme="minorEastAsia" w:hint="eastAsia"/>
                <w:sz w:val="22"/>
                <w:lang w:val="en-US"/>
              </w:rPr>
              <w:t>Note</w:t>
            </w:r>
            <w:r w:rsidRPr="008B7216">
              <w:rPr>
                <w:rFonts w:eastAsiaTheme="minorEastAsia" w:hint="eastAsia"/>
                <w:sz w:val="22"/>
                <w:lang w:val="en-US"/>
              </w:rPr>
              <w:t>: 1-symbol case may be restricted depending on the BW.</w:t>
            </w:r>
          </w:p>
        </w:tc>
      </w:tr>
    </w:tbl>
    <w:p w14:paraId="38110676" w14:textId="77777777" w:rsidR="00E1789A" w:rsidRPr="008B7216" w:rsidRDefault="00E1789A" w:rsidP="00EE6A6C">
      <w:pPr>
        <w:spacing w:afterLines="50" w:after="120"/>
        <w:jc w:val="both"/>
        <w:rPr>
          <w:rFonts w:eastAsiaTheme="minorEastAsia"/>
          <w:sz w:val="22"/>
        </w:rPr>
      </w:pPr>
    </w:p>
    <w:p w14:paraId="2632DC21" w14:textId="2F63EB31" w:rsidR="000E6716" w:rsidRPr="00350944" w:rsidRDefault="00CF3535" w:rsidP="00350944">
      <w:pPr>
        <w:pStyle w:val="1"/>
        <w:numPr>
          <w:ilvl w:val="0"/>
          <w:numId w:val="6"/>
        </w:numPr>
        <w:spacing w:after="120"/>
        <w:jc w:val="both"/>
        <w:rPr>
          <w:b/>
          <w:lang w:val="en-US"/>
        </w:rPr>
      </w:pPr>
      <w:r>
        <w:rPr>
          <w:b/>
          <w:lang w:val="en-US"/>
        </w:rPr>
        <w:lastRenderedPageBreak/>
        <w:t>Resource allocation for DL data</w:t>
      </w:r>
    </w:p>
    <w:p w14:paraId="09FAAC28" w14:textId="0CE7D7EA" w:rsidR="002A1AEB" w:rsidRPr="00424E28" w:rsidRDefault="00E1789A" w:rsidP="002A1AEB">
      <w:pPr>
        <w:pStyle w:val="1"/>
        <w:numPr>
          <w:ilvl w:val="1"/>
          <w:numId w:val="6"/>
        </w:numPr>
        <w:spacing w:after="120"/>
        <w:jc w:val="both"/>
        <w:rPr>
          <w:b/>
          <w:sz w:val="24"/>
          <w:lang w:val="en-US"/>
        </w:rPr>
      </w:pPr>
      <w:r>
        <w:rPr>
          <w:b/>
          <w:sz w:val="24"/>
          <w:lang w:val="en-US"/>
        </w:rPr>
        <w:t>Freq</w:t>
      </w:r>
      <w:r w:rsidR="00CF3535">
        <w:rPr>
          <w:b/>
          <w:sz w:val="24"/>
          <w:lang w:val="en-US"/>
        </w:rPr>
        <w:t>uency-domain</w:t>
      </w:r>
    </w:p>
    <w:p w14:paraId="50DECC8D" w14:textId="5F511A54" w:rsidR="00B26F9A" w:rsidRDefault="00980620" w:rsidP="00FE0C9D">
      <w:pPr>
        <w:spacing w:afterLines="50" w:after="120"/>
        <w:jc w:val="both"/>
        <w:rPr>
          <w:rFonts w:eastAsiaTheme="minorEastAsia"/>
          <w:sz w:val="22"/>
          <w:lang w:val="en-US"/>
        </w:rPr>
      </w:pPr>
      <w:r>
        <w:rPr>
          <w:rFonts w:eastAsiaTheme="minorEastAsia"/>
          <w:sz w:val="22"/>
          <w:lang w:val="en-US"/>
        </w:rPr>
        <w:t xml:space="preserve">From RAN1 specification perspective, system bandwidth of one carrier could be up to 400MHz, and the maximum number of subcarriers could be 3300 to 6600 (FFS), which corresponds to at least 275 PRBs. Depending on the UE capability, UE may not be capable of supporting the whole system bandwidth of the carrier. </w:t>
      </w:r>
      <w:r w:rsidR="006420BD">
        <w:rPr>
          <w:rFonts w:eastAsiaTheme="minorEastAsia"/>
          <w:sz w:val="22"/>
          <w:lang w:val="en-US"/>
        </w:rPr>
        <w:t>For this case, a bandwidth part of the given component carrier is configured for the UE.</w:t>
      </w:r>
    </w:p>
    <w:p w14:paraId="7F1F391E" w14:textId="55C9403D" w:rsidR="001950D6" w:rsidRDefault="006420BD" w:rsidP="00FE0C9D">
      <w:pPr>
        <w:spacing w:afterLines="50" w:after="120"/>
        <w:jc w:val="both"/>
        <w:rPr>
          <w:rFonts w:eastAsiaTheme="minorEastAsia"/>
          <w:sz w:val="22"/>
          <w:lang w:val="en-US"/>
        </w:rPr>
      </w:pPr>
      <w:r>
        <w:rPr>
          <w:rFonts w:eastAsiaTheme="minorEastAsia"/>
          <w:sz w:val="22"/>
          <w:lang w:val="en-US"/>
        </w:rPr>
        <w:t xml:space="preserve">Within the given bandwidth part of the component carrier, the scheduled PRB(s) is/are indicated by a </w:t>
      </w:r>
      <w:r w:rsidR="006D566C">
        <w:rPr>
          <w:rFonts w:eastAsiaTheme="minorEastAsia"/>
          <w:sz w:val="22"/>
          <w:lang w:val="en-US"/>
        </w:rPr>
        <w:t xml:space="preserve">scheduling DCI (except for SPS type of scheduling). The scheduling DCI shall include resource allocation field. For NR, CP-OFDM waveform is adopted for both DL and UL (and for UL, DFT-s-OFDM waveform as well). Considering the trade-off between signalling overhead and scheduling flexibility, at least </w:t>
      </w:r>
      <w:r w:rsidR="001950D6">
        <w:rPr>
          <w:rFonts w:eastAsiaTheme="minorEastAsia"/>
          <w:sz w:val="22"/>
          <w:lang w:val="en-US"/>
        </w:rPr>
        <w:t xml:space="preserve">RB-group-level bit-map allocation (LTE DL RA type 0), and contiguous-RB allocation (LTE DL RA </w:t>
      </w:r>
      <w:r w:rsidR="006D566C">
        <w:rPr>
          <w:rFonts w:eastAsiaTheme="minorEastAsia"/>
          <w:sz w:val="22"/>
          <w:lang w:val="en-US"/>
        </w:rPr>
        <w:t>type 2</w:t>
      </w:r>
      <w:r w:rsidR="001950D6">
        <w:rPr>
          <w:rFonts w:eastAsiaTheme="minorEastAsia"/>
          <w:sz w:val="22"/>
          <w:lang w:val="en-US"/>
        </w:rPr>
        <w:t>) for both</w:t>
      </w:r>
      <w:r w:rsidR="006D566C">
        <w:rPr>
          <w:rFonts w:eastAsiaTheme="minorEastAsia"/>
          <w:sz w:val="22"/>
          <w:lang w:val="en-US"/>
        </w:rPr>
        <w:t xml:space="preserve"> DL and UL</w:t>
      </w:r>
      <w:r w:rsidR="001950D6">
        <w:rPr>
          <w:rFonts w:eastAsiaTheme="minorEastAsia"/>
          <w:sz w:val="22"/>
          <w:lang w:val="en-US"/>
        </w:rPr>
        <w:t xml:space="preserve"> for NR</w:t>
      </w:r>
      <w:r w:rsidR="006D566C">
        <w:rPr>
          <w:rFonts w:eastAsiaTheme="minorEastAsia"/>
          <w:sz w:val="22"/>
          <w:lang w:val="en-US"/>
        </w:rPr>
        <w:t>.</w:t>
      </w:r>
      <w:r w:rsidR="00E63685">
        <w:rPr>
          <w:rFonts w:eastAsiaTheme="minorEastAsia"/>
          <w:sz w:val="22"/>
          <w:lang w:val="en-US"/>
        </w:rPr>
        <w:t xml:space="preserve"> </w:t>
      </w:r>
    </w:p>
    <w:p w14:paraId="177A60EF" w14:textId="17596097" w:rsidR="007B6D46" w:rsidRDefault="00E63685" w:rsidP="00FE0C9D">
      <w:pPr>
        <w:spacing w:afterLines="50" w:after="120"/>
        <w:jc w:val="both"/>
        <w:rPr>
          <w:rFonts w:eastAsiaTheme="minorEastAsia"/>
          <w:sz w:val="22"/>
          <w:lang w:val="en-US"/>
        </w:rPr>
      </w:pPr>
      <w:r>
        <w:rPr>
          <w:rFonts w:eastAsiaTheme="minorEastAsia"/>
          <w:sz w:val="22"/>
          <w:lang w:val="en-US"/>
        </w:rPr>
        <w:t xml:space="preserve">For </w:t>
      </w:r>
      <w:r w:rsidR="001950D6">
        <w:rPr>
          <w:rFonts w:eastAsiaTheme="minorEastAsia"/>
          <w:sz w:val="22"/>
          <w:lang w:val="en-US"/>
        </w:rPr>
        <w:t>RBG-level bit-map allocation,</w:t>
      </w:r>
      <w:r>
        <w:rPr>
          <w:rFonts w:eastAsiaTheme="minorEastAsia"/>
          <w:sz w:val="22"/>
          <w:lang w:val="en-US"/>
        </w:rPr>
        <w:t xml:space="preserve"> </w:t>
      </w:r>
      <w:r w:rsidR="007B6D46">
        <w:rPr>
          <w:rFonts w:eastAsiaTheme="minorEastAsia"/>
          <w:sz w:val="22"/>
          <w:lang w:val="en-US"/>
        </w:rPr>
        <w:t xml:space="preserve">RBG size and its indexing should be carefully studied, taking into account that the UEs may be configured with different bandwidth parts. </w:t>
      </w:r>
      <w:r w:rsidR="001950D6">
        <w:rPr>
          <w:rFonts w:eastAsiaTheme="minorEastAsia"/>
          <w:sz w:val="22"/>
          <w:lang w:val="en-US"/>
        </w:rPr>
        <w:t>For example, a bandwidth part of a UE is a subset of another bandwidth part of another UE. If the RBG size is not aligned between them, e.g., one is 3 PRBs and the other is 4 PRBs, efficient PRB utilization will be complicated. Therefore, RBG size should not be tied with, e.g., bandwidth of the given bandwidth part, and should be flexibly selectable. The RBG size may impact on the necessary payload of the RA field in the DCI.</w:t>
      </w:r>
    </w:p>
    <w:p w14:paraId="10960FC2" w14:textId="51109B61" w:rsidR="001950D6" w:rsidRDefault="001950D6" w:rsidP="00FE0C9D">
      <w:pPr>
        <w:spacing w:afterLines="50" w:after="120"/>
        <w:jc w:val="both"/>
        <w:rPr>
          <w:rFonts w:eastAsiaTheme="minorEastAsia"/>
          <w:sz w:val="22"/>
          <w:lang w:val="en-US"/>
        </w:rPr>
      </w:pPr>
      <w:r>
        <w:rPr>
          <w:rFonts w:eastAsiaTheme="minorEastAsia"/>
          <w:sz w:val="22"/>
          <w:lang w:val="en-US"/>
        </w:rPr>
        <w:t>For contiguous-RB allocati</w:t>
      </w:r>
      <w:r w:rsidR="004F35C1">
        <w:rPr>
          <w:rFonts w:eastAsiaTheme="minorEastAsia"/>
          <w:sz w:val="22"/>
          <w:lang w:val="en-US"/>
        </w:rPr>
        <w:t>on, bandwidth and/or position of bandwidth parts between different UEs may not be the problem. However, it should be considered whether PRB indexing should be common or independent among UEs configured with different bandwidth parts. If it is common, the DCI payload is determined by the highest superset among the bandwidth parts. It is preferable to optimize the DCI payload and hence, for this case, it is sufficient that the RBs within a given bandwidth part is indexed per bandwidth part, and not common across different bandwidth parts.</w:t>
      </w:r>
    </w:p>
    <w:p w14:paraId="3D17163A" w14:textId="2448C50C" w:rsidR="001950D6" w:rsidRPr="001950D6" w:rsidRDefault="001950D6" w:rsidP="00FE0C9D">
      <w:pPr>
        <w:spacing w:afterLines="50" w:after="120"/>
        <w:jc w:val="both"/>
        <w:rPr>
          <w:rFonts w:eastAsiaTheme="minorEastAsia"/>
          <w:b/>
          <w:sz w:val="22"/>
          <w:u w:val="single"/>
          <w:lang w:val="en-US"/>
        </w:rPr>
      </w:pPr>
      <w:r w:rsidRPr="001950D6">
        <w:rPr>
          <w:rFonts w:eastAsiaTheme="minorEastAsia"/>
          <w:b/>
          <w:sz w:val="22"/>
          <w:u w:val="single"/>
          <w:lang w:val="en-US"/>
        </w:rPr>
        <w:t>Proposal 1:</w:t>
      </w:r>
    </w:p>
    <w:p w14:paraId="4CDB59C0" w14:textId="0436A6E7" w:rsidR="001950D6" w:rsidRPr="004F35C1" w:rsidRDefault="001950D6" w:rsidP="001950D6">
      <w:pPr>
        <w:pStyle w:val="afc"/>
        <w:numPr>
          <w:ilvl w:val="0"/>
          <w:numId w:val="30"/>
        </w:numPr>
        <w:spacing w:afterLines="50" w:after="120"/>
        <w:ind w:leftChars="0"/>
        <w:jc w:val="both"/>
        <w:rPr>
          <w:rFonts w:eastAsiaTheme="minorEastAsia"/>
          <w:i/>
          <w:sz w:val="22"/>
          <w:lang w:val="en-US"/>
        </w:rPr>
      </w:pPr>
      <w:r w:rsidRPr="004F35C1">
        <w:rPr>
          <w:rFonts w:eastAsiaTheme="minorEastAsia" w:hint="eastAsia"/>
          <w:i/>
          <w:sz w:val="22"/>
          <w:lang w:val="en-US"/>
        </w:rPr>
        <w:t>For PRB assignment,</w:t>
      </w:r>
      <w:r w:rsidRPr="004F35C1">
        <w:rPr>
          <w:rFonts w:eastAsiaTheme="minorEastAsia"/>
          <w:i/>
          <w:sz w:val="22"/>
          <w:lang w:val="en-US"/>
        </w:rPr>
        <w:t xml:space="preserve"> support RBG-level bit-map allocation (LTE DL RA type 0) </w:t>
      </w:r>
      <w:r w:rsidR="004F35C1" w:rsidRPr="004F35C1">
        <w:rPr>
          <w:rFonts w:eastAsiaTheme="minorEastAsia"/>
          <w:i/>
          <w:sz w:val="22"/>
          <w:lang w:val="en-US"/>
        </w:rPr>
        <w:t>and contiguous-</w:t>
      </w:r>
      <w:r w:rsidRPr="004F35C1">
        <w:rPr>
          <w:rFonts w:eastAsiaTheme="minorEastAsia"/>
          <w:i/>
          <w:sz w:val="22"/>
          <w:lang w:val="en-US"/>
        </w:rPr>
        <w:t>RB allocation (LTE DL RA type 2).</w:t>
      </w:r>
    </w:p>
    <w:p w14:paraId="0DF251B9" w14:textId="37F8966D" w:rsidR="004F35C1" w:rsidRPr="004F35C1" w:rsidRDefault="004F35C1" w:rsidP="004F35C1">
      <w:pPr>
        <w:pStyle w:val="afc"/>
        <w:numPr>
          <w:ilvl w:val="1"/>
          <w:numId w:val="30"/>
        </w:numPr>
        <w:spacing w:afterLines="50" w:after="120"/>
        <w:ind w:leftChars="0"/>
        <w:jc w:val="both"/>
        <w:rPr>
          <w:rFonts w:eastAsiaTheme="minorEastAsia"/>
          <w:i/>
          <w:sz w:val="22"/>
          <w:lang w:val="en-US"/>
        </w:rPr>
      </w:pPr>
      <w:r w:rsidRPr="004F35C1">
        <w:rPr>
          <w:rFonts w:eastAsiaTheme="minorEastAsia"/>
          <w:i/>
          <w:sz w:val="22"/>
          <w:lang w:val="en-US"/>
        </w:rPr>
        <w:t xml:space="preserve">For RBG-level bit-map allocation, RBG granularity and indexing </w:t>
      </w:r>
      <w:r w:rsidR="00705E82">
        <w:rPr>
          <w:rFonts w:eastAsiaTheme="minorEastAsia"/>
          <w:i/>
          <w:sz w:val="22"/>
          <w:lang w:val="en-US"/>
        </w:rPr>
        <w:t xml:space="preserve">should be configurable to efficiently accommodate </w:t>
      </w:r>
      <w:r w:rsidRPr="004F35C1">
        <w:rPr>
          <w:rFonts w:eastAsiaTheme="minorEastAsia"/>
          <w:i/>
          <w:sz w:val="22"/>
          <w:lang w:val="en-US"/>
        </w:rPr>
        <w:t>different UEs configured with different bandwidth parts in the same carrier.</w:t>
      </w:r>
    </w:p>
    <w:p w14:paraId="6E91F92A" w14:textId="25747AF6" w:rsidR="004F35C1" w:rsidRPr="004F35C1" w:rsidRDefault="004F35C1" w:rsidP="004F35C1">
      <w:pPr>
        <w:pStyle w:val="afc"/>
        <w:numPr>
          <w:ilvl w:val="1"/>
          <w:numId w:val="30"/>
        </w:numPr>
        <w:spacing w:afterLines="50" w:after="120"/>
        <w:ind w:leftChars="0"/>
        <w:jc w:val="both"/>
        <w:rPr>
          <w:rFonts w:eastAsiaTheme="minorEastAsia"/>
          <w:i/>
          <w:sz w:val="22"/>
          <w:lang w:val="en-US"/>
        </w:rPr>
      </w:pPr>
      <w:r w:rsidRPr="004F35C1">
        <w:rPr>
          <w:rFonts w:eastAsiaTheme="minorEastAsia"/>
          <w:i/>
          <w:sz w:val="22"/>
          <w:lang w:val="en-US"/>
        </w:rPr>
        <w:t>For contiguous-RB allocation, RB indexing and the RA field size of the scheduling DCI is given by the given bandwidth part.</w:t>
      </w:r>
    </w:p>
    <w:p w14:paraId="300D5C4D" w14:textId="77777777" w:rsidR="007B6D46" w:rsidRPr="00F81FF3" w:rsidRDefault="007B6D46" w:rsidP="00FE0C9D">
      <w:pPr>
        <w:spacing w:afterLines="50" w:after="120"/>
        <w:jc w:val="both"/>
        <w:rPr>
          <w:rFonts w:eastAsiaTheme="minorEastAsia"/>
          <w:sz w:val="22"/>
          <w:lang w:val="en-US"/>
        </w:rPr>
      </w:pPr>
    </w:p>
    <w:p w14:paraId="21020AF0" w14:textId="3CB8E2C4" w:rsidR="00E1789A" w:rsidRPr="00424E28" w:rsidRDefault="00B61DEF" w:rsidP="00E1789A">
      <w:pPr>
        <w:pStyle w:val="1"/>
        <w:numPr>
          <w:ilvl w:val="1"/>
          <w:numId w:val="6"/>
        </w:numPr>
        <w:spacing w:after="120"/>
        <w:jc w:val="both"/>
        <w:rPr>
          <w:b/>
          <w:sz w:val="24"/>
          <w:lang w:val="en-US"/>
        </w:rPr>
      </w:pPr>
      <w:r>
        <w:rPr>
          <w:b/>
          <w:sz w:val="24"/>
          <w:lang w:val="en-US"/>
        </w:rPr>
        <w:t>Time-domain</w:t>
      </w:r>
    </w:p>
    <w:p w14:paraId="69546BA7" w14:textId="13EC0F37" w:rsidR="00F007AB" w:rsidRDefault="00B474E0" w:rsidP="00FE0C9D">
      <w:pPr>
        <w:spacing w:afterLines="50" w:after="120"/>
        <w:jc w:val="both"/>
        <w:rPr>
          <w:rFonts w:eastAsiaTheme="minorEastAsia"/>
          <w:sz w:val="22"/>
          <w:lang w:val="en-US"/>
        </w:rPr>
      </w:pPr>
      <w:r>
        <w:rPr>
          <w:rFonts w:eastAsiaTheme="minorEastAsia"/>
          <w:sz w:val="22"/>
          <w:lang w:val="en-US"/>
        </w:rPr>
        <w:t xml:space="preserve">According to the RAN1 agreements so far, NR can realize flexible data transmission durations from 1 symbol to </w:t>
      </w:r>
      <w:r w:rsidR="00BC6ED4">
        <w:rPr>
          <w:rFonts w:eastAsiaTheme="minorEastAsia"/>
          <w:sz w:val="22"/>
          <w:lang w:val="en-US"/>
        </w:rPr>
        <w:t xml:space="preserve">one slot, and one slot to </w:t>
      </w:r>
      <w:r>
        <w:rPr>
          <w:rFonts w:eastAsiaTheme="minorEastAsia"/>
          <w:sz w:val="22"/>
          <w:lang w:val="en-US"/>
        </w:rPr>
        <w:t xml:space="preserve">multiple slots. </w:t>
      </w:r>
      <w:r w:rsidR="00F007AB">
        <w:rPr>
          <w:rFonts w:eastAsiaTheme="minorEastAsia"/>
          <w:sz w:val="22"/>
          <w:lang w:val="en-US"/>
        </w:rPr>
        <w:t xml:space="preserve">In order to realize flexible scheduling in time-domain, </w:t>
      </w:r>
      <w:r w:rsidR="00BC6ED4">
        <w:rPr>
          <w:rFonts w:eastAsiaTheme="minorEastAsia"/>
          <w:sz w:val="22"/>
          <w:lang w:val="en-US"/>
        </w:rPr>
        <w:t xml:space="preserve">the scheduling </w:t>
      </w:r>
      <w:r w:rsidR="00F007AB">
        <w:rPr>
          <w:rFonts w:eastAsiaTheme="minorEastAsia"/>
          <w:sz w:val="22"/>
          <w:lang w:val="en-US"/>
        </w:rPr>
        <w:t>DCI should be able to indicate (1) data starting position and (2) data transmission duration. Data scheduling indication in time-domain is useful not only for realizing flexible operation in time, but also for enabling efficient resource sharing between control and data as a simple solution</w:t>
      </w:r>
      <w:r w:rsidR="00BC6ED4">
        <w:rPr>
          <w:rFonts w:eastAsiaTheme="minorEastAsia"/>
          <w:sz w:val="22"/>
          <w:lang w:val="en-US"/>
        </w:rPr>
        <w:t xml:space="preserve"> when a CORESET </w:t>
      </w:r>
      <w:r w:rsidR="00A62065">
        <w:rPr>
          <w:rFonts w:eastAsiaTheme="minorEastAsia" w:hint="eastAsia"/>
          <w:sz w:val="22"/>
          <w:lang w:val="en-US"/>
        </w:rPr>
        <w:t xml:space="preserve">of certain symbol(s) </w:t>
      </w:r>
      <w:r w:rsidR="00BC6ED4">
        <w:rPr>
          <w:rFonts w:eastAsiaTheme="minorEastAsia"/>
          <w:sz w:val="22"/>
          <w:lang w:val="en-US"/>
        </w:rPr>
        <w:t>is unknown to the scheduled UE []</w:t>
      </w:r>
      <w:r w:rsidR="00010E94">
        <w:rPr>
          <w:rFonts w:eastAsiaTheme="minorEastAsia"/>
          <w:sz w:val="22"/>
          <w:lang w:val="en-US"/>
        </w:rPr>
        <w:t>.</w:t>
      </w:r>
    </w:p>
    <w:p w14:paraId="26B2F831" w14:textId="193D4B33" w:rsidR="003A7D8B" w:rsidRDefault="00A62065" w:rsidP="00FE0C9D">
      <w:pPr>
        <w:spacing w:afterLines="50" w:after="120"/>
        <w:jc w:val="both"/>
        <w:rPr>
          <w:rFonts w:eastAsiaTheme="minorEastAsia"/>
          <w:sz w:val="22"/>
          <w:lang w:val="en-US"/>
        </w:rPr>
      </w:pPr>
      <w:r>
        <w:rPr>
          <w:rFonts w:eastAsiaTheme="minorEastAsia"/>
          <w:sz w:val="22"/>
          <w:lang w:val="en-US"/>
        </w:rPr>
        <w:t xml:space="preserve">It </w:t>
      </w:r>
      <w:r w:rsidR="007E24D9">
        <w:rPr>
          <w:rFonts w:eastAsiaTheme="minorEastAsia"/>
          <w:sz w:val="22"/>
          <w:lang w:val="en-US"/>
        </w:rPr>
        <w:t>can</w:t>
      </w:r>
      <w:r>
        <w:rPr>
          <w:rFonts w:eastAsiaTheme="minorEastAsia"/>
          <w:sz w:val="22"/>
          <w:lang w:val="en-US"/>
        </w:rPr>
        <w:t xml:space="preserve"> also be considered to use group-common PDCCH to inform the data starting position and duration in case </w:t>
      </w:r>
      <w:r w:rsidR="003A7D8B">
        <w:rPr>
          <w:rFonts w:eastAsiaTheme="minorEastAsia"/>
          <w:sz w:val="22"/>
          <w:lang w:val="en-US"/>
        </w:rPr>
        <w:t>cross-slot/multi-slots scheduling</w:t>
      </w:r>
      <w:r>
        <w:rPr>
          <w:rFonts w:eastAsiaTheme="minorEastAsia"/>
          <w:sz w:val="22"/>
          <w:lang w:val="en-US"/>
        </w:rPr>
        <w:t xml:space="preserve"> is carried out</w:t>
      </w:r>
      <w:r w:rsidR="003A7D8B">
        <w:rPr>
          <w:rFonts w:eastAsiaTheme="minorEastAsia"/>
          <w:sz w:val="22"/>
          <w:lang w:val="en-US"/>
        </w:rPr>
        <w:t xml:space="preserve">. </w:t>
      </w:r>
      <w:r w:rsidR="007E24D9">
        <w:rPr>
          <w:rFonts w:eastAsiaTheme="minorEastAsia"/>
          <w:sz w:val="22"/>
          <w:lang w:val="en-US"/>
        </w:rPr>
        <w:t xml:space="preserve">For such operation, the scheduling DCI can </w:t>
      </w:r>
      <w:r>
        <w:rPr>
          <w:rFonts w:eastAsiaTheme="minorEastAsia"/>
          <w:sz w:val="22"/>
          <w:lang w:val="en-US"/>
        </w:rPr>
        <w:t xml:space="preserve">indicate them, but </w:t>
      </w:r>
      <w:r w:rsidR="007E24D9">
        <w:rPr>
          <w:rFonts w:eastAsiaTheme="minorEastAsia"/>
          <w:sz w:val="22"/>
          <w:lang w:val="en-US"/>
        </w:rPr>
        <w:t xml:space="preserve">at a later timing, a </w:t>
      </w:r>
      <w:r>
        <w:rPr>
          <w:rFonts w:eastAsiaTheme="minorEastAsia"/>
          <w:sz w:val="22"/>
          <w:lang w:val="en-US"/>
        </w:rPr>
        <w:t>group-common PDCCH can override the information. This</w:t>
      </w:r>
      <w:r w:rsidR="00BC6ED4">
        <w:rPr>
          <w:rFonts w:eastAsiaTheme="minorEastAsia"/>
          <w:sz w:val="22"/>
          <w:lang w:val="en-US"/>
        </w:rPr>
        <w:t xml:space="preserve"> </w:t>
      </w:r>
      <w:r w:rsidR="003A7D8B">
        <w:rPr>
          <w:rFonts w:eastAsiaTheme="minorEastAsia"/>
          <w:sz w:val="22"/>
          <w:lang w:val="en-US"/>
        </w:rPr>
        <w:t>improve</w:t>
      </w:r>
      <w:r>
        <w:rPr>
          <w:rFonts w:eastAsiaTheme="minorEastAsia"/>
          <w:sz w:val="22"/>
          <w:lang w:val="en-US"/>
        </w:rPr>
        <w:t>s</w:t>
      </w:r>
      <w:r w:rsidR="003A7D8B">
        <w:rPr>
          <w:rFonts w:eastAsiaTheme="minorEastAsia"/>
          <w:sz w:val="22"/>
          <w:lang w:val="en-US"/>
        </w:rPr>
        <w:t xml:space="preserve"> the flexibility of scheduling in time-domain, while miss-detection of group-common PDCCH results in data decoding error</w:t>
      </w:r>
      <w:r w:rsidR="007E24D9">
        <w:rPr>
          <w:rFonts w:eastAsiaTheme="minorEastAsia"/>
          <w:sz w:val="22"/>
          <w:lang w:val="en-US"/>
        </w:rPr>
        <w:t xml:space="preserve"> with high probability</w:t>
      </w:r>
      <w:r w:rsidR="003A7D8B">
        <w:rPr>
          <w:rFonts w:eastAsiaTheme="minorEastAsia"/>
          <w:sz w:val="22"/>
          <w:lang w:val="en-US"/>
        </w:rPr>
        <w:t>. Therefore, it should be guaranteed that the network can configure</w:t>
      </w:r>
      <w:r w:rsidR="00746B8E">
        <w:rPr>
          <w:rFonts w:eastAsiaTheme="minorEastAsia"/>
          <w:sz w:val="22"/>
          <w:lang w:val="en-US"/>
        </w:rPr>
        <w:t xml:space="preserve"> whether to enable the </w:t>
      </w:r>
      <w:r w:rsidR="007E24D9">
        <w:rPr>
          <w:rFonts w:eastAsiaTheme="minorEastAsia"/>
          <w:sz w:val="22"/>
          <w:lang w:val="en-US"/>
        </w:rPr>
        <w:t>indication overriding</w:t>
      </w:r>
      <w:r w:rsidR="00746B8E">
        <w:rPr>
          <w:rFonts w:eastAsiaTheme="minorEastAsia"/>
          <w:sz w:val="22"/>
          <w:lang w:val="en-US"/>
        </w:rPr>
        <w:t xml:space="preserve"> by a group-common PDCCH</w:t>
      </w:r>
      <w:r w:rsidR="003A7D8B">
        <w:rPr>
          <w:rFonts w:eastAsiaTheme="minorEastAsia"/>
          <w:sz w:val="22"/>
          <w:lang w:val="en-US"/>
        </w:rPr>
        <w:t>.</w:t>
      </w:r>
      <w:r w:rsidR="007E24D9">
        <w:rPr>
          <w:rFonts w:eastAsiaTheme="minorEastAsia"/>
          <w:sz w:val="22"/>
          <w:lang w:val="en-US"/>
        </w:rPr>
        <w:t xml:space="preserve"> Note that the starting position and duration should also be configured by higher layer signaling. </w:t>
      </w:r>
    </w:p>
    <w:p w14:paraId="41D3F4CE" w14:textId="3666CB7F" w:rsidR="00135B18" w:rsidRDefault="00135B18" w:rsidP="00037DEF">
      <w:pPr>
        <w:spacing w:afterLines="50" w:after="120"/>
        <w:jc w:val="center"/>
        <w:rPr>
          <w:rFonts w:eastAsiaTheme="minorEastAsia"/>
          <w:sz w:val="22"/>
          <w:lang w:val="en-US"/>
        </w:rPr>
      </w:pPr>
      <w:r w:rsidRPr="00135B18">
        <w:rPr>
          <w:noProof/>
          <w:lang w:val="en-US"/>
        </w:rPr>
        <w:lastRenderedPageBreak/>
        <w:drawing>
          <wp:inline distT="0" distB="0" distL="0" distR="0" wp14:anchorId="699EE591" wp14:editId="2F6214F0">
            <wp:extent cx="5411520" cy="51552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1520" cy="515520"/>
                    </a:xfrm>
                    <a:prstGeom prst="rect">
                      <a:avLst/>
                    </a:prstGeom>
                    <a:noFill/>
                    <a:ln>
                      <a:noFill/>
                    </a:ln>
                  </pic:spPr>
                </pic:pic>
              </a:graphicData>
            </a:graphic>
          </wp:inline>
        </w:drawing>
      </w:r>
    </w:p>
    <w:p w14:paraId="04CC722E" w14:textId="23008B34" w:rsidR="007E24D9" w:rsidRDefault="007E24D9" w:rsidP="00037DEF">
      <w:pPr>
        <w:spacing w:afterLines="50" w:after="120"/>
        <w:jc w:val="center"/>
        <w:rPr>
          <w:rFonts w:eastAsiaTheme="minorEastAsia"/>
          <w:sz w:val="22"/>
          <w:lang w:val="en-US"/>
        </w:rPr>
      </w:pPr>
      <w:r>
        <w:rPr>
          <w:rFonts w:eastAsiaTheme="minorEastAsia" w:hint="eastAsia"/>
          <w:sz w:val="22"/>
          <w:lang w:val="en-US"/>
        </w:rPr>
        <w:t xml:space="preserve">(a) </w:t>
      </w:r>
      <w:r>
        <w:rPr>
          <w:rFonts w:eastAsiaTheme="minorEastAsia"/>
          <w:sz w:val="22"/>
          <w:lang w:val="en-US"/>
        </w:rPr>
        <w:t>Indicated by the scheduling DCI</w:t>
      </w:r>
    </w:p>
    <w:p w14:paraId="196BD801" w14:textId="41EE90A7" w:rsidR="007E24D9" w:rsidRDefault="00135B18" w:rsidP="00037DEF">
      <w:pPr>
        <w:spacing w:afterLines="50" w:after="120"/>
        <w:jc w:val="center"/>
        <w:rPr>
          <w:rFonts w:eastAsiaTheme="minorEastAsia"/>
          <w:sz w:val="22"/>
          <w:lang w:val="en-US"/>
        </w:rPr>
      </w:pPr>
      <w:r w:rsidRPr="00135B18">
        <w:rPr>
          <w:noProof/>
          <w:lang w:val="en-US"/>
        </w:rPr>
        <w:drawing>
          <wp:inline distT="0" distB="0" distL="0" distR="0" wp14:anchorId="2B39B262" wp14:editId="753B99A2">
            <wp:extent cx="5366160" cy="771120"/>
            <wp:effectExtent l="0" t="0" r="635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66160" cy="771120"/>
                    </a:xfrm>
                    <a:prstGeom prst="rect">
                      <a:avLst/>
                    </a:prstGeom>
                    <a:noFill/>
                    <a:ln>
                      <a:noFill/>
                    </a:ln>
                  </pic:spPr>
                </pic:pic>
              </a:graphicData>
            </a:graphic>
          </wp:inline>
        </w:drawing>
      </w:r>
    </w:p>
    <w:p w14:paraId="66E91784" w14:textId="24D1995B" w:rsidR="007E24D9" w:rsidRDefault="007E24D9" w:rsidP="00037DEF">
      <w:pPr>
        <w:spacing w:afterLines="50" w:after="120"/>
        <w:jc w:val="center"/>
        <w:rPr>
          <w:rFonts w:eastAsiaTheme="minorEastAsia"/>
          <w:sz w:val="22"/>
          <w:lang w:val="en-US"/>
        </w:rPr>
      </w:pPr>
      <w:r>
        <w:rPr>
          <w:rFonts w:eastAsiaTheme="minorEastAsia"/>
          <w:sz w:val="22"/>
          <w:lang w:val="en-US"/>
        </w:rPr>
        <w:t xml:space="preserve">(b) </w:t>
      </w:r>
      <w:r w:rsidR="00052A57">
        <w:rPr>
          <w:rFonts w:eastAsiaTheme="minorEastAsia"/>
          <w:sz w:val="22"/>
          <w:lang w:val="en-US"/>
        </w:rPr>
        <w:t>Indicated by a group-common PDCCH</w:t>
      </w:r>
    </w:p>
    <w:p w14:paraId="17F4FD5F" w14:textId="24FAD7D0" w:rsidR="00052A57" w:rsidRDefault="00135B18" w:rsidP="00037DEF">
      <w:pPr>
        <w:spacing w:afterLines="50" w:after="120"/>
        <w:jc w:val="center"/>
        <w:rPr>
          <w:rFonts w:eastAsiaTheme="minorEastAsia"/>
          <w:sz w:val="22"/>
          <w:lang w:val="en-US"/>
        </w:rPr>
      </w:pPr>
      <w:r w:rsidRPr="00135B18">
        <w:rPr>
          <w:noProof/>
          <w:lang w:val="en-US"/>
        </w:rPr>
        <w:drawing>
          <wp:inline distT="0" distB="0" distL="0" distR="0" wp14:anchorId="0FB6638F" wp14:editId="2FC87880">
            <wp:extent cx="5366880" cy="865440"/>
            <wp:effectExtent l="0" t="0" r="571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66880" cy="865440"/>
                    </a:xfrm>
                    <a:prstGeom prst="rect">
                      <a:avLst/>
                    </a:prstGeom>
                    <a:noFill/>
                    <a:ln>
                      <a:noFill/>
                    </a:ln>
                  </pic:spPr>
                </pic:pic>
              </a:graphicData>
            </a:graphic>
          </wp:inline>
        </w:drawing>
      </w:r>
    </w:p>
    <w:p w14:paraId="760A9A98" w14:textId="6054ED50" w:rsidR="00052A57" w:rsidRPr="007E24D9" w:rsidRDefault="00052A57" w:rsidP="00037DEF">
      <w:pPr>
        <w:spacing w:afterLines="50" w:after="120"/>
        <w:jc w:val="center"/>
        <w:rPr>
          <w:rFonts w:eastAsiaTheme="minorEastAsia"/>
          <w:sz w:val="22"/>
          <w:lang w:val="en-US"/>
        </w:rPr>
      </w:pPr>
      <w:r>
        <w:rPr>
          <w:rFonts w:eastAsiaTheme="minorEastAsia"/>
          <w:sz w:val="22"/>
          <w:lang w:val="en-US"/>
        </w:rPr>
        <w:t>(c) Configured by higher-layer</w:t>
      </w:r>
    </w:p>
    <w:p w14:paraId="5447D0C0" w14:textId="2C800E75" w:rsidR="007E24D9" w:rsidRDefault="007E24D9" w:rsidP="00037DEF">
      <w:pPr>
        <w:spacing w:afterLines="50" w:after="120"/>
        <w:jc w:val="center"/>
        <w:rPr>
          <w:rFonts w:eastAsiaTheme="minorEastAsia"/>
          <w:sz w:val="22"/>
          <w:lang w:val="en-US"/>
        </w:rPr>
      </w:pPr>
      <w:r>
        <w:rPr>
          <w:rFonts w:eastAsiaTheme="minorEastAsia" w:hint="eastAsia"/>
          <w:sz w:val="22"/>
          <w:lang w:val="en-US"/>
        </w:rPr>
        <w:t>Fig. 1</w:t>
      </w:r>
      <w:r>
        <w:rPr>
          <w:rFonts w:eastAsiaTheme="minorEastAsia" w:hint="eastAsia"/>
          <w:sz w:val="22"/>
          <w:lang w:val="en-US"/>
        </w:rPr>
        <w:tab/>
      </w:r>
      <w:r>
        <w:rPr>
          <w:rFonts w:eastAsiaTheme="minorEastAsia"/>
          <w:sz w:val="22"/>
          <w:lang w:val="en-US"/>
        </w:rPr>
        <w:t>Indication of s</w:t>
      </w:r>
      <w:r>
        <w:rPr>
          <w:rFonts w:eastAsiaTheme="minorEastAsia" w:hint="eastAsia"/>
          <w:sz w:val="22"/>
          <w:lang w:val="en-US"/>
        </w:rPr>
        <w:t>tarting position and duration for cross-slot scheduling.</w:t>
      </w:r>
    </w:p>
    <w:p w14:paraId="7EF9A730" w14:textId="64A1EB94" w:rsidR="00F007AB" w:rsidRDefault="00F007AB" w:rsidP="00FE0C9D">
      <w:pPr>
        <w:spacing w:afterLines="50" w:after="120"/>
        <w:jc w:val="both"/>
        <w:rPr>
          <w:rFonts w:eastAsiaTheme="minorEastAsia"/>
          <w:sz w:val="22"/>
          <w:lang w:val="en-US"/>
        </w:rPr>
      </w:pPr>
    </w:p>
    <w:p w14:paraId="25669846" w14:textId="329AE276" w:rsidR="00135B18" w:rsidRDefault="00135B18" w:rsidP="00FE0C9D">
      <w:pPr>
        <w:spacing w:afterLines="50" w:after="120"/>
        <w:jc w:val="both"/>
        <w:rPr>
          <w:rFonts w:eastAsiaTheme="minorEastAsia"/>
          <w:sz w:val="22"/>
          <w:lang w:val="en-US"/>
        </w:rPr>
      </w:pPr>
      <w:r>
        <w:rPr>
          <w:rFonts w:eastAsiaTheme="minorEastAsia"/>
          <w:sz w:val="22"/>
          <w:lang w:val="en-US"/>
        </w:rPr>
        <w:t>For NR, slot aggregation is supported. Covering wide range of durations such as from 1 symbol to multiple slots require large number of bits for the indication field. Therefore, depending on whether slot aggregation is enabled, the granularity of the indication can be changed.</w:t>
      </w:r>
    </w:p>
    <w:p w14:paraId="7AEE9092" w14:textId="77777777" w:rsidR="00135B18" w:rsidRDefault="00135B18" w:rsidP="00FE0C9D">
      <w:pPr>
        <w:spacing w:afterLines="50" w:after="120"/>
        <w:jc w:val="both"/>
        <w:rPr>
          <w:rFonts w:eastAsiaTheme="minorEastAsia"/>
          <w:sz w:val="22"/>
          <w:lang w:val="en-US"/>
        </w:rPr>
      </w:pPr>
    </w:p>
    <w:p w14:paraId="4E687101" w14:textId="4A84B2EA" w:rsidR="00922876" w:rsidRPr="00922876" w:rsidRDefault="00922876" w:rsidP="00FE0C9D">
      <w:pPr>
        <w:spacing w:afterLines="50" w:after="120"/>
        <w:jc w:val="both"/>
        <w:rPr>
          <w:rFonts w:eastAsiaTheme="minorEastAsia"/>
          <w:b/>
          <w:sz w:val="22"/>
          <w:u w:val="single"/>
          <w:lang w:val="en-US"/>
        </w:rPr>
      </w:pPr>
      <w:r w:rsidRPr="00922876">
        <w:rPr>
          <w:rFonts w:eastAsiaTheme="minorEastAsia"/>
          <w:b/>
          <w:sz w:val="22"/>
          <w:u w:val="single"/>
          <w:lang w:val="en-US"/>
        </w:rPr>
        <w:t>Proposal 2:</w:t>
      </w:r>
    </w:p>
    <w:p w14:paraId="248E2DDE" w14:textId="63F3B065" w:rsidR="001444B6" w:rsidRDefault="001444B6" w:rsidP="00AC763E">
      <w:pPr>
        <w:pStyle w:val="afc"/>
        <w:numPr>
          <w:ilvl w:val="0"/>
          <w:numId w:val="17"/>
        </w:numPr>
        <w:spacing w:afterLines="50" w:after="120"/>
        <w:ind w:leftChars="0"/>
        <w:jc w:val="both"/>
        <w:rPr>
          <w:rFonts w:eastAsiaTheme="minorEastAsia"/>
          <w:i/>
          <w:sz w:val="22"/>
          <w:lang w:val="en-US"/>
        </w:rPr>
      </w:pPr>
      <w:r>
        <w:rPr>
          <w:rFonts w:eastAsiaTheme="minorEastAsia" w:hint="eastAsia"/>
          <w:i/>
          <w:sz w:val="22"/>
          <w:lang w:val="en-US"/>
        </w:rPr>
        <w:t>Data starting position and duration (</w:t>
      </w:r>
      <w:r>
        <w:rPr>
          <w:rFonts w:eastAsiaTheme="minorEastAsia"/>
          <w:i/>
          <w:sz w:val="22"/>
          <w:lang w:val="en-US"/>
        </w:rPr>
        <w:t>or ending position</w:t>
      </w:r>
      <w:r>
        <w:rPr>
          <w:rFonts w:eastAsiaTheme="minorEastAsia" w:hint="eastAsia"/>
          <w:i/>
          <w:sz w:val="22"/>
          <w:lang w:val="en-US"/>
        </w:rPr>
        <w:t>)</w:t>
      </w:r>
      <w:r>
        <w:rPr>
          <w:rFonts w:eastAsiaTheme="minorEastAsia"/>
          <w:i/>
          <w:sz w:val="22"/>
          <w:lang w:val="en-US"/>
        </w:rPr>
        <w:t xml:space="preserve"> are informed by one of the following:</w:t>
      </w:r>
    </w:p>
    <w:p w14:paraId="16C311EC" w14:textId="45698706" w:rsidR="001444B6" w:rsidRDefault="001444B6" w:rsidP="00037DEF">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Scheduling DCI</w:t>
      </w:r>
    </w:p>
    <w:p w14:paraId="7C6DDDBF" w14:textId="5BE1B30A" w:rsidR="001444B6" w:rsidRDefault="001444B6" w:rsidP="00037DEF">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Group-common PDCCH</w:t>
      </w:r>
    </w:p>
    <w:p w14:paraId="7C9E5B99" w14:textId="18652321" w:rsidR="001444B6" w:rsidRDefault="001444B6" w:rsidP="00037DEF">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Higher-layer signaling</w:t>
      </w:r>
    </w:p>
    <w:p w14:paraId="2CEB0560" w14:textId="17E6A59B" w:rsidR="001444B6" w:rsidRDefault="00627551" w:rsidP="001444B6">
      <w:pPr>
        <w:pStyle w:val="afc"/>
        <w:numPr>
          <w:ilvl w:val="0"/>
          <w:numId w:val="17"/>
        </w:numPr>
        <w:spacing w:afterLines="50" w:after="120"/>
        <w:ind w:leftChars="0"/>
        <w:jc w:val="both"/>
        <w:rPr>
          <w:rFonts w:eastAsiaTheme="minorEastAsia"/>
          <w:i/>
          <w:sz w:val="22"/>
          <w:lang w:val="en-US"/>
        </w:rPr>
      </w:pPr>
      <w:r>
        <w:rPr>
          <w:rFonts w:eastAsiaTheme="minorEastAsia" w:hint="eastAsia"/>
          <w:i/>
          <w:sz w:val="22"/>
          <w:lang w:val="en-US"/>
        </w:rPr>
        <w:t>I</w:t>
      </w:r>
      <w:r>
        <w:rPr>
          <w:rFonts w:eastAsiaTheme="minorEastAsia"/>
          <w:i/>
          <w:sz w:val="22"/>
          <w:lang w:val="en-US"/>
        </w:rPr>
        <w:t>n case slot aggregation is not enabled,</w:t>
      </w:r>
    </w:p>
    <w:p w14:paraId="066BD6CF" w14:textId="57F6BC38" w:rsidR="00627551" w:rsidRDefault="00627551" w:rsidP="00037DEF">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The indication is symbol-level granularity.</w:t>
      </w:r>
    </w:p>
    <w:p w14:paraId="6EB27635" w14:textId="0848BCA6" w:rsidR="00627551" w:rsidRDefault="00627551" w:rsidP="00037DEF">
      <w:pPr>
        <w:pStyle w:val="afc"/>
        <w:numPr>
          <w:ilvl w:val="2"/>
          <w:numId w:val="17"/>
        </w:numPr>
        <w:spacing w:afterLines="50" w:after="120"/>
        <w:ind w:leftChars="0"/>
        <w:jc w:val="both"/>
        <w:rPr>
          <w:rFonts w:eastAsiaTheme="minorEastAsia"/>
          <w:i/>
          <w:sz w:val="22"/>
          <w:lang w:val="en-US"/>
        </w:rPr>
      </w:pPr>
      <w:r>
        <w:rPr>
          <w:rFonts w:eastAsiaTheme="minorEastAsia" w:hint="eastAsia"/>
          <w:i/>
          <w:sz w:val="22"/>
          <w:lang w:val="en-US"/>
        </w:rPr>
        <w:t>The starting symbol of the data.</w:t>
      </w:r>
    </w:p>
    <w:p w14:paraId="147CC384" w14:textId="5DC046C1" w:rsidR="00627551" w:rsidRDefault="00627551" w:rsidP="00037DEF">
      <w:pPr>
        <w:pStyle w:val="afc"/>
        <w:numPr>
          <w:ilvl w:val="2"/>
          <w:numId w:val="17"/>
        </w:numPr>
        <w:spacing w:afterLines="50" w:after="120"/>
        <w:ind w:leftChars="0"/>
        <w:jc w:val="both"/>
        <w:rPr>
          <w:rFonts w:eastAsiaTheme="minorEastAsia"/>
          <w:i/>
          <w:sz w:val="22"/>
          <w:lang w:val="en-US"/>
        </w:rPr>
      </w:pPr>
      <w:r>
        <w:rPr>
          <w:rFonts w:eastAsiaTheme="minorEastAsia" w:hint="eastAsia"/>
          <w:i/>
          <w:sz w:val="22"/>
          <w:lang w:val="en-US"/>
        </w:rPr>
        <w:t>The number of symbols the data spans or the ending symbol of the data.</w:t>
      </w:r>
    </w:p>
    <w:p w14:paraId="3162AB0E" w14:textId="64EDDE79" w:rsidR="00627551" w:rsidRDefault="00627551" w:rsidP="00037DEF">
      <w:pPr>
        <w:pStyle w:val="afc"/>
        <w:numPr>
          <w:ilvl w:val="1"/>
          <w:numId w:val="17"/>
        </w:numPr>
        <w:spacing w:afterLines="50" w:after="120"/>
        <w:ind w:leftChars="0"/>
        <w:jc w:val="both"/>
        <w:rPr>
          <w:rFonts w:eastAsiaTheme="minorEastAsia"/>
          <w:i/>
          <w:sz w:val="22"/>
          <w:lang w:val="en-US"/>
        </w:rPr>
      </w:pPr>
      <w:r>
        <w:rPr>
          <w:rFonts w:eastAsiaTheme="minorEastAsia" w:hint="eastAsia"/>
          <w:i/>
          <w:sz w:val="22"/>
          <w:lang w:val="en-US"/>
        </w:rPr>
        <w:t>The scheduled data does not span across a slot boundary.</w:t>
      </w:r>
    </w:p>
    <w:p w14:paraId="378D0B16" w14:textId="625A5B25" w:rsidR="00627551" w:rsidRDefault="00627551" w:rsidP="00037DEF">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The data spans contiguous symbols within a slot in time.</w:t>
      </w:r>
    </w:p>
    <w:p w14:paraId="3F677E79" w14:textId="38C3FEA7" w:rsidR="00627551" w:rsidRDefault="00627551" w:rsidP="00627551">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In case slot aggregation is enabled,</w:t>
      </w:r>
    </w:p>
    <w:p w14:paraId="520D26BB" w14:textId="410C05D9" w:rsidR="00627551" w:rsidRDefault="00627551" w:rsidP="00037DEF">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The indication is at least slot-level granularity.</w:t>
      </w:r>
    </w:p>
    <w:p w14:paraId="660A1DED" w14:textId="77777777" w:rsidR="00627551" w:rsidRDefault="00627551" w:rsidP="00627551">
      <w:pPr>
        <w:pStyle w:val="afc"/>
        <w:numPr>
          <w:ilvl w:val="2"/>
          <w:numId w:val="17"/>
        </w:numPr>
        <w:spacing w:afterLines="50" w:after="120"/>
        <w:ind w:leftChars="0"/>
        <w:jc w:val="both"/>
        <w:rPr>
          <w:rFonts w:eastAsiaTheme="minorEastAsia"/>
          <w:i/>
          <w:sz w:val="22"/>
          <w:lang w:val="en-US"/>
        </w:rPr>
      </w:pPr>
      <w:r>
        <w:rPr>
          <w:rFonts w:eastAsiaTheme="minorEastAsia" w:hint="eastAsia"/>
          <w:i/>
          <w:sz w:val="22"/>
          <w:lang w:val="en-US"/>
        </w:rPr>
        <w:t>The starting symbol of the data.</w:t>
      </w:r>
    </w:p>
    <w:p w14:paraId="2D2B06EF" w14:textId="77777777" w:rsidR="00627551" w:rsidRDefault="00627551" w:rsidP="00627551">
      <w:pPr>
        <w:pStyle w:val="afc"/>
        <w:numPr>
          <w:ilvl w:val="2"/>
          <w:numId w:val="17"/>
        </w:numPr>
        <w:spacing w:afterLines="50" w:after="120"/>
        <w:ind w:leftChars="0"/>
        <w:jc w:val="both"/>
        <w:rPr>
          <w:rFonts w:eastAsiaTheme="minorEastAsia"/>
          <w:i/>
          <w:sz w:val="22"/>
          <w:lang w:val="en-US"/>
        </w:rPr>
      </w:pPr>
      <w:r>
        <w:rPr>
          <w:rFonts w:eastAsiaTheme="minorEastAsia" w:hint="eastAsia"/>
          <w:i/>
          <w:sz w:val="22"/>
          <w:lang w:val="en-US"/>
        </w:rPr>
        <w:t>The number of symbols the data spans or the ending symbol of the data.</w:t>
      </w:r>
    </w:p>
    <w:p w14:paraId="3DA55753" w14:textId="5D0CCBEE" w:rsidR="00627551" w:rsidRDefault="00627551" w:rsidP="00037DEF">
      <w:pPr>
        <w:pStyle w:val="afc"/>
        <w:numPr>
          <w:ilvl w:val="1"/>
          <w:numId w:val="17"/>
        </w:numPr>
        <w:spacing w:afterLines="50" w:after="120"/>
        <w:ind w:leftChars="0"/>
        <w:jc w:val="both"/>
        <w:rPr>
          <w:rFonts w:eastAsiaTheme="minorEastAsia"/>
          <w:i/>
          <w:sz w:val="22"/>
          <w:lang w:val="en-US"/>
        </w:rPr>
      </w:pPr>
      <w:r>
        <w:rPr>
          <w:rFonts w:eastAsiaTheme="minorEastAsia" w:hint="eastAsia"/>
          <w:i/>
          <w:sz w:val="22"/>
          <w:lang w:val="en-US"/>
        </w:rPr>
        <w:t>FFS: how to determine the symbol-level granularity for a given slot within the aggregated slots.</w:t>
      </w:r>
    </w:p>
    <w:p w14:paraId="4EF85342" w14:textId="2E9C95CF" w:rsidR="00135B18" w:rsidRPr="00037DEF" w:rsidRDefault="00135B18" w:rsidP="00037DEF">
      <w:pPr>
        <w:pStyle w:val="afc"/>
        <w:numPr>
          <w:ilvl w:val="2"/>
          <w:numId w:val="17"/>
        </w:numPr>
        <w:spacing w:afterLines="50" w:after="120"/>
        <w:ind w:leftChars="0"/>
        <w:jc w:val="both"/>
        <w:rPr>
          <w:rFonts w:eastAsiaTheme="minorEastAsia"/>
          <w:i/>
          <w:sz w:val="22"/>
          <w:lang w:val="en-US"/>
        </w:rPr>
      </w:pPr>
      <w:r>
        <w:rPr>
          <w:rFonts w:eastAsiaTheme="minorEastAsia"/>
          <w:i/>
          <w:sz w:val="22"/>
          <w:lang w:val="en-US"/>
        </w:rPr>
        <w:t>At least higher-layer signaling can be used.</w:t>
      </w:r>
    </w:p>
    <w:p w14:paraId="01E000C0" w14:textId="2679A02E" w:rsidR="00D36203" w:rsidRPr="00BF7BB9" w:rsidRDefault="00D36203" w:rsidP="00FE0C9D">
      <w:pPr>
        <w:spacing w:afterLines="50" w:after="120"/>
        <w:jc w:val="both"/>
        <w:rPr>
          <w:rFonts w:eastAsiaTheme="minorEastAsia"/>
          <w:sz w:val="22"/>
          <w:lang w:val="en-US"/>
        </w:rPr>
      </w:pPr>
    </w:p>
    <w:p w14:paraId="574C4595" w14:textId="4EE5E90B" w:rsidR="00E1789A" w:rsidRPr="00424E28" w:rsidRDefault="00BF7BB9" w:rsidP="00E1789A">
      <w:pPr>
        <w:pStyle w:val="1"/>
        <w:numPr>
          <w:ilvl w:val="1"/>
          <w:numId w:val="6"/>
        </w:numPr>
        <w:spacing w:after="120"/>
        <w:jc w:val="both"/>
        <w:rPr>
          <w:b/>
          <w:sz w:val="24"/>
          <w:lang w:val="en-US"/>
        </w:rPr>
      </w:pPr>
      <w:r>
        <w:rPr>
          <w:b/>
          <w:sz w:val="24"/>
          <w:lang w:val="en-US"/>
        </w:rPr>
        <w:lastRenderedPageBreak/>
        <w:t>Transport block size</w:t>
      </w:r>
    </w:p>
    <w:p w14:paraId="48702CB1" w14:textId="5CCCEB52" w:rsidR="00922876" w:rsidRDefault="00BF7BB9" w:rsidP="00FE0C9D">
      <w:pPr>
        <w:spacing w:afterLines="50" w:after="120"/>
        <w:jc w:val="both"/>
        <w:rPr>
          <w:rFonts w:eastAsiaTheme="minorEastAsia"/>
          <w:sz w:val="22"/>
          <w:lang w:val="en-US"/>
        </w:rPr>
      </w:pPr>
      <w:r>
        <w:rPr>
          <w:rFonts w:eastAsiaTheme="minorEastAsia"/>
          <w:sz w:val="22"/>
          <w:lang w:val="en-US"/>
        </w:rPr>
        <w:t xml:space="preserve">LTE specification defines transport-block size determination table. According to the number of PRBs, number of layers, and number of symbols within a subframe, the actual TB size is determined. </w:t>
      </w:r>
    </w:p>
    <w:p w14:paraId="3C6C8BC5" w14:textId="666D707A" w:rsidR="00BF7BB9" w:rsidRDefault="00BF7BB9" w:rsidP="00FE0C9D">
      <w:pPr>
        <w:spacing w:afterLines="50" w:after="120"/>
        <w:jc w:val="both"/>
        <w:rPr>
          <w:rFonts w:eastAsiaTheme="minorEastAsia"/>
          <w:sz w:val="22"/>
          <w:lang w:val="en-US"/>
        </w:rPr>
      </w:pPr>
      <w:r>
        <w:rPr>
          <w:rFonts w:eastAsiaTheme="minorEastAsia"/>
          <w:sz w:val="22"/>
          <w:lang w:val="en-US"/>
        </w:rPr>
        <w:t>For NR, both frequency-domain and time-domain resource allocation granularity should be further flexible compared to LTE. How to address TB size determination for the NR system should be addressed.</w:t>
      </w:r>
    </w:p>
    <w:p w14:paraId="6925D83F" w14:textId="27F5CE4A" w:rsidR="00BF7BB9" w:rsidRPr="00BF7BB9" w:rsidRDefault="00BF7BB9" w:rsidP="00FE0C9D">
      <w:pPr>
        <w:spacing w:afterLines="50" w:after="120"/>
        <w:jc w:val="both"/>
        <w:rPr>
          <w:rFonts w:eastAsiaTheme="minorEastAsia"/>
          <w:b/>
          <w:sz w:val="22"/>
          <w:u w:val="single"/>
          <w:lang w:val="en-US"/>
        </w:rPr>
      </w:pPr>
      <w:r w:rsidRPr="00BF7BB9">
        <w:rPr>
          <w:rFonts w:eastAsiaTheme="minorEastAsia" w:hint="eastAsia"/>
          <w:b/>
          <w:sz w:val="22"/>
          <w:u w:val="single"/>
          <w:lang w:val="en-US"/>
        </w:rPr>
        <w:t>Proposal 3:</w:t>
      </w:r>
    </w:p>
    <w:p w14:paraId="1BF7C407" w14:textId="51083E27" w:rsidR="00BF7BB9" w:rsidRPr="00BF7BB9" w:rsidRDefault="00BF7BB9" w:rsidP="00BF7BB9">
      <w:pPr>
        <w:pStyle w:val="afc"/>
        <w:numPr>
          <w:ilvl w:val="0"/>
          <w:numId w:val="33"/>
        </w:numPr>
        <w:spacing w:afterLines="50" w:after="120"/>
        <w:ind w:leftChars="0"/>
        <w:jc w:val="both"/>
        <w:rPr>
          <w:rFonts w:eastAsiaTheme="minorEastAsia"/>
          <w:i/>
          <w:sz w:val="22"/>
          <w:lang w:val="en-US"/>
        </w:rPr>
      </w:pPr>
      <w:r w:rsidRPr="00BF7BB9">
        <w:rPr>
          <w:rFonts w:eastAsiaTheme="minorEastAsia"/>
          <w:i/>
          <w:sz w:val="22"/>
          <w:lang w:val="en-US"/>
        </w:rPr>
        <w:t>RAN1 to address how to determine TB size under the highly flexible resource allocation mechanism for NR.</w:t>
      </w:r>
    </w:p>
    <w:p w14:paraId="170C5A24" w14:textId="732CA77E" w:rsidR="00352B55" w:rsidRPr="00BF7BB9" w:rsidRDefault="00352B55" w:rsidP="00CD5A2B">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5B7F76BA" w:rsidR="005D0A85" w:rsidRDefault="00352B55" w:rsidP="0077366D">
      <w:pPr>
        <w:spacing w:afterLines="50" w:after="120"/>
        <w:jc w:val="both"/>
        <w:rPr>
          <w:rFonts w:eastAsia="ＭＳ 明朝"/>
          <w:sz w:val="22"/>
          <w:lang w:val="en-US"/>
        </w:rPr>
      </w:pPr>
      <w:r>
        <w:rPr>
          <w:rFonts w:eastAsia="ＭＳ 明朝"/>
          <w:sz w:val="22"/>
          <w:lang w:val="en-US"/>
        </w:rPr>
        <w:t>In this contribution, resource allocation aspects are discussed and following proposals were made.</w:t>
      </w:r>
    </w:p>
    <w:p w14:paraId="0E07FCC3" w14:textId="77777777" w:rsidR="00705E82" w:rsidRPr="001950D6" w:rsidRDefault="00705E82" w:rsidP="00705E82">
      <w:pPr>
        <w:spacing w:afterLines="50" w:after="120"/>
        <w:jc w:val="both"/>
        <w:rPr>
          <w:rFonts w:eastAsiaTheme="minorEastAsia"/>
          <w:b/>
          <w:sz w:val="22"/>
          <w:u w:val="single"/>
          <w:lang w:val="en-US"/>
        </w:rPr>
      </w:pPr>
      <w:r w:rsidRPr="001950D6">
        <w:rPr>
          <w:rFonts w:eastAsiaTheme="minorEastAsia"/>
          <w:b/>
          <w:sz w:val="22"/>
          <w:u w:val="single"/>
          <w:lang w:val="en-US"/>
        </w:rPr>
        <w:t>Proposal 1:</w:t>
      </w:r>
    </w:p>
    <w:p w14:paraId="63786F9F" w14:textId="77777777" w:rsidR="00705E82" w:rsidRPr="004F35C1" w:rsidRDefault="00705E82" w:rsidP="00705E82">
      <w:pPr>
        <w:pStyle w:val="afc"/>
        <w:numPr>
          <w:ilvl w:val="0"/>
          <w:numId w:val="30"/>
        </w:numPr>
        <w:spacing w:afterLines="50" w:after="120"/>
        <w:ind w:leftChars="0"/>
        <w:jc w:val="both"/>
        <w:rPr>
          <w:rFonts w:eastAsiaTheme="minorEastAsia"/>
          <w:i/>
          <w:sz w:val="22"/>
          <w:lang w:val="en-US"/>
        </w:rPr>
      </w:pPr>
      <w:r w:rsidRPr="004F35C1">
        <w:rPr>
          <w:rFonts w:eastAsiaTheme="minorEastAsia" w:hint="eastAsia"/>
          <w:i/>
          <w:sz w:val="22"/>
          <w:lang w:val="en-US"/>
        </w:rPr>
        <w:t>For PRB assignment,</w:t>
      </w:r>
      <w:r w:rsidRPr="004F35C1">
        <w:rPr>
          <w:rFonts w:eastAsiaTheme="minorEastAsia"/>
          <w:i/>
          <w:sz w:val="22"/>
          <w:lang w:val="en-US"/>
        </w:rPr>
        <w:t xml:space="preserve"> support RBG-level bit-map allocation (LTE DL RA type 0) and contiguous-RB allocation (LTE DL RA type 2).</w:t>
      </w:r>
    </w:p>
    <w:p w14:paraId="1E5F1C1A" w14:textId="77777777" w:rsidR="00705E82" w:rsidRPr="004F35C1" w:rsidRDefault="00705E82" w:rsidP="00705E82">
      <w:pPr>
        <w:pStyle w:val="afc"/>
        <w:numPr>
          <w:ilvl w:val="1"/>
          <w:numId w:val="30"/>
        </w:numPr>
        <w:spacing w:afterLines="50" w:after="120"/>
        <w:ind w:leftChars="0"/>
        <w:jc w:val="both"/>
        <w:rPr>
          <w:rFonts w:eastAsiaTheme="minorEastAsia"/>
          <w:i/>
          <w:sz w:val="22"/>
          <w:lang w:val="en-US"/>
        </w:rPr>
      </w:pPr>
      <w:r w:rsidRPr="004F35C1">
        <w:rPr>
          <w:rFonts w:eastAsiaTheme="minorEastAsia"/>
          <w:i/>
          <w:sz w:val="22"/>
          <w:lang w:val="en-US"/>
        </w:rPr>
        <w:t xml:space="preserve">For RBG-level bit-map allocation, RBG granularity and indexing </w:t>
      </w:r>
      <w:r>
        <w:rPr>
          <w:rFonts w:eastAsiaTheme="minorEastAsia"/>
          <w:i/>
          <w:sz w:val="22"/>
          <w:lang w:val="en-US"/>
        </w:rPr>
        <w:t xml:space="preserve">should be configurable to efficiently accommodate </w:t>
      </w:r>
      <w:r w:rsidRPr="004F35C1">
        <w:rPr>
          <w:rFonts w:eastAsiaTheme="minorEastAsia"/>
          <w:i/>
          <w:sz w:val="22"/>
          <w:lang w:val="en-US"/>
        </w:rPr>
        <w:t>different UEs configured with different bandwidth parts in the same carrier.</w:t>
      </w:r>
    </w:p>
    <w:p w14:paraId="41C5D628" w14:textId="77777777" w:rsidR="00705E82" w:rsidRPr="004F35C1" w:rsidRDefault="00705E82" w:rsidP="00705E82">
      <w:pPr>
        <w:pStyle w:val="afc"/>
        <w:numPr>
          <w:ilvl w:val="1"/>
          <w:numId w:val="30"/>
        </w:numPr>
        <w:spacing w:afterLines="50" w:after="120"/>
        <w:ind w:leftChars="0"/>
        <w:jc w:val="both"/>
        <w:rPr>
          <w:rFonts w:eastAsiaTheme="minorEastAsia"/>
          <w:i/>
          <w:sz w:val="22"/>
          <w:lang w:val="en-US"/>
        </w:rPr>
      </w:pPr>
      <w:r w:rsidRPr="004F35C1">
        <w:rPr>
          <w:rFonts w:eastAsiaTheme="minorEastAsia"/>
          <w:i/>
          <w:sz w:val="22"/>
          <w:lang w:val="en-US"/>
        </w:rPr>
        <w:t>For contiguous-RB allocation, RB indexing and the RA field size of the scheduling DCI is given by the given bandwidth part.</w:t>
      </w:r>
    </w:p>
    <w:p w14:paraId="4A5031A6" w14:textId="77777777" w:rsidR="00BF7BB9" w:rsidRPr="00922876" w:rsidRDefault="00BF7BB9" w:rsidP="00BF7BB9">
      <w:pPr>
        <w:spacing w:afterLines="50" w:after="120"/>
        <w:jc w:val="both"/>
        <w:rPr>
          <w:rFonts w:eastAsiaTheme="minorEastAsia"/>
          <w:b/>
          <w:sz w:val="22"/>
          <w:u w:val="single"/>
          <w:lang w:val="en-US"/>
        </w:rPr>
      </w:pPr>
      <w:r w:rsidRPr="00922876">
        <w:rPr>
          <w:rFonts w:eastAsiaTheme="minorEastAsia"/>
          <w:b/>
          <w:sz w:val="22"/>
          <w:u w:val="single"/>
          <w:lang w:val="en-US"/>
        </w:rPr>
        <w:t>Proposal 2:</w:t>
      </w:r>
    </w:p>
    <w:p w14:paraId="2251843A" w14:textId="77777777" w:rsidR="00135B18" w:rsidRDefault="00135B18" w:rsidP="00135B18">
      <w:pPr>
        <w:pStyle w:val="afc"/>
        <w:numPr>
          <w:ilvl w:val="0"/>
          <w:numId w:val="17"/>
        </w:numPr>
        <w:spacing w:afterLines="50" w:after="120"/>
        <w:ind w:leftChars="0"/>
        <w:jc w:val="both"/>
        <w:rPr>
          <w:rFonts w:eastAsiaTheme="minorEastAsia"/>
          <w:i/>
          <w:sz w:val="22"/>
          <w:lang w:val="en-US"/>
        </w:rPr>
      </w:pPr>
      <w:r>
        <w:rPr>
          <w:rFonts w:eastAsiaTheme="minorEastAsia" w:hint="eastAsia"/>
          <w:i/>
          <w:sz w:val="22"/>
          <w:lang w:val="en-US"/>
        </w:rPr>
        <w:t>Data starting position and duration (</w:t>
      </w:r>
      <w:r>
        <w:rPr>
          <w:rFonts w:eastAsiaTheme="minorEastAsia"/>
          <w:i/>
          <w:sz w:val="22"/>
          <w:lang w:val="en-US"/>
        </w:rPr>
        <w:t>or ending position</w:t>
      </w:r>
      <w:r>
        <w:rPr>
          <w:rFonts w:eastAsiaTheme="minorEastAsia" w:hint="eastAsia"/>
          <w:i/>
          <w:sz w:val="22"/>
          <w:lang w:val="en-US"/>
        </w:rPr>
        <w:t>)</w:t>
      </w:r>
      <w:r>
        <w:rPr>
          <w:rFonts w:eastAsiaTheme="minorEastAsia"/>
          <w:i/>
          <w:sz w:val="22"/>
          <w:lang w:val="en-US"/>
        </w:rPr>
        <w:t xml:space="preserve"> are informed by one of the following:</w:t>
      </w:r>
    </w:p>
    <w:p w14:paraId="2C4A71F3" w14:textId="77777777" w:rsidR="00135B18" w:rsidRDefault="00135B18" w:rsidP="00037DEF">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Scheduling DCI</w:t>
      </w:r>
    </w:p>
    <w:p w14:paraId="3F0238B1" w14:textId="77777777" w:rsidR="00135B18" w:rsidRDefault="00135B18" w:rsidP="00037DEF">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Group-common PDCCH</w:t>
      </w:r>
    </w:p>
    <w:p w14:paraId="5345A7BB" w14:textId="77777777" w:rsidR="00135B18" w:rsidRDefault="00135B18" w:rsidP="00037DEF">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Higher-layer signaling</w:t>
      </w:r>
    </w:p>
    <w:p w14:paraId="32408B13" w14:textId="77777777" w:rsidR="00135B18" w:rsidRDefault="00135B18" w:rsidP="00135B18">
      <w:pPr>
        <w:pStyle w:val="afc"/>
        <w:numPr>
          <w:ilvl w:val="0"/>
          <w:numId w:val="17"/>
        </w:numPr>
        <w:spacing w:afterLines="50" w:after="120"/>
        <w:ind w:leftChars="0"/>
        <w:jc w:val="both"/>
        <w:rPr>
          <w:rFonts w:eastAsiaTheme="minorEastAsia"/>
          <w:i/>
          <w:sz w:val="22"/>
          <w:lang w:val="en-US"/>
        </w:rPr>
      </w:pPr>
      <w:r>
        <w:rPr>
          <w:rFonts w:eastAsiaTheme="minorEastAsia" w:hint="eastAsia"/>
          <w:i/>
          <w:sz w:val="22"/>
          <w:lang w:val="en-US"/>
        </w:rPr>
        <w:t>I</w:t>
      </w:r>
      <w:r>
        <w:rPr>
          <w:rFonts w:eastAsiaTheme="minorEastAsia"/>
          <w:i/>
          <w:sz w:val="22"/>
          <w:lang w:val="en-US"/>
        </w:rPr>
        <w:t>n case slot aggregation is not enabled,</w:t>
      </w:r>
    </w:p>
    <w:p w14:paraId="71241F15" w14:textId="77777777" w:rsidR="00135B18" w:rsidRDefault="00135B18" w:rsidP="00037DEF">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The indication is symbol-level granularity.</w:t>
      </w:r>
    </w:p>
    <w:p w14:paraId="11C957E7" w14:textId="77777777" w:rsidR="00135B18" w:rsidRDefault="00135B18" w:rsidP="00037DEF">
      <w:pPr>
        <w:pStyle w:val="afc"/>
        <w:numPr>
          <w:ilvl w:val="2"/>
          <w:numId w:val="17"/>
        </w:numPr>
        <w:spacing w:afterLines="50" w:after="120"/>
        <w:ind w:leftChars="0"/>
        <w:jc w:val="both"/>
        <w:rPr>
          <w:rFonts w:eastAsiaTheme="minorEastAsia"/>
          <w:i/>
          <w:sz w:val="22"/>
          <w:lang w:val="en-US"/>
        </w:rPr>
      </w:pPr>
      <w:r>
        <w:rPr>
          <w:rFonts w:eastAsiaTheme="minorEastAsia" w:hint="eastAsia"/>
          <w:i/>
          <w:sz w:val="22"/>
          <w:lang w:val="en-US"/>
        </w:rPr>
        <w:t>The starting symbol of the data.</w:t>
      </w:r>
    </w:p>
    <w:p w14:paraId="743DE25A" w14:textId="77777777" w:rsidR="00135B18" w:rsidRDefault="00135B18" w:rsidP="00037DEF">
      <w:pPr>
        <w:pStyle w:val="afc"/>
        <w:numPr>
          <w:ilvl w:val="2"/>
          <w:numId w:val="17"/>
        </w:numPr>
        <w:spacing w:afterLines="50" w:after="120"/>
        <w:ind w:leftChars="0"/>
        <w:jc w:val="both"/>
        <w:rPr>
          <w:rFonts w:eastAsiaTheme="minorEastAsia"/>
          <w:i/>
          <w:sz w:val="22"/>
          <w:lang w:val="en-US"/>
        </w:rPr>
      </w:pPr>
      <w:r>
        <w:rPr>
          <w:rFonts w:eastAsiaTheme="minorEastAsia" w:hint="eastAsia"/>
          <w:i/>
          <w:sz w:val="22"/>
          <w:lang w:val="en-US"/>
        </w:rPr>
        <w:t>The number of symbols the data spans or the ending symbol of the data.</w:t>
      </w:r>
    </w:p>
    <w:p w14:paraId="052181B2" w14:textId="77777777" w:rsidR="00135B18" w:rsidRDefault="00135B18" w:rsidP="00037DEF">
      <w:pPr>
        <w:pStyle w:val="afc"/>
        <w:numPr>
          <w:ilvl w:val="1"/>
          <w:numId w:val="17"/>
        </w:numPr>
        <w:spacing w:afterLines="50" w:after="120"/>
        <w:ind w:leftChars="0"/>
        <w:jc w:val="both"/>
        <w:rPr>
          <w:rFonts w:eastAsiaTheme="minorEastAsia"/>
          <w:i/>
          <w:sz w:val="22"/>
          <w:lang w:val="en-US"/>
        </w:rPr>
      </w:pPr>
      <w:r>
        <w:rPr>
          <w:rFonts w:eastAsiaTheme="minorEastAsia" w:hint="eastAsia"/>
          <w:i/>
          <w:sz w:val="22"/>
          <w:lang w:val="en-US"/>
        </w:rPr>
        <w:t>The scheduled data does not span across a slot boundary.</w:t>
      </w:r>
    </w:p>
    <w:p w14:paraId="71794BD3" w14:textId="77777777" w:rsidR="00135B18" w:rsidRDefault="00135B18" w:rsidP="00037DEF">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The data spans contiguous symbols within a slot in time.</w:t>
      </w:r>
    </w:p>
    <w:p w14:paraId="555EC667" w14:textId="77777777" w:rsidR="00135B18" w:rsidRDefault="00135B18" w:rsidP="00135B18">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In case slot aggregation is enabled,</w:t>
      </w:r>
    </w:p>
    <w:p w14:paraId="2FEE34DC" w14:textId="77777777" w:rsidR="00135B18" w:rsidRDefault="00135B18" w:rsidP="00037DEF">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The indication is at least slot-level granularity.</w:t>
      </w:r>
    </w:p>
    <w:p w14:paraId="606EB4C9" w14:textId="77777777" w:rsidR="00135B18" w:rsidRDefault="00135B18" w:rsidP="00135B18">
      <w:pPr>
        <w:pStyle w:val="afc"/>
        <w:numPr>
          <w:ilvl w:val="2"/>
          <w:numId w:val="17"/>
        </w:numPr>
        <w:spacing w:afterLines="50" w:after="120"/>
        <w:ind w:leftChars="0"/>
        <w:jc w:val="both"/>
        <w:rPr>
          <w:rFonts w:eastAsiaTheme="minorEastAsia"/>
          <w:i/>
          <w:sz w:val="22"/>
          <w:lang w:val="en-US"/>
        </w:rPr>
      </w:pPr>
      <w:r>
        <w:rPr>
          <w:rFonts w:eastAsiaTheme="minorEastAsia" w:hint="eastAsia"/>
          <w:i/>
          <w:sz w:val="22"/>
          <w:lang w:val="en-US"/>
        </w:rPr>
        <w:t>The starting symbol of the data.</w:t>
      </w:r>
    </w:p>
    <w:p w14:paraId="121A6D32" w14:textId="77777777" w:rsidR="00135B18" w:rsidRDefault="00135B18" w:rsidP="00135B18">
      <w:pPr>
        <w:pStyle w:val="afc"/>
        <w:numPr>
          <w:ilvl w:val="2"/>
          <w:numId w:val="17"/>
        </w:numPr>
        <w:spacing w:afterLines="50" w:after="120"/>
        <w:ind w:leftChars="0"/>
        <w:jc w:val="both"/>
        <w:rPr>
          <w:rFonts w:eastAsiaTheme="minorEastAsia"/>
          <w:i/>
          <w:sz w:val="22"/>
          <w:lang w:val="en-US"/>
        </w:rPr>
      </w:pPr>
      <w:r>
        <w:rPr>
          <w:rFonts w:eastAsiaTheme="minorEastAsia" w:hint="eastAsia"/>
          <w:i/>
          <w:sz w:val="22"/>
          <w:lang w:val="en-US"/>
        </w:rPr>
        <w:t>The number of symbols the data spans or the ending symbol of the data.</w:t>
      </w:r>
    </w:p>
    <w:p w14:paraId="1ADBD967" w14:textId="77777777" w:rsidR="00135B18" w:rsidRDefault="00135B18" w:rsidP="00037DEF">
      <w:pPr>
        <w:pStyle w:val="afc"/>
        <w:numPr>
          <w:ilvl w:val="1"/>
          <w:numId w:val="17"/>
        </w:numPr>
        <w:spacing w:afterLines="50" w:after="120"/>
        <w:ind w:leftChars="0"/>
        <w:jc w:val="both"/>
        <w:rPr>
          <w:rFonts w:eastAsiaTheme="minorEastAsia"/>
          <w:i/>
          <w:sz w:val="22"/>
          <w:lang w:val="en-US"/>
        </w:rPr>
      </w:pPr>
      <w:r>
        <w:rPr>
          <w:rFonts w:eastAsiaTheme="minorEastAsia" w:hint="eastAsia"/>
          <w:i/>
          <w:sz w:val="22"/>
          <w:lang w:val="en-US"/>
        </w:rPr>
        <w:t>FFS: how to determine the symbol-level granularity for a given slot within the aggregated slots.</w:t>
      </w:r>
    </w:p>
    <w:p w14:paraId="7F300DC5" w14:textId="77777777" w:rsidR="00135B18" w:rsidRPr="00037DEF" w:rsidRDefault="00135B18" w:rsidP="00037DEF">
      <w:pPr>
        <w:pStyle w:val="afc"/>
        <w:numPr>
          <w:ilvl w:val="2"/>
          <w:numId w:val="17"/>
        </w:numPr>
        <w:spacing w:afterLines="50" w:after="120"/>
        <w:ind w:leftChars="0"/>
        <w:jc w:val="both"/>
        <w:rPr>
          <w:rFonts w:eastAsiaTheme="minorEastAsia"/>
          <w:i/>
          <w:sz w:val="22"/>
          <w:lang w:val="en-US"/>
        </w:rPr>
      </w:pPr>
      <w:r>
        <w:rPr>
          <w:rFonts w:eastAsiaTheme="minorEastAsia"/>
          <w:i/>
          <w:sz w:val="22"/>
          <w:lang w:val="en-US"/>
        </w:rPr>
        <w:t>At least higher-layer signaling can be used.</w:t>
      </w:r>
    </w:p>
    <w:p w14:paraId="0BDFBCD0" w14:textId="77777777" w:rsidR="00BF7BB9" w:rsidRPr="00BF7BB9" w:rsidRDefault="00BF7BB9" w:rsidP="00BF7BB9">
      <w:pPr>
        <w:spacing w:afterLines="50" w:after="120"/>
        <w:jc w:val="both"/>
        <w:rPr>
          <w:rFonts w:eastAsiaTheme="minorEastAsia"/>
          <w:b/>
          <w:sz w:val="22"/>
          <w:u w:val="single"/>
          <w:lang w:val="en-US"/>
        </w:rPr>
      </w:pPr>
      <w:r w:rsidRPr="00BF7BB9">
        <w:rPr>
          <w:rFonts w:eastAsiaTheme="minorEastAsia" w:hint="eastAsia"/>
          <w:b/>
          <w:sz w:val="22"/>
          <w:u w:val="single"/>
          <w:lang w:val="en-US"/>
        </w:rPr>
        <w:t>Proposal 3:</w:t>
      </w:r>
    </w:p>
    <w:p w14:paraId="215B2EF0" w14:textId="77777777" w:rsidR="00BF7BB9" w:rsidRPr="00BF7BB9" w:rsidRDefault="00BF7BB9" w:rsidP="00BF7BB9">
      <w:pPr>
        <w:pStyle w:val="afc"/>
        <w:numPr>
          <w:ilvl w:val="0"/>
          <w:numId w:val="33"/>
        </w:numPr>
        <w:spacing w:afterLines="50" w:after="120"/>
        <w:ind w:leftChars="0"/>
        <w:jc w:val="both"/>
        <w:rPr>
          <w:rFonts w:eastAsiaTheme="minorEastAsia"/>
          <w:i/>
          <w:sz w:val="22"/>
          <w:lang w:val="en-US"/>
        </w:rPr>
      </w:pPr>
      <w:r w:rsidRPr="00BF7BB9">
        <w:rPr>
          <w:rFonts w:eastAsiaTheme="minorEastAsia"/>
          <w:i/>
          <w:sz w:val="22"/>
          <w:lang w:val="en-US"/>
        </w:rPr>
        <w:t>RAN1 to address how to determine TB size under the highly flexible resource allocation mechanism for NR.</w:t>
      </w:r>
    </w:p>
    <w:p w14:paraId="7BAFD509" w14:textId="77777777" w:rsidR="005D0A85" w:rsidRPr="00BF7BB9" w:rsidRDefault="005D0A85" w:rsidP="005D0A85">
      <w:pPr>
        <w:spacing w:afterLines="50" w:after="120"/>
        <w:jc w:val="both"/>
        <w:rPr>
          <w:rFonts w:eastAsia="ＭＳ 明朝"/>
          <w:i/>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lastRenderedPageBreak/>
        <w:t>References</w:t>
      </w:r>
    </w:p>
    <w:p w14:paraId="6E08DDCD" w14:textId="55424F65" w:rsidR="00071C7C" w:rsidRDefault="00071C7C" w:rsidP="00071C7C">
      <w:pPr>
        <w:widowControl w:val="0"/>
        <w:numPr>
          <w:ilvl w:val="0"/>
          <w:numId w:val="4"/>
        </w:numPr>
        <w:spacing w:after="120"/>
        <w:jc w:val="both"/>
        <w:rPr>
          <w:sz w:val="22"/>
          <w:szCs w:val="22"/>
          <w:lang w:val="en-US"/>
        </w:rPr>
      </w:pPr>
      <w:r>
        <w:rPr>
          <w:rFonts w:hint="eastAsia"/>
          <w:sz w:val="22"/>
          <w:szCs w:val="22"/>
          <w:lang w:val="en-US"/>
        </w:rPr>
        <w:t>3GPP Chairman</w:t>
      </w:r>
      <w:r>
        <w:rPr>
          <w:sz w:val="22"/>
          <w:szCs w:val="22"/>
          <w:lang w:val="en-US"/>
        </w:rPr>
        <w:t>’s note, RAN1#88.</w:t>
      </w:r>
    </w:p>
    <w:p w14:paraId="1A814015" w14:textId="4DBB6DF2" w:rsidR="00A74231" w:rsidRPr="00BF7BB9" w:rsidRDefault="0036725B" w:rsidP="00BF7BB9">
      <w:pPr>
        <w:widowControl w:val="0"/>
        <w:numPr>
          <w:ilvl w:val="0"/>
          <w:numId w:val="4"/>
        </w:numPr>
        <w:spacing w:after="120"/>
        <w:jc w:val="both"/>
        <w:rPr>
          <w:sz w:val="22"/>
          <w:szCs w:val="22"/>
          <w:lang w:val="en-US"/>
        </w:rPr>
      </w:pPr>
      <w:r>
        <w:rPr>
          <w:rFonts w:hint="eastAsia"/>
          <w:sz w:val="22"/>
          <w:szCs w:val="22"/>
          <w:lang w:val="en-US"/>
        </w:rPr>
        <w:t>R1-17</w:t>
      </w:r>
      <w:r w:rsidR="0088292A">
        <w:rPr>
          <w:rFonts w:hint="eastAsia"/>
          <w:sz w:val="22"/>
          <w:szCs w:val="22"/>
          <w:lang w:val="en-US"/>
        </w:rPr>
        <w:t>08466</w:t>
      </w:r>
      <w:r>
        <w:rPr>
          <w:sz w:val="22"/>
          <w:szCs w:val="22"/>
          <w:lang w:val="en-US"/>
        </w:rPr>
        <w:t>, ‘Resource sharing between data and control channels,’ NTT DOCOMO, INC.</w:t>
      </w:r>
    </w:p>
    <w:sectPr w:rsidR="00A74231" w:rsidRPr="00BF7BB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E2325" w14:textId="77777777" w:rsidR="006125AD" w:rsidRDefault="006125AD">
      <w:r>
        <w:separator/>
      </w:r>
    </w:p>
  </w:endnote>
  <w:endnote w:type="continuationSeparator" w:id="0">
    <w:p w14:paraId="0027FEB9" w14:textId="77777777" w:rsidR="006125AD" w:rsidRDefault="006125AD">
      <w:r>
        <w:continuationSeparator/>
      </w:r>
    </w:p>
  </w:endnote>
  <w:endnote w:type="continuationNotice" w:id="1">
    <w:p w14:paraId="20CD951F" w14:textId="77777777" w:rsidR="006125AD" w:rsidRDefault="006125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BA27CC3" w:rsidR="00A62065" w:rsidRPr="00000924" w:rsidRDefault="00A62065">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37DEF">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37DEF">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0F0D1" w14:textId="77777777" w:rsidR="006125AD" w:rsidRDefault="006125AD">
      <w:r>
        <w:separator/>
      </w:r>
    </w:p>
  </w:footnote>
  <w:footnote w:type="continuationSeparator" w:id="0">
    <w:p w14:paraId="36378752" w14:textId="77777777" w:rsidR="006125AD" w:rsidRDefault="006125AD">
      <w:r>
        <w:continuationSeparator/>
      </w:r>
    </w:p>
  </w:footnote>
  <w:footnote w:type="continuationNotice" w:id="1">
    <w:p w14:paraId="764F9895" w14:textId="77777777" w:rsidR="006125AD" w:rsidRDefault="006125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DA17A4"/>
    <w:multiLevelType w:val="hybridMultilevel"/>
    <w:tmpl w:val="8E5E43B6"/>
    <w:lvl w:ilvl="0" w:tplc="04090001">
      <w:start w:val="1"/>
      <w:numFmt w:val="bullet"/>
      <w:lvlText w:val=""/>
      <w:lvlJc w:val="left"/>
      <w:pPr>
        <w:ind w:left="420" w:hanging="420"/>
      </w:pPr>
      <w:rPr>
        <w:rFonts w:ascii="Wingdings" w:hAnsi="Wingdings" w:hint="default"/>
      </w:rPr>
    </w:lvl>
    <w:lvl w:ilvl="1" w:tplc="EDAC6A1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ACF7E8E"/>
    <w:multiLevelType w:val="hybridMultilevel"/>
    <w:tmpl w:val="A3F0DC6E"/>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EE3F54"/>
    <w:multiLevelType w:val="hybridMultilevel"/>
    <w:tmpl w:val="FA8097BC"/>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B915777"/>
    <w:multiLevelType w:val="hybridMultilevel"/>
    <w:tmpl w:val="AF7A8466"/>
    <w:lvl w:ilvl="0" w:tplc="26EEC7D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D495F51"/>
    <w:multiLevelType w:val="hybridMultilevel"/>
    <w:tmpl w:val="0484A4F8"/>
    <w:lvl w:ilvl="0" w:tplc="26EEC7D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5C21D5E"/>
    <w:multiLevelType w:val="hybridMultilevel"/>
    <w:tmpl w:val="BE50AB58"/>
    <w:lvl w:ilvl="0" w:tplc="26EEC7D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F57492"/>
    <w:multiLevelType w:val="hybridMultilevel"/>
    <w:tmpl w:val="4DC62A70"/>
    <w:lvl w:ilvl="0" w:tplc="FA70553C">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3"/>
  </w:num>
  <w:num w:numId="3">
    <w:abstractNumId w:val="17"/>
  </w:num>
  <w:num w:numId="4">
    <w:abstractNumId w:val="7"/>
  </w:num>
  <w:num w:numId="5">
    <w:abstractNumId w:val="31"/>
  </w:num>
  <w:num w:numId="6">
    <w:abstractNumId w:val="21"/>
  </w:num>
  <w:num w:numId="7">
    <w:abstractNumId w:val="8"/>
  </w:num>
  <w:num w:numId="8">
    <w:abstractNumId w:val="30"/>
  </w:num>
  <w:num w:numId="9">
    <w:abstractNumId w:val="15"/>
  </w:num>
  <w:num w:numId="10">
    <w:abstractNumId w:val="9"/>
  </w:num>
  <w:num w:numId="11">
    <w:abstractNumId w:val="5"/>
  </w:num>
  <w:num w:numId="12">
    <w:abstractNumId w:val="32"/>
  </w:num>
  <w:num w:numId="13">
    <w:abstractNumId w:val="13"/>
  </w:num>
  <w:num w:numId="14">
    <w:abstractNumId w:val="3"/>
  </w:num>
  <w:num w:numId="15">
    <w:abstractNumId w:val="1"/>
  </w:num>
  <w:num w:numId="16">
    <w:abstractNumId w:val="11"/>
  </w:num>
  <w:num w:numId="17">
    <w:abstractNumId w:val="2"/>
  </w:num>
  <w:num w:numId="18">
    <w:abstractNumId w:val="4"/>
  </w:num>
  <w:num w:numId="19">
    <w:abstractNumId w:val="25"/>
  </w:num>
  <w:num w:numId="20">
    <w:abstractNumId w:val="20"/>
  </w:num>
  <w:num w:numId="21">
    <w:abstractNumId w:val="6"/>
  </w:num>
  <w:num w:numId="22">
    <w:abstractNumId w:val="22"/>
  </w:num>
  <w:num w:numId="23">
    <w:abstractNumId w:val="14"/>
  </w:num>
  <w:num w:numId="24">
    <w:abstractNumId w:val="27"/>
  </w:num>
  <w:num w:numId="25">
    <w:abstractNumId w:val="10"/>
  </w:num>
  <w:num w:numId="26">
    <w:abstractNumId w:val="28"/>
  </w:num>
  <w:num w:numId="27">
    <w:abstractNumId w:val="26"/>
  </w:num>
  <w:num w:numId="28">
    <w:abstractNumId w:val="29"/>
  </w:num>
  <w:num w:numId="29">
    <w:abstractNumId w:val="18"/>
  </w:num>
  <w:num w:numId="30">
    <w:abstractNumId w:val="16"/>
  </w:num>
  <w:num w:numId="31">
    <w:abstractNumId w:val="19"/>
  </w:num>
  <w:num w:numId="32">
    <w:abstractNumId w:val="24"/>
  </w:num>
  <w:num w:numId="3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0E94"/>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DEF"/>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510"/>
    <w:rsid w:val="00052A57"/>
    <w:rsid w:val="00052BE7"/>
    <w:rsid w:val="00052D2F"/>
    <w:rsid w:val="00052F1A"/>
    <w:rsid w:val="00053052"/>
    <w:rsid w:val="00053095"/>
    <w:rsid w:val="0005380A"/>
    <w:rsid w:val="00053AB7"/>
    <w:rsid w:val="00054622"/>
    <w:rsid w:val="00054CED"/>
    <w:rsid w:val="00055087"/>
    <w:rsid w:val="000550B8"/>
    <w:rsid w:val="000553DE"/>
    <w:rsid w:val="00055F29"/>
    <w:rsid w:val="0005638C"/>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4A1"/>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8"/>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B18"/>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4B6"/>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0D6"/>
    <w:rsid w:val="00195253"/>
    <w:rsid w:val="0019533E"/>
    <w:rsid w:val="00195944"/>
    <w:rsid w:val="0019606F"/>
    <w:rsid w:val="001965F0"/>
    <w:rsid w:val="00196D02"/>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402"/>
    <w:rsid w:val="002246AC"/>
    <w:rsid w:val="00224907"/>
    <w:rsid w:val="00226144"/>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317"/>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0D6"/>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55"/>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25B"/>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E40"/>
    <w:rsid w:val="003A6FDE"/>
    <w:rsid w:val="003A7D8B"/>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3E71"/>
    <w:rsid w:val="004141A4"/>
    <w:rsid w:val="00414361"/>
    <w:rsid w:val="00414421"/>
    <w:rsid w:val="00414CD5"/>
    <w:rsid w:val="0041553F"/>
    <w:rsid w:val="00415545"/>
    <w:rsid w:val="004158F8"/>
    <w:rsid w:val="00415D13"/>
    <w:rsid w:val="004165DD"/>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5C1"/>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2B5"/>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BA"/>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A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27551"/>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0BD"/>
    <w:rsid w:val="0064233B"/>
    <w:rsid w:val="006426A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413"/>
    <w:rsid w:val="006719D5"/>
    <w:rsid w:val="00671F10"/>
    <w:rsid w:val="00671F24"/>
    <w:rsid w:val="006720A0"/>
    <w:rsid w:val="0067262E"/>
    <w:rsid w:val="00672C72"/>
    <w:rsid w:val="00672D73"/>
    <w:rsid w:val="006733AE"/>
    <w:rsid w:val="0067342E"/>
    <w:rsid w:val="00673554"/>
    <w:rsid w:val="00673CF5"/>
    <w:rsid w:val="006740A5"/>
    <w:rsid w:val="00674F3B"/>
    <w:rsid w:val="00675064"/>
    <w:rsid w:val="0067525E"/>
    <w:rsid w:val="006753C3"/>
    <w:rsid w:val="006754F5"/>
    <w:rsid w:val="006758F2"/>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5E82"/>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4F26"/>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B8E"/>
    <w:rsid w:val="00746EE5"/>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6D46"/>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9"/>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D8A"/>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92A"/>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216"/>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25"/>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8DA"/>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D55"/>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6A"/>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065"/>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B3"/>
    <w:rsid w:val="00A74231"/>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63E"/>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518"/>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CB"/>
    <w:rsid w:val="00B023A9"/>
    <w:rsid w:val="00B0270D"/>
    <w:rsid w:val="00B02CF5"/>
    <w:rsid w:val="00B02DA1"/>
    <w:rsid w:val="00B03233"/>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3D1"/>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4E0"/>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1DEF"/>
    <w:rsid w:val="00B62B72"/>
    <w:rsid w:val="00B63C5D"/>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6ED4"/>
    <w:rsid w:val="00BC72F0"/>
    <w:rsid w:val="00BC77CB"/>
    <w:rsid w:val="00BC787F"/>
    <w:rsid w:val="00BC78BE"/>
    <w:rsid w:val="00BC7B23"/>
    <w:rsid w:val="00BC7D42"/>
    <w:rsid w:val="00BC7F14"/>
    <w:rsid w:val="00BD0432"/>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BB9"/>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38F"/>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D0"/>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AB3"/>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0"/>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35"/>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0CD3"/>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09"/>
    <w:rsid w:val="00D84B94"/>
    <w:rsid w:val="00D85677"/>
    <w:rsid w:val="00D85727"/>
    <w:rsid w:val="00D85791"/>
    <w:rsid w:val="00D85CA1"/>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AB8"/>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70"/>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D8"/>
    <w:rsid w:val="00E139F6"/>
    <w:rsid w:val="00E13D0F"/>
    <w:rsid w:val="00E13D7D"/>
    <w:rsid w:val="00E13DA2"/>
    <w:rsid w:val="00E1419B"/>
    <w:rsid w:val="00E144B4"/>
    <w:rsid w:val="00E146D5"/>
    <w:rsid w:val="00E1490E"/>
    <w:rsid w:val="00E149B4"/>
    <w:rsid w:val="00E14B03"/>
    <w:rsid w:val="00E14B3D"/>
    <w:rsid w:val="00E15064"/>
    <w:rsid w:val="00E1506B"/>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025"/>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9D7"/>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E57"/>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7AB"/>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4FD"/>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959"/>
    <w:rsid w:val="00F82B8E"/>
    <w:rsid w:val="00F82B9C"/>
    <w:rsid w:val="00F82FBC"/>
    <w:rsid w:val="00F83653"/>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25"/>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53259-BA3A-4A94-8717-7E31ED046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1488</Words>
  <Characters>8484</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2017-05-05T14:03:00Z</dcterms:created>
  <dcterms:modified xsi:type="dcterms:W3CDTF">2017-05-05T14:03:00Z</dcterms:modified>
</cp:coreProperties>
</file>