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971" w:rsidRPr="009C718A" w:rsidRDefault="00C21971" w:rsidP="00C21971">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#8</w:t>
      </w:r>
      <w:r>
        <w:rPr>
          <w:rFonts w:ascii="Arial" w:hAnsi="Arial" w:cs="Arial"/>
          <w:b/>
          <w:bCs/>
          <w:sz w:val="24"/>
          <w:szCs w:val="24"/>
        </w:rPr>
        <w:t>9</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08318</w:t>
      </w:r>
    </w:p>
    <w:p w:rsidR="00C21971" w:rsidRPr="009C718A" w:rsidRDefault="00C21971" w:rsidP="00C21971">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Hangzhou, P.R. China 15-19 May</w:t>
      </w:r>
      <w:r>
        <w:rPr>
          <w:rFonts w:ascii="Arial" w:hAnsi="Arial" w:cs="Arial"/>
          <w:b/>
          <w:bCs/>
          <w:sz w:val="24"/>
          <w:szCs w:val="24"/>
        </w:rPr>
        <w:t xml:space="preserve"> 2017</w:t>
      </w:r>
    </w:p>
    <w:p w:rsidR="00C21971" w:rsidRPr="009C718A" w:rsidRDefault="00C21971" w:rsidP="00C21971">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7.1.4.3</w:t>
      </w:r>
    </w:p>
    <w:p w:rsidR="00C21971" w:rsidRPr="009C718A" w:rsidRDefault="00C21971" w:rsidP="00C21971">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C21971" w:rsidRPr="009C718A" w:rsidRDefault="00C21971" w:rsidP="00C21971">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Coding scheme for PBCH</w:t>
      </w:r>
    </w:p>
    <w:p w:rsidR="00C21971" w:rsidRPr="009C718A" w:rsidRDefault="00C21971" w:rsidP="00C21971">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C21971" w:rsidRPr="00D71F0D" w:rsidRDefault="00C21971" w:rsidP="00C21971">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C21971" w:rsidRPr="00ED1138" w:rsidRDefault="00C21971" w:rsidP="00C21971">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sidRPr="00ED1138">
        <w:rPr>
          <w:rFonts w:ascii="Times New Roman" w:eastAsia="SimSun" w:hAnsi="Times New Roman" w:cs="Times New Roman"/>
          <w:sz w:val="20"/>
          <w:szCs w:val="20"/>
        </w:rPr>
        <w:t xml:space="preserve">In </w:t>
      </w:r>
      <w:r>
        <w:rPr>
          <w:rFonts w:ascii="Times New Roman" w:eastAsia="SimSun" w:hAnsi="Times New Roman" w:cs="Times New Roman"/>
          <w:sz w:val="20"/>
          <w:szCs w:val="20"/>
        </w:rPr>
        <w:t xml:space="preserve">last RAN1-NR-adhoc, candidates for PBCH coding (LDPC and Polar) and evaluation criteria were agreed (in Annex). We provide some initial evaluations and provide our view on the coding scheme for PBCH. </w:t>
      </w:r>
    </w:p>
    <w:p w:rsidR="00C21971" w:rsidRPr="009D557A" w:rsidRDefault="00C21971" w:rsidP="00C21971">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bCs w:val="0"/>
          <w:kern w:val="0"/>
          <w:sz w:val="36"/>
          <w:szCs w:val="20"/>
          <w:lang w:eastAsia="en-US"/>
        </w:rPr>
        <w:t>Discussion</w:t>
      </w:r>
    </w:p>
    <w:p w:rsidR="00C21971" w:rsidRDefault="00C21971" w:rsidP="00C21971">
      <w:p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The discussion on PBCH contents is ongoing in RAN WGs, though we list below the relevant agreements</w:t>
      </w:r>
    </w:p>
    <w:p w:rsidR="00C21971" w:rsidRPr="00E80FBE" w:rsidRDefault="00C21971" w:rsidP="00C21971">
      <w:pPr>
        <w:pStyle w:val="ListParagraph"/>
        <w:numPr>
          <w:ilvl w:val="0"/>
          <w:numId w:val="5"/>
        </w:num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80FBE">
        <w:rPr>
          <w:rFonts w:ascii="Times New Roman" w:hAnsi="Times New Roman" w:cs="Times New Roman"/>
          <w:sz w:val="20"/>
          <w:szCs w:val="20"/>
        </w:rPr>
        <w:t xml:space="preserve">RAN1 targets design of NR PBCH to be no larger than [100 bits] and no less than 40 bits including CRC. </w:t>
      </w:r>
    </w:p>
    <w:p w:rsidR="00C21971" w:rsidRDefault="00C21971" w:rsidP="00C21971">
      <w:pPr>
        <w:pStyle w:val="ListParagraph"/>
        <w:numPr>
          <w:ilvl w:val="0"/>
          <w:numId w:val="5"/>
        </w:num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80FBE">
        <w:rPr>
          <w:rFonts w:ascii="Times New Roman" w:hAnsi="Times New Roman" w:cs="Times New Roman"/>
          <w:sz w:val="20"/>
          <w:szCs w:val="20"/>
        </w:rPr>
        <w:t>PBCH BW: 288 subcarriers, 2 OFDM symbols (additional symbols if MIB size larger than assumed)</w:t>
      </w:r>
    </w:p>
    <w:p w:rsidR="00C21971" w:rsidRDefault="00C21971" w:rsidP="00C21971">
      <w:pPr>
        <w:pStyle w:val="ListParagraph"/>
        <w:numPr>
          <w:ilvl w:val="0"/>
          <w:numId w:val="5"/>
        </w:num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80FBE">
        <w:rPr>
          <w:rFonts w:ascii="Times New Roman" w:hAnsi="Times New Roman" w:cs="Times New Roman"/>
          <w:sz w:val="20"/>
          <w:szCs w:val="20"/>
        </w:rPr>
        <w:t>PBCH TTI: 80</w:t>
      </w:r>
      <w:r w:rsidRPr="00E80FBE">
        <w:rPr>
          <w:rFonts w:ascii="Times New Roman" w:hAnsi="Times New Roman" w:cs="Times New Roman" w:hint="eastAsia"/>
          <w:sz w:val="20"/>
          <w:szCs w:val="20"/>
        </w:rPr>
        <w:t xml:space="preserve"> </w:t>
      </w:r>
      <w:r w:rsidRPr="00E80FBE">
        <w:rPr>
          <w:rFonts w:ascii="Times New Roman" w:hAnsi="Times New Roman" w:cs="Times New Roman"/>
          <w:sz w:val="20"/>
          <w:szCs w:val="20"/>
        </w:rPr>
        <w:t>ms</w:t>
      </w:r>
      <w:r w:rsidRPr="00E80FBE">
        <w:rPr>
          <w:rFonts w:ascii="Times New Roman" w:hAnsi="Times New Roman" w:cs="Times New Roman" w:hint="eastAsia"/>
          <w:sz w:val="20"/>
          <w:szCs w:val="20"/>
        </w:rPr>
        <w:t>ec</w:t>
      </w:r>
    </w:p>
    <w:p w:rsidR="00C21971" w:rsidRDefault="00C21971" w:rsidP="00C21971">
      <w:pPr>
        <w:pStyle w:val="ListParagraph"/>
        <w:numPr>
          <w:ilvl w:val="0"/>
          <w:numId w:val="5"/>
        </w:num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E80FBE">
        <w:rPr>
          <w:rFonts w:ascii="Times New Roman" w:hAnsi="Times New Roman" w:cs="Times New Roman"/>
          <w:sz w:val="20"/>
          <w:szCs w:val="20"/>
        </w:rPr>
        <w:t xml:space="preserve">Furthermore RAN1 strives to support combining NR-PBCH and the options considered are across SS Burst set, within SS Burst Set, etc. </w:t>
      </w:r>
    </w:p>
    <w:p w:rsidR="00C21971" w:rsidRDefault="00C21971" w:rsidP="00C21971">
      <w:p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RAN1 also agreed time index indication on PBCH conditioned on mobility and HO related requirements can be met.</w:t>
      </w:r>
    </w:p>
    <w:p w:rsidR="00C21971" w:rsidRPr="00E80FBE" w:rsidRDefault="00C21971" w:rsidP="00C21971">
      <w:pPr>
        <w:tabs>
          <w:tab w:val="left" w:pos="1542"/>
        </w:tabs>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From a channel coding perspective, we compare the two candidates mainly from a performance perspective. Note that both candidates could facilitate soft-combining operation (using Chase combining) across multiple transmissions, as long the information payload in each transmission is largely identical (e.g. within an SS burst, the two transmissions of MIB correspond to the same set of information except for the time index field which may differ in one bit location). This was shown in [3] as the “</w:t>
      </w:r>
      <w:r w:rsidRPr="00DC5A1B">
        <w:rPr>
          <w:rFonts w:ascii="Times New Roman" w:hAnsi="Times New Roman" w:cs="Times New Roman"/>
          <w:sz w:val="20"/>
          <w:szCs w:val="20"/>
        </w:rPr>
        <w:t>Soft-combination among multiple blocks in an explicit timing index</w:t>
      </w:r>
      <w:r>
        <w:rPr>
          <w:rFonts w:ascii="Times New Roman" w:hAnsi="Times New Roman" w:cs="Times New Roman"/>
          <w:sz w:val="20"/>
          <w:szCs w:val="20"/>
        </w:rPr>
        <w:t xml:space="preserve">”. The principle of soft combining applies to both LDPC and Polar code as they are both linear codes </w:t>
      </w:r>
      <w:r w:rsidRPr="00F07C20">
        <w:rPr>
          <w:rFonts w:ascii="Times New Roman" w:hAnsi="Times New Roman" w:cs="Times New Roman"/>
          <w:sz w:val="20"/>
          <w:szCs w:val="20"/>
        </w:rPr>
        <w:t>although whether soft-combining is essential or not, and how much soft-combining is required will likely be discussed in initial access session</w:t>
      </w:r>
      <w:r>
        <w:rPr>
          <w:rFonts w:ascii="Times New Roman" w:hAnsi="Times New Roman" w:cs="Times New Roman"/>
          <w:sz w:val="20"/>
          <w:szCs w:val="20"/>
        </w:rPr>
        <w:t xml:space="preserve">. We next look at other aspects between LDPC and Polar code to see which scheme is best suitable for PBCH design. </w:t>
      </w:r>
    </w:p>
    <w:p w:rsidR="00C21971" w:rsidRDefault="00C21971" w:rsidP="00C21971">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Comparison of Polar code and LDPC code for PBCH</w:t>
      </w:r>
    </w:p>
    <w:p w:rsidR="00C21971" w:rsidRPr="001D387C" w:rsidRDefault="00C21971" w:rsidP="00C21971">
      <w:pPr>
        <w:tabs>
          <w:tab w:val="left" w:pos="2513"/>
        </w:tabs>
        <w:rPr>
          <w:rFonts w:ascii="Times New Roman" w:hAnsi="Times New Roman" w:cs="Times New Roman"/>
          <w:sz w:val="20"/>
          <w:szCs w:val="20"/>
        </w:rPr>
      </w:pPr>
      <w:r w:rsidRPr="001D387C">
        <w:rPr>
          <w:rFonts w:ascii="Times New Roman" w:hAnsi="Times New Roman" w:cs="Times New Roman"/>
          <w:sz w:val="20"/>
          <w:szCs w:val="20"/>
        </w:rPr>
        <w:t>For Polar code, benefits include full Reuse of control decoder hw, reuse DL control design for Polar coding and potential for soft-combining in case of explicit time-index (). On the other hand, time index indication by a redundancy version in Polar code design should not be considered further as IR is not supported.</w:t>
      </w:r>
    </w:p>
    <w:p w:rsidR="00C21971" w:rsidRPr="001D387C" w:rsidRDefault="00C21971" w:rsidP="00C21971">
      <w:pPr>
        <w:tabs>
          <w:tab w:val="left" w:pos="2513"/>
        </w:tabs>
        <w:jc w:val="both"/>
        <w:rPr>
          <w:rFonts w:ascii="Times New Roman" w:hAnsi="Times New Roman" w:cs="Times New Roman"/>
          <w:sz w:val="20"/>
          <w:szCs w:val="20"/>
        </w:rPr>
      </w:pPr>
      <w:r w:rsidRPr="001D387C">
        <w:rPr>
          <w:rFonts w:ascii="Times New Roman" w:hAnsi="Times New Roman" w:cs="Times New Roman"/>
          <w:sz w:val="20"/>
          <w:szCs w:val="20"/>
        </w:rPr>
        <w:t>For LDPC, the benefits include reuse of data decoding hardware, potential reduction of CRC overhead while maintaining same FAR, but a potential drawback includes extra design effort for the base graph optimized for very short block lengths (40-100) bits, which may yield a third base graph in the overall design. While design</w:t>
      </w:r>
      <w:r>
        <w:rPr>
          <w:rFonts w:ascii="Times New Roman" w:hAnsi="Times New Roman" w:cs="Times New Roman"/>
          <w:sz w:val="20"/>
          <w:szCs w:val="20"/>
        </w:rPr>
        <w:t>ing</w:t>
      </w:r>
      <w:r w:rsidRPr="001D387C">
        <w:rPr>
          <w:rFonts w:ascii="Times New Roman" w:hAnsi="Times New Roman" w:cs="Times New Roman"/>
          <w:sz w:val="20"/>
          <w:szCs w:val="20"/>
        </w:rPr>
        <w:t xml:space="preserve"> a third base graph is feasible, </w:t>
      </w:r>
      <w:r>
        <w:rPr>
          <w:rFonts w:ascii="Times New Roman" w:hAnsi="Times New Roman" w:cs="Times New Roman"/>
          <w:sz w:val="20"/>
          <w:szCs w:val="20"/>
        </w:rPr>
        <w:t>it is not necessary</w:t>
      </w:r>
      <w:r w:rsidRPr="001D387C">
        <w:rPr>
          <w:rFonts w:ascii="Times New Roman" w:hAnsi="Times New Roman" w:cs="Times New Roman"/>
          <w:sz w:val="20"/>
          <w:szCs w:val="20"/>
        </w:rPr>
        <w:t xml:space="preserve"> </w:t>
      </w:r>
      <w:r>
        <w:rPr>
          <w:rFonts w:ascii="Times New Roman" w:hAnsi="Times New Roman" w:cs="Times New Roman"/>
          <w:sz w:val="20"/>
          <w:szCs w:val="20"/>
        </w:rPr>
        <w:t>to have</w:t>
      </w:r>
      <w:r w:rsidRPr="001D387C">
        <w:rPr>
          <w:rFonts w:ascii="Times New Roman" w:hAnsi="Times New Roman" w:cs="Times New Roman"/>
          <w:sz w:val="20"/>
          <w:szCs w:val="20"/>
        </w:rPr>
        <w:t xml:space="preserve"> a </w:t>
      </w:r>
      <w:r>
        <w:rPr>
          <w:rFonts w:ascii="Times New Roman" w:hAnsi="Times New Roman" w:cs="Times New Roman"/>
          <w:sz w:val="20"/>
          <w:szCs w:val="20"/>
        </w:rPr>
        <w:t>separate</w:t>
      </w:r>
      <w:r w:rsidRPr="001D387C">
        <w:rPr>
          <w:rFonts w:ascii="Times New Roman" w:hAnsi="Times New Roman" w:cs="Times New Roman"/>
          <w:sz w:val="20"/>
          <w:szCs w:val="20"/>
        </w:rPr>
        <w:t xml:space="preserve"> base graph exclusively for PBCH as we think the existing DL Polar code design can be fully reused without requiring any design effort</w:t>
      </w:r>
      <w:r>
        <w:rPr>
          <w:rFonts w:ascii="Times New Roman" w:hAnsi="Times New Roman" w:cs="Times New Roman"/>
          <w:sz w:val="20"/>
          <w:szCs w:val="20"/>
        </w:rPr>
        <w:t xml:space="preserve"> (See next for performance comparison)</w:t>
      </w:r>
      <w:r w:rsidRPr="001D387C">
        <w:rPr>
          <w:rFonts w:ascii="Times New Roman" w:hAnsi="Times New Roman" w:cs="Times New Roman"/>
          <w:sz w:val="20"/>
          <w:szCs w:val="20"/>
        </w:rPr>
        <w:t xml:space="preserve">. </w:t>
      </w:r>
    </w:p>
    <w:p w:rsidR="00C21971" w:rsidRDefault="00C21971" w:rsidP="00C21971">
      <w:pPr>
        <w:jc w:val="both"/>
        <w:rPr>
          <w:rFonts w:ascii="Times New Roman" w:hAnsi="Times New Roman" w:cs="Times New Roman"/>
          <w:sz w:val="20"/>
          <w:szCs w:val="20"/>
        </w:rPr>
      </w:pPr>
      <w:r>
        <w:rPr>
          <w:rFonts w:ascii="Times New Roman" w:hAnsi="Times New Roman" w:cs="Times New Roman"/>
          <w:sz w:val="20"/>
          <w:szCs w:val="20"/>
        </w:rPr>
        <w:t xml:space="preserve">We compare the CA-Polar code with 19-bit CRC attachment and list size L=8 with LDPC code (proposed in [2]) with a 10-bit CRC attachment, 50 iterations of Adjusted MS, which is equivalent to the exact kernel as shown in Nov 2017 meeting. Only performance of one-shot transmission is considered. The combination of the 10-bit CRC attachment and LDPC parity-check is expected to provide the same false alarm rate as the CA Polar code. In this Tdoc, we only show the BLER comparison and perhaps more extensive results (if necessary) could be shown if an LDPC design better than [2] is available in the </w:t>
      </w:r>
      <w:r>
        <w:rPr>
          <w:rFonts w:ascii="Times New Roman" w:hAnsi="Times New Roman" w:cs="Times New Roman"/>
          <w:sz w:val="20"/>
          <w:szCs w:val="20"/>
        </w:rPr>
        <w:lastRenderedPageBreak/>
        <w:t xml:space="preserve">Hangzhou meeting. Based on our evaluation results, Polar code can perform better by a slight margin (~0.25 dB or so) although the amount of gain could itself depends upon the level of optimization performed for each coding scheme. </w:t>
      </w:r>
    </w:p>
    <w:p w:rsidR="00C21971" w:rsidRPr="006F04FE" w:rsidRDefault="00C21971" w:rsidP="00C21971">
      <w:pPr>
        <w:jc w:val="both"/>
        <w:rPr>
          <w:rFonts w:ascii="Times New Roman" w:hAnsi="Times New Roman" w:cs="Times New Roman"/>
          <w:sz w:val="20"/>
          <w:szCs w:val="20"/>
        </w:rPr>
      </w:pPr>
      <w:r>
        <w:rPr>
          <w:rFonts w:ascii="Times New Roman" w:hAnsi="Times New Roman" w:cs="Times New Roman"/>
          <w:sz w:val="20"/>
          <w:szCs w:val="20"/>
        </w:rPr>
        <w:t xml:space="preserve">In any case, we observe that the Polar code for DL control could sufficiently address the PBCH use case. We do not see a compelling reason to design a separate LDPC matrix targeting exclusively the PBCH use case. We rather think the Polar code that is being designed for DL control should be fully reused for PBCH, which will accelerate the initial access design as well as the channel coding design task in RAN1.  </w:t>
      </w:r>
    </w:p>
    <w:p w:rsidR="00C21971" w:rsidRDefault="00C21971" w:rsidP="00C21971">
      <w:pPr>
        <w:keepNext/>
        <w:tabs>
          <w:tab w:val="left" w:pos="2513"/>
        </w:tabs>
        <w:jc w:val="center"/>
      </w:pPr>
      <w:r>
        <w:rPr>
          <w:rFonts w:ascii="Times New Roman" w:hAnsi="Times New Roman" w:cs="Times New Roman"/>
          <w:noProof/>
          <w:sz w:val="20"/>
          <w:szCs w:val="20"/>
        </w:rPr>
        <w:drawing>
          <wp:inline distT="0" distB="0" distL="0" distR="0">
            <wp:extent cx="4561205" cy="3549015"/>
            <wp:effectExtent l="0" t="0" r="0" b="0"/>
            <wp:docPr id="1" name="Picture 1" descr="forTdoc_PBCH K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Tdoc_PBCH K6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61205" cy="3549015"/>
                    </a:xfrm>
                    <a:prstGeom prst="rect">
                      <a:avLst/>
                    </a:prstGeom>
                    <a:noFill/>
                    <a:ln>
                      <a:noFill/>
                    </a:ln>
                  </pic:spPr>
                </pic:pic>
              </a:graphicData>
            </a:graphic>
          </wp:inline>
        </w:drawing>
      </w:r>
    </w:p>
    <w:p w:rsidR="00C21971" w:rsidRPr="003D5029" w:rsidRDefault="00C21971" w:rsidP="00C21971">
      <w:pPr>
        <w:pStyle w:val="Caption"/>
        <w:jc w:val="center"/>
        <w:rPr>
          <w:rFonts w:ascii="Times New Roman" w:hAnsi="Times New Roman" w:cs="Times New Roman"/>
          <w:sz w:val="20"/>
          <w:szCs w:val="20"/>
        </w:rPr>
      </w:pPr>
      <w:r>
        <w:t xml:space="preserve">Figure </w:t>
      </w:r>
      <w:r>
        <w:fldChar w:fldCharType="begin"/>
      </w:r>
      <w:r>
        <w:instrText xml:space="preserve"> SEQ Figure \* ARABIC </w:instrText>
      </w:r>
      <w:r>
        <w:fldChar w:fldCharType="separate"/>
      </w:r>
      <w:r>
        <w:rPr>
          <w:noProof/>
        </w:rPr>
        <w:t>1</w:t>
      </w:r>
      <w:r>
        <w:fldChar w:fldCharType="end"/>
      </w:r>
      <w:r>
        <w:t>. LDPC vs CA Polar code comparison for 48 bit payload and M=384 coded bits.</w:t>
      </w:r>
    </w:p>
    <w:p w:rsidR="00C21971" w:rsidRPr="005A25B3" w:rsidRDefault="00C21971" w:rsidP="00C21971">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Proposal</w:t>
      </w:r>
      <w:r w:rsidRPr="005A25B3">
        <w:rPr>
          <w:rFonts w:ascii="Times New Roman" w:hAnsi="Times New Roman" w:cs="Times New Roman"/>
          <w:b/>
          <w:sz w:val="20"/>
          <w:szCs w:val="20"/>
        </w:rPr>
        <w:t>: DL control Polar code design is applied for PBCH.</w:t>
      </w:r>
    </w:p>
    <w:p w:rsidR="00C21971" w:rsidRDefault="00C21971" w:rsidP="00C21971">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C21971" w:rsidRPr="00ED1138" w:rsidRDefault="00C21971" w:rsidP="00C21971">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In this contribution, we consider the coding schemes for PBCH and propose the following</w:t>
      </w:r>
      <w:r w:rsidRPr="00ED1138">
        <w:rPr>
          <w:rFonts w:ascii="Times New Roman" w:hAnsi="Times New Roman" w:cs="Times New Roman"/>
          <w:sz w:val="20"/>
          <w:szCs w:val="20"/>
        </w:rPr>
        <w:t>.</w:t>
      </w:r>
    </w:p>
    <w:p w:rsidR="00C21971" w:rsidRPr="005A25B3" w:rsidRDefault="00C21971" w:rsidP="00C21971">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Proposal</w:t>
      </w:r>
      <w:r w:rsidRPr="005A25B3">
        <w:rPr>
          <w:rFonts w:ascii="Times New Roman" w:hAnsi="Times New Roman" w:cs="Times New Roman"/>
          <w:b/>
          <w:sz w:val="20"/>
          <w:szCs w:val="20"/>
        </w:rPr>
        <w:t xml:space="preserve">: DL control Polar code design is </w:t>
      </w:r>
      <w:r>
        <w:rPr>
          <w:rFonts w:ascii="Times New Roman" w:hAnsi="Times New Roman" w:cs="Times New Roman"/>
          <w:b/>
          <w:sz w:val="20"/>
          <w:szCs w:val="20"/>
        </w:rPr>
        <w:t>applied</w:t>
      </w:r>
      <w:r w:rsidRPr="005A25B3">
        <w:rPr>
          <w:rFonts w:ascii="Times New Roman" w:hAnsi="Times New Roman" w:cs="Times New Roman"/>
          <w:b/>
          <w:sz w:val="20"/>
          <w:szCs w:val="20"/>
        </w:rPr>
        <w:t xml:space="preserve"> for PBCH.</w:t>
      </w:r>
    </w:p>
    <w:p w:rsidR="00C21971" w:rsidRPr="007019B4" w:rsidRDefault="00C21971" w:rsidP="00C21971">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C21971" w:rsidRPr="00ED1138" w:rsidRDefault="00C21971" w:rsidP="00C21971">
      <w:pPr>
        <w:pStyle w:val="NumberedList"/>
        <w:numPr>
          <w:ilvl w:val="0"/>
          <w:numId w:val="2"/>
        </w:numPr>
        <w:ind w:left="357" w:hanging="357"/>
        <w:contextualSpacing/>
        <w:rPr>
          <w:sz w:val="18"/>
          <w:szCs w:val="18"/>
        </w:rPr>
      </w:pPr>
      <w:r w:rsidRPr="00ED1138">
        <w:rPr>
          <w:sz w:val="18"/>
          <w:szCs w:val="18"/>
        </w:rPr>
        <w:t>R1-1700386, Intel, “Polar code design”, RAN1-NR#1, Jan 2017</w:t>
      </w:r>
    </w:p>
    <w:p w:rsidR="00C21971" w:rsidRDefault="00C21971" w:rsidP="00C21971">
      <w:pPr>
        <w:pStyle w:val="NumberedList"/>
        <w:numPr>
          <w:ilvl w:val="0"/>
          <w:numId w:val="2"/>
        </w:numPr>
        <w:rPr>
          <w:sz w:val="18"/>
          <w:szCs w:val="18"/>
        </w:rPr>
      </w:pPr>
      <w:r w:rsidRPr="00D20116">
        <w:rPr>
          <w:sz w:val="18"/>
          <w:szCs w:val="18"/>
        </w:rPr>
        <w:t>R1-1705864</w:t>
      </w:r>
      <w:r>
        <w:rPr>
          <w:sz w:val="18"/>
          <w:szCs w:val="18"/>
        </w:rPr>
        <w:t>, Nokia, ASB, “</w:t>
      </w:r>
      <w:r w:rsidRPr="00D20116">
        <w:rPr>
          <w:sz w:val="18"/>
          <w:szCs w:val="18"/>
        </w:rPr>
        <w:t>LDPC for PBCH</w:t>
      </w:r>
      <w:r>
        <w:rPr>
          <w:sz w:val="18"/>
          <w:szCs w:val="18"/>
        </w:rPr>
        <w:t>”, Apr 2017</w:t>
      </w:r>
    </w:p>
    <w:p w:rsidR="00C21971" w:rsidRPr="00ED1138" w:rsidRDefault="00C21971" w:rsidP="00C21971">
      <w:pPr>
        <w:pStyle w:val="NumberedList"/>
        <w:numPr>
          <w:ilvl w:val="0"/>
          <w:numId w:val="2"/>
        </w:numPr>
        <w:rPr>
          <w:sz w:val="18"/>
          <w:szCs w:val="18"/>
        </w:rPr>
      </w:pPr>
      <w:r w:rsidRPr="00E80FBE">
        <w:rPr>
          <w:sz w:val="18"/>
          <w:szCs w:val="18"/>
        </w:rPr>
        <w:t>R1-1704249</w:t>
      </w:r>
      <w:r w:rsidRPr="00E80FBE">
        <w:rPr>
          <w:sz w:val="18"/>
          <w:szCs w:val="18"/>
        </w:rPr>
        <w:tab/>
        <w:t>Channel coding for PBCH</w:t>
      </w:r>
      <w:r w:rsidRPr="00E80FBE">
        <w:rPr>
          <w:sz w:val="18"/>
          <w:szCs w:val="18"/>
        </w:rPr>
        <w:tab/>
        <w:t>Huawei, HiSilicon</w:t>
      </w:r>
    </w:p>
    <w:p w:rsidR="00C21971" w:rsidRPr="00F72845" w:rsidRDefault="00C21971" w:rsidP="00C21971">
      <w:pPr>
        <w:tabs>
          <w:tab w:val="left" w:pos="2513"/>
        </w:tabs>
        <w:rPr>
          <w:rFonts w:ascii="Times New Roman" w:hAnsi="Times New Roman" w:cs="Times New Roman"/>
          <w:sz w:val="20"/>
          <w:szCs w:val="20"/>
        </w:rPr>
      </w:pPr>
    </w:p>
    <w:p w:rsidR="00C21971" w:rsidRDefault="00C21971" w:rsidP="00C21971">
      <w:pPr>
        <w:jc w:val="center"/>
      </w:pPr>
      <w:r>
        <w:t xml:space="preserve">Annex </w:t>
      </w:r>
    </w:p>
    <w:p w:rsidR="00C21971" w:rsidRPr="00D20116" w:rsidRDefault="00C21971" w:rsidP="00C21971">
      <w:pPr>
        <w:spacing w:after="0" w:line="240" w:lineRule="auto"/>
        <w:ind w:left="1440" w:hanging="1440"/>
        <w:rPr>
          <w:rFonts w:ascii="Times" w:eastAsia="MS Mincho" w:hAnsi="Times" w:cs="Times New Roman"/>
          <w:b/>
          <w:sz w:val="20"/>
          <w:szCs w:val="24"/>
          <w:highlight w:val="green"/>
          <w:u w:val="single"/>
          <w:lang w:val="en-GB" w:eastAsia="ja-JP"/>
        </w:rPr>
      </w:pPr>
      <w:r w:rsidRPr="00D20116">
        <w:rPr>
          <w:rFonts w:ascii="Times" w:eastAsia="MS Mincho" w:hAnsi="Times" w:cs="Times New Roman"/>
          <w:b/>
          <w:sz w:val="20"/>
          <w:szCs w:val="24"/>
          <w:highlight w:val="green"/>
          <w:u w:val="single"/>
          <w:lang w:val="en-GB" w:eastAsia="ja-JP"/>
        </w:rPr>
        <w:t>Agreement:</w:t>
      </w:r>
    </w:p>
    <w:p w:rsidR="00C21971" w:rsidRPr="00D20116" w:rsidRDefault="00C21971" w:rsidP="00C21971">
      <w:pPr>
        <w:numPr>
          <w:ilvl w:val="0"/>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 xml:space="preserve">The primary candidates for PBCH channel coding are: </w:t>
      </w:r>
    </w:p>
    <w:p w:rsidR="00C21971" w:rsidRPr="00D20116" w:rsidRDefault="00C21971" w:rsidP="00C21971">
      <w:pPr>
        <w:numPr>
          <w:ilvl w:val="1"/>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Polar control channel coding scheme, with Nmax &lt;= 512, reusing same decoder</w:t>
      </w:r>
    </w:p>
    <w:p w:rsidR="00C21971" w:rsidRPr="00D20116" w:rsidRDefault="00C21971" w:rsidP="00C21971">
      <w:pPr>
        <w:numPr>
          <w:ilvl w:val="1"/>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lastRenderedPageBreak/>
        <w:t>LDPC data channel coding scheme, reusing same decoder – i.e. no new shift network, but a new base graph may be considered</w:t>
      </w:r>
    </w:p>
    <w:p w:rsidR="00C21971" w:rsidRPr="00D20116" w:rsidRDefault="00C21971" w:rsidP="00C21971">
      <w:pPr>
        <w:numPr>
          <w:ilvl w:val="0"/>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LTE TBCC may also be considered if fundamental problems are unresolved with the above candidates</w:t>
      </w:r>
    </w:p>
    <w:p w:rsidR="00C21971" w:rsidRPr="00D20116" w:rsidRDefault="00C21971" w:rsidP="00C21971">
      <w:pPr>
        <w:numPr>
          <w:ilvl w:val="0"/>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Evaluate BLER and FAR performance until RAN1#89, with the following assumptions:</w:t>
      </w:r>
    </w:p>
    <w:p w:rsidR="00C21971" w:rsidRPr="00D20116" w:rsidRDefault="00C21971" w:rsidP="00C21971">
      <w:pPr>
        <w:numPr>
          <w:ilvl w:val="1"/>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Implementable decoders, i.e.:</w:t>
      </w:r>
    </w:p>
    <w:p w:rsidR="00C21971" w:rsidRPr="00D20116" w:rsidRDefault="00C21971" w:rsidP="00C21971">
      <w:pPr>
        <w:numPr>
          <w:ilvl w:val="2"/>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For polar decoding: Lmax = 8</w:t>
      </w:r>
    </w:p>
    <w:p w:rsidR="00C21971" w:rsidRPr="00D20116" w:rsidRDefault="00C21971" w:rsidP="00C21971">
      <w:pPr>
        <w:numPr>
          <w:ilvl w:val="2"/>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For LDPC decoding: min-sum variants, flooding 50 iterations</w:t>
      </w:r>
    </w:p>
    <w:p w:rsidR="00C21971" w:rsidRPr="00D20116" w:rsidRDefault="00C21971" w:rsidP="00C21971">
      <w:pPr>
        <w:numPr>
          <w:ilvl w:val="1"/>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Info + CRC = 40-100 bits</w:t>
      </w:r>
    </w:p>
    <w:p w:rsidR="00C21971" w:rsidRPr="00D20116" w:rsidRDefault="00C21971" w:rsidP="00C21971">
      <w:pPr>
        <w:numPr>
          <w:ilvl w:val="1"/>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Target FAR is that achieved with CRC size = 16</w:t>
      </w:r>
    </w:p>
    <w:p w:rsidR="00C21971" w:rsidRPr="00D20116" w:rsidRDefault="00C21971" w:rsidP="00C21971">
      <w:pPr>
        <w:numPr>
          <w:ilvl w:val="1"/>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Starting code rate &lt;= 1/6</w:t>
      </w:r>
    </w:p>
    <w:p w:rsidR="00C21971" w:rsidRPr="00D20116" w:rsidRDefault="00C21971" w:rsidP="00C21971">
      <w:pPr>
        <w:numPr>
          <w:ilvl w:val="1"/>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Performance to be compared based on a single transmission with no combining</w:t>
      </w:r>
    </w:p>
    <w:p w:rsidR="00C21971" w:rsidRPr="00D20116" w:rsidRDefault="00C21971" w:rsidP="00C21971">
      <w:pPr>
        <w:numPr>
          <w:ilvl w:val="2"/>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 xml:space="preserve">Note that it is assumed that PBCH uses Chase combining – i.e. IR is not supported.  </w:t>
      </w:r>
    </w:p>
    <w:p w:rsidR="00C21971" w:rsidRPr="00D20116" w:rsidRDefault="00C21971" w:rsidP="00C21971">
      <w:pPr>
        <w:numPr>
          <w:ilvl w:val="1"/>
          <w:numId w:val="4"/>
        </w:numPr>
        <w:spacing w:after="0" w:line="240" w:lineRule="auto"/>
        <w:rPr>
          <w:rFonts w:ascii="Times" w:eastAsia="MS Mincho" w:hAnsi="Times" w:cs="Times New Roman"/>
          <w:sz w:val="20"/>
          <w:szCs w:val="24"/>
          <w:lang w:val="en-GB" w:eastAsia="ja-JP"/>
        </w:rPr>
      </w:pPr>
      <w:r w:rsidRPr="00D20116">
        <w:rPr>
          <w:rFonts w:ascii="Times" w:eastAsia="MS Mincho" w:hAnsi="Times" w:cs="Times New Roman"/>
          <w:sz w:val="20"/>
          <w:szCs w:val="24"/>
          <w:lang w:val="en-GB" w:eastAsia="ja-JP"/>
        </w:rPr>
        <w:t>Decoder power may optionally also be considered</w:t>
      </w:r>
    </w:p>
    <w:p w:rsidR="002F3778" w:rsidRDefault="002F3778">
      <w:bookmarkStart w:id="1" w:name="_GoBack"/>
      <w:bookmarkEnd w:id="1"/>
    </w:p>
    <w:sectPr w:rsidR="002F3778" w:rsidSect="00F546BE">
      <w:footerReference w:type="default" r:id="rId6"/>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2354968"/>
      <w:docPartObj>
        <w:docPartGallery w:val="Page Numbers (Bottom of Page)"/>
        <w:docPartUnique/>
      </w:docPartObj>
    </w:sdtPr>
    <w:sdtEndPr>
      <w:rPr>
        <w:color w:val="7F7F7F" w:themeColor="background1" w:themeShade="7F"/>
        <w:spacing w:val="60"/>
      </w:rPr>
    </w:sdtEndPr>
    <w:sdtContent>
      <w:p w:rsidR="00954C31" w:rsidRDefault="00C2197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w:t>
        </w:r>
        <w:r>
          <w:rPr>
            <w:noProof/>
          </w:rPr>
          <w:fldChar w:fldCharType="end"/>
        </w:r>
        <w:r>
          <w:t xml:space="preserve"> | </w:t>
        </w:r>
        <w:r>
          <w:rPr>
            <w:color w:val="7F7F7F" w:themeColor="background1" w:themeShade="7F"/>
            <w:spacing w:val="60"/>
          </w:rPr>
          <w:t>Page</w:t>
        </w:r>
      </w:p>
    </w:sdtContent>
  </w:sdt>
  <w:p w:rsidR="006536FE" w:rsidRDefault="00C21971">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623D6D"/>
    <w:multiLevelType w:val="multilevel"/>
    <w:tmpl w:val="8870973A"/>
    <w:lvl w:ilvl="0">
      <w:start w:val="1"/>
      <w:numFmt w:val="decimal"/>
      <w:lvlText w:val="%1."/>
      <w:lvlJc w:val="left"/>
      <w:pPr>
        <w:ind w:left="36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8F4221A"/>
    <w:multiLevelType w:val="hybridMultilevel"/>
    <w:tmpl w:val="EBD27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971"/>
    <w:rsid w:val="002F3778"/>
    <w:rsid w:val="00C21971"/>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D944C7-9585-409D-8ECE-03A9500ED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1971"/>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C21971"/>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21971"/>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C21971"/>
    <w:pPr>
      <w:ind w:left="720"/>
      <w:contextualSpacing/>
    </w:pPr>
  </w:style>
  <w:style w:type="paragraph" w:styleId="Caption">
    <w:name w:val="caption"/>
    <w:basedOn w:val="Normal"/>
    <w:next w:val="Normal"/>
    <w:uiPriority w:val="35"/>
    <w:unhideWhenUsed/>
    <w:qFormat/>
    <w:rsid w:val="00C21971"/>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C21971"/>
    <w:rPr>
      <w:rFonts w:ascii="Arial" w:eastAsia="Batang" w:hAnsi="Arial" w:cs="Times New Roman"/>
      <w:b/>
      <w:bCs/>
      <w:kern w:val="32"/>
      <w:sz w:val="32"/>
      <w:szCs w:val="32"/>
      <w:lang w:val="en-GB" w:eastAsia="x-none"/>
    </w:rPr>
  </w:style>
  <w:style w:type="paragraph" w:customStyle="1" w:styleId="NumberedList">
    <w:name w:val="Numbered List"/>
    <w:basedOn w:val="Normal"/>
    <w:rsid w:val="00C21971"/>
    <w:pPr>
      <w:numPr>
        <w:numId w:val="3"/>
      </w:numPr>
      <w:spacing w:after="0" w:line="240" w:lineRule="auto"/>
      <w:jc w:val="both"/>
    </w:pPr>
    <w:rPr>
      <w:rFonts w:ascii="Times New Roman" w:eastAsia="MS Mincho" w:hAnsi="Times New Roman" w:cs="Times New Roman"/>
      <w:sz w:val="20"/>
      <w:szCs w:val="20"/>
      <w:lang w:val="en-GB"/>
    </w:rPr>
  </w:style>
  <w:style w:type="paragraph" w:styleId="Footer">
    <w:name w:val="footer"/>
    <w:basedOn w:val="Normal"/>
    <w:link w:val="FooterChar"/>
    <w:uiPriority w:val="99"/>
    <w:unhideWhenUsed/>
    <w:rsid w:val="00C21971"/>
    <w:pPr>
      <w:tabs>
        <w:tab w:val="center" w:pos="4677"/>
        <w:tab w:val="right" w:pos="9355"/>
      </w:tabs>
      <w:spacing w:after="0" w:line="240" w:lineRule="auto"/>
    </w:pPr>
  </w:style>
  <w:style w:type="character" w:customStyle="1" w:styleId="FooterChar">
    <w:name w:val="Footer Char"/>
    <w:basedOn w:val="DefaultParagraphFont"/>
    <w:link w:val="Footer"/>
    <w:uiPriority w:val="99"/>
    <w:rsid w:val="00C21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2017-05-06T15:50:00Z</dcterms:created>
  <dcterms:modified xsi:type="dcterms:W3CDTF">2017-05-06T15:51:00Z</dcterms:modified>
</cp:coreProperties>
</file>