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18DB2A7A" w:rsidR="00FE0C9D" w:rsidRPr="006C4B73" w:rsidRDefault="00DC1FA3" w:rsidP="00FE0C9D">
      <w:pPr>
        <w:pStyle w:val="a7"/>
        <w:rPr>
          <w:sz w:val="24"/>
          <w:lang w:val="en-US" w:eastAsia="ja-JP"/>
        </w:rPr>
      </w:pPr>
      <w:bookmarkStart w:id="0" w:name="OLE_LINK3"/>
      <w:r>
        <w:rPr>
          <w:sz w:val="24"/>
          <w:lang w:val="en-US"/>
        </w:rPr>
        <w:t>3GPP TSG RAN WG1 Meeting #8</w:t>
      </w:r>
      <w:r w:rsidR="000F5186">
        <w:rPr>
          <w:sz w:val="24"/>
          <w:lang w:val="en-US"/>
        </w:rPr>
        <w:t>8</w:t>
      </w:r>
      <w:r w:rsidR="00A3686A">
        <w:rPr>
          <w:sz w:val="24"/>
          <w:lang w:val="en-US"/>
        </w:rPr>
        <w:t>bis</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96003F" w:rsidRPr="0096003F">
        <w:rPr>
          <w:sz w:val="24"/>
          <w:lang w:val="en-US"/>
        </w:rPr>
        <w:t>R1-</w:t>
      </w:r>
      <w:r w:rsidR="00840B35" w:rsidRPr="00840B35">
        <w:rPr>
          <w:sz w:val="24"/>
          <w:lang w:val="en-US"/>
        </w:rPr>
        <w:t>1705745</w:t>
      </w:r>
    </w:p>
    <w:p w14:paraId="097926AE" w14:textId="351627C4" w:rsidR="002123E7" w:rsidRDefault="00A3686A" w:rsidP="002123E7">
      <w:pPr>
        <w:pStyle w:val="a7"/>
        <w:rPr>
          <w:sz w:val="24"/>
          <w:lang w:val="en-US"/>
        </w:rPr>
      </w:pPr>
      <w:r w:rsidRPr="00A3686A">
        <w:rPr>
          <w:sz w:val="24"/>
          <w:lang w:val="en-US"/>
        </w:rPr>
        <w:t>Spokane, USA 3rd - 7th April 2017</w:t>
      </w:r>
    </w:p>
    <w:p w14:paraId="2E004EEA" w14:textId="77777777" w:rsidR="00A3686A" w:rsidRPr="00A3686A" w:rsidRDefault="00A3686A"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C638A4E"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0F58CB">
        <w:rPr>
          <w:sz w:val="24"/>
          <w:lang w:val="en-US" w:eastAsia="ja-JP"/>
        </w:rPr>
        <w:t>PUCCH</w:t>
      </w:r>
      <w:r w:rsidR="009A3D5D">
        <w:rPr>
          <w:sz w:val="24"/>
          <w:lang w:val="en-US" w:eastAsia="ja-JP"/>
        </w:rPr>
        <w:t xml:space="preserve"> </w:t>
      </w:r>
      <w:r w:rsidR="00393FD0">
        <w:rPr>
          <w:sz w:val="24"/>
          <w:lang w:val="en-US" w:eastAsia="ja-JP"/>
        </w:rPr>
        <w:t xml:space="preserve">for URLLC </w:t>
      </w:r>
      <w:r w:rsidR="005734E5">
        <w:rPr>
          <w:sz w:val="24"/>
          <w:lang w:val="en-US" w:eastAsia="ja-JP"/>
        </w:rPr>
        <w:t>low latency</w:t>
      </w:r>
    </w:p>
    <w:bookmarkEnd w:id="1"/>
    <w:bookmarkEnd w:id="2"/>
    <w:bookmarkEnd w:id="3"/>
    <w:bookmarkEnd w:id="4"/>
    <w:p w14:paraId="02FF14B3" w14:textId="176A4871"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0F58CB">
        <w:rPr>
          <w:sz w:val="24"/>
          <w:lang w:val="en-US" w:eastAsia="ja-JP"/>
        </w:rPr>
        <w:t>8.1.3.2</w:t>
      </w:r>
      <w:r w:rsidR="0086036D">
        <w:rPr>
          <w:sz w:val="24"/>
          <w:lang w:val="en-US" w:eastAsia="ja-JP"/>
        </w:rPr>
        <w:t>.</w:t>
      </w:r>
      <w:r w:rsidR="009A3D5D">
        <w:rPr>
          <w:rFonts w:hint="eastAsia"/>
          <w:sz w:val="24"/>
          <w:lang w:val="en-US" w:eastAsia="ja-JP"/>
        </w:rPr>
        <w:t>5</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38110676" w14:textId="72B9CD77" w:rsidR="00E1789A" w:rsidRPr="00C447B9" w:rsidRDefault="00EE6A6C" w:rsidP="00A86A94">
      <w:pPr>
        <w:spacing w:afterLines="50" w:after="120"/>
        <w:jc w:val="both"/>
        <w:rPr>
          <w:rFonts w:eastAsiaTheme="minorEastAsia"/>
          <w:sz w:val="22"/>
          <w:lang w:val="en-US"/>
        </w:rPr>
      </w:pPr>
      <w:r>
        <w:rPr>
          <w:rFonts w:eastAsiaTheme="minorEastAsia" w:hint="eastAsia"/>
          <w:sz w:val="22"/>
          <w:lang w:val="en-US"/>
        </w:rPr>
        <w:t xml:space="preserve">In this contribution, </w:t>
      </w:r>
      <w:r w:rsidR="009A3D5D">
        <w:rPr>
          <w:rFonts w:eastAsiaTheme="minorEastAsia"/>
          <w:sz w:val="22"/>
          <w:lang w:val="en-US"/>
        </w:rPr>
        <w:t xml:space="preserve">initial views on </w:t>
      </w:r>
      <w:r w:rsidR="000F58CB">
        <w:rPr>
          <w:rFonts w:eastAsiaTheme="minorEastAsia"/>
          <w:sz w:val="22"/>
          <w:lang w:val="en-US"/>
        </w:rPr>
        <w:t>PUCCH</w:t>
      </w:r>
      <w:r w:rsidR="00A86A94">
        <w:rPr>
          <w:rFonts w:eastAsiaTheme="minorEastAsia"/>
          <w:sz w:val="22"/>
          <w:lang w:val="en-US"/>
        </w:rPr>
        <w:t xml:space="preserve"> </w:t>
      </w:r>
      <w:r w:rsidR="009A3D5D">
        <w:rPr>
          <w:rFonts w:eastAsiaTheme="minorEastAsia"/>
          <w:sz w:val="22"/>
          <w:lang w:val="en-US"/>
        </w:rPr>
        <w:t xml:space="preserve">design for </w:t>
      </w:r>
      <w:r w:rsidR="005734E5">
        <w:rPr>
          <w:rFonts w:eastAsiaTheme="minorEastAsia"/>
          <w:sz w:val="22"/>
          <w:lang w:val="en-US"/>
        </w:rPr>
        <w:t>URLLC low latency</w:t>
      </w:r>
      <w:r w:rsidR="009A3D5D">
        <w:rPr>
          <w:rFonts w:eastAsiaTheme="minorEastAsia"/>
          <w:sz w:val="22"/>
          <w:lang w:val="en-US"/>
        </w:rPr>
        <w:t xml:space="preserve"> </w:t>
      </w:r>
      <w:r w:rsidR="00A86A94">
        <w:rPr>
          <w:rFonts w:eastAsiaTheme="minorEastAsia"/>
          <w:sz w:val="22"/>
          <w:lang w:val="en-US"/>
        </w:rPr>
        <w:t>is discussed.</w:t>
      </w:r>
    </w:p>
    <w:p w14:paraId="2632DC21" w14:textId="4E0F3E8A" w:rsidR="000E6716" w:rsidRPr="00350944" w:rsidRDefault="000F58CB" w:rsidP="00350944">
      <w:pPr>
        <w:pStyle w:val="1"/>
        <w:numPr>
          <w:ilvl w:val="0"/>
          <w:numId w:val="6"/>
        </w:numPr>
        <w:spacing w:after="120"/>
        <w:jc w:val="both"/>
        <w:rPr>
          <w:b/>
          <w:lang w:val="en-US"/>
        </w:rPr>
      </w:pPr>
      <w:r>
        <w:rPr>
          <w:b/>
          <w:lang w:val="en-US"/>
        </w:rPr>
        <w:t>PUCCH</w:t>
      </w:r>
      <w:r w:rsidR="005734E5">
        <w:rPr>
          <w:b/>
          <w:lang w:val="en-US"/>
        </w:rPr>
        <w:t xml:space="preserve"> for URLLC low latency</w:t>
      </w:r>
    </w:p>
    <w:p w14:paraId="3899A182" w14:textId="6C2F8794" w:rsidR="00E02155" w:rsidRDefault="009A3D5D" w:rsidP="00A86A94">
      <w:pPr>
        <w:spacing w:afterLines="50" w:after="120"/>
        <w:jc w:val="both"/>
        <w:rPr>
          <w:rFonts w:eastAsiaTheme="minorEastAsia"/>
          <w:sz w:val="22"/>
          <w:lang w:val="en-US"/>
        </w:rPr>
      </w:pPr>
      <w:r>
        <w:rPr>
          <w:rFonts w:eastAsiaTheme="minorEastAsia"/>
          <w:sz w:val="22"/>
          <w:lang w:val="en-US"/>
        </w:rPr>
        <w:t>One of the use-case of NR is URLLC, in which U-plane latency of 0.5ms ~ 1ms is required. For this, TTI shortening i</w:t>
      </w:r>
      <w:r w:rsidR="00D56359">
        <w:rPr>
          <w:rFonts w:eastAsiaTheme="minorEastAsia"/>
          <w:sz w:val="22"/>
          <w:lang w:val="en-US"/>
        </w:rPr>
        <w:t>s promising. NR supports two realization</w:t>
      </w:r>
      <w:r>
        <w:rPr>
          <w:rFonts w:eastAsiaTheme="minorEastAsia"/>
          <w:sz w:val="22"/>
          <w:lang w:val="en-US"/>
        </w:rPr>
        <w:t>s of TTI shortening:</w:t>
      </w:r>
    </w:p>
    <w:p w14:paraId="07F0ECCE" w14:textId="77777777" w:rsidR="00D56359" w:rsidRDefault="009A3D5D" w:rsidP="00C447B9">
      <w:pPr>
        <w:pStyle w:val="afc"/>
        <w:numPr>
          <w:ilvl w:val="0"/>
          <w:numId w:val="28"/>
        </w:numPr>
        <w:spacing w:afterLines="50" w:after="120"/>
        <w:ind w:leftChars="0"/>
        <w:jc w:val="both"/>
        <w:rPr>
          <w:rFonts w:eastAsiaTheme="minorEastAsia"/>
          <w:sz w:val="22"/>
          <w:lang w:val="en-US"/>
        </w:rPr>
      </w:pPr>
      <w:r w:rsidRPr="00C447B9">
        <w:rPr>
          <w:rFonts w:eastAsiaTheme="minorEastAsia" w:hint="eastAsia"/>
          <w:sz w:val="22"/>
          <w:lang w:val="en-US"/>
        </w:rPr>
        <w:t xml:space="preserve">Realization 1: </w:t>
      </w:r>
      <w:r w:rsidRPr="00C447B9">
        <w:rPr>
          <w:rFonts w:eastAsiaTheme="minorEastAsia"/>
          <w:sz w:val="22"/>
          <w:lang w:val="en-US"/>
        </w:rPr>
        <w:t>Usi</w:t>
      </w:r>
      <w:r w:rsidR="00D56359">
        <w:rPr>
          <w:rFonts w:eastAsiaTheme="minorEastAsia"/>
          <w:sz w:val="22"/>
          <w:lang w:val="en-US"/>
        </w:rPr>
        <w:t xml:space="preserve">ng higher SCS compared to </w:t>
      </w:r>
      <w:proofErr w:type="spellStart"/>
      <w:r w:rsidR="00D56359">
        <w:rPr>
          <w:rFonts w:eastAsiaTheme="minorEastAsia"/>
          <w:sz w:val="22"/>
          <w:lang w:val="en-US"/>
        </w:rPr>
        <w:t>eMBB</w:t>
      </w:r>
      <w:proofErr w:type="spellEnd"/>
      <w:r w:rsidR="00D56359">
        <w:rPr>
          <w:rFonts w:eastAsiaTheme="minorEastAsia"/>
          <w:sz w:val="22"/>
          <w:lang w:val="en-US"/>
        </w:rPr>
        <w:t>.</w:t>
      </w:r>
    </w:p>
    <w:p w14:paraId="4538A333" w14:textId="7A4A1ABE" w:rsidR="009A3D5D" w:rsidRPr="00C447B9" w:rsidRDefault="009A3D5D" w:rsidP="00D56359">
      <w:pPr>
        <w:pStyle w:val="afc"/>
        <w:numPr>
          <w:ilvl w:val="1"/>
          <w:numId w:val="28"/>
        </w:numPr>
        <w:spacing w:afterLines="50" w:after="120"/>
        <w:ind w:leftChars="0"/>
        <w:jc w:val="both"/>
        <w:rPr>
          <w:rFonts w:eastAsiaTheme="minorEastAsia"/>
          <w:sz w:val="22"/>
          <w:lang w:val="en-US"/>
        </w:rPr>
      </w:pPr>
      <w:r w:rsidRPr="00C447B9">
        <w:rPr>
          <w:rFonts w:eastAsiaTheme="minorEastAsia"/>
          <w:sz w:val="22"/>
          <w:lang w:val="en-US"/>
        </w:rPr>
        <w:t>For example, SCS of 60kHz with a slot length of 7 symbols can realize TTI length of around 0.125ms.</w:t>
      </w:r>
    </w:p>
    <w:p w14:paraId="28CAD1E8" w14:textId="77777777" w:rsidR="00D56359" w:rsidRDefault="00D56359" w:rsidP="00C447B9">
      <w:pPr>
        <w:pStyle w:val="afc"/>
        <w:numPr>
          <w:ilvl w:val="0"/>
          <w:numId w:val="28"/>
        </w:numPr>
        <w:spacing w:afterLines="50" w:after="120"/>
        <w:ind w:leftChars="0"/>
        <w:jc w:val="both"/>
        <w:rPr>
          <w:rFonts w:eastAsiaTheme="minorEastAsia"/>
          <w:sz w:val="22"/>
          <w:lang w:val="en-US"/>
        </w:rPr>
      </w:pPr>
      <w:r>
        <w:rPr>
          <w:rFonts w:eastAsiaTheme="minorEastAsia"/>
          <w:sz w:val="22"/>
          <w:lang w:val="en-US"/>
        </w:rPr>
        <w:t>Realization 2: Using mini-slot.</w:t>
      </w:r>
    </w:p>
    <w:p w14:paraId="03A8AC31" w14:textId="40E4E8FC" w:rsidR="009A3D5D" w:rsidRPr="00C447B9" w:rsidRDefault="009A3D5D" w:rsidP="00D56359">
      <w:pPr>
        <w:pStyle w:val="afc"/>
        <w:numPr>
          <w:ilvl w:val="1"/>
          <w:numId w:val="28"/>
        </w:numPr>
        <w:spacing w:afterLines="50" w:after="120"/>
        <w:ind w:leftChars="0"/>
        <w:jc w:val="both"/>
        <w:rPr>
          <w:rFonts w:eastAsiaTheme="minorEastAsia"/>
          <w:sz w:val="22"/>
          <w:lang w:val="en-US"/>
        </w:rPr>
      </w:pPr>
      <w:r w:rsidRPr="00C447B9">
        <w:rPr>
          <w:rFonts w:eastAsiaTheme="minorEastAsia"/>
          <w:sz w:val="22"/>
          <w:lang w:val="en-US"/>
        </w:rPr>
        <w:t>2 symbol mini-slot with SCS of 15kHz can realize TTI length of around 0.14ms.</w:t>
      </w:r>
    </w:p>
    <w:p w14:paraId="51BC0B12" w14:textId="40CAF1A4" w:rsidR="005734E5" w:rsidRPr="00424E28" w:rsidRDefault="005734E5" w:rsidP="005734E5">
      <w:pPr>
        <w:pStyle w:val="1"/>
        <w:numPr>
          <w:ilvl w:val="1"/>
          <w:numId w:val="6"/>
        </w:numPr>
        <w:spacing w:after="120"/>
        <w:jc w:val="both"/>
        <w:rPr>
          <w:b/>
          <w:sz w:val="24"/>
          <w:lang w:val="en-US"/>
        </w:rPr>
      </w:pPr>
      <w:r>
        <w:rPr>
          <w:b/>
          <w:sz w:val="24"/>
          <w:lang w:val="en-US"/>
        </w:rPr>
        <w:t>PUCCH using higher SCS</w:t>
      </w:r>
    </w:p>
    <w:p w14:paraId="1784C725" w14:textId="246AE77F" w:rsidR="006C34B2" w:rsidRDefault="005734E5" w:rsidP="006C34B2">
      <w:pPr>
        <w:spacing w:afterLines="50" w:after="120"/>
        <w:jc w:val="both"/>
        <w:rPr>
          <w:rFonts w:eastAsiaTheme="minorEastAsia"/>
          <w:sz w:val="22"/>
          <w:lang w:val="en-US"/>
        </w:rPr>
      </w:pPr>
      <w:r>
        <w:rPr>
          <w:rFonts w:eastAsiaTheme="minorEastAsia"/>
          <w:sz w:val="22"/>
          <w:lang w:val="en-US"/>
        </w:rPr>
        <w:t>F</w:t>
      </w:r>
      <w:r w:rsidR="006C34B2">
        <w:rPr>
          <w:rFonts w:eastAsiaTheme="minorEastAsia"/>
          <w:sz w:val="22"/>
          <w:lang w:val="en-US"/>
        </w:rPr>
        <w:t xml:space="preserve">or realization 1, further investigation is necessary to see whether a simple re-use of </w:t>
      </w:r>
      <w:proofErr w:type="spellStart"/>
      <w:r w:rsidR="006C34B2">
        <w:rPr>
          <w:rFonts w:eastAsiaTheme="minorEastAsia"/>
          <w:sz w:val="22"/>
          <w:lang w:val="en-US"/>
        </w:rPr>
        <w:t>eMBB</w:t>
      </w:r>
      <w:proofErr w:type="spellEnd"/>
      <w:r w:rsidR="006C34B2">
        <w:rPr>
          <w:rFonts w:eastAsiaTheme="minorEastAsia"/>
          <w:sz w:val="22"/>
          <w:lang w:val="en-US"/>
        </w:rPr>
        <w:t xml:space="preserve"> short-PUCCH works. </w:t>
      </w:r>
      <w:r w:rsidR="007104E9">
        <w:rPr>
          <w:rFonts w:eastAsiaTheme="minorEastAsia"/>
          <w:sz w:val="22"/>
          <w:lang w:val="en-US"/>
        </w:rPr>
        <w:t>This highly depends on short-PUCCH structure.</w:t>
      </w:r>
    </w:p>
    <w:p w14:paraId="61AA6C2C" w14:textId="1F49C168" w:rsidR="007104E9" w:rsidRDefault="007104E9" w:rsidP="006C34B2">
      <w:pPr>
        <w:spacing w:afterLines="50" w:after="120"/>
        <w:jc w:val="both"/>
        <w:rPr>
          <w:rFonts w:eastAsiaTheme="minorEastAsia"/>
          <w:sz w:val="22"/>
          <w:lang w:val="en-US"/>
        </w:rPr>
      </w:pPr>
      <w:r>
        <w:rPr>
          <w:rFonts w:eastAsiaTheme="minorEastAsia"/>
          <w:sz w:val="22"/>
          <w:lang w:val="en-US"/>
        </w:rPr>
        <w:t>In order to demonstrate this, link-level simulation is conducted. Two structures are evaluated:</w:t>
      </w:r>
    </w:p>
    <w:p w14:paraId="1B1993FD" w14:textId="21A307F0" w:rsidR="007104E9" w:rsidRDefault="007104E9" w:rsidP="007104E9">
      <w:pPr>
        <w:pStyle w:val="afc"/>
        <w:numPr>
          <w:ilvl w:val="0"/>
          <w:numId w:val="29"/>
        </w:numPr>
        <w:spacing w:afterLines="50" w:after="120"/>
        <w:ind w:leftChars="0"/>
        <w:jc w:val="both"/>
        <w:rPr>
          <w:rFonts w:eastAsiaTheme="minorEastAsia"/>
          <w:sz w:val="22"/>
          <w:lang w:val="en-US"/>
        </w:rPr>
      </w:pPr>
      <w:r>
        <w:rPr>
          <w:rFonts w:eastAsiaTheme="minorEastAsia" w:hint="eastAsia"/>
          <w:sz w:val="22"/>
          <w:lang w:val="en-US"/>
        </w:rPr>
        <w:t>DMRS-based short-PUCCH</w:t>
      </w:r>
    </w:p>
    <w:p w14:paraId="067454C3" w14:textId="147A5DD0" w:rsidR="007104E9" w:rsidRDefault="00F320CC" w:rsidP="007104E9">
      <w:pPr>
        <w:pStyle w:val="afc"/>
        <w:numPr>
          <w:ilvl w:val="1"/>
          <w:numId w:val="29"/>
        </w:numPr>
        <w:spacing w:afterLines="50" w:after="120"/>
        <w:ind w:leftChars="0"/>
        <w:jc w:val="both"/>
        <w:rPr>
          <w:rFonts w:eastAsiaTheme="minorEastAsia"/>
          <w:sz w:val="22"/>
          <w:lang w:val="en-US"/>
        </w:rPr>
      </w:pPr>
      <w:r>
        <w:rPr>
          <w:rFonts w:eastAsiaTheme="minorEastAsia" w:hint="eastAsia"/>
          <w:sz w:val="22"/>
          <w:lang w:val="en-US"/>
        </w:rPr>
        <w:t xml:space="preserve">UCI </w:t>
      </w:r>
      <w:r>
        <w:rPr>
          <w:rFonts w:eastAsiaTheme="minorEastAsia"/>
          <w:sz w:val="22"/>
          <w:lang w:val="en-US"/>
        </w:rPr>
        <w:t xml:space="preserve">2 </w:t>
      </w:r>
      <w:r>
        <w:rPr>
          <w:rFonts w:eastAsiaTheme="minorEastAsia" w:hint="eastAsia"/>
          <w:sz w:val="22"/>
          <w:lang w:val="en-US"/>
        </w:rPr>
        <w:t xml:space="preserve">bits are modulated by QPSK and mapped on </w:t>
      </w:r>
      <w:r>
        <w:rPr>
          <w:rFonts w:eastAsiaTheme="minorEastAsia"/>
          <w:sz w:val="22"/>
          <w:lang w:val="en-US"/>
        </w:rPr>
        <w:t>odd</w:t>
      </w:r>
      <w:r>
        <w:rPr>
          <w:rFonts w:eastAsiaTheme="minorEastAsia" w:hint="eastAsia"/>
          <w:sz w:val="22"/>
          <w:lang w:val="en-US"/>
        </w:rPr>
        <w:t xml:space="preserve"> REs.</w:t>
      </w:r>
    </w:p>
    <w:p w14:paraId="0699F4B7" w14:textId="7AD7EDFA" w:rsidR="00F320CC" w:rsidRDefault="00F320CC" w:rsidP="007104E9">
      <w:pPr>
        <w:pStyle w:val="afc"/>
        <w:numPr>
          <w:ilvl w:val="1"/>
          <w:numId w:val="29"/>
        </w:numPr>
        <w:spacing w:afterLines="50" w:after="120"/>
        <w:ind w:leftChars="0"/>
        <w:jc w:val="both"/>
        <w:rPr>
          <w:rFonts w:eastAsiaTheme="minorEastAsia"/>
          <w:sz w:val="22"/>
          <w:lang w:val="en-US"/>
        </w:rPr>
      </w:pPr>
      <w:r>
        <w:rPr>
          <w:rFonts w:eastAsiaTheme="minorEastAsia"/>
          <w:sz w:val="22"/>
          <w:lang w:val="en-US"/>
        </w:rPr>
        <w:t xml:space="preserve">DMRS symbols are mapped on the other REs. </w:t>
      </w:r>
    </w:p>
    <w:p w14:paraId="56F664E6" w14:textId="6DBF4F22" w:rsidR="00F320CC" w:rsidRDefault="00F320CC" w:rsidP="007104E9">
      <w:pPr>
        <w:pStyle w:val="afc"/>
        <w:numPr>
          <w:ilvl w:val="1"/>
          <w:numId w:val="29"/>
        </w:numPr>
        <w:spacing w:afterLines="50" w:after="120"/>
        <w:ind w:leftChars="0"/>
        <w:jc w:val="both"/>
        <w:rPr>
          <w:rFonts w:eastAsiaTheme="minorEastAsia"/>
          <w:sz w:val="22"/>
          <w:lang w:val="en-US"/>
        </w:rPr>
      </w:pPr>
      <w:r>
        <w:rPr>
          <w:rFonts w:eastAsiaTheme="minorEastAsia" w:hint="eastAsia"/>
          <w:sz w:val="22"/>
          <w:lang w:val="en-US"/>
        </w:rPr>
        <w:t>4 RBs over one OFDM symbol is assumed for one short-PUCCH.</w:t>
      </w:r>
    </w:p>
    <w:p w14:paraId="12E186F9" w14:textId="78D3CC4F" w:rsidR="00F320CC" w:rsidRDefault="00F320CC" w:rsidP="007104E9">
      <w:pPr>
        <w:pStyle w:val="afc"/>
        <w:numPr>
          <w:ilvl w:val="1"/>
          <w:numId w:val="29"/>
        </w:numPr>
        <w:spacing w:afterLines="50" w:after="120"/>
        <w:ind w:leftChars="0"/>
        <w:jc w:val="both"/>
        <w:rPr>
          <w:rFonts w:eastAsiaTheme="minorEastAsia"/>
          <w:sz w:val="22"/>
          <w:lang w:val="en-US"/>
        </w:rPr>
      </w:pPr>
      <w:r>
        <w:rPr>
          <w:rFonts w:eastAsiaTheme="minorEastAsia"/>
          <w:sz w:val="22"/>
          <w:lang w:val="en-US"/>
        </w:rPr>
        <w:t>In order to enable CDM, OCC per RB is assumed.</w:t>
      </w:r>
    </w:p>
    <w:p w14:paraId="7051FDB0" w14:textId="4E3F973C" w:rsidR="00F320CC" w:rsidRDefault="00F320CC" w:rsidP="00F320CC">
      <w:pPr>
        <w:pStyle w:val="afc"/>
        <w:numPr>
          <w:ilvl w:val="0"/>
          <w:numId w:val="29"/>
        </w:numPr>
        <w:spacing w:afterLines="50" w:after="120"/>
        <w:ind w:leftChars="0"/>
        <w:jc w:val="both"/>
        <w:rPr>
          <w:rFonts w:eastAsiaTheme="minorEastAsia"/>
          <w:sz w:val="22"/>
          <w:lang w:val="en-US"/>
        </w:rPr>
      </w:pPr>
      <w:r>
        <w:rPr>
          <w:rFonts w:eastAsiaTheme="minorEastAsia"/>
          <w:sz w:val="22"/>
          <w:lang w:val="en-US"/>
        </w:rPr>
        <w:t>Sequence-based short-PUCCH</w:t>
      </w:r>
    </w:p>
    <w:p w14:paraId="7899BAE0" w14:textId="6ED2BA05" w:rsidR="00F320CC" w:rsidRDefault="00F320CC" w:rsidP="00F320CC">
      <w:pPr>
        <w:pStyle w:val="afc"/>
        <w:numPr>
          <w:ilvl w:val="1"/>
          <w:numId w:val="29"/>
        </w:numPr>
        <w:spacing w:afterLines="50" w:after="120"/>
        <w:ind w:leftChars="0"/>
        <w:jc w:val="both"/>
        <w:rPr>
          <w:rFonts w:eastAsiaTheme="minorEastAsia"/>
          <w:sz w:val="22"/>
          <w:lang w:val="en-US"/>
        </w:rPr>
      </w:pPr>
      <w:r>
        <w:rPr>
          <w:rFonts w:eastAsiaTheme="minorEastAsia"/>
          <w:sz w:val="22"/>
          <w:lang w:val="en-US"/>
        </w:rPr>
        <w:t>One sequence is selected based on which UCI 2 bits the UE transmits.</w:t>
      </w:r>
    </w:p>
    <w:p w14:paraId="25374728" w14:textId="7546CD14" w:rsidR="00F320CC" w:rsidRDefault="00F320CC" w:rsidP="00F320CC">
      <w:pPr>
        <w:pStyle w:val="afc"/>
        <w:numPr>
          <w:ilvl w:val="1"/>
          <w:numId w:val="29"/>
        </w:numPr>
        <w:spacing w:afterLines="50" w:after="120"/>
        <w:ind w:leftChars="0"/>
        <w:jc w:val="both"/>
        <w:rPr>
          <w:rFonts w:eastAsiaTheme="minorEastAsia"/>
          <w:sz w:val="22"/>
          <w:lang w:val="en-US"/>
        </w:rPr>
      </w:pPr>
      <w:r>
        <w:rPr>
          <w:rFonts w:eastAsiaTheme="minorEastAsia"/>
          <w:sz w:val="22"/>
          <w:lang w:val="en-US"/>
        </w:rPr>
        <w:t>The sequence is single CAZAC sequence on one OFDM symbol.</w:t>
      </w:r>
    </w:p>
    <w:p w14:paraId="56A71AEB" w14:textId="72A7BE92" w:rsidR="00840B35" w:rsidRDefault="00F320CC" w:rsidP="00840B35">
      <w:pPr>
        <w:pStyle w:val="afc"/>
        <w:numPr>
          <w:ilvl w:val="1"/>
          <w:numId w:val="29"/>
        </w:numPr>
        <w:spacing w:afterLines="50" w:after="120"/>
        <w:ind w:leftChars="0"/>
        <w:jc w:val="both"/>
        <w:rPr>
          <w:rFonts w:eastAsiaTheme="minorEastAsia"/>
          <w:sz w:val="22"/>
          <w:lang w:val="en-US"/>
        </w:rPr>
      </w:pPr>
      <w:r>
        <w:rPr>
          <w:rFonts w:eastAsiaTheme="minorEastAsia"/>
          <w:sz w:val="22"/>
          <w:lang w:val="en-US"/>
        </w:rPr>
        <w:t>4 RBs over one OFDM symbol is assumed for one short-PUCCH.</w:t>
      </w:r>
    </w:p>
    <w:p w14:paraId="2846EBD0" w14:textId="6F08AED0" w:rsidR="00840B35" w:rsidRPr="00547B78" w:rsidRDefault="00840B35" w:rsidP="00547B78">
      <w:pPr>
        <w:spacing w:afterLines="50" w:after="120"/>
        <w:ind w:left="420"/>
        <w:jc w:val="both"/>
        <w:rPr>
          <w:rFonts w:eastAsiaTheme="minorEastAsia"/>
          <w:sz w:val="22"/>
          <w:lang w:val="en-US"/>
        </w:rPr>
      </w:pPr>
      <w:r>
        <w:rPr>
          <w:rFonts w:eastAsiaTheme="minorEastAsia" w:hint="eastAsia"/>
          <w:sz w:val="22"/>
          <w:lang w:val="en-US"/>
        </w:rPr>
        <w:t xml:space="preserve">Note: Detail of sequence-based short-PUCCH is as </w:t>
      </w:r>
      <w:r>
        <w:rPr>
          <w:rFonts w:eastAsiaTheme="minorEastAsia"/>
          <w:sz w:val="22"/>
          <w:lang w:val="en-US"/>
        </w:rPr>
        <w:t>referred</w:t>
      </w:r>
      <w:r>
        <w:rPr>
          <w:rFonts w:eastAsiaTheme="minorEastAsia" w:hint="eastAsia"/>
          <w:sz w:val="22"/>
          <w:lang w:val="en-US"/>
        </w:rPr>
        <w:t xml:space="preserve"> to our companion contribution [1], [2].</w:t>
      </w:r>
    </w:p>
    <w:p w14:paraId="7D8499D7" w14:textId="19A990F7" w:rsidR="00F320CC" w:rsidRDefault="005C2D23" w:rsidP="005C2D23">
      <w:pPr>
        <w:spacing w:afterLines="50" w:after="120"/>
        <w:jc w:val="center"/>
        <w:rPr>
          <w:rFonts w:eastAsiaTheme="minorEastAsia"/>
          <w:sz w:val="22"/>
          <w:lang w:val="en-US"/>
        </w:rPr>
      </w:pPr>
      <w:r w:rsidRPr="005C2D23">
        <w:rPr>
          <w:noProof/>
          <w:lang w:val="en-US"/>
        </w:rPr>
        <w:drawing>
          <wp:inline distT="0" distB="0" distL="0" distR="0" wp14:anchorId="7F28FB7C" wp14:editId="55F10069">
            <wp:extent cx="4597400" cy="11049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97400" cy="1104900"/>
                    </a:xfrm>
                    <a:prstGeom prst="rect">
                      <a:avLst/>
                    </a:prstGeom>
                    <a:noFill/>
                    <a:ln>
                      <a:noFill/>
                    </a:ln>
                  </pic:spPr>
                </pic:pic>
              </a:graphicData>
            </a:graphic>
          </wp:inline>
        </w:drawing>
      </w:r>
    </w:p>
    <w:p w14:paraId="7469DB1A" w14:textId="0DC5B460" w:rsidR="005C2D23" w:rsidRDefault="005C2D23" w:rsidP="005C2D23">
      <w:pPr>
        <w:spacing w:afterLines="50" w:after="120"/>
        <w:jc w:val="center"/>
        <w:rPr>
          <w:rFonts w:eastAsiaTheme="minorEastAsia"/>
          <w:sz w:val="22"/>
          <w:lang w:val="en-US"/>
        </w:rPr>
      </w:pPr>
      <w:r>
        <w:rPr>
          <w:rFonts w:eastAsiaTheme="minorEastAsia" w:hint="eastAsia"/>
          <w:sz w:val="22"/>
          <w:lang w:val="en-US"/>
        </w:rPr>
        <w:t>Fig. 1</w:t>
      </w:r>
      <w:r>
        <w:rPr>
          <w:rFonts w:eastAsiaTheme="minorEastAsia" w:hint="eastAsia"/>
          <w:sz w:val="22"/>
          <w:lang w:val="en-US"/>
        </w:rPr>
        <w:tab/>
        <w:t>Evaluated short-PUCCH structur</w:t>
      </w:r>
      <w:r>
        <w:rPr>
          <w:rFonts w:eastAsiaTheme="minorEastAsia"/>
          <w:sz w:val="22"/>
          <w:lang w:val="en-US"/>
        </w:rPr>
        <w:t>es</w:t>
      </w:r>
      <w:r>
        <w:rPr>
          <w:rFonts w:eastAsiaTheme="minorEastAsia" w:hint="eastAsia"/>
          <w:sz w:val="22"/>
          <w:lang w:val="en-US"/>
        </w:rPr>
        <w:t>.</w:t>
      </w:r>
    </w:p>
    <w:p w14:paraId="2454CEAA" w14:textId="7B1D51BD" w:rsidR="005C2D23" w:rsidRDefault="005C2D23" w:rsidP="006C34B2">
      <w:pPr>
        <w:spacing w:afterLines="50" w:after="120"/>
        <w:jc w:val="both"/>
        <w:rPr>
          <w:rFonts w:eastAsiaTheme="minorEastAsia"/>
          <w:sz w:val="22"/>
          <w:lang w:val="en-US"/>
        </w:rPr>
      </w:pPr>
      <w:r>
        <w:rPr>
          <w:rFonts w:eastAsiaTheme="minorEastAsia" w:hint="eastAsia"/>
          <w:sz w:val="22"/>
          <w:lang w:val="en-US"/>
        </w:rPr>
        <w:t xml:space="preserve">Figure 1 </w:t>
      </w:r>
      <w:r>
        <w:rPr>
          <w:rFonts w:eastAsiaTheme="minorEastAsia"/>
          <w:sz w:val="22"/>
          <w:lang w:val="en-US"/>
        </w:rPr>
        <w:t>presents the</w:t>
      </w:r>
      <w:r>
        <w:rPr>
          <w:rFonts w:eastAsiaTheme="minorEastAsia" w:hint="eastAsia"/>
          <w:sz w:val="22"/>
          <w:lang w:val="en-US"/>
        </w:rPr>
        <w:t xml:space="preserve"> average BER performance as a function of received SNR (dB)</w:t>
      </w:r>
      <w:r>
        <w:rPr>
          <w:rFonts w:eastAsiaTheme="minorEastAsia"/>
          <w:sz w:val="22"/>
          <w:lang w:val="en-US"/>
        </w:rPr>
        <w:t>.</w:t>
      </w:r>
      <w:r>
        <w:rPr>
          <w:rFonts w:eastAsiaTheme="minorEastAsia" w:hint="eastAsia"/>
          <w:sz w:val="22"/>
          <w:lang w:val="en-US"/>
        </w:rPr>
        <w:t xml:space="preserve"> </w:t>
      </w:r>
      <w:r>
        <w:rPr>
          <w:rFonts w:eastAsiaTheme="minorEastAsia"/>
          <w:sz w:val="22"/>
          <w:lang w:val="en-US"/>
        </w:rPr>
        <w:t xml:space="preserve">SCS of 15 kHz and 60 kHz are plotted for comparison. For DMRS-based short-PUCCH (Fig. 1 (a)), both SCS of 15 kHz and 60 kHz offers similar performance under the given channel model (ETU or EPA). Under the ETU environment, BER </w:t>
      </w:r>
      <w:r>
        <w:rPr>
          <w:rFonts w:eastAsiaTheme="minorEastAsia"/>
          <w:sz w:val="22"/>
          <w:lang w:val="en-US"/>
        </w:rPr>
        <w:lastRenderedPageBreak/>
        <w:t>performance is improved</w:t>
      </w:r>
      <w:r w:rsidR="00D5497D">
        <w:rPr>
          <w:rFonts w:eastAsiaTheme="minorEastAsia" w:hint="eastAsia"/>
          <w:sz w:val="22"/>
          <w:lang w:val="en-US"/>
        </w:rPr>
        <w:t xml:space="preserve"> than EPA environment</w:t>
      </w:r>
      <w:r>
        <w:rPr>
          <w:rFonts w:eastAsiaTheme="minorEastAsia"/>
          <w:sz w:val="22"/>
          <w:lang w:val="en-US"/>
        </w:rPr>
        <w:t xml:space="preserve"> due to higher frequency-diversity gain. For the case of EPA, 60 kHz offers slightly better performance</w:t>
      </w:r>
      <w:r w:rsidR="00D5497D">
        <w:rPr>
          <w:rFonts w:eastAsiaTheme="minorEastAsia" w:hint="eastAsia"/>
          <w:sz w:val="22"/>
          <w:lang w:val="en-US"/>
        </w:rPr>
        <w:t xml:space="preserve"> than 15 kHz</w:t>
      </w:r>
      <w:r>
        <w:rPr>
          <w:rFonts w:eastAsiaTheme="minorEastAsia"/>
          <w:sz w:val="22"/>
          <w:lang w:val="en-US"/>
        </w:rPr>
        <w:t xml:space="preserve">. This is also </w:t>
      </w:r>
      <w:r w:rsidR="00D5497D">
        <w:rPr>
          <w:rFonts w:eastAsiaTheme="minorEastAsia" w:hint="eastAsia"/>
          <w:sz w:val="22"/>
          <w:lang w:val="en-US"/>
        </w:rPr>
        <w:t xml:space="preserve">because of </w:t>
      </w:r>
      <w:r>
        <w:rPr>
          <w:rFonts w:eastAsiaTheme="minorEastAsia"/>
          <w:sz w:val="22"/>
          <w:lang w:val="en-US"/>
        </w:rPr>
        <w:t>better frequency-diversity, thanks to the higher SCS.</w:t>
      </w:r>
    </w:p>
    <w:p w14:paraId="1AD68796" w14:textId="4B95EFF9" w:rsidR="005C2D23" w:rsidRDefault="005C2D23" w:rsidP="006C34B2">
      <w:pPr>
        <w:spacing w:afterLines="50" w:after="120"/>
        <w:jc w:val="both"/>
        <w:rPr>
          <w:rFonts w:eastAsiaTheme="minorEastAsia"/>
          <w:sz w:val="22"/>
          <w:lang w:val="en-US"/>
        </w:rPr>
      </w:pPr>
      <w:r>
        <w:rPr>
          <w:rFonts w:eastAsiaTheme="minorEastAsia"/>
          <w:sz w:val="22"/>
          <w:lang w:val="en-US"/>
        </w:rPr>
        <w:t>For sequence-based short-PUCCH (Fig. 1 (b)), performance degradation is observed for both SCS of 15</w:t>
      </w:r>
      <w:r w:rsidR="0072214D">
        <w:rPr>
          <w:rFonts w:eastAsiaTheme="minorEastAsia" w:hint="eastAsia"/>
          <w:sz w:val="22"/>
          <w:lang w:val="en-US"/>
        </w:rPr>
        <w:t xml:space="preserve"> </w:t>
      </w:r>
      <w:r>
        <w:rPr>
          <w:rFonts w:eastAsiaTheme="minorEastAsia"/>
          <w:sz w:val="22"/>
          <w:lang w:val="en-US"/>
        </w:rPr>
        <w:t>kHz and 60 kHz under ETU channel environment</w:t>
      </w:r>
      <w:r w:rsidR="0072214D">
        <w:rPr>
          <w:rFonts w:eastAsiaTheme="minorEastAsia" w:hint="eastAsia"/>
          <w:sz w:val="22"/>
          <w:lang w:val="en-US"/>
        </w:rPr>
        <w:t>, compared to EPA environment</w:t>
      </w:r>
      <w:r>
        <w:rPr>
          <w:rFonts w:eastAsiaTheme="minorEastAsia"/>
          <w:sz w:val="22"/>
          <w:lang w:val="en-US"/>
        </w:rPr>
        <w:t xml:space="preserve">. This is because a sequence is mapped over 4 RBs. </w:t>
      </w:r>
      <w:r w:rsidR="0072214D">
        <w:rPr>
          <w:rFonts w:eastAsiaTheme="minorEastAsia" w:hint="eastAsia"/>
          <w:sz w:val="22"/>
          <w:lang w:val="en-US"/>
        </w:rPr>
        <w:t>Wider SCS results in wider bandwidth</w:t>
      </w:r>
      <w:r w:rsidR="00EA1F76">
        <w:rPr>
          <w:rFonts w:eastAsiaTheme="minorEastAsia" w:hint="eastAsia"/>
          <w:sz w:val="22"/>
          <w:lang w:val="en-US"/>
        </w:rPr>
        <w:t>,</w:t>
      </w:r>
      <w:r w:rsidR="0072214D">
        <w:rPr>
          <w:rFonts w:eastAsiaTheme="minorEastAsia" w:hint="eastAsia"/>
          <w:sz w:val="22"/>
          <w:lang w:val="en-US"/>
        </w:rPr>
        <w:t xml:space="preserve"> and </w:t>
      </w:r>
      <w:r w:rsidR="00EA1F76">
        <w:rPr>
          <w:rFonts w:eastAsiaTheme="minorEastAsia" w:hint="eastAsia"/>
          <w:sz w:val="22"/>
          <w:lang w:val="en-US"/>
        </w:rPr>
        <w:t xml:space="preserve">the bandwidth of SCS 60 kHz over 4 PRB is </w:t>
      </w:r>
      <w:r w:rsidR="00EA1F76" w:rsidRPr="00EA1F76">
        <w:rPr>
          <w:rFonts w:eastAsiaTheme="minorEastAsia"/>
          <w:sz w:val="22"/>
          <w:lang w:val="en-US"/>
        </w:rPr>
        <w:t>equivalent to</w:t>
      </w:r>
      <w:r w:rsidR="00EA1F76">
        <w:rPr>
          <w:rFonts w:eastAsiaTheme="minorEastAsia" w:hint="eastAsia"/>
          <w:sz w:val="22"/>
          <w:lang w:val="en-US"/>
        </w:rPr>
        <w:t xml:space="preserve"> the bandwidth of SCS 15 kHz over 16 PRBs.</w:t>
      </w:r>
      <w:r w:rsidR="0072214D">
        <w:rPr>
          <w:rFonts w:eastAsiaTheme="minorEastAsia" w:hint="eastAsia"/>
          <w:sz w:val="22"/>
          <w:lang w:val="en-US"/>
        </w:rPr>
        <w:t xml:space="preserve"> </w:t>
      </w:r>
      <w:r>
        <w:rPr>
          <w:rFonts w:eastAsiaTheme="minorEastAsia"/>
          <w:sz w:val="22"/>
          <w:lang w:val="en-US"/>
        </w:rPr>
        <w:t>Especially with the SCS of 60 kHz, the sequence mapping becomes wider bandwidth and hence, detection performance degrades.</w:t>
      </w:r>
    </w:p>
    <w:p w14:paraId="01A4D406" w14:textId="66B58793" w:rsidR="005C2D23" w:rsidRPr="003E2C91" w:rsidRDefault="005C2D23" w:rsidP="006C34B2">
      <w:pPr>
        <w:spacing w:afterLines="50" w:after="120"/>
        <w:jc w:val="both"/>
        <w:rPr>
          <w:rFonts w:eastAsiaTheme="minorEastAsia"/>
          <w:sz w:val="22"/>
          <w:lang w:val="en-US"/>
        </w:rPr>
      </w:pPr>
      <w:r>
        <w:rPr>
          <w:rFonts w:eastAsiaTheme="minorEastAsia"/>
          <w:sz w:val="22"/>
          <w:lang w:val="en-US"/>
        </w:rPr>
        <w:t xml:space="preserve">Note that also for DMRS-based short-PUCCH, if OCC is defined over multiple RBs, </w:t>
      </w:r>
      <w:r w:rsidR="003E2C91">
        <w:rPr>
          <w:rFonts w:eastAsiaTheme="minorEastAsia"/>
          <w:sz w:val="22"/>
          <w:lang w:val="en-US"/>
        </w:rPr>
        <w:t>similar degradation could be observed.</w:t>
      </w:r>
    </w:p>
    <w:p w14:paraId="70836B77" w14:textId="006F1C48" w:rsidR="006C34B2" w:rsidRPr="005C2D23" w:rsidRDefault="005C2D23" w:rsidP="005C2D23">
      <w:pPr>
        <w:spacing w:afterLines="50" w:after="120"/>
        <w:jc w:val="center"/>
        <w:rPr>
          <w:rFonts w:eastAsiaTheme="minorEastAsia"/>
          <w:sz w:val="22"/>
          <w:lang w:val="en-US"/>
        </w:rPr>
      </w:pPr>
      <w:r w:rsidRPr="005C2D23">
        <w:rPr>
          <w:noProof/>
          <w:lang w:val="en-US"/>
        </w:rPr>
        <w:drawing>
          <wp:inline distT="0" distB="0" distL="0" distR="0" wp14:anchorId="2BCE7DE4" wp14:editId="22CEDF0C">
            <wp:extent cx="2869560" cy="26222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9560" cy="2622240"/>
                    </a:xfrm>
                    <a:prstGeom prst="rect">
                      <a:avLst/>
                    </a:prstGeom>
                    <a:noFill/>
                    <a:ln>
                      <a:noFill/>
                    </a:ln>
                  </pic:spPr>
                </pic:pic>
              </a:graphicData>
            </a:graphic>
          </wp:inline>
        </w:drawing>
      </w:r>
      <w:r>
        <w:rPr>
          <w:rFonts w:eastAsiaTheme="minorEastAsia"/>
          <w:sz w:val="22"/>
          <w:lang w:val="en-US"/>
        </w:rPr>
        <w:tab/>
      </w:r>
      <w:r w:rsidRPr="005C2D23">
        <w:rPr>
          <w:noProof/>
          <w:lang w:val="en-US"/>
        </w:rPr>
        <w:drawing>
          <wp:inline distT="0" distB="0" distL="0" distR="0" wp14:anchorId="74B46754" wp14:editId="0727E12F">
            <wp:extent cx="2869560" cy="262224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69560" cy="2622240"/>
                    </a:xfrm>
                    <a:prstGeom prst="rect">
                      <a:avLst/>
                    </a:prstGeom>
                    <a:noFill/>
                    <a:ln>
                      <a:noFill/>
                    </a:ln>
                  </pic:spPr>
                </pic:pic>
              </a:graphicData>
            </a:graphic>
          </wp:inline>
        </w:drawing>
      </w:r>
    </w:p>
    <w:p w14:paraId="45399D23" w14:textId="6F03E19A" w:rsidR="0032076D" w:rsidRDefault="005C2D23" w:rsidP="005C2D23">
      <w:pPr>
        <w:spacing w:afterLines="50" w:after="120"/>
        <w:jc w:val="center"/>
        <w:rPr>
          <w:rFonts w:eastAsiaTheme="minorEastAsia"/>
          <w:sz w:val="22"/>
          <w:lang w:val="en-US"/>
        </w:rPr>
      </w:pPr>
      <w:r>
        <w:rPr>
          <w:rFonts w:eastAsiaTheme="minorEastAsia" w:hint="eastAsia"/>
          <w:sz w:val="22"/>
          <w:lang w:val="en-US"/>
        </w:rPr>
        <w:t xml:space="preserve">(a) </w:t>
      </w:r>
      <w:r>
        <w:rPr>
          <w:rFonts w:eastAsiaTheme="minorEastAsia"/>
          <w:sz w:val="22"/>
          <w:lang w:val="en-US"/>
        </w:rPr>
        <w:t>DMRS-based short-PUCCH</w:t>
      </w:r>
      <w:r>
        <w:rPr>
          <w:rFonts w:eastAsiaTheme="minorEastAsia"/>
          <w:sz w:val="22"/>
          <w:lang w:val="en-US"/>
        </w:rPr>
        <w:tab/>
      </w:r>
      <w:r>
        <w:rPr>
          <w:rFonts w:eastAsiaTheme="minorEastAsia"/>
          <w:sz w:val="22"/>
          <w:lang w:val="en-US"/>
        </w:rPr>
        <w:tab/>
      </w:r>
      <w:r>
        <w:rPr>
          <w:rFonts w:eastAsiaTheme="minorEastAsia"/>
          <w:sz w:val="22"/>
          <w:lang w:val="en-US"/>
        </w:rPr>
        <w:tab/>
      </w:r>
      <w:r>
        <w:rPr>
          <w:rFonts w:eastAsiaTheme="minorEastAsia"/>
          <w:sz w:val="22"/>
          <w:lang w:val="en-US"/>
        </w:rPr>
        <w:tab/>
        <w:t>(b) Sequence-based short-PUCCH</w:t>
      </w:r>
    </w:p>
    <w:p w14:paraId="02F2B67A" w14:textId="251BD2DC" w:rsidR="005C2D23" w:rsidRDefault="005C2D23" w:rsidP="005C2D23">
      <w:pPr>
        <w:spacing w:afterLines="50" w:after="120"/>
        <w:jc w:val="center"/>
        <w:rPr>
          <w:rFonts w:eastAsiaTheme="minorEastAsia"/>
          <w:sz w:val="22"/>
          <w:lang w:val="en-US"/>
        </w:rPr>
      </w:pPr>
      <w:r>
        <w:rPr>
          <w:rFonts w:eastAsiaTheme="minorEastAsia"/>
          <w:sz w:val="22"/>
          <w:lang w:val="en-US"/>
        </w:rPr>
        <w:t>Fig. 2</w:t>
      </w:r>
      <w:r>
        <w:rPr>
          <w:rFonts w:eastAsiaTheme="minorEastAsia"/>
          <w:sz w:val="22"/>
          <w:lang w:val="en-US"/>
        </w:rPr>
        <w:tab/>
        <w:t>Average BER performance</w:t>
      </w:r>
      <w:r w:rsidR="003E2C91">
        <w:rPr>
          <w:rFonts w:eastAsiaTheme="minorEastAsia"/>
          <w:sz w:val="22"/>
          <w:lang w:val="en-US"/>
        </w:rPr>
        <w:t>s of short-PUCCH with SCS of 15 kHz and 60 kHz</w:t>
      </w:r>
      <w:r>
        <w:rPr>
          <w:rFonts w:eastAsiaTheme="minorEastAsia"/>
          <w:sz w:val="22"/>
          <w:lang w:val="en-US"/>
        </w:rPr>
        <w:t>.</w:t>
      </w:r>
    </w:p>
    <w:p w14:paraId="3CD90CE1" w14:textId="21101950" w:rsidR="005C2D23" w:rsidRPr="003E2C91" w:rsidRDefault="005C2D23" w:rsidP="006C34B2">
      <w:pPr>
        <w:spacing w:afterLines="50" w:after="120"/>
        <w:jc w:val="both"/>
        <w:rPr>
          <w:rFonts w:eastAsiaTheme="minorEastAsia"/>
          <w:sz w:val="22"/>
          <w:lang w:val="en-US"/>
        </w:rPr>
      </w:pPr>
    </w:p>
    <w:p w14:paraId="01A7D5F4" w14:textId="72C8345D" w:rsidR="005C2D23" w:rsidRDefault="005C2D23" w:rsidP="006C34B2">
      <w:pPr>
        <w:spacing w:afterLines="50" w:after="120"/>
        <w:jc w:val="both"/>
        <w:rPr>
          <w:rFonts w:eastAsiaTheme="minorEastAsia"/>
          <w:sz w:val="22"/>
          <w:lang w:val="en-US"/>
        </w:rPr>
      </w:pPr>
      <w:r>
        <w:rPr>
          <w:rFonts w:eastAsiaTheme="minorEastAsia" w:hint="eastAsia"/>
          <w:sz w:val="22"/>
          <w:lang w:val="en-US"/>
        </w:rPr>
        <w:t>In order to alleviate this</w:t>
      </w:r>
      <w:r w:rsidR="003133ED">
        <w:rPr>
          <w:rFonts w:eastAsiaTheme="minorEastAsia"/>
          <w:sz w:val="22"/>
          <w:lang w:val="en-US"/>
        </w:rPr>
        <w:t xml:space="preserve"> degradation</w:t>
      </w:r>
      <w:r>
        <w:rPr>
          <w:rFonts w:eastAsiaTheme="minorEastAsia" w:hint="eastAsia"/>
          <w:sz w:val="22"/>
          <w:lang w:val="en-US"/>
        </w:rPr>
        <w:t xml:space="preserve">, </w:t>
      </w:r>
      <w:r w:rsidR="003E2C91">
        <w:rPr>
          <w:rFonts w:eastAsiaTheme="minorEastAsia"/>
          <w:sz w:val="22"/>
          <w:lang w:val="en-US"/>
        </w:rPr>
        <w:t xml:space="preserve">sequence-based short-PUCCH for higher SCS should be designed such that a sequence does not span </w:t>
      </w:r>
      <w:r w:rsidR="003133ED">
        <w:rPr>
          <w:rFonts w:eastAsiaTheme="minorEastAsia"/>
          <w:sz w:val="22"/>
          <w:lang w:val="en-US"/>
        </w:rPr>
        <w:t xml:space="preserve">excessively </w:t>
      </w:r>
      <w:r w:rsidR="003E2C91">
        <w:rPr>
          <w:rFonts w:eastAsiaTheme="minorEastAsia"/>
          <w:sz w:val="22"/>
          <w:lang w:val="en-US"/>
        </w:rPr>
        <w:t xml:space="preserve">wider bandwidth, e.g., </w:t>
      </w:r>
      <w:r w:rsidR="003133ED">
        <w:rPr>
          <w:rFonts w:eastAsiaTheme="minorEastAsia"/>
          <w:sz w:val="22"/>
          <w:lang w:val="en-US"/>
        </w:rPr>
        <w:t xml:space="preserve">limited to </w:t>
      </w:r>
      <w:r w:rsidR="003E2C91">
        <w:rPr>
          <w:rFonts w:eastAsiaTheme="minorEastAsia"/>
          <w:sz w:val="22"/>
          <w:lang w:val="en-US"/>
        </w:rPr>
        <w:t>1 RB or 2 RBs. On the other hand, in general, shorter sequence length may not be robust against cross-correlation among different sequences</w:t>
      </w:r>
      <w:r w:rsidR="003133ED">
        <w:rPr>
          <w:rFonts w:eastAsiaTheme="minorEastAsia"/>
          <w:sz w:val="22"/>
          <w:lang w:val="en-US"/>
        </w:rPr>
        <w:t>, which could be used in the neighboring</w:t>
      </w:r>
      <w:r w:rsidR="003E2C91">
        <w:rPr>
          <w:rFonts w:eastAsiaTheme="minorEastAsia"/>
          <w:sz w:val="22"/>
          <w:lang w:val="en-US"/>
        </w:rPr>
        <w:t xml:space="preserve">. Therefore, for the sequence-based short-PUCCH, trade-off between robustness against channel frequency-selectivity and better cross-correlation characteristic </w:t>
      </w:r>
      <w:r w:rsidR="001A6E2F">
        <w:rPr>
          <w:rFonts w:eastAsiaTheme="minorEastAsia"/>
          <w:sz w:val="22"/>
          <w:lang w:val="en-US"/>
        </w:rPr>
        <w:t xml:space="preserve">among different sequences </w:t>
      </w:r>
      <w:r w:rsidR="003E2C91">
        <w:rPr>
          <w:rFonts w:eastAsiaTheme="minorEastAsia"/>
          <w:sz w:val="22"/>
          <w:lang w:val="en-US"/>
        </w:rPr>
        <w:t>should be investigated further.</w:t>
      </w:r>
    </w:p>
    <w:p w14:paraId="589C04FE" w14:textId="1AE0AF27" w:rsidR="003E2C91" w:rsidRDefault="003133ED" w:rsidP="006C34B2">
      <w:pPr>
        <w:spacing w:afterLines="50" w:after="120"/>
        <w:jc w:val="both"/>
        <w:rPr>
          <w:rFonts w:eastAsiaTheme="minorEastAsia"/>
          <w:sz w:val="22"/>
          <w:lang w:val="en-US"/>
        </w:rPr>
      </w:pPr>
      <w:r>
        <w:rPr>
          <w:rFonts w:eastAsiaTheme="minorEastAsia"/>
          <w:sz w:val="22"/>
          <w:lang w:val="en-US"/>
        </w:rPr>
        <w:t>Note that</w:t>
      </w:r>
      <w:r w:rsidR="003E2C91">
        <w:rPr>
          <w:rFonts w:eastAsiaTheme="minorEastAsia"/>
          <w:sz w:val="22"/>
          <w:lang w:val="en-US"/>
        </w:rPr>
        <w:t xml:space="preserve"> </w:t>
      </w:r>
      <w:r>
        <w:rPr>
          <w:rFonts w:eastAsiaTheme="minorEastAsia"/>
          <w:sz w:val="22"/>
          <w:lang w:val="en-US"/>
        </w:rPr>
        <w:t xml:space="preserve">also </w:t>
      </w:r>
      <w:r w:rsidR="003E2C91">
        <w:rPr>
          <w:rFonts w:eastAsiaTheme="minorEastAsia"/>
          <w:sz w:val="22"/>
          <w:lang w:val="en-US"/>
        </w:rPr>
        <w:t xml:space="preserve">for DMRS-based short-PUCCH, the OCC unit for the short-PUCCH should not be wide bandwidth, e.g., OCC unit </w:t>
      </w:r>
      <w:r>
        <w:rPr>
          <w:rFonts w:eastAsiaTheme="minorEastAsia"/>
          <w:sz w:val="22"/>
          <w:lang w:val="en-US"/>
        </w:rPr>
        <w:t xml:space="preserve">could be limited to </w:t>
      </w:r>
      <w:r w:rsidR="003E2C91">
        <w:rPr>
          <w:rFonts w:eastAsiaTheme="minorEastAsia"/>
          <w:sz w:val="22"/>
          <w:lang w:val="en-US"/>
        </w:rPr>
        <w:t xml:space="preserve">1 RB or 2 RBs. Wider bandwidth of the short-PUCCH can be realized </w:t>
      </w:r>
      <w:r>
        <w:rPr>
          <w:rFonts w:eastAsiaTheme="minorEastAsia"/>
          <w:sz w:val="22"/>
          <w:lang w:val="en-US"/>
        </w:rPr>
        <w:t>by concatenating multiple of</w:t>
      </w:r>
      <w:r w:rsidR="003E2C91">
        <w:rPr>
          <w:rFonts w:eastAsiaTheme="minorEastAsia"/>
          <w:sz w:val="22"/>
          <w:lang w:val="en-US"/>
        </w:rPr>
        <w:t xml:space="preserve"> narrow OCC unit</w:t>
      </w:r>
      <w:r>
        <w:rPr>
          <w:rFonts w:eastAsiaTheme="minorEastAsia"/>
          <w:sz w:val="22"/>
          <w:lang w:val="en-US"/>
        </w:rPr>
        <w:t>s over frequency</w:t>
      </w:r>
      <w:r w:rsidR="003E2C91">
        <w:rPr>
          <w:rFonts w:eastAsiaTheme="minorEastAsia"/>
          <w:sz w:val="22"/>
          <w:lang w:val="en-US"/>
        </w:rPr>
        <w:t xml:space="preserve"> unless lower PAPR is targeted.</w:t>
      </w:r>
      <w:r w:rsidR="005311F2">
        <w:rPr>
          <w:rFonts w:eastAsiaTheme="minorEastAsia"/>
          <w:sz w:val="22"/>
          <w:lang w:val="en-US"/>
        </w:rPr>
        <w:t xml:space="preserve"> However, too short OCC unit limits the multiplexing capacity.</w:t>
      </w:r>
    </w:p>
    <w:p w14:paraId="36B926AA" w14:textId="2651CE07" w:rsidR="00AC44BA" w:rsidRPr="00F81FF3" w:rsidRDefault="00E02155" w:rsidP="00FE0C9D">
      <w:pPr>
        <w:spacing w:afterLines="50" w:after="120"/>
        <w:jc w:val="both"/>
        <w:rPr>
          <w:rFonts w:eastAsiaTheme="minorEastAsia"/>
          <w:b/>
          <w:sz w:val="22"/>
          <w:u w:val="single"/>
          <w:lang w:val="en-US"/>
        </w:rPr>
      </w:pPr>
      <w:r>
        <w:rPr>
          <w:rFonts w:eastAsiaTheme="minorEastAsia" w:hint="eastAsia"/>
          <w:b/>
          <w:sz w:val="22"/>
          <w:u w:val="single"/>
          <w:lang w:val="en-US"/>
        </w:rPr>
        <w:t>Proposal</w:t>
      </w:r>
      <w:r w:rsidR="005734E5">
        <w:rPr>
          <w:rFonts w:eastAsiaTheme="minorEastAsia"/>
          <w:b/>
          <w:sz w:val="22"/>
          <w:u w:val="single"/>
          <w:lang w:val="en-US"/>
        </w:rPr>
        <w:t xml:space="preserve"> 1</w:t>
      </w:r>
      <w:r w:rsidR="00AC44BA" w:rsidRPr="00F81FF3">
        <w:rPr>
          <w:rFonts w:eastAsiaTheme="minorEastAsia" w:hint="eastAsia"/>
          <w:b/>
          <w:sz w:val="22"/>
          <w:u w:val="single"/>
          <w:lang w:val="en-US"/>
        </w:rPr>
        <w:t>:</w:t>
      </w:r>
    </w:p>
    <w:p w14:paraId="7E2DA98B" w14:textId="3F31E7BF" w:rsidR="009A7D15" w:rsidRPr="008A4EFC" w:rsidRDefault="005311F2" w:rsidP="00D02409">
      <w:pPr>
        <w:pStyle w:val="afc"/>
        <w:numPr>
          <w:ilvl w:val="0"/>
          <w:numId w:val="17"/>
        </w:numPr>
        <w:spacing w:afterLines="50" w:after="120"/>
        <w:ind w:leftChars="0"/>
        <w:jc w:val="both"/>
        <w:rPr>
          <w:rFonts w:eastAsiaTheme="minorEastAsia"/>
          <w:sz w:val="22"/>
          <w:lang w:val="en-US"/>
        </w:rPr>
      </w:pPr>
      <w:r w:rsidRPr="005311F2">
        <w:rPr>
          <w:rFonts w:eastAsiaTheme="minorEastAsia"/>
          <w:i/>
          <w:sz w:val="22"/>
          <w:lang w:val="en-US"/>
        </w:rPr>
        <w:t>Take the use-case of URLLC into account for designing short-PUCCH.</w:t>
      </w:r>
    </w:p>
    <w:p w14:paraId="789460ED" w14:textId="0F6BBD51" w:rsidR="008A4EFC" w:rsidRPr="005311F2" w:rsidRDefault="004E3663" w:rsidP="008A4EFC">
      <w:pPr>
        <w:pStyle w:val="afc"/>
        <w:numPr>
          <w:ilvl w:val="1"/>
          <w:numId w:val="17"/>
        </w:numPr>
        <w:spacing w:afterLines="50" w:after="120"/>
        <w:ind w:leftChars="0"/>
        <w:jc w:val="both"/>
        <w:rPr>
          <w:rFonts w:eastAsiaTheme="minorEastAsia"/>
          <w:sz w:val="22"/>
          <w:lang w:val="en-US"/>
        </w:rPr>
      </w:pPr>
      <w:r>
        <w:rPr>
          <w:rFonts w:eastAsiaTheme="minorEastAsia"/>
          <w:i/>
          <w:sz w:val="22"/>
          <w:lang w:val="en-US"/>
        </w:rPr>
        <w:t xml:space="preserve">Length of </w:t>
      </w:r>
      <w:r w:rsidR="008A4EFC">
        <w:rPr>
          <w:rFonts w:eastAsiaTheme="minorEastAsia"/>
          <w:i/>
          <w:sz w:val="22"/>
          <w:lang w:val="en-US"/>
        </w:rPr>
        <w:t xml:space="preserve">sequence/OCC </w:t>
      </w:r>
      <w:r w:rsidR="00D51C3D">
        <w:rPr>
          <w:rFonts w:eastAsiaTheme="minorEastAsia"/>
          <w:i/>
          <w:sz w:val="22"/>
          <w:lang w:val="en-US"/>
        </w:rPr>
        <w:t xml:space="preserve">over frequency </w:t>
      </w:r>
      <w:r>
        <w:rPr>
          <w:rFonts w:eastAsiaTheme="minorEastAsia"/>
          <w:i/>
          <w:sz w:val="22"/>
          <w:lang w:val="en-US"/>
        </w:rPr>
        <w:t>is determined taking the balance between multiplexing capacity and performance into account.</w:t>
      </w:r>
    </w:p>
    <w:p w14:paraId="170C5A24" w14:textId="5BBE773A" w:rsidR="00352B55" w:rsidRDefault="00352B55" w:rsidP="00CD5A2B">
      <w:pPr>
        <w:spacing w:afterLines="50" w:after="120"/>
        <w:jc w:val="both"/>
        <w:rPr>
          <w:rFonts w:eastAsia="ＭＳ 明朝"/>
          <w:sz w:val="22"/>
          <w:lang w:val="en-US"/>
        </w:rPr>
      </w:pPr>
    </w:p>
    <w:p w14:paraId="0E346337" w14:textId="6F1E0A1E" w:rsidR="005734E5" w:rsidRPr="00424E28" w:rsidRDefault="005734E5" w:rsidP="005734E5">
      <w:pPr>
        <w:pStyle w:val="1"/>
        <w:numPr>
          <w:ilvl w:val="1"/>
          <w:numId w:val="6"/>
        </w:numPr>
        <w:spacing w:after="120"/>
        <w:jc w:val="both"/>
        <w:rPr>
          <w:b/>
          <w:sz w:val="24"/>
          <w:lang w:val="en-US"/>
        </w:rPr>
      </w:pPr>
      <w:r>
        <w:rPr>
          <w:b/>
          <w:sz w:val="24"/>
          <w:lang w:val="en-US"/>
        </w:rPr>
        <w:t>PUCCH for mini-slot</w:t>
      </w:r>
    </w:p>
    <w:p w14:paraId="34F0E5AE" w14:textId="18336064" w:rsidR="005734E5" w:rsidRDefault="005734E5" w:rsidP="00CD5A2B">
      <w:pPr>
        <w:spacing w:afterLines="50" w:after="120"/>
        <w:jc w:val="both"/>
        <w:rPr>
          <w:rFonts w:eastAsia="ＭＳ 明朝"/>
          <w:sz w:val="22"/>
          <w:lang w:val="en-US"/>
        </w:rPr>
      </w:pPr>
      <w:r>
        <w:rPr>
          <w:rFonts w:eastAsia="ＭＳ 明朝" w:hint="eastAsia"/>
          <w:sz w:val="22"/>
          <w:lang w:val="en-US"/>
        </w:rPr>
        <w:t xml:space="preserve">Short-PUCCH having 1 or 2 symbols can be used for mini-slot having 2 symbols or more. </w:t>
      </w:r>
      <w:r>
        <w:rPr>
          <w:rFonts w:eastAsia="ＭＳ 明朝"/>
          <w:sz w:val="22"/>
          <w:lang w:val="en-US"/>
        </w:rPr>
        <w:t xml:space="preserve">Therefore, channel structure of short-PUCCH defined for </w:t>
      </w:r>
      <w:proofErr w:type="spellStart"/>
      <w:r>
        <w:rPr>
          <w:rFonts w:eastAsia="ＭＳ 明朝"/>
          <w:sz w:val="22"/>
          <w:lang w:val="en-US"/>
        </w:rPr>
        <w:t>eMBB</w:t>
      </w:r>
      <w:proofErr w:type="spellEnd"/>
      <w:r>
        <w:rPr>
          <w:rFonts w:eastAsia="ＭＳ 明朝"/>
          <w:sz w:val="22"/>
          <w:lang w:val="en-US"/>
        </w:rPr>
        <w:t xml:space="preserve"> can simply be re-used for mini-slot case.</w:t>
      </w:r>
    </w:p>
    <w:p w14:paraId="060593EE" w14:textId="494E571E" w:rsidR="005734E5" w:rsidRDefault="005734E5" w:rsidP="00CD5A2B">
      <w:pPr>
        <w:spacing w:afterLines="50" w:after="120"/>
        <w:jc w:val="both"/>
        <w:rPr>
          <w:rFonts w:eastAsia="ＭＳ 明朝"/>
          <w:sz w:val="22"/>
          <w:lang w:val="en-US"/>
        </w:rPr>
      </w:pPr>
      <w:r>
        <w:rPr>
          <w:rFonts w:eastAsia="ＭＳ 明朝"/>
          <w:sz w:val="22"/>
          <w:lang w:val="en-US"/>
        </w:rPr>
        <w:lastRenderedPageBreak/>
        <w:t>In [</w:t>
      </w:r>
      <w:r w:rsidR="006775A4">
        <w:rPr>
          <w:rFonts w:eastAsia="ＭＳ 明朝"/>
          <w:sz w:val="22"/>
          <w:lang w:val="en-US"/>
        </w:rPr>
        <w:t>1</w:t>
      </w:r>
      <w:r>
        <w:rPr>
          <w:rFonts w:eastAsia="ＭＳ 明朝"/>
          <w:sz w:val="22"/>
          <w:lang w:val="en-US"/>
        </w:rPr>
        <w:t xml:space="preserve">], we propose </w:t>
      </w:r>
      <w:r w:rsidR="00D51C3D">
        <w:rPr>
          <w:rFonts w:eastAsia="ＭＳ 明朝"/>
          <w:sz w:val="22"/>
          <w:lang w:val="en-US"/>
        </w:rPr>
        <w:t>discuss TDM and/or FDM of short-PUCCH and PUSCH for a given UE. It is proposed that FDM between short-PUCCH and PUSCH should not be a default. However, for the mini-slot operation, this should be useful since pure TDM between short-PUCCH and PUSCH in a given mini-slot results in low efficient resource utilization.</w:t>
      </w:r>
      <w:r>
        <w:rPr>
          <w:rFonts w:eastAsia="ＭＳ 明朝"/>
          <w:sz w:val="22"/>
          <w:lang w:val="en-US"/>
        </w:rPr>
        <w:t xml:space="preserve"> </w:t>
      </w:r>
    </w:p>
    <w:p w14:paraId="1CA10E18" w14:textId="7AE0B4FB" w:rsidR="00D51C3D" w:rsidRPr="00F81FF3" w:rsidRDefault="00D51C3D" w:rsidP="00D51C3D">
      <w:pPr>
        <w:spacing w:afterLines="50" w:after="120"/>
        <w:jc w:val="both"/>
        <w:rPr>
          <w:rFonts w:eastAsiaTheme="minorEastAsia"/>
          <w:b/>
          <w:sz w:val="22"/>
          <w:u w:val="single"/>
          <w:lang w:val="en-US"/>
        </w:rPr>
      </w:pPr>
      <w:r>
        <w:rPr>
          <w:rFonts w:eastAsiaTheme="minorEastAsia" w:hint="eastAsia"/>
          <w:b/>
          <w:sz w:val="22"/>
          <w:u w:val="single"/>
          <w:lang w:val="en-US"/>
        </w:rPr>
        <w:t>Proposal</w:t>
      </w:r>
      <w:r>
        <w:rPr>
          <w:rFonts w:eastAsiaTheme="minorEastAsia"/>
          <w:b/>
          <w:sz w:val="22"/>
          <w:u w:val="single"/>
          <w:lang w:val="en-US"/>
        </w:rPr>
        <w:t xml:space="preserve"> 2</w:t>
      </w:r>
      <w:r w:rsidRPr="00F81FF3">
        <w:rPr>
          <w:rFonts w:eastAsiaTheme="minorEastAsia" w:hint="eastAsia"/>
          <w:b/>
          <w:sz w:val="22"/>
          <w:u w:val="single"/>
          <w:lang w:val="en-US"/>
        </w:rPr>
        <w:t>:</w:t>
      </w:r>
    </w:p>
    <w:p w14:paraId="69A6779F" w14:textId="3BC74BDD" w:rsidR="00D51C3D" w:rsidRPr="00D51C3D" w:rsidRDefault="00D51C3D" w:rsidP="00D51C3D">
      <w:pPr>
        <w:pStyle w:val="afc"/>
        <w:numPr>
          <w:ilvl w:val="0"/>
          <w:numId w:val="17"/>
        </w:numPr>
        <w:spacing w:afterLines="50" w:after="120"/>
        <w:ind w:leftChars="0"/>
        <w:jc w:val="both"/>
        <w:rPr>
          <w:rFonts w:eastAsiaTheme="minorEastAsia"/>
          <w:sz w:val="22"/>
          <w:lang w:val="en-US"/>
        </w:rPr>
      </w:pPr>
      <w:r>
        <w:rPr>
          <w:rFonts w:eastAsiaTheme="minorEastAsia"/>
          <w:i/>
          <w:sz w:val="22"/>
          <w:lang w:val="en-US"/>
        </w:rPr>
        <w:t>Re-use short-PUCCH having 1 or 2 symbols for mini-slot operation.</w:t>
      </w:r>
    </w:p>
    <w:p w14:paraId="67B62F1B" w14:textId="72D9455C" w:rsidR="00D51C3D" w:rsidRPr="008A4EFC" w:rsidRDefault="00D51C3D" w:rsidP="00D51C3D">
      <w:pPr>
        <w:pStyle w:val="afc"/>
        <w:numPr>
          <w:ilvl w:val="1"/>
          <w:numId w:val="17"/>
        </w:numPr>
        <w:spacing w:afterLines="50" w:after="120"/>
        <w:ind w:leftChars="0"/>
        <w:jc w:val="both"/>
        <w:rPr>
          <w:rFonts w:eastAsiaTheme="minorEastAsia"/>
          <w:sz w:val="22"/>
          <w:lang w:val="en-US"/>
        </w:rPr>
      </w:pPr>
      <w:r>
        <w:rPr>
          <w:rFonts w:eastAsiaTheme="minorEastAsia"/>
          <w:i/>
          <w:sz w:val="22"/>
          <w:lang w:val="en-US"/>
        </w:rPr>
        <w:t>Support FDM between short-PUCCH and PUSCH in a mini-slot as a typical mechanism.</w:t>
      </w:r>
    </w:p>
    <w:p w14:paraId="3F8D0F80" w14:textId="77777777" w:rsidR="005734E5" w:rsidRPr="00D51C3D" w:rsidRDefault="005734E5" w:rsidP="00CD5A2B">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5C4AD766"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5311F2">
        <w:rPr>
          <w:rFonts w:eastAsia="ＭＳ 明朝"/>
          <w:sz w:val="22"/>
          <w:lang w:val="en-US"/>
        </w:rPr>
        <w:t>NR-PU</w:t>
      </w:r>
      <w:r w:rsidR="00C447B9">
        <w:rPr>
          <w:rFonts w:eastAsia="ＭＳ 明朝"/>
          <w:sz w:val="22"/>
          <w:lang w:val="en-US"/>
        </w:rPr>
        <w:t xml:space="preserve">CCH for URLLC </w:t>
      </w:r>
      <w:r w:rsidR="00D51C3D">
        <w:rPr>
          <w:rFonts w:eastAsia="ＭＳ 明朝"/>
          <w:sz w:val="22"/>
          <w:lang w:val="en-US"/>
        </w:rPr>
        <w:t>low latency is</w:t>
      </w:r>
      <w:r w:rsidR="00C447B9">
        <w:rPr>
          <w:rFonts w:eastAsia="ＭＳ 明朝"/>
          <w:sz w:val="22"/>
          <w:lang w:val="en-US"/>
        </w:rPr>
        <w:t xml:space="preserve"> considered and following proposal</w:t>
      </w:r>
      <w:r w:rsidR="00D51C3D">
        <w:rPr>
          <w:rFonts w:eastAsia="ＭＳ 明朝"/>
          <w:sz w:val="22"/>
          <w:lang w:val="en-US"/>
        </w:rPr>
        <w:t>s are</w:t>
      </w:r>
      <w:r w:rsidR="00C447B9">
        <w:rPr>
          <w:rFonts w:eastAsia="ＭＳ 明朝"/>
          <w:sz w:val="22"/>
          <w:lang w:val="en-US"/>
        </w:rPr>
        <w:t xml:space="preserve"> made</w:t>
      </w:r>
      <w:r w:rsidR="00D81A0D">
        <w:rPr>
          <w:rFonts w:eastAsia="ＭＳ 明朝" w:hint="eastAsia"/>
          <w:sz w:val="22"/>
          <w:lang w:val="en-US"/>
        </w:rPr>
        <w:t>:</w:t>
      </w:r>
    </w:p>
    <w:p w14:paraId="64EEB7F3" w14:textId="77777777" w:rsidR="006775A4" w:rsidRPr="00F81FF3" w:rsidRDefault="006775A4" w:rsidP="006775A4">
      <w:pPr>
        <w:spacing w:afterLines="50" w:after="120"/>
        <w:jc w:val="both"/>
        <w:rPr>
          <w:rFonts w:eastAsiaTheme="minorEastAsia"/>
          <w:b/>
          <w:sz w:val="22"/>
          <w:u w:val="single"/>
          <w:lang w:val="en-US"/>
        </w:rPr>
      </w:pPr>
      <w:r>
        <w:rPr>
          <w:rFonts w:eastAsiaTheme="minorEastAsia" w:hint="eastAsia"/>
          <w:b/>
          <w:sz w:val="22"/>
          <w:u w:val="single"/>
          <w:lang w:val="en-US"/>
        </w:rPr>
        <w:t>Proposal</w:t>
      </w:r>
      <w:r>
        <w:rPr>
          <w:rFonts w:eastAsiaTheme="minorEastAsia"/>
          <w:b/>
          <w:sz w:val="22"/>
          <w:u w:val="single"/>
          <w:lang w:val="en-US"/>
        </w:rPr>
        <w:t xml:space="preserve"> 1</w:t>
      </w:r>
      <w:r w:rsidRPr="00F81FF3">
        <w:rPr>
          <w:rFonts w:eastAsiaTheme="minorEastAsia" w:hint="eastAsia"/>
          <w:b/>
          <w:sz w:val="22"/>
          <w:u w:val="single"/>
          <w:lang w:val="en-US"/>
        </w:rPr>
        <w:t>:</w:t>
      </w:r>
    </w:p>
    <w:p w14:paraId="3513C26A" w14:textId="77777777" w:rsidR="006775A4" w:rsidRPr="008A4EFC" w:rsidRDefault="006775A4" w:rsidP="006775A4">
      <w:pPr>
        <w:pStyle w:val="afc"/>
        <w:numPr>
          <w:ilvl w:val="0"/>
          <w:numId w:val="17"/>
        </w:numPr>
        <w:spacing w:afterLines="50" w:after="120"/>
        <w:ind w:leftChars="0"/>
        <w:jc w:val="both"/>
        <w:rPr>
          <w:rFonts w:eastAsiaTheme="minorEastAsia"/>
          <w:sz w:val="22"/>
          <w:lang w:val="en-US"/>
        </w:rPr>
      </w:pPr>
      <w:r w:rsidRPr="005311F2">
        <w:rPr>
          <w:rFonts w:eastAsiaTheme="minorEastAsia"/>
          <w:i/>
          <w:sz w:val="22"/>
          <w:lang w:val="en-US"/>
        </w:rPr>
        <w:t>Take the use-case of URLLC into account for designing short-PUCCH.</w:t>
      </w:r>
    </w:p>
    <w:p w14:paraId="52163958" w14:textId="77777777" w:rsidR="006775A4" w:rsidRPr="005311F2" w:rsidRDefault="006775A4" w:rsidP="006775A4">
      <w:pPr>
        <w:pStyle w:val="afc"/>
        <w:numPr>
          <w:ilvl w:val="1"/>
          <w:numId w:val="17"/>
        </w:numPr>
        <w:spacing w:afterLines="50" w:after="120"/>
        <w:ind w:leftChars="0"/>
        <w:jc w:val="both"/>
        <w:rPr>
          <w:rFonts w:eastAsiaTheme="minorEastAsia"/>
          <w:sz w:val="22"/>
          <w:lang w:val="en-US"/>
        </w:rPr>
      </w:pPr>
      <w:r>
        <w:rPr>
          <w:rFonts w:eastAsiaTheme="minorEastAsia"/>
          <w:i/>
          <w:sz w:val="22"/>
          <w:lang w:val="en-US"/>
        </w:rPr>
        <w:t>Length of sequence/OCC over frequency is determined taking the balance between multiplexing capacity and performance into account.</w:t>
      </w:r>
    </w:p>
    <w:p w14:paraId="6A9A2E4E" w14:textId="77777777" w:rsidR="006775A4" w:rsidRPr="00F81FF3" w:rsidRDefault="006775A4" w:rsidP="006775A4">
      <w:pPr>
        <w:spacing w:afterLines="50" w:after="120"/>
        <w:jc w:val="both"/>
        <w:rPr>
          <w:rFonts w:eastAsiaTheme="minorEastAsia"/>
          <w:b/>
          <w:sz w:val="22"/>
          <w:u w:val="single"/>
          <w:lang w:val="en-US"/>
        </w:rPr>
      </w:pPr>
      <w:r>
        <w:rPr>
          <w:rFonts w:eastAsiaTheme="minorEastAsia" w:hint="eastAsia"/>
          <w:b/>
          <w:sz w:val="22"/>
          <w:u w:val="single"/>
          <w:lang w:val="en-US"/>
        </w:rPr>
        <w:t>Proposal</w:t>
      </w:r>
      <w:r>
        <w:rPr>
          <w:rFonts w:eastAsiaTheme="minorEastAsia"/>
          <w:b/>
          <w:sz w:val="22"/>
          <w:u w:val="single"/>
          <w:lang w:val="en-US"/>
        </w:rPr>
        <w:t xml:space="preserve"> 2</w:t>
      </w:r>
      <w:r w:rsidRPr="00F81FF3">
        <w:rPr>
          <w:rFonts w:eastAsiaTheme="minorEastAsia" w:hint="eastAsia"/>
          <w:b/>
          <w:sz w:val="22"/>
          <w:u w:val="single"/>
          <w:lang w:val="en-US"/>
        </w:rPr>
        <w:t>:</w:t>
      </w:r>
    </w:p>
    <w:p w14:paraId="37EF5F6C" w14:textId="77777777" w:rsidR="006775A4" w:rsidRPr="00D51C3D" w:rsidRDefault="006775A4" w:rsidP="006775A4">
      <w:pPr>
        <w:pStyle w:val="afc"/>
        <w:numPr>
          <w:ilvl w:val="0"/>
          <w:numId w:val="17"/>
        </w:numPr>
        <w:spacing w:afterLines="50" w:after="120"/>
        <w:ind w:leftChars="0"/>
        <w:jc w:val="both"/>
        <w:rPr>
          <w:rFonts w:eastAsiaTheme="minorEastAsia"/>
          <w:sz w:val="22"/>
          <w:lang w:val="en-US"/>
        </w:rPr>
      </w:pPr>
      <w:r>
        <w:rPr>
          <w:rFonts w:eastAsiaTheme="minorEastAsia"/>
          <w:i/>
          <w:sz w:val="22"/>
          <w:lang w:val="en-US"/>
        </w:rPr>
        <w:t>Re-use short-PUCCH having 1 or 2 symbols for mini-slot operation.</w:t>
      </w:r>
    </w:p>
    <w:p w14:paraId="752C7A16" w14:textId="77777777" w:rsidR="006775A4" w:rsidRPr="008A4EFC" w:rsidRDefault="006775A4" w:rsidP="006775A4">
      <w:pPr>
        <w:pStyle w:val="afc"/>
        <w:numPr>
          <w:ilvl w:val="1"/>
          <w:numId w:val="17"/>
        </w:numPr>
        <w:spacing w:afterLines="50" w:after="120"/>
        <w:ind w:leftChars="0"/>
        <w:jc w:val="both"/>
        <w:rPr>
          <w:rFonts w:eastAsiaTheme="minorEastAsia"/>
          <w:sz w:val="22"/>
          <w:lang w:val="en-US"/>
        </w:rPr>
      </w:pPr>
      <w:r>
        <w:rPr>
          <w:rFonts w:eastAsiaTheme="minorEastAsia"/>
          <w:i/>
          <w:sz w:val="22"/>
          <w:lang w:val="en-US"/>
        </w:rPr>
        <w:t>Support FDM between short-PUCCH and PUSCH in a mini-slot as a typical mechanism.</w:t>
      </w:r>
    </w:p>
    <w:p w14:paraId="7BAFD509" w14:textId="77777777" w:rsidR="005D0A85" w:rsidRPr="006775A4" w:rsidRDefault="005D0A85" w:rsidP="005D0A85">
      <w:pPr>
        <w:spacing w:afterLines="50" w:after="120"/>
        <w:jc w:val="both"/>
        <w:rPr>
          <w:rFonts w:eastAsia="ＭＳ 明朝"/>
          <w:i/>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41B92BCA" w14:textId="0B485063" w:rsidR="00840B35" w:rsidRPr="00547B78" w:rsidRDefault="00840B35" w:rsidP="00071C7C">
      <w:pPr>
        <w:widowControl w:val="0"/>
        <w:numPr>
          <w:ilvl w:val="0"/>
          <w:numId w:val="4"/>
        </w:numPr>
        <w:spacing w:after="120"/>
        <w:jc w:val="both"/>
        <w:rPr>
          <w:sz w:val="22"/>
          <w:szCs w:val="22"/>
          <w:lang w:val="en-US"/>
        </w:rPr>
      </w:pPr>
      <w:r w:rsidRPr="00A678B1">
        <w:rPr>
          <w:color w:val="000000" w:themeColor="text1"/>
          <w:sz w:val="22"/>
          <w:szCs w:val="22"/>
          <w:lang w:val="en-US"/>
        </w:rPr>
        <w:t>R1-1705739, ‘DMRS-based PUCCH vs. sequence-based PUCCH,’ NTT DOCOMO, INC.</w:t>
      </w:r>
    </w:p>
    <w:p w14:paraId="33680E99" w14:textId="77777777" w:rsidR="00840B35" w:rsidRPr="003469A7" w:rsidRDefault="00840B35" w:rsidP="00840B35">
      <w:pPr>
        <w:widowControl w:val="0"/>
        <w:numPr>
          <w:ilvl w:val="0"/>
          <w:numId w:val="4"/>
        </w:numPr>
        <w:spacing w:afterLines="50" w:after="120"/>
        <w:jc w:val="both"/>
        <w:rPr>
          <w:rFonts w:eastAsia="ＭＳ 明朝"/>
          <w:color w:val="000000" w:themeColor="text1"/>
          <w:sz w:val="22"/>
          <w:lang w:val="en-US"/>
        </w:rPr>
      </w:pPr>
      <w:r w:rsidRPr="00732178">
        <w:rPr>
          <w:color w:val="000000" w:themeColor="text1"/>
          <w:sz w:val="22"/>
          <w:szCs w:val="22"/>
          <w:lang w:val="en-US"/>
        </w:rPr>
        <w:t>R1-1705740</w:t>
      </w:r>
      <w:r w:rsidRPr="003469A7">
        <w:rPr>
          <w:color w:val="000000" w:themeColor="text1"/>
          <w:sz w:val="22"/>
          <w:szCs w:val="22"/>
          <w:lang w:val="en-US"/>
        </w:rPr>
        <w:t>, ‘PUCCH in short duration,’ NTT DOCOMO, INC.</w:t>
      </w:r>
    </w:p>
    <w:p w14:paraId="1E87F02D" w14:textId="47A0DF36" w:rsidR="006801D5" w:rsidRDefault="006775A4" w:rsidP="00840B35">
      <w:pPr>
        <w:widowControl w:val="0"/>
        <w:numPr>
          <w:ilvl w:val="0"/>
          <w:numId w:val="4"/>
        </w:numPr>
        <w:spacing w:after="120"/>
        <w:jc w:val="both"/>
        <w:rPr>
          <w:sz w:val="22"/>
          <w:szCs w:val="22"/>
          <w:lang w:val="en-US"/>
        </w:rPr>
      </w:pPr>
      <w:r>
        <w:rPr>
          <w:sz w:val="22"/>
          <w:szCs w:val="22"/>
          <w:lang w:val="en-US"/>
        </w:rPr>
        <w:t>R1-</w:t>
      </w:r>
      <w:r w:rsidR="00840B35" w:rsidRPr="00840B35">
        <w:rPr>
          <w:sz w:val="22"/>
          <w:szCs w:val="22"/>
          <w:lang w:val="en-US"/>
        </w:rPr>
        <w:t>1705744</w:t>
      </w:r>
      <w:r>
        <w:rPr>
          <w:sz w:val="22"/>
          <w:szCs w:val="22"/>
          <w:lang w:val="en-US"/>
        </w:rPr>
        <w:t>, ‘UCI and data multiplexing,’ NTT DOCOMO, INC.</w:t>
      </w:r>
    </w:p>
    <w:p w14:paraId="17ED7B17" w14:textId="1EEB95FE" w:rsidR="005311F2" w:rsidRPr="006775A4" w:rsidRDefault="005311F2" w:rsidP="005311F2">
      <w:pPr>
        <w:widowControl w:val="0"/>
        <w:spacing w:after="120"/>
        <w:jc w:val="both"/>
        <w:rPr>
          <w:sz w:val="22"/>
          <w:szCs w:val="22"/>
          <w:lang w:val="en-US"/>
        </w:rPr>
      </w:pPr>
    </w:p>
    <w:p w14:paraId="0078963F" w14:textId="028579F0" w:rsidR="005311F2" w:rsidRPr="007B3BA0" w:rsidRDefault="005311F2" w:rsidP="005311F2">
      <w:pPr>
        <w:pStyle w:val="1"/>
        <w:spacing w:after="120"/>
        <w:jc w:val="both"/>
        <w:rPr>
          <w:b/>
          <w:lang w:val="en-US"/>
        </w:rPr>
      </w:pPr>
      <w:r>
        <w:rPr>
          <w:b/>
          <w:lang w:val="en-US"/>
        </w:rPr>
        <w:t>Annex: Simulation assumption</w:t>
      </w:r>
    </w:p>
    <w:p w14:paraId="4EE5E81F" w14:textId="4BA2A831" w:rsidR="005311F2" w:rsidRDefault="005311F2" w:rsidP="005311F2">
      <w:pPr>
        <w:widowControl w:val="0"/>
        <w:spacing w:after="120"/>
        <w:jc w:val="both"/>
        <w:rPr>
          <w:sz w:val="22"/>
          <w:szCs w:val="22"/>
          <w:lang w:val="en-US"/>
        </w:rPr>
      </w:pPr>
      <w:bookmarkStart w:id="7" w:name="_GoBack"/>
      <w:bookmarkEnd w:id="7"/>
    </w:p>
    <w:tbl>
      <w:tblPr>
        <w:tblStyle w:val="afa"/>
        <w:tblW w:w="0" w:type="auto"/>
        <w:tblLook w:val="04A0" w:firstRow="1" w:lastRow="0" w:firstColumn="1" w:lastColumn="0" w:noHBand="0" w:noVBand="1"/>
      </w:tblPr>
      <w:tblGrid>
        <w:gridCol w:w="5085"/>
        <w:gridCol w:w="5085"/>
      </w:tblGrid>
      <w:tr w:rsidR="005311F2" w14:paraId="7431CE61" w14:textId="77777777" w:rsidTr="005311F2">
        <w:tc>
          <w:tcPr>
            <w:tcW w:w="5085" w:type="dxa"/>
            <w:shd w:val="clear" w:color="auto" w:fill="FBD4B4" w:themeFill="accent6" w:themeFillTint="66"/>
          </w:tcPr>
          <w:p w14:paraId="00F326F6" w14:textId="2AFC85E3" w:rsidR="005311F2" w:rsidRDefault="005311F2" w:rsidP="005311F2">
            <w:pPr>
              <w:widowControl w:val="0"/>
              <w:spacing w:after="120"/>
              <w:jc w:val="both"/>
              <w:rPr>
                <w:sz w:val="22"/>
                <w:szCs w:val="22"/>
                <w:lang w:val="en-US"/>
              </w:rPr>
            </w:pPr>
            <w:r>
              <w:rPr>
                <w:rFonts w:hint="eastAsia"/>
                <w:sz w:val="22"/>
                <w:szCs w:val="22"/>
                <w:lang w:val="en-US"/>
              </w:rPr>
              <w:t xml:space="preserve">Parameter </w:t>
            </w:r>
          </w:p>
        </w:tc>
        <w:tc>
          <w:tcPr>
            <w:tcW w:w="5085" w:type="dxa"/>
            <w:shd w:val="clear" w:color="auto" w:fill="FBD4B4" w:themeFill="accent6" w:themeFillTint="66"/>
          </w:tcPr>
          <w:p w14:paraId="0B2A6358" w14:textId="55CEF8EA" w:rsidR="005311F2" w:rsidRDefault="005311F2" w:rsidP="005311F2">
            <w:pPr>
              <w:widowControl w:val="0"/>
              <w:spacing w:after="120"/>
              <w:jc w:val="both"/>
              <w:rPr>
                <w:sz w:val="22"/>
                <w:szCs w:val="22"/>
                <w:lang w:val="en-US"/>
              </w:rPr>
            </w:pPr>
            <w:r>
              <w:rPr>
                <w:rFonts w:hint="eastAsia"/>
                <w:sz w:val="22"/>
                <w:szCs w:val="22"/>
                <w:lang w:val="en-US"/>
              </w:rPr>
              <w:t>Value</w:t>
            </w:r>
          </w:p>
        </w:tc>
      </w:tr>
      <w:tr w:rsidR="005311F2" w14:paraId="7E03ED33" w14:textId="77777777" w:rsidTr="005311F2">
        <w:tc>
          <w:tcPr>
            <w:tcW w:w="5085" w:type="dxa"/>
          </w:tcPr>
          <w:p w14:paraId="35C75969" w14:textId="211B7E98" w:rsidR="005311F2" w:rsidRDefault="005311F2" w:rsidP="005311F2">
            <w:pPr>
              <w:widowControl w:val="0"/>
              <w:spacing w:after="120"/>
              <w:jc w:val="both"/>
              <w:rPr>
                <w:sz w:val="22"/>
                <w:szCs w:val="22"/>
                <w:lang w:val="en-US"/>
              </w:rPr>
            </w:pPr>
            <w:r>
              <w:rPr>
                <w:rFonts w:hint="eastAsia"/>
                <w:sz w:val="22"/>
                <w:szCs w:val="22"/>
                <w:lang w:val="en-US"/>
              </w:rPr>
              <w:t>Subcarrier-spacing</w:t>
            </w:r>
          </w:p>
        </w:tc>
        <w:tc>
          <w:tcPr>
            <w:tcW w:w="5085" w:type="dxa"/>
          </w:tcPr>
          <w:p w14:paraId="3BBDDE3F" w14:textId="29EC2005" w:rsidR="005311F2" w:rsidRDefault="005311F2" w:rsidP="005311F2">
            <w:pPr>
              <w:widowControl w:val="0"/>
              <w:spacing w:after="120"/>
              <w:jc w:val="both"/>
              <w:rPr>
                <w:sz w:val="22"/>
                <w:szCs w:val="22"/>
                <w:lang w:val="en-US"/>
              </w:rPr>
            </w:pPr>
            <w:r>
              <w:rPr>
                <w:rFonts w:hint="eastAsia"/>
                <w:sz w:val="22"/>
                <w:szCs w:val="22"/>
                <w:lang w:val="en-US"/>
              </w:rPr>
              <w:t>15</w:t>
            </w:r>
            <w:r>
              <w:rPr>
                <w:sz w:val="22"/>
                <w:szCs w:val="22"/>
                <w:lang w:val="en-US"/>
              </w:rPr>
              <w:t xml:space="preserve"> </w:t>
            </w:r>
            <w:r>
              <w:rPr>
                <w:rFonts w:hint="eastAsia"/>
                <w:sz w:val="22"/>
                <w:szCs w:val="22"/>
                <w:lang w:val="en-US"/>
              </w:rPr>
              <w:t>kHz, 60</w:t>
            </w:r>
            <w:r>
              <w:rPr>
                <w:sz w:val="22"/>
                <w:szCs w:val="22"/>
                <w:lang w:val="en-US"/>
              </w:rPr>
              <w:t xml:space="preserve"> </w:t>
            </w:r>
            <w:r>
              <w:rPr>
                <w:rFonts w:hint="eastAsia"/>
                <w:sz w:val="22"/>
                <w:szCs w:val="22"/>
                <w:lang w:val="en-US"/>
              </w:rPr>
              <w:t>kHz</w:t>
            </w:r>
          </w:p>
        </w:tc>
      </w:tr>
      <w:tr w:rsidR="005311F2" w14:paraId="57E30E8E" w14:textId="77777777" w:rsidTr="005311F2">
        <w:tc>
          <w:tcPr>
            <w:tcW w:w="5085" w:type="dxa"/>
          </w:tcPr>
          <w:p w14:paraId="23685217" w14:textId="7C33C871" w:rsidR="005311F2" w:rsidRDefault="005311F2" w:rsidP="005311F2">
            <w:pPr>
              <w:widowControl w:val="0"/>
              <w:spacing w:after="120"/>
              <w:jc w:val="both"/>
              <w:rPr>
                <w:sz w:val="22"/>
                <w:szCs w:val="22"/>
                <w:lang w:val="en-US"/>
              </w:rPr>
            </w:pPr>
            <w:r>
              <w:rPr>
                <w:rFonts w:hint="eastAsia"/>
                <w:sz w:val="22"/>
                <w:szCs w:val="22"/>
                <w:lang w:val="en-US"/>
              </w:rPr>
              <w:t>Channel model</w:t>
            </w:r>
          </w:p>
        </w:tc>
        <w:tc>
          <w:tcPr>
            <w:tcW w:w="5085" w:type="dxa"/>
          </w:tcPr>
          <w:p w14:paraId="7422033C" w14:textId="62FB53F2" w:rsidR="005311F2" w:rsidRDefault="005311F2" w:rsidP="005311F2">
            <w:pPr>
              <w:widowControl w:val="0"/>
              <w:spacing w:after="120"/>
              <w:jc w:val="both"/>
              <w:rPr>
                <w:sz w:val="22"/>
                <w:szCs w:val="22"/>
                <w:lang w:val="en-US"/>
              </w:rPr>
            </w:pPr>
            <w:r>
              <w:rPr>
                <w:rFonts w:hint="eastAsia"/>
                <w:sz w:val="22"/>
                <w:szCs w:val="22"/>
                <w:lang w:val="en-US"/>
              </w:rPr>
              <w:t>EPA, ETU</w:t>
            </w:r>
          </w:p>
        </w:tc>
      </w:tr>
      <w:tr w:rsidR="005311F2" w14:paraId="44810E70" w14:textId="77777777" w:rsidTr="005311F2">
        <w:tc>
          <w:tcPr>
            <w:tcW w:w="5085" w:type="dxa"/>
          </w:tcPr>
          <w:p w14:paraId="468B29D2" w14:textId="1F78622B" w:rsidR="005311F2" w:rsidRDefault="005311F2" w:rsidP="005311F2">
            <w:pPr>
              <w:widowControl w:val="0"/>
              <w:spacing w:after="120"/>
              <w:jc w:val="both"/>
              <w:rPr>
                <w:sz w:val="22"/>
                <w:szCs w:val="22"/>
                <w:lang w:val="en-US"/>
              </w:rPr>
            </w:pPr>
            <w:r>
              <w:rPr>
                <w:rFonts w:hint="eastAsia"/>
                <w:sz w:val="22"/>
                <w:szCs w:val="22"/>
                <w:lang w:val="en-US"/>
              </w:rPr>
              <w:t>Carrier frequency</w:t>
            </w:r>
          </w:p>
        </w:tc>
        <w:tc>
          <w:tcPr>
            <w:tcW w:w="5085" w:type="dxa"/>
          </w:tcPr>
          <w:p w14:paraId="63D02DFC" w14:textId="4754CD50" w:rsidR="005311F2" w:rsidRDefault="005311F2" w:rsidP="005311F2">
            <w:pPr>
              <w:widowControl w:val="0"/>
              <w:spacing w:after="120"/>
              <w:jc w:val="both"/>
              <w:rPr>
                <w:sz w:val="22"/>
                <w:szCs w:val="22"/>
                <w:lang w:val="en-US"/>
              </w:rPr>
            </w:pPr>
            <w:r>
              <w:rPr>
                <w:rFonts w:hint="eastAsia"/>
                <w:sz w:val="22"/>
                <w:szCs w:val="22"/>
                <w:lang w:val="en-US"/>
              </w:rPr>
              <w:t>4</w:t>
            </w:r>
            <w:r>
              <w:rPr>
                <w:sz w:val="22"/>
                <w:szCs w:val="22"/>
                <w:lang w:val="en-US"/>
              </w:rPr>
              <w:t xml:space="preserve"> </w:t>
            </w:r>
            <w:r>
              <w:rPr>
                <w:rFonts w:hint="eastAsia"/>
                <w:sz w:val="22"/>
                <w:szCs w:val="22"/>
                <w:lang w:val="en-US"/>
              </w:rPr>
              <w:t>GHz</w:t>
            </w:r>
          </w:p>
        </w:tc>
      </w:tr>
      <w:tr w:rsidR="005311F2" w14:paraId="65D6D615" w14:textId="77777777" w:rsidTr="005311F2">
        <w:tc>
          <w:tcPr>
            <w:tcW w:w="5085" w:type="dxa"/>
          </w:tcPr>
          <w:p w14:paraId="519D213C" w14:textId="116B3E03" w:rsidR="005311F2" w:rsidRDefault="005311F2" w:rsidP="005311F2">
            <w:pPr>
              <w:widowControl w:val="0"/>
              <w:spacing w:after="120"/>
              <w:jc w:val="both"/>
              <w:rPr>
                <w:sz w:val="22"/>
                <w:szCs w:val="22"/>
                <w:lang w:val="en-US"/>
              </w:rPr>
            </w:pPr>
            <w:r>
              <w:rPr>
                <w:rFonts w:hint="eastAsia"/>
                <w:sz w:val="22"/>
                <w:szCs w:val="22"/>
                <w:lang w:val="en-US"/>
              </w:rPr>
              <w:t>Number of UCI bits</w:t>
            </w:r>
          </w:p>
        </w:tc>
        <w:tc>
          <w:tcPr>
            <w:tcW w:w="5085" w:type="dxa"/>
          </w:tcPr>
          <w:p w14:paraId="1410DC0F" w14:textId="2D71F02A" w:rsidR="005311F2" w:rsidRDefault="005311F2" w:rsidP="005311F2">
            <w:pPr>
              <w:widowControl w:val="0"/>
              <w:spacing w:after="120"/>
              <w:jc w:val="both"/>
              <w:rPr>
                <w:sz w:val="22"/>
                <w:szCs w:val="22"/>
                <w:lang w:val="en-US"/>
              </w:rPr>
            </w:pPr>
            <w:r>
              <w:rPr>
                <w:rFonts w:hint="eastAsia"/>
                <w:sz w:val="22"/>
                <w:szCs w:val="22"/>
                <w:lang w:val="en-US"/>
              </w:rPr>
              <w:t>2</w:t>
            </w:r>
          </w:p>
        </w:tc>
      </w:tr>
      <w:tr w:rsidR="005311F2" w14:paraId="62EFFC7C" w14:textId="77777777" w:rsidTr="005311F2">
        <w:tc>
          <w:tcPr>
            <w:tcW w:w="5085" w:type="dxa"/>
          </w:tcPr>
          <w:p w14:paraId="0632E5A8" w14:textId="041C4E80" w:rsidR="005311F2" w:rsidRDefault="005311F2" w:rsidP="005311F2">
            <w:pPr>
              <w:widowControl w:val="0"/>
              <w:spacing w:after="120"/>
              <w:jc w:val="both"/>
              <w:rPr>
                <w:sz w:val="22"/>
                <w:szCs w:val="22"/>
                <w:lang w:val="en-US"/>
              </w:rPr>
            </w:pPr>
            <w:r>
              <w:rPr>
                <w:rFonts w:hint="eastAsia"/>
                <w:sz w:val="22"/>
                <w:szCs w:val="22"/>
                <w:lang w:val="en-US"/>
              </w:rPr>
              <w:t>Antenna configuration</w:t>
            </w:r>
          </w:p>
        </w:tc>
        <w:tc>
          <w:tcPr>
            <w:tcW w:w="5085" w:type="dxa"/>
          </w:tcPr>
          <w:p w14:paraId="69A11002" w14:textId="55024A07" w:rsidR="005311F2" w:rsidRDefault="005311F2" w:rsidP="005311F2">
            <w:pPr>
              <w:widowControl w:val="0"/>
              <w:spacing w:after="120"/>
              <w:jc w:val="both"/>
              <w:rPr>
                <w:sz w:val="22"/>
                <w:szCs w:val="22"/>
                <w:lang w:val="en-US"/>
              </w:rPr>
            </w:pPr>
            <w:r>
              <w:rPr>
                <w:rFonts w:hint="eastAsia"/>
                <w:sz w:val="22"/>
                <w:szCs w:val="22"/>
                <w:lang w:val="en-US"/>
              </w:rPr>
              <w:t>1 x 2</w:t>
            </w:r>
          </w:p>
        </w:tc>
      </w:tr>
      <w:tr w:rsidR="005311F2" w14:paraId="159C53CB" w14:textId="77777777" w:rsidTr="005311F2">
        <w:tc>
          <w:tcPr>
            <w:tcW w:w="5085" w:type="dxa"/>
          </w:tcPr>
          <w:p w14:paraId="61C656AD" w14:textId="3B102F6C" w:rsidR="005311F2" w:rsidRDefault="005311F2" w:rsidP="005311F2">
            <w:pPr>
              <w:widowControl w:val="0"/>
              <w:spacing w:after="120"/>
              <w:jc w:val="both"/>
              <w:rPr>
                <w:sz w:val="22"/>
                <w:szCs w:val="22"/>
                <w:lang w:val="en-US"/>
              </w:rPr>
            </w:pPr>
            <w:r>
              <w:rPr>
                <w:rFonts w:hint="eastAsia"/>
                <w:sz w:val="22"/>
                <w:szCs w:val="22"/>
                <w:lang w:val="en-US"/>
              </w:rPr>
              <w:t>UE speed</w:t>
            </w:r>
          </w:p>
        </w:tc>
        <w:tc>
          <w:tcPr>
            <w:tcW w:w="5085" w:type="dxa"/>
          </w:tcPr>
          <w:p w14:paraId="10F8031E" w14:textId="0106A719" w:rsidR="005311F2" w:rsidRDefault="005311F2" w:rsidP="005311F2">
            <w:pPr>
              <w:widowControl w:val="0"/>
              <w:spacing w:after="120"/>
              <w:jc w:val="both"/>
              <w:rPr>
                <w:sz w:val="22"/>
                <w:szCs w:val="22"/>
                <w:lang w:val="en-US"/>
              </w:rPr>
            </w:pPr>
            <w:r>
              <w:rPr>
                <w:rFonts w:hint="eastAsia"/>
                <w:sz w:val="22"/>
                <w:szCs w:val="22"/>
                <w:lang w:val="en-US"/>
              </w:rPr>
              <w:t>3</w:t>
            </w:r>
            <w:r>
              <w:rPr>
                <w:sz w:val="22"/>
                <w:szCs w:val="22"/>
                <w:lang w:val="en-US"/>
              </w:rPr>
              <w:t xml:space="preserve"> </w:t>
            </w:r>
            <w:r>
              <w:rPr>
                <w:rFonts w:hint="eastAsia"/>
                <w:sz w:val="22"/>
                <w:szCs w:val="22"/>
                <w:lang w:val="en-US"/>
              </w:rPr>
              <w:t>km/h</w:t>
            </w:r>
          </w:p>
        </w:tc>
      </w:tr>
      <w:tr w:rsidR="005311F2" w14:paraId="457E0C28" w14:textId="77777777" w:rsidTr="005311F2">
        <w:tc>
          <w:tcPr>
            <w:tcW w:w="5085" w:type="dxa"/>
          </w:tcPr>
          <w:p w14:paraId="6AB42CEC" w14:textId="1C6A9153" w:rsidR="005311F2" w:rsidRDefault="005311F2" w:rsidP="005311F2">
            <w:pPr>
              <w:widowControl w:val="0"/>
              <w:spacing w:after="120"/>
              <w:jc w:val="both"/>
              <w:rPr>
                <w:sz w:val="22"/>
                <w:szCs w:val="22"/>
                <w:lang w:val="en-US"/>
              </w:rPr>
            </w:pPr>
            <w:r>
              <w:rPr>
                <w:rFonts w:hint="eastAsia"/>
                <w:sz w:val="22"/>
                <w:szCs w:val="22"/>
                <w:lang w:val="en-US"/>
              </w:rPr>
              <w:t xml:space="preserve">Receiver </w:t>
            </w:r>
          </w:p>
        </w:tc>
        <w:tc>
          <w:tcPr>
            <w:tcW w:w="5085" w:type="dxa"/>
          </w:tcPr>
          <w:p w14:paraId="1D2C3F1D" w14:textId="71056D81" w:rsidR="005311F2" w:rsidRDefault="005311F2" w:rsidP="005311F2">
            <w:pPr>
              <w:widowControl w:val="0"/>
              <w:spacing w:after="120"/>
              <w:jc w:val="both"/>
              <w:rPr>
                <w:sz w:val="22"/>
                <w:szCs w:val="22"/>
                <w:lang w:val="en-US"/>
              </w:rPr>
            </w:pPr>
            <w:r>
              <w:rPr>
                <w:rFonts w:hint="eastAsia"/>
                <w:sz w:val="22"/>
                <w:szCs w:val="22"/>
                <w:lang w:val="en-US"/>
              </w:rPr>
              <w:t>ML detection</w:t>
            </w:r>
          </w:p>
        </w:tc>
      </w:tr>
    </w:tbl>
    <w:p w14:paraId="3A1B4B06" w14:textId="6175ADC6" w:rsidR="005311F2" w:rsidRDefault="005311F2" w:rsidP="005311F2">
      <w:pPr>
        <w:widowControl w:val="0"/>
        <w:spacing w:after="120"/>
        <w:jc w:val="both"/>
        <w:rPr>
          <w:sz w:val="22"/>
          <w:szCs w:val="22"/>
          <w:lang w:val="en-US"/>
        </w:rPr>
      </w:pPr>
    </w:p>
    <w:p w14:paraId="7A986D9A" w14:textId="77777777" w:rsidR="005311F2" w:rsidRPr="003E15E5" w:rsidRDefault="005311F2" w:rsidP="005311F2">
      <w:pPr>
        <w:widowControl w:val="0"/>
        <w:spacing w:after="120"/>
        <w:jc w:val="both"/>
        <w:rPr>
          <w:sz w:val="22"/>
          <w:szCs w:val="22"/>
          <w:lang w:val="en-US"/>
        </w:rPr>
      </w:pPr>
    </w:p>
    <w:sectPr w:rsidR="005311F2" w:rsidRPr="003E15E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A32A4" w14:textId="77777777" w:rsidR="008E32CF" w:rsidRDefault="008E32CF">
      <w:r>
        <w:separator/>
      </w:r>
    </w:p>
  </w:endnote>
  <w:endnote w:type="continuationSeparator" w:id="0">
    <w:p w14:paraId="4F434076" w14:textId="77777777" w:rsidR="008E32CF" w:rsidRDefault="008E32CF">
      <w:r>
        <w:continuationSeparator/>
      </w:r>
    </w:p>
  </w:endnote>
  <w:endnote w:type="continuationNotice" w:id="1">
    <w:p w14:paraId="223CD9BE" w14:textId="77777777" w:rsidR="008E32CF" w:rsidRDefault="008E32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0E5216F" w:rsidR="007B0D2D" w:rsidRPr="00000924" w:rsidRDefault="007B0D2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47B78">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47B78">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3D959" w14:textId="77777777" w:rsidR="008E32CF" w:rsidRDefault="008E32CF">
      <w:r>
        <w:separator/>
      </w:r>
    </w:p>
  </w:footnote>
  <w:footnote w:type="continuationSeparator" w:id="0">
    <w:p w14:paraId="6AE93261" w14:textId="77777777" w:rsidR="008E32CF" w:rsidRDefault="008E32CF">
      <w:r>
        <w:continuationSeparator/>
      </w:r>
    </w:p>
  </w:footnote>
  <w:footnote w:type="continuationNotice" w:id="1">
    <w:p w14:paraId="6E5DC282" w14:textId="77777777" w:rsidR="008E32CF" w:rsidRDefault="008E32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124D69"/>
    <w:multiLevelType w:val="hybridMultilevel"/>
    <w:tmpl w:val="2CC4CB18"/>
    <w:lvl w:ilvl="0" w:tplc="24204F34">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503142"/>
    <w:multiLevelType w:val="hybridMultilevel"/>
    <w:tmpl w:val="C13E05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DA17A4"/>
    <w:multiLevelType w:val="hybridMultilevel"/>
    <w:tmpl w:val="57163D16"/>
    <w:lvl w:ilvl="0" w:tplc="04090001">
      <w:start w:val="1"/>
      <w:numFmt w:val="bullet"/>
      <w:lvlText w:val=""/>
      <w:lvlJc w:val="left"/>
      <w:pPr>
        <w:ind w:left="420" w:hanging="420"/>
      </w:pPr>
      <w:rPr>
        <w:rFonts w:ascii="Wingdings" w:hAnsi="Wingdings" w:hint="default"/>
      </w:rPr>
    </w:lvl>
    <w:lvl w:ilvl="1" w:tplc="FBB022F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A33AC0"/>
    <w:multiLevelType w:val="hybridMultilevel"/>
    <w:tmpl w:val="2D86D692"/>
    <w:lvl w:ilvl="0" w:tplc="04090001">
      <w:start w:val="1"/>
      <w:numFmt w:val="bullet"/>
      <w:lvlText w:val=""/>
      <w:lvlJc w:val="left"/>
      <w:pPr>
        <w:ind w:left="420" w:hanging="420"/>
      </w:pPr>
      <w:rPr>
        <w:rFonts w:ascii="Wingdings" w:hAnsi="Wingding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C42CB7"/>
    <w:multiLevelType w:val="hybridMultilevel"/>
    <w:tmpl w:val="62549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370652"/>
    <w:multiLevelType w:val="hybridMultilevel"/>
    <w:tmpl w:val="48381F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96905"/>
    <w:multiLevelType w:val="hybridMultilevel"/>
    <w:tmpl w:val="BFB64E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642DBF"/>
    <w:multiLevelType w:val="hybridMultilevel"/>
    <w:tmpl w:val="76A291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BA25F1"/>
    <w:multiLevelType w:val="hybridMultilevel"/>
    <w:tmpl w:val="7D3E33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6A3F28"/>
    <w:multiLevelType w:val="hybridMultilevel"/>
    <w:tmpl w:val="669273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156437"/>
    <w:multiLevelType w:val="hybridMultilevel"/>
    <w:tmpl w:val="E7E61416"/>
    <w:lvl w:ilvl="0" w:tplc="1430CE9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42F338AB"/>
    <w:multiLevelType w:val="hybridMultilevel"/>
    <w:tmpl w:val="921A7C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DD1141"/>
    <w:multiLevelType w:val="hybridMultilevel"/>
    <w:tmpl w:val="1E701CCE"/>
    <w:lvl w:ilvl="0" w:tplc="AB2AEF76">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6510E14"/>
    <w:multiLevelType w:val="hybridMultilevel"/>
    <w:tmpl w:val="8EC24E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79F033B"/>
    <w:multiLevelType w:val="hybridMultilevel"/>
    <w:tmpl w:val="1F5EA0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3280626"/>
    <w:multiLevelType w:val="hybridMultilevel"/>
    <w:tmpl w:val="0144EDD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F7003C"/>
    <w:multiLevelType w:val="hybridMultilevel"/>
    <w:tmpl w:val="67162A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6046BA"/>
    <w:multiLevelType w:val="hybridMultilevel"/>
    <w:tmpl w:val="42620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2"/>
  </w:num>
  <w:num w:numId="3">
    <w:abstractNumId w:val="16"/>
  </w:num>
  <w:num w:numId="4">
    <w:abstractNumId w:val="8"/>
  </w:num>
  <w:num w:numId="5">
    <w:abstractNumId w:val="27"/>
  </w:num>
  <w:num w:numId="6">
    <w:abstractNumId w:val="20"/>
  </w:num>
  <w:num w:numId="7">
    <w:abstractNumId w:val="9"/>
  </w:num>
  <w:num w:numId="8">
    <w:abstractNumId w:val="26"/>
  </w:num>
  <w:num w:numId="9">
    <w:abstractNumId w:val="15"/>
  </w:num>
  <w:num w:numId="10">
    <w:abstractNumId w:val="10"/>
  </w:num>
  <w:num w:numId="11">
    <w:abstractNumId w:val="6"/>
  </w:num>
  <w:num w:numId="12">
    <w:abstractNumId w:val="28"/>
  </w:num>
  <w:num w:numId="13">
    <w:abstractNumId w:val="13"/>
  </w:num>
  <w:num w:numId="14">
    <w:abstractNumId w:val="4"/>
  </w:num>
  <w:num w:numId="15">
    <w:abstractNumId w:val="2"/>
  </w:num>
  <w:num w:numId="16">
    <w:abstractNumId w:val="12"/>
  </w:num>
  <w:num w:numId="17">
    <w:abstractNumId w:val="3"/>
  </w:num>
  <w:num w:numId="18">
    <w:abstractNumId w:val="5"/>
  </w:num>
  <w:num w:numId="19">
    <w:abstractNumId w:val="24"/>
  </w:num>
  <w:num w:numId="20">
    <w:abstractNumId w:val="17"/>
  </w:num>
  <w:num w:numId="21">
    <w:abstractNumId w:val="7"/>
  </w:num>
  <w:num w:numId="22">
    <w:abstractNumId w:val="21"/>
  </w:num>
  <w:num w:numId="23">
    <w:abstractNumId w:val="14"/>
  </w:num>
  <w:num w:numId="24">
    <w:abstractNumId w:val="25"/>
  </w:num>
  <w:num w:numId="25">
    <w:abstractNumId w:val="11"/>
  </w:num>
  <w:num w:numId="26">
    <w:abstractNumId w:val="18"/>
  </w:num>
  <w:num w:numId="27">
    <w:abstractNumId w:val="1"/>
  </w:num>
  <w:num w:numId="28">
    <w:abstractNumId w:val="23"/>
  </w:num>
  <w:num w:numId="29">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510"/>
    <w:rsid w:val="00052BE7"/>
    <w:rsid w:val="00052D2F"/>
    <w:rsid w:val="00052F1A"/>
    <w:rsid w:val="00053052"/>
    <w:rsid w:val="00053095"/>
    <w:rsid w:val="0005380A"/>
    <w:rsid w:val="00053AB7"/>
    <w:rsid w:val="00054622"/>
    <w:rsid w:val="00054CED"/>
    <w:rsid w:val="00055087"/>
    <w:rsid w:val="000550B8"/>
    <w:rsid w:val="000553DE"/>
    <w:rsid w:val="00055F29"/>
    <w:rsid w:val="0005638C"/>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AA0"/>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4A1"/>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8"/>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58CB"/>
    <w:rsid w:val="000F61A9"/>
    <w:rsid w:val="000F63BD"/>
    <w:rsid w:val="000F649A"/>
    <w:rsid w:val="000F64C4"/>
    <w:rsid w:val="000F6598"/>
    <w:rsid w:val="000F706B"/>
    <w:rsid w:val="000F7912"/>
    <w:rsid w:val="000F7DCE"/>
    <w:rsid w:val="0010015A"/>
    <w:rsid w:val="00100391"/>
    <w:rsid w:val="00100728"/>
    <w:rsid w:val="00100937"/>
    <w:rsid w:val="0010099E"/>
    <w:rsid w:val="001009F7"/>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717"/>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D02"/>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86A"/>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6E2F"/>
    <w:rsid w:val="001B02AB"/>
    <w:rsid w:val="001B06C8"/>
    <w:rsid w:val="001B10FB"/>
    <w:rsid w:val="001B123E"/>
    <w:rsid w:val="001B13FB"/>
    <w:rsid w:val="001B1474"/>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447"/>
    <w:rsid w:val="0022207C"/>
    <w:rsid w:val="00222A2D"/>
    <w:rsid w:val="00224402"/>
    <w:rsid w:val="002246AC"/>
    <w:rsid w:val="00224907"/>
    <w:rsid w:val="00226144"/>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4E9"/>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5E"/>
    <w:rsid w:val="002E4EB7"/>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3ED"/>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76D"/>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55"/>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3FD0"/>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C91"/>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33A"/>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5DD"/>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58C"/>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1A"/>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663"/>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1F2"/>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78"/>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4E5"/>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2D23"/>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0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BE6"/>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5A4"/>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0A0"/>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4B2"/>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286"/>
    <w:rsid w:val="006D133D"/>
    <w:rsid w:val="006D1375"/>
    <w:rsid w:val="006D13E5"/>
    <w:rsid w:val="006D161F"/>
    <w:rsid w:val="006D189D"/>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4E9"/>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4749"/>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14D"/>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4E6"/>
    <w:rsid w:val="00753562"/>
    <w:rsid w:val="007537BE"/>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871"/>
    <w:rsid w:val="0076698B"/>
    <w:rsid w:val="0076699B"/>
    <w:rsid w:val="00766BB4"/>
    <w:rsid w:val="00767ABA"/>
    <w:rsid w:val="00767C59"/>
    <w:rsid w:val="00767D13"/>
    <w:rsid w:val="0077007E"/>
    <w:rsid w:val="00770125"/>
    <w:rsid w:val="0077071D"/>
    <w:rsid w:val="00770A54"/>
    <w:rsid w:val="00770FD4"/>
    <w:rsid w:val="00771003"/>
    <w:rsid w:val="007712E7"/>
    <w:rsid w:val="007714A0"/>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1FFA"/>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B35"/>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36D"/>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B2D"/>
    <w:rsid w:val="00897D88"/>
    <w:rsid w:val="008A0337"/>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4EFC"/>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25DF"/>
    <w:rsid w:val="008E263A"/>
    <w:rsid w:val="008E26C8"/>
    <w:rsid w:val="008E2AEF"/>
    <w:rsid w:val="008E2E40"/>
    <w:rsid w:val="008E3023"/>
    <w:rsid w:val="008E32CF"/>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876"/>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A3A"/>
    <w:rsid w:val="00935CAC"/>
    <w:rsid w:val="009361CA"/>
    <w:rsid w:val="00936236"/>
    <w:rsid w:val="00936400"/>
    <w:rsid w:val="0093682F"/>
    <w:rsid w:val="00936D01"/>
    <w:rsid w:val="0093734F"/>
    <w:rsid w:val="00937716"/>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01"/>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2A19"/>
    <w:rsid w:val="009732AD"/>
    <w:rsid w:val="0097374F"/>
    <w:rsid w:val="00973A36"/>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3D5D"/>
    <w:rsid w:val="009A4024"/>
    <w:rsid w:val="009A416D"/>
    <w:rsid w:val="009A4B50"/>
    <w:rsid w:val="009A5EC0"/>
    <w:rsid w:val="009A62ED"/>
    <w:rsid w:val="009A635C"/>
    <w:rsid w:val="009A6653"/>
    <w:rsid w:val="009A77DC"/>
    <w:rsid w:val="009A7D15"/>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8DA"/>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9F7"/>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6A"/>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B3"/>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94"/>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CB"/>
    <w:rsid w:val="00B023A9"/>
    <w:rsid w:val="00B0270D"/>
    <w:rsid w:val="00B02CF5"/>
    <w:rsid w:val="00B02DA1"/>
    <w:rsid w:val="00B03233"/>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81F"/>
    <w:rsid w:val="00B45ABF"/>
    <w:rsid w:val="00B45BED"/>
    <w:rsid w:val="00B45D25"/>
    <w:rsid w:val="00B45E03"/>
    <w:rsid w:val="00B45FDB"/>
    <w:rsid w:val="00B4684B"/>
    <w:rsid w:val="00B475DF"/>
    <w:rsid w:val="00B47CE0"/>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AD0"/>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E5"/>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7B9"/>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9B4"/>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C3D"/>
    <w:rsid w:val="00D51DBB"/>
    <w:rsid w:val="00D527B7"/>
    <w:rsid w:val="00D52921"/>
    <w:rsid w:val="00D5298D"/>
    <w:rsid w:val="00D52B44"/>
    <w:rsid w:val="00D52C35"/>
    <w:rsid w:val="00D52C4E"/>
    <w:rsid w:val="00D53602"/>
    <w:rsid w:val="00D5378A"/>
    <w:rsid w:val="00D53BC4"/>
    <w:rsid w:val="00D5460E"/>
    <w:rsid w:val="00D5497D"/>
    <w:rsid w:val="00D54BB2"/>
    <w:rsid w:val="00D54F57"/>
    <w:rsid w:val="00D550AA"/>
    <w:rsid w:val="00D550AD"/>
    <w:rsid w:val="00D553AA"/>
    <w:rsid w:val="00D55860"/>
    <w:rsid w:val="00D560D0"/>
    <w:rsid w:val="00D561F0"/>
    <w:rsid w:val="00D56359"/>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1A0D"/>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60E1"/>
    <w:rsid w:val="00D86390"/>
    <w:rsid w:val="00D867C3"/>
    <w:rsid w:val="00D86911"/>
    <w:rsid w:val="00D86924"/>
    <w:rsid w:val="00D86D10"/>
    <w:rsid w:val="00D87183"/>
    <w:rsid w:val="00D87ADD"/>
    <w:rsid w:val="00D9093F"/>
    <w:rsid w:val="00D90D87"/>
    <w:rsid w:val="00D90E06"/>
    <w:rsid w:val="00D91097"/>
    <w:rsid w:val="00D918F2"/>
    <w:rsid w:val="00D92069"/>
    <w:rsid w:val="00D9208B"/>
    <w:rsid w:val="00D92213"/>
    <w:rsid w:val="00D92460"/>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3BA"/>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AB8"/>
    <w:rsid w:val="00DF7CA7"/>
    <w:rsid w:val="00DF7F7C"/>
    <w:rsid w:val="00DF7FD3"/>
    <w:rsid w:val="00E00B6A"/>
    <w:rsid w:val="00E00DB2"/>
    <w:rsid w:val="00E00DE7"/>
    <w:rsid w:val="00E012DB"/>
    <w:rsid w:val="00E0136F"/>
    <w:rsid w:val="00E01538"/>
    <w:rsid w:val="00E02155"/>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70"/>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D8"/>
    <w:rsid w:val="00E139F6"/>
    <w:rsid w:val="00E13D0F"/>
    <w:rsid w:val="00E13D7D"/>
    <w:rsid w:val="00E13DA2"/>
    <w:rsid w:val="00E1419B"/>
    <w:rsid w:val="00E144B4"/>
    <w:rsid w:val="00E146D5"/>
    <w:rsid w:val="00E1490E"/>
    <w:rsid w:val="00E149B4"/>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4C2"/>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984"/>
    <w:rsid w:val="00EA0A6D"/>
    <w:rsid w:val="00EA1661"/>
    <w:rsid w:val="00EA1931"/>
    <w:rsid w:val="00EA1F76"/>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7FB"/>
    <w:rsid w:val="00EA4A92"/>
    <w:rsid w:val="00EA539C"/>
    <w:rsid w:val="00EA5636"/>
    <w:rsid w:val="00EA56E3"/>
    <w:rsid w:val="00EA572E"/>
    <w:rsid w:val="00EA5E38"/>
    <w:rsid w:val="00EA67A3"/>
    <w:rsid w:val="00EA6B06"/>
    <w:rsid w:val="00EA7121"/>
    <w:rsid w:val="00EA721C"/>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EAE"/>
    <w:rsid w:val="00F04FFD"/>
    <w:rsid w:val="00F0519C"/>
    <w:rsid w:val="00F0536B"/>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0CC"/>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959"/>
    <w:rsid w:val="00F82B8E"/>
    <w:rsid w:val="00F82B9C"/>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050"/>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7B3"/>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8C5284A-E66D-4F11-A3E8-81C1BF24E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1494761559">
          <w:marLeft w:val="878"/>
          <w:marRight w:val="0"/>
          <w:marTop w:val="67"/>
          <w:marBottom w:val="0"/>
          <w:divBdr>
            <w:top w:val="none" w:sz="0" w:space="0" w:color="auto"/>
            <w:left w:val="none" w:sz="0" w:space="0" w:color="auto"/>
            <w:bottom w:val="none" w:sz="0" w:space="0" w:color="auto"/>
            <w:right w:val="none" w:sz="0" w:space="0" w:color="auto"/>
          </w:divBdr>
        </w:div>
        <w:div w:id="701590893">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1507549502">
          <w:marLeft w:val="878"/>
          <w:marRight w:val="0"/>
          <w:marTop w:val="67"/>
          <w:marBottom w:val="0"/>
          <w:divBdr>
            <w:top w:val="none" w:sz="0" w:space="0" w:color="auto"/>
            <w:left w:val="none" w:sz="0" w:space="0" w:color="auto"/>
            <w:bottom w:val="none" w:sz="0" w:space="0" w:color="auto"/>
            <w:right w:val="none" w:sz="0" w:space="0" w:color="auto"/>
          </w:divBdr>
        </w:div>
        <w:div w:id="818424433">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73EA3-C807-4C7E-B693-DC099FF43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849</Words>
  <Characters>4842</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2017-03-25T03:49:00Z</dcterms:created>
  <dcterms:modified xsi:type="dcterms:W3CDTF">2017-03-25T03:49:00Z</dcterms:modified>
</cp:coreProperties>
</file>