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E0826">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C73D61">
        <w:rPr>
          <w:rFonts w:cs="Arial" w:hint="eastAsia"/>
          <w:bCs/>
          <w:sz w:val="20"/>
          <w:lang w:eastAsia="ja-JP"/>
        </w:rPr>
        <w:t>12227</w:t>
      </w:r>
    </w:p>
    <w:p w:rsidR="00941D27" w:rsidRPr="0093682F" w:rsidRDefault="00856B56" w:rsidP="00941D27">
      <w:pPr>
        <w:pStyle w:val="TdocHeader2"/>
        <w:jc w:val="left"/>
        <w:rPr>
          <w:rFonts w:eastAsiaTheme="minorEastAsia"/>
          <w:lang w:val="en-US"/>
        </w:rPr>
      </w:pPr>
      <w:r>
        <w:rPr>
          <w:rFonts w:eastAsia="ＭＳ 明朝" w:cs="Arial" w:hint="eastAsia"/>
          <w:bCs/>
          <w:sz w:val="20"/>
          <w:lang w:val="en-US" w:eastAsia="ja-JP"/>
        </w:rPr>
        <w:t>Reno</w:t>
      </w:r>
      <w:r w:rsidR="00100F32" w:rsidRPr="00100F32">
        <w:rPr>
          <w:rFonts w:eastAsia="ＭＳ 明朝" w:cs="Arial"/>
          <w:bCs/>
          <w:sz w:val="20"/>
          <w:lang w:val="en-US" w:eastAsia="ja-JP"/>
        </w:rPr>
        <w:t xml:space="preserve">, </w:t>
      </w:r>
      <w:r>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Pr>
          <w:rFonts w:eastAsia="ＭＳ 明朝" w:cs="Arial" w:hint="eastAsia"/>
          <w:bCs/>
          <w:sz w:val="20"/>
          <w:lang w:val="en-US" w:eastAsia="ja-JP"/>
        </w:rPr>
        <w:t>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93D69" w:rsidRPr="00593D69">
        <w:rPr>
          <w:rFonts w:eastAsia="ＭＳ 明朝"/>
          <w:b w:val="0"/>
          <w:sz w:val="20"/>
          <w:lang w:eastAsia="ja-JP"/>
        </w:rPr>
        <w:t>Forward compatibility of unlicensed band</w:t>
      </w:r>
      <w:r w:rsidR="00593D69">
        <w:rPr>
          <w:rFonts w:eastAsia="ＭＳ 明朝" w:hint="eastAsia"/>
          <w:b w:val="0"/>
          <w:sz w:val="20"/>
          <w:lang w:eastAsia="ja-JP"/>
        </w:rPr>
        <w:t xml:space="preserve"> operation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9E4">
        <w:rPr>
          <w:rFonts w:ascii="Arial" w:hAnsi="Arial" w:hint="eastAsia"/>
          <w:lang w:eastAsia="ja-JP"/>
        </w:rPr>
        <w:t>7</w:t>
      </w:r>
      <w:r w:rsidR="007513EF">
        <w:rPr>
          <w:rFonts w:ascii="Arial" w:hAnsi="Arial" w:hint="eastAsia"/>
          <w:lang w:eastAsia="ja-JP"/>
        </w:rPr>
        <w:t>.1</w:t>
      </w:r>
      <w:r w:rsidR="00593D69">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3C035A"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3C035A">
        <w:rPr>
          <w:rFonts w:hint="eastAsia"/>
          <w:lang w:eastAsia="ja-JP"/>
        </w:rPr>
        <w:t>discuss</w:t>
      </w:r>
      <w:r w:rsidR="002B4A55">
        <w:rPr>
          <w:rFonts w:hint="eastAsia"/>
          <w:lang w:eastAsia="ja-JP"/>
        </w:rPr>
        <w:t>es</w:t>
      </w:r>
      <w:r w:rsidR="003C035A">
        <w:rPr>
          <w:rFonts w:hint="eastAsia"/>
          <w:lang w:eastAsia="ja-JP"/>
        </w:rPr>
        <w:t xml:space="preserve"> forward compatibility aspect of </w:t>
      </w:r>
      <w:r w:rsidR="00ED51E8">
        <w:rPr>
          <w:rFonts w:hint="eastAsia"/>
          <w:lang w:eastAsia="ja-JP"/>
        </w:rPr>
        <w:t>unlicensed band operation and propose</w:t>
      </w:r>
      <w:r w:rsidR="006D14D1">
        <w:rPr>
          <w:rFonts w:hint="eastAsia"/>
          <w:lang w:eastAsia="ja-JP"/>
        </w:rPr>
        <w:t>s</w:t>
      </w:r>
      <w:bookmarkStart w:id="2" w:name="_GoBack"/>
      <w:bookmarkEnd w:id="2"/>
      <w:r w:rsidR="00ED51E8">
        <w:rPr>
          <w:rFonts w:hint="eastAsia"/>
          <w:lang w:eastAsia="ja-JP"/>
        </w:rPr>
        <w:t xml:space="preserve"> </w:t>
      </w:r>
      <w:r w:rsidR="00ED51E8">
        <w:rPr>
          <w:lang w:eastAsia="ja-JP"/>
        </w:rPr>
        <w:t>following</w:t>
      </w:r>
      <w:r w:rsidR="00173F08">
        <w:rPr>
          <w:rFonts w:hint="eastAsia"/>
          <w:lang w:eastAsia="ja-JP"/>
        </w:rPr>
        <w:t>:</w:t>
      </w:r>
    </w:p>
    <w:p w:rsidR="00340FC2" w:rsidRDefault="00340FC2" w:rsidP="00340FC2">
      <w:pPr>
        <w:tabs>
          <w:tab w:val="left" w:pos="0"/>
        </w:tabs>
        <w:spacing w:beforeLines="50" w:before="120" w:after="0"/>
        <w:ind w:left="568"/>
        <w:rPr>
          <w:b/>
          <w:lang w:eastAsia="ja-JP"/>
        </w:rPr>
      </w:pPr>
      <w:r>
        <w:rPr>
          <w:rFonts w:hint="eastAsia"/>
          <w:b/>
          <w:lang w:eastAsia="ja-JP"/>
        </w:rPr>
        <w:t>Proposal 1: Unlicensed band operation is based on the either is following can be determined after phase 1. After phase 1 study, the achieved NR design including some URLLC use cases can be used for the decision.</w:t>
      </w:r>
    </w:p>
    <w:p w:rsidR="00340FC2" w:rsidRPr="004B32A4" w:rsidRDefault="00340FC2" w:rsidP="00340FC2">
      <w:pPr>
        <w:tabs>
          <w:tab w:val="left" w:pos="0"/>
        </w:tabs>
        <w:spacing w:beforeLines="50" w:before="120" w:after="0"/>
        <w:ind w:left="852"/>
        <w:rPr>
          <w:b/>
          <w:lang w:eastAsia="ja-JP"/>
        </w:rPr>
      </w:pPr>
      <w:r w:rsidRPr="004B32A4">
        <w:rPr>
          <w:rFonts w:hint="eastAsia"/>
          <w:b/>
          <w:lang w:eastAsia="ja-JP"/>
        </w:rPr>
        <w:t xml:space="preserve">Option 1: </w:t>
      </w:r>
      <w:r w:rsidRPr="004B32A4">
        <w:rPr>
          <w:b/>
          <w:lang w:eastAsia="ja-JP"/>
        </w:rPr>
        <w:t>Fixed slot timing but variable control and data length.</w:t>
      </w:r>
    </w:p>
    <w:p w:rsidR="00340FC2" w:rsidRPr="004B32A4" w:rsidRDefault="00340FC2" w:rsidP="00340FC2">
      <w:pPr>
        <w:tabs>
          <w:tab w:val="left" w:pos="0"/>
        </w:tabs>
        <w:spacing w:beforeLines="50" w:before="120" w:after="0"/>
        <w:ind w:left="852"/>
        <w:rPr>
          <w:b/>
          <w:lang w:eastAsia="ja-JP"/>
        </w:rPr>
      </w:pPr>
      <w:r w:rsidRPr="004B32A4">
        <w:rPr>
          <w:rFonts w:hint="eastAsia"/>
          <w:b/>
          <w:lang w:eastAsia="ja-JP"/>
        </w:rPr>
        <w:t xml:space="preserve">Option 2: </w:t>
      </w:r>
      <w:r w:rsidRPr="004B32A4">
        <w:rPr>
          <w:b/>
          <w:lang w:eastAsia="ja-JP"/>
        </w:rPr>
        <w:t xml:space="preserve">Slot or subframe itself </w:t>
      </w:r>
      <w:r w:rsidR="002B4A55">
        <w:rPr>
          <w:rFonts w:hint="eastAsia"/>
          <w:b/>
          <w:lang w:eastAsia="ja-JP"/>
        </w:rPr>
        <w:t>is</w:t>
      </w:r>
      <w:r w:rsidR="002B4A55" w:rsidRPr="004B32A4">
        <w:rPr>
          <w:b/>
          <w:lang w:eastAsia="ja-JP"/>
        </w:rPr>
        <w:t xml:space="preserve"> </w:t>
      </w:r>
      <w:r w:rsidRPr="004B32A4">
        <w:rPr>
          <w:b/>
          <w:lang w:eastAsia="ja-JP"/>
        </w:rPr>
        <w:t>floating.</w:t>
      </w:r>
    </w:p>
    <w:p w:rsidR="00AD2A18" w:rsidRPr="00CB0F2D" w:rsidRDefault="00AD2A18" w:rsidP="00AD2A18">
      <w:pPr>
        <w:tabs>
          <w:tab w:val="left" w:pos="4008"/>
        </w:tabs>
        <w:rPr>
          <w:lang w:eastAsia="ja-JP"/>
        </w:rPr>
      </w:pP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6730EB" w:rsidRPr="007B7205" w:rsidRDefault="006730EB" w:rsidP="006730EB">
      <w:pPr>
        <w:tabs>
          <w:tab w:val="left" w:pos="0"/>
        </w:tabs>
        <w:spacing w:beforeLines="50" w:before="120" w:after="0"/>
        <w:rPr>
          <w:b/>
          <w:u w:val="single"/>
          <w:lang w:eastAsia="ja-JP"/>
        </w:rPr>
      </w:pPr>
      <w:r>
        <w:rPr>
          <w:rFonts w:hint="eastAsia"/>
          <w:b/>
          <w:u w:val="single"/>
          <w:lang w:eastAsia="ja-JP"/>
        </w:rPr>
        <w:t>Forward compatibility aspect</w:t>
      </w:r>
      <w:r w:rsidR="005B71DC">
        <w:rPr>
          <w:rFonts w:hint="eastAsia"/>
          <w:b/>
          <w:u w:val="single"/>
          <w:lang w:eastAsia="ja-JP"/>
        </w:rPr>
        <w:t>s</w:t>
      </w:r>
    </w:p>
    <w:p w:rsidR="00831CEB" w:rsidRDefault="006730EB" w:rsidP="006730EB">
      <w:pPr>
        <w:tabs>
          <w:tab w:val="left" w:pos="0"/>
        </w:tabs>
        <w:spacing w:beforeLines="50" w:before="120" w:after="0"/>
        <w:ind w:left="568"/>
        <w:rPr>
          <w:lang w:eastAsia="ja-JP"/>
        </w:rPr>
      </w:pPr>
      <w:r>
        <w:rPr>
          <w:rFonts w:hint="eastAsia"/>
          <w:lang w:eastAsia="ja-JP"/>
        </w:rPr>
        <w:t>According to [1]</w:t>
      </w:r>
      <w:r w:rsidR="00B225BE">
        <w:rPr>
          <w:rFonts w:hint="eastAsia"/>
          <w:lang w:eastAsia="ja-JP"/>
        </w:rPr>
        <w:t>, following items must ensure forward compatibility</w:t>
      </w:r>
      <w:r w:rsidR="00831CEB">
        <w:rPr>
          <w:rFonts w:hint="eastAsia"/>
          <w:lang w:eastAsia="ja-JP"/>
        </w:rPr>
        <w:t xml:space="preserve"> i.e. </w:t>
      </w:r>
      <w:r w:rsidR="00FA15DC" w:rsidRPr="00FA15DC">
        <w:rPr>
          <w:lang w:eastAsia="ja-JP"/>
        </w:rPr>
        <w:t>NR design shall ensure that features to support following list of items can be added later and can be operated in an efficient manner.</w:t>
      </w:r>
      <w:r w:rsidR="00FA15DC">
        <w:rPr>
          <w:rFonts w:hint="eastAsia"/>
          <w:lang w:eastAsia="ja-JP"/>
        </w:rPr>
        <w:t xml:space="preserve"> This document discuss</w:t>
      </w:r>
      <w:r w:rsidR="002B4A55">
        <w:rPr>
          <w:rFonts w:hint="eastAsia"/>
          <w:lang w:eastAsia="ja-JP"/>
        </w:rPr>
        <w:t>es</w:t>
      </w:r>
      <w:r w:rsidR="00FA15DC">
        <w:rPr>
          <w:rFonts w:hint="eastAsia"/>
          <w:lang w:eastAsia="ja-JP"/>
        </w:rPr>
        <w:t xml:space="preserve"> shared spectrum and unlicensed spectrum aspect.</w:t>
      </w:r>
    </w:p>
    <w:p w:rsidR="00FA15DC" w:rsidRDefault="00FA15DC" w:rsidP="00FA15DC">
      <w:pPr>
        <w:tabs>
          <w:tab w:val="left" w:pos="0"/>
        </w:tabs>
        <w:spacing w:after="0"/>
        <w:ind w:left="1418"/>
        <w:rPr>
          <w:lang w:eastAsia="ja-JP"/>
        </w:rPr>
      </w:pPr>
      <w:r>
        <w:rPr>
          <w:rFonts w:hint="eastAsia"/>
          <w:lang w:eastAsia="ja-JP"/>
        </w:rPr>
        <w:t>–</w:t>
      </w:r>
      <w:r>
        <w:rPr>
          <w:lang w:eastAsia="ja-JP"/>
        </w:rPr>
        <w:tab/>
        <w:t>Waveforms above  40GHz</w:t>
      </w:r>
    </w:p>
    <w:p w:rsidR="00FA15DC" w:rsidRDefault="00FA15DC" w:rsidP="00FA15DC">
      <w:pPr>
        <w:tabs>
          <w:tab w:val="left" w:pos="0"/>
        </w:tabs>
        <w:spacing w:after="0"/>
        <w:ind w:left="1418"/>
        <w:rPr>
          <w:lang w:eastAsia="ja-JP"/>
        </w:rPr>
      </w:pPr>
      <w:r>
        <w:rPr>
          <w:rFonts w:hint="eastAsia"/>
          <w:lang w:eastAsia="ja-JP"/>
        </w:rPr>
        <w:t>–</w:t>
      </w:r>
      <w:r>
        <w:rPr>
          <w:lang w:eastAsia="ja-JP"/>
        </w:rPr>
        <w:tab/>
        <w:t>mMTC</w:t>
      </w:r>
    </w:p>
    <w:p w:rsidR="00FA15DC" w:rsidRDefault="00FA15DC" w:rsidP="00FA15DC">
      <w:pPr>
        <w:tabs>
          <w:tab w:val="left" w:pos="0"/>
        </w:tabs>
        <w:spacing w:after="0"/>
        <w:ind w:left="1418"/>
        <w:rPr>
          <w:lang w:eastAsia="ja-JP"/>
        </w:rPr>
      </w:pPr>
      <w:r>
        <w:rPr>
          <w:rFonts w:hint="eastAsia"/>
          <w:lang w:eastAsia="ja-JP"/>
        </w:rPr>
        <w:t>–</w:t>
      </w:r>
      <w:r>
        <w:rPr>
          <w:lang w:eastAsia="ja-JP"/>
        </w:rPr>
        <w:tab/>
        <w:t>[Flexible duplex of paired spectrum]</w:t>
      </w:r>
    </w:p>
    <w:p w:rsidR="00FA15DC" w:rsidRDefault="00FA15DC" w:rsidP="00FA15DC">
      <w:pPr>
        <w:tabs>
          <w:tab w:val="left" w:pos="0"/>
        </w:tabs>
        <w:spacing w:after="0"/>
        <w:ind w:left="1418"/>
        <w:rPr>
          <w:lang w:eastAsia="ja-JP"/>
        </w:rPr>
      </w:pPr>
      <w:r>
        <w:rPr>
          <w:rFonts w:hint="eastAsia"/>
          <w:lang w:eastAsia="ja-JP"/>
        </w:rPr>
        <w:t>–</w:t>
      </w:r>
      <w:r>
        <w:rPr>
          <w:lang w:eastAsia="ja-JP"/>
        </w:rPr>
        <w:tab/>
        <w:t>Interworking with non-3GPP systems</w:t>
      </w:r>
    </w:p>
    <w:p w:rsidR="00FA15DC" w:rsidRDefault="00FA15DC" w:rsidP="00FA15DC">
      <w:pPr>
        <w:tabs>
          <w:tab w:val="left" w:pos="0"/>
        </w:tabs>
        <w:spacing w:after="0"/>
        <w:ind w:left="1418"/>
        <w:rPr>
          <w:lang w:eastAsia="ja-JP"/>
        </w:rPr>
      </w:pPr>
      <w:r>
        <w:rPr>
          <w:rFonts w:hint="eastAsia"/>
          <w:lang w:eastAsia="ja-JP"/>
        </w:rPr>
        <w:t>–</w:t>
      </w:r>
      <w:r>
        <w:rPr>
          <w:lang w:eastAsia="ja-JP"/>
        </w:rPr>
        <w:tab/>
        <w:t xml:space="preserve">Wireless relay </w:t>
      </w:r>
    </w:p>
    <w:p w:rsidR="00FA15DC" w:rsidRDefault="00FA15DC" w:rsidP="00FA15DC">
      <w:pPr>
        <w:tabs>
          <w:tab w:val="left" w:pos="0"/>
        </w:tabs>
        <w:spacing w:after="0"/>
        <w:ind w:left="1418"/>
        <w:rPr>
          <w:lang w:eastAsia="ja-JP"/>
        </w:rPr>
      </w:pPr>
      <w:r>
        <w:rPr>
          <w:rFonts w:hint="eastAsia"/>
          <w:lang w:eastAsia="ja-JP"/>
        </w:rPr>
        <w:t>–</w:t>
      </w:r>
      <w:r>
        <w:rPr>
          <w:lang w:eastAsia="ja-JP"/>
        </w:rPr>
        <w:tab/>
        <w:t>Satellite communication</w:t>
      </w:r>
    </w:p>
    <w:p w:rsidR="00FA15DC" w:rsidRDefault="00FA15DC" w:rsidP="00FA15DC">
      <w:pPr>
        <w:tabs>
          <w:tab w:val="left" w:pos="0"/>
        </w:tabs>
        <w:spacing w:after="0"/>
        <w:ind w:left="1418"/>
        <w:rPr>
          <w:lang w:eastAsia="ja-JP"/>
        </w:rPr>
      </w:pPr>
      <w:r>
        <w:rPr>
          <w:rFonts w:hint="eastAsia"/>
          <w:lang w:eastAsia="ja-JP"/>
        </w:rPr>
        <w:t>–</w:t>
      </w:r>
      <w:r>
        <w:rPr>
          <w:lang w:eastAsia="ja-JP"/>
        </w:rPr>
        <w:tab/>
        <w:t>Air-to-ground and light air craft  communications</w:t>
      </w:r>
    </w:p>
    <w:p w:rsidR="00FA15DC" w:rsidRDefault="00FA15DC" w:rsidP="00FA15DC">
      <w:pPr>
        <w:tabs>
          <w:tab w:val="left" w:pos="0"/>
        </w:tabs>
        <w:spacing w:after="0"/>
        <w:ind w:left="1418"/>
        <w:rPr>
          <w:lang w:eastAsia="ja-JP"/>
        </w:rPr>
      </w:pPr>
      <w:r>
        <w:rPr>
          <w:rFonts w:hint="eastAsia"/>
          <w:lang w:eastAsia="ja-JP"/>
        </w:rPr>
        <w:t>–</w:t>
      </w:r>
      <w:r>
        <w:rPr>
          <w:lang w:eastAsia="ja-JP"/>
        </w:rPr>
        <w:tab/>
        <w:t>Extreme long distance coverage</w:t>
      </w:r>
    </w:p>
    <w:p w:rsidR="00FA15DC" w:rsidRDefault="00FA15DC" w:rsidP="00FA15DC">
      <w:pPr>
        <w:tabs>
          <w:tab w:val="left" w:pos="0"/>
        </w:tabs>
        <w:spacing w:after="0"/>
        <w:ind w:left="1418"/>
        <w:rPr>
          <w:lang w:eastAsia="ja-JP"/>
        </w:rPr>
      </w:pPr>
      <w:r>
        <w:rPr>
          <w:rFonts w:hint="eastAsia"/>
          <w:lang w:eastAsia="ja-JP"/>
        </w:rPr>
        <w:t>–</w:t>
      </w:r>
      <w:r>
        <w:rPr>
          <w:lang w:eastAsia="ja-JP"/>
        </w:rPr>
        <w:tab/>
        <w:t xml:space="preserve">Sidelink </w:t>
      </w:r>
    </w:p>
    <w:p w:rsidR="00FA15DC" w:rsidRDefault="00FA15DC" w:rsidP="00FA15DC">
      <w:pPr>
        <w:tabs>
          <w:tab w:val="left" w:pos="0"/>
        </w:tabs>
        <w:spacing w:after="0"/>
        <w:ind w:left="1418"/>
        <w:rPr>
          <w:lang w:eastAsia="ja-JP"/>
        </w:rPr>
      </w:pPr>
      <w:r>
        <w:rPr>
          <w:rFonts w:hint="eastAsia"/>
          <w:lang w:eastAsia="ja-JP"/>
        </w:rPr>
        <w:t>–</w:t>
      </w:r>
      <w:r>
        <w:rPr>
          <w:lang w:eastAsia="ja-JP"/>
        </w:rPr>
        <w:tab/>
        <w:t>V2V and V2X</w:t>
      </w:r>
    </w:p>
    <w:p w:rsidR="00FA15DC" w:rsidRDefault="00FA15DC" w:rsidP="00FA15DC">
      <w:pPr>
        <w:tabs>
          <w:tab w:val="left" w:pos="0"/>
        </w:tabs>
        <w:spacing w:after="0"/>
        <w:ind w:left="1418"/>
        <w:rPr>
          <w:lang w:eastAsia="ja-JP"/>
        </w:rPr>
      </w:pPr>
      <w:r>
        <w:rPr>
          <w:rFonts w:hint="eastAsia"/>
          <w:lang w:eastAsia="ja-JP"/>
        </w:rPr>
        <w:t>–</w:t>
      </w:r>
      <w:r>
        <w:rPr>
          <w:lang w:eastAsia="ja-JP"/>
        </w:rPr>
        <w:tab/>
        <w:t>Multimedia Broadcast/Multicast Service</w:t>
      </w:r>
    </w:p>
    <w:p w:rsidR="00FA15DC" w:rsidRDefault="00FA15DC" w:rsidP="00FA15DC">
      <w:pPr>
        <w:tabs>
          <w:tab w:val="left" w:pos="0"/>
        </w:tabs>
        <w:spacing w:after="0"/>
        <w:ind w:left="1418"/>
        <w:rPr>
          <w:lang w:eastAsia="ja-JP"/>
        </w:rPr>
      </w:pPr>
      <w:r>
        <w:rPr>
          <w:rFonts w:hint="eastAsia"/>
          <w:lang w:eastAsia="ja-JP"/>
        </w:rPr>
        <w:t>–</w:t>
      </w:r>
      <w:r>
        <w:rPr>
          <w:lang w:eastAsia="ja-JP"/>
        </w:rPr>
        <w:tab/>
      </w:r>
      <w:r w:rsidRPr="002E3789">
        <w:rPr>
          <w:highlight w:val="yellow"/>
          <w:lang w:eastAsia="ja-JP"/>
        </w:rPr>
        <w:t>Shared spectrum and unlicensed spectrum</w:t>
      </w:r>
    </w:p>
    <w:p w:rsidR="00FA15DC" w:rsidRDefault="00FA15DC" w:rsidP="00FA15DC">
      <w:pPr>
        <w:tabs>
          <w:tab w:val="left" w:pos="0"/>
        </w:tabs>
        <w:spacing w:after="0"/>
        <w:ind w:left="1418"/>
        <w:rPr>
          <w:lang w:eastAsia="ja-JP"/>
        </w:rPr>
      </w:pPr>
      <w:r>
        <w:rPr>
          <w:rFonts w:hint="eastAsia"/>
          <w:lang w:eastAsia="ja-JP"/>
        </w:rPr>
        <w:t>–</w:t>
      </w:r>
      <w:r>
        <w:rPr>
          <w:lang w:eastAsia="ja-JP"/>
        </w:rPr>
        <w:tab/>
        <w:t>[Location/positioning functionality]</w:t>
      </w:r>
    </w:p>
    <w:p w:rsidR="00FA15DC" w:rsidRDefault="00FA15DC" w:rsidP="00FA15DC">
      <w:pPr>
        <w:tabs>
          <w:tab w:val="left" w:pos="0"/>
        </w:tabs>
        <w:spacing w:after="0"/>
        <w:ind w:left="1418"/>
        <w:rPr>
          <w:lang w:eastAsia="ja-JP"/>
        </w:rPr>
      </w:pPr>
      <w:r>
        <w:rPr>
          <w:rFonts w:hint="eastAsia"/>
          <w:lang w:eastAsia="ja-JP"/>
        </w:rPr>
        <w:t>–</w:t>
      </w:r>
      <w:r>
        <w:rPr>
          <w:lang w:eastAsia="ja-JP"/>
        </w:rPr>
        <w:tab/>
        <w:t xml:space="preserve">Public warning/emergency alert </w:t>
      </w:r>
    </w:p>
    <w:p w:rsidR="006730EB" w:rsidRDefault="00FA15DC" w:rsidP="005B71DC">
      <w:pPr>
        <w:tabs>
          <w:tab w:val="left" w:pos="0"/>
        </w:tabs>
        <w:spacing w:after="0"/>
        <w:ind w:left="1418"/>
        <w:rPr>
          <w:lang w:eastAsia="ja-JP"/>
        </w:rPr>
      </w:pPr>
      <w:r>
        <w:rPr>
          <w:rFonts w:hint="eastAsia"/>
          <w:lang w:eastAsia="ja-JP"/>
        </w:rPr>
        <w:t>–</w:t>
      </w:r>
      <w:r>
        <w:rPr>
          <w:lang w:eastAsia="ja-JP"/>
        </w:rPr>
        <w:tab/>
        <w:t>New SON functionality</w:t>
      </w:r>
    </w:p>
    <w:p w:rsidR="002E3789" w:rsidRPr="005B71DC" w:rsidRDefault="002E3789" w:rsidP="005B71DC">
      <w:pPr>
        <w:tabs>
          <w:tab w:val="left" w:pos="0"/>
        </w:tabs>
        <w:spacing w:after="0"/>
        <w:ind w:left="1418"/>
        <w:rPr>
          <w:lang w:eastAsia="ja-JP"/>
        </w:rPr>
      </w:pPr>
    </w:p>
    <w:p w:rsidR="005F1555" w:rsidRPr="007B7205" w:rsidRDefault="002E3789" w:rsidP="005F1555">
      <w:pPr>
        <w:tabs>
          <w:tab w:val="left" w:pos="0"/>
        </w:tabs>
        <w:spacing w:beforeLines="50" w:before="120" w:after="0"/>
        <w:rPr>
          <w:b/>
          <w:u w:val="single"/>
          <w:lang w:eastAsia="ja-JP"/>
        </w:rPr>
      </w:pPr>
      <w:r>
        <w:rPr>
          <w:rFonts w:hint="eastAsia"/>
          <w:b/>
          <w:u w:val="single"/>
          <w:lang w:eastAsia="ja-JP"/>
        </w:rPr>
        <w:t>Required functions for unlicensed spectrum</w:t>
      </w:r>
    </w:p>
    <w:p w:rsidR="002D4FC6" w:rsidRDefault="002D4FC6" w:rsidP="00FF29B7">
      <w:pPr>
        <w:tabs>
          <w:tab w:val="left" w:pos="0"/>
        </w:tabs>
        <w:spacing w:beforeLines="50" w:before="120" w:after="0"/>
        <w:ind w:left="568"/>
        <w:rPr>
          <w:lang w:eastAsia="ja-JP"/>
        </w:rPr>
      </w:pPr>
      <w:r>
        <w:rPr>
          <w:rFonts w:hint="eastAsia"/>
          <w:lang w:eastAsia="ja-JP"/>
        </w:rPr>
        <w:t xml:space="preserve">In order to use the unlicensed spectrum radio resource efficiently with the other RAT or the other entities, following two are high level requirements of unlicensed band </w:t>
      </w:r>
      <w:r w:rsidR="00A52E36">
        <w:rPr>
          <w:lang w:eastAsia="ja-JP"/>
        </w:rPr>
        <w:t>operation</w:t>
      </w:r>
      <w:r>
        <w:rPr>
          <w:rFonts w:hint="eastAsia"/>
          <w:lang w:eastAsia="ja-JP"/>
        </w:rPr>
        <w:t>.</w:t>
      </w:r>
      <w:r w:rsidR="00A52E36">
        <w:rPr>
          <w:rFonts w:hint="eastAsia"/>
          <w:lang w:eastAsia="ja-JP"/>
        </w:rPr>
        <w:t xml:space="preserve"> By having these properties, time/frequency resource after LBT procedure can be efficiently utilized.</w:t>
      </w:r>
    </w:p>
    <w:p w:rsidR="00D61734" w:rsidRDefault="00D61734" w:rsidP="00D61734">
      <w:pPr>
        <w:pStyle w:val="aff1"/>
        <w:numPr>
          <w:ilvl w:val="0"/>
          <w:numId w:val="34"/>
        </w:numPr>
        <w:tabs>
          <w:tab w:val="left" w:pos="0"/>
        </w:tabs>
        <w:spacing w:beforeLines="50" w:before="120" w:after="0"/>
        <w:ind w:leftChars="0"/>
        <w:rPr>
          <w:lang w:eastAsia="ja-JP"/>
        </w:rPr>
      </w:pPr>
      <w:r>
        <w:rPr>
          <w:rFonts w:hint="eastAsia"/>
          <w:lang w:eastAsia="ja-JP"/>
        </w:rPr>
        <w:t>Basically data can start from any symbol and can end in any symbol.</w:t>
      </w:r>
    </w:p>
    <w:p w:rsidR="00D61734" w:rsidRDefault="00D61734" w:rsidP="00D61734">
      <w:pPr>
        <w:pStyle w:val="aff1"/>
        <w:numPr>
          <w:ilvl w:val="0"/>
          <w:numId w:val="34"/>
        </w:numPr>
        <w:tabs>
          <w:tab w:val="left" w:pos="0"/>
        </w:tabs>
        <w:spacing w:beforeLines="50" w:before="120" w:after="0"/>
        <w:ind w:leftChars="0"/>
        <w:rPr>
          <w:lang w:eastAsia="ja-JP"/>
        </w:rPr>
      </w:pPr>
      <w:r>
        <w:rPr>
          <w:rFonts w:hint="eastAsia"/>
          <w:lang w:eastAsia="ja-JP"/>
        </w:rPr>
        <w:t>Basically control channel can be located in any symbol position.</w:t>
      </w:r>
    </w:p>
    <w:p w:rsidR="002D4FC6" w:rsidRDefault="002D4FC6" w:rsidP="00FF29B7">
      <w:pPr>
        <w:tabs>
          <w:tab w:val="left" w:pos="0"/>
        </w:tabs>
        <w:spacing w:beforeLines="50" w:before="120" w:after="0"/>
        <w:ind w:left="568"/>
        <w:rPr>
          <w:lang w:eastAsia="ja-JP"/>
        </w:rPr>
      </w:pPr>
    </w:p>
    <w:p w:rsidR="00F3291F" w:rsidRPr="007B7205" w:rsidRDefault="00F3291F" w:rsidP="00F3291F">
      <w:pPr>
        <w:tabs>
          <w:tab w:val="left" w:pos="0"/>
        </w:tabs>
        <w:spacing w:beforeLines="50" w:before="120" w:after="0"/>
        <w:rPr>
          <w:b/>
          <w:u w:val="single"/>
          <w:lang w:eastAsia="ja-JP"/>
        </w:rPr>
      </w:pPr>
      <w:r>
        <w:rPr>
          <w:rFonts w:hint="eastAsia"/>
          <w:b/>
          <w:u w:val="single"/>
          <w:lang w:eastAsia="ja-JP"/>
        </w:rPr>
        <w:t>Realization of unlicensed spectrum usage operation</w:t>
      </w:r>
    </w:p>
    <w:p w:rsidR="002B1DD3" w:rsidRDefault="00F3291F" w:rsidP="00F3291F">
      <w:pPr>
        <w:tabs>
          <w:tab w:val="left" w:pos="0"/>
        </w:tabs>
        <w:spacing w:beforeLines="50" w:before="120" w:after="0"/>
        <w:ind w:left="568"/>
        <w:rPr>
          <w:lang w:eastAsia="ja-JP"/>
        </w:rPr>
      </w:pPr>
      <w:r>
        <w:rPr>
          <w:rFonts w:hint="eastAsia"/>
          <w:lang w:eastAsia="ja-JP"/>
        </w:rPr>
        <w:t xml:space="preserve">In order to </w:t>
      </w:r>
      <w:r w:rsidR="002B1DD3">
        <w:rPr>
          <w:rFonts w:hint="eastAsia"/>
          <w:lang w:eastAsia="ja-JP"/>
        </w:rPr>
        <w:t>satisfy above listed two requirements, two design directions are possible.</w:t>
      </w:r>
      <w:r w:rsidR="00E514F2">
        <w:rPr>
          <w:rFonts w:hint="eastAsia"/>
          <w:lang w:eastAsia="ja-JP"/>
        </w:rPr>
        <w:t xml:space="preserve"> Although some merit</w:t>
      </w:r>
      <w:r w:rsidR="002B4A55">
        <w:rPr>
          <w:rFonts w:hint="eastAsia"/>
          <w:lang w:eastAsia="ja-JP"/>
        </w:rPr>
        <w:t>s</w:t>
      </w:r>
      <w:r w:rsidR="00E514F2">
        <w:rPr>
          <w:rFonts w:hint="eastAsia"/>
          <w:lang w:eastAsia="ja-JP"/>
        </w:rPr>
        <w:t>/demerit</w:t>
      </w:r>
      <w:r w:rsidR="002B4A55">
        <w:rPr>
          <w:rFonts w:hint="eastAsia"/>
          <w:lang w:eastAsia="ja-JP"/>
        </w:rPr>
        <w:t>s</w:t>
      </w:r>
      <w:r w:rsidR="00E514F2">
        <w:rPr>
          <w:rFonts w:hint="eastAsia"/>
          <w:lang w:eastAsia="ja-JP"/>
        </w:rPr>
        <w:t xml:space="preserve"> are mentioned</w:t>
      </w:r>
      <w:r w:rsidR="00173F08">
        <w:rPr>
          <w:rFonts w:hint="eastAsia"/>
          <w:lang w:eastAsia="ja-JP"/>
        </w:rPr>
        <w:t>.</w:t>
      </w:r>
      <w:r w:rsidR="00E514F2">
        <w:rPr>
          <w:rFonts w:hint="eastAsia"/>
          <w:lang w:eastAsia="ja-JP"/>
        </w:rPr>
        <w:t xml:space="preserve"> </w:t>
      </w:r>
      <w:r w:rsidR="00173F08">
        <w:rPr>
          <w:rFonts w:hint="eastAsia"/>
          <w:lang w:eastAsia="ja-JP"/>
        </w:rPr>
        <w:t>W</w:t>
      </w:r>
      <w:r w:rsidR="00E514F2">
        <w:rPr>
          <w:rFonts w:hint="eastAsia"/>
          <w:lang w:eastAsia="ja-JP"/>
        </w:rPr>
        <w:t xml:space="preserve">e think these could be </w:t>
      </w:r>
      <w:r w:rsidR="00173F08">
        <w:rPr>
          <w:rFonts w:hint="eastAsia"/>
          <w:lang w:eastAsia="ja-JP"/>
        </w:rPr>
        <w:t>evaluated</w:t>
      </w:r>
      <w:r w:rsidR="00E514F2">
        <w:rPr>
          <w:rFonts w:hint="eastAsia"/>
          <w:lang w:eastAsia="ja-JP"/>
        </w:rPr>
        <w:t xml:space="preserve"> later after the design of NR.</w:t>
      </w:r>
    </w:p>
    <w:p w:rsidR="004B32A4" w:rsidRPr="004B32A4" w:rsidRDefault="004B32A4" w:rsidP="004B32A4">
      <w:pPr>
        <w:tabs>
          <w:tab w:val="left" w:pos="0"/>
        </w:tabs>
        <w:spacing w:beforeLines="50" w:before="120" w:after="0"/>
        <w:ind w:left="852"/>
        <w:rPr>
          <w:b/>
          <w:lang w:eastAsia="ja-JP"/>
        </w:rPr>
      </w:pPr>
      <w:r w:rsidRPr="004B32A4">
        <w:rPr>
          <w:rFonts w:hint="eastAsia"/>
          <w:b/>
          <w:lang w:eastAsia="ja-JP"/>
        </w:rPr>
        <w:t xml:space="preserve">Option 1: </w:t>
      </w:r>
      <w:r w:rsidRPr="004B32A4">
        <w:rPr>
          <w:b/>
          <w:lang w:eastAsia="ja-JP"/>
        </w:rPr>
        <w:t>Fixed slot timing but full variable control and data length.</w:t>
      </w:r>
    </w:p>
    <w:p w:rsidR="004B32A4" w:rsidRDefault="00847314" w:rsidP="00847314">
      <w:pPr>
        <w:tabs>
          <w:tab w:val="left" w:pos="0"/>
        </w:tabs>
        <w:spacing w:beforeLines="50" w:before="120" w:after="0"/>
        <w:ind w:left="1136"/>
        <w:rPr>
          <w:lang w:eastAsia="ja-JP"/>
        </w:rPr>
      </w:pPr>
      <w:r>
        <w:rPr>
          <w:rFonts w:hint="eastAsia"/>
          <w:lang w:eastAsia="ja-JP"/>
        </w:rPr>
        <w:lastRenderedPageBreak/>
        <w:t xml:space="preserve">- </w:t>
      </w:r>
      <w:r>
        <w:rPr>
          <w:lang w:eastAsia="ja-JP"/>
        </w:rPr>
        <w:t>Similarity with LAA princip</w:t>
      </w:r>
      <w:r>
        <w:rPr>
          <w:rFonts w:hint="eastAsia"/>
          <w:lang w:eastAsia="ja-JP"/>
        </w:rPr>
        <w:t>le</w:t>
      </w:r>
      <w:r w:rsidR="009D146C">
        <w:rPr>
          <w:rFonts w:hint="eastAsia"/>
          <w:lang w:eastAsia="ja-JP"/>
        </w:rPr>
        <w:t>.</w:t>
      </w:r>
    </w:p>
    <w:p w:rsidR="00EF5274" w:rsidRDefault="00EF5274" w:rsidP="00847314">
      <w:pPr>
        <w:tabs>
          <w:tab w:val="left" w:pos="0"/>
        </w:tabs>
        <w:spacing w:beforeLines="50" w:before="120" w:after="0"/>
        <w:ind w:left="1136"/>
        <w:rPr>
          <w:lang w:eastAsia="ja-JP"/>
        </w:rPr>
      </w:pPr>
      <w:r>
        <w:rPr>
          <w:rFonts w:hint="eastAsia"/>
          <w:lang w:eastAsia="ja-JP"/>
        </w:rPr>
        <w:t>- Potentially FEC encoding/decoding resource sharing among NR carriers</w:t>
      </w:r>
      <w:r w:rsidR="00F3211A">
        <w:rPr>
          <w:rFonts w:hint="eastAsia"/>
          <w:lang w:eastAsia="ja-JP"/>
        </w:rPr>
        <w:t xml:space="preserve"> </w:t>
      </w:r>
    </w:p>
    <w:p w:rsidR="00F3211A" w:rsidRDefault="00F3211A" w:rsidP="00847314">
      <w:pPr>
        <w:tabs>
          <w:tab w:val="left" w:pos="0"/>
        </w:tabs>
        <w:spacing w:beforeLines="50" w:before="120" w:after="0"/>
        <w:ind w:left="1136"/>
        <w:rPr>
          <w:lang w:eastAsia="ja-JP"/>
        </w:rPr>
      </w:pPr>
      <w:r>
        <w:rPr>
          <w:rFonts w:hint="eastAsia"/>
          <w:lang w:eastAsia="ja-JP"/>
        </w:rPr>
        <w:t xml:space="preserve">- Timing alignment between licensed band and unlicensed band operation could ease the interaction between </w:t>
      </w:r>
      <w:r w:rsidR="005C719F">
        <w:rPr>
          <w:rFonts w:hint="eastAsia"/>
          <w:lang w:eastAsia="ja-JP"/>
        </w:rPr>
        <w:t>licensed band and unlicensed band operation.</w:t>
      </w:r>
    </w:p>
    <w:p w:rsidR="00847314" w:rsidRDefault="00847314" w:rsidP="00847314">
      <w:pPr>
        <w:tabs>
          <w:tab w:val="left" w:pos="0"/>
        </w:tabs>
        <w:spacing w:beforeLines="50" w:before="120" w:after="0"/>
        <w:ind w:left="1136"/>
        <w:rPr>
          <w:lang w:eastAsia="ja-JP"/>
        </w:rPr>
      </w:pPr>
    </w:p>
    <w:p w:rsidR="004B32A4" w:rsidRPr="004B32A4" w:rsidRDefault="004B32A4" w:rsidP="004B32A4">
      <w:pPr>
        <w:tabs>
          <w:tab w:val="left" w:pos="0"/>
        </w:tabs>
        <w:spacing w:beforeLines="50" w:before="120" w:after="0"/>
        <w:ind w:left="852"/>
        <w:rPr>
          <w:b/>
          <w:lang w:eastAsia="ja-JP"/>
        </w:rPr>
      </w:pPr>
      <w:r w:rsidRPr="004B32A4">
        <w:rPr>
          <w:rFonts w:hint="eastAsia"/>
          <w:b/>
          <w:lang w:eastAsia="ja-JP"/>
        </w:rPr>
        <w:t xml:space="preserve">Option 2: </w:t>
      </w:r>
      <w:r w:rsidRPr="004B32A4">
        <w:rPr>
          <w:b/>
          <w:lang w:eastAsia="ja-JP"/>
        </w:rPr>
        <w:t xml:space="preserve">Slot or subframe itself </w:t>
      </w:r>
      <w:r w:rsidR="002B4A55">
        <w:rPr>
          <w:rFonts w:hint="eastAsia"/>
          <w:b/>
          <w:lang w:eastAsia="ja-JP"/>
        </w:rPr>
        <w:t>is</w:t>
      </w:r>
      <w:r w:rsidR="002B4A55" w:rsidRPr="004B32A4">
        <w:rPr>
          <w:b/>
          <w:lang w:eastAsia="ja-JP"/>
        </w:rPr>
        <w:t xml:space="preserve"> </w:t>
      </w:r>
      <w:r w:rsidRPr="004B32A4">
        <w:rPr>
          <w:b/>
          <w:lang w:eastAsia="ja-JP"/>
        </w:rPr>
        <w:t>floating.</w:t>
      </w:r>
    </w:p>
    <w:p w:rsidR="004B32A4" w:rsidRDefault="009D146C" w:rsidP="009D146C">
      <w:pPr>
        <w:tabs>
          <w:tab w:val="left" w:pos="0"/>
        </w:tabs>
        <w:spacing w:beforeLines="50" w:before="120" w:after="0"/>
        <w:ind w:left="1136"/>
        <w:rPr>
          <w:lang w:eastAsia="ja-JP"/>
        </w:rPr>
      </w:pPr>
      <w:r>
        <w:rPr>
          <w:rFonts w:hint="eastAsia"/>
          <w:lang w:eastAsia="ja-JP"/>
        </w:rPr>
        <w:t xml:space="preserve">- </w:t>
      </w:r>
      <w:r w:rsidR="004B32A4">
        <w:rPr>
          <w:lang w:eastAsia="ja-JP"/>
        </w:rPr>
        <w:t xml:space="preserve">Less than symbol level </w:t>
      </w:r>
      <w:r w:rsidR="00163752">
        <w:rPr>
          <w:rFonts w:hint="eastAsia"/>
          <w:lang w:eastAsia="ja-JP"/>
        </w:rPr>
        <w:t>granularity after LBT is possible without "reservation signal".</w:t>
      </w:r>
    </w:p>
    <w:p w:rsidR="00A23032" w:rsidRDefault="00A23032" w:rsidP="009D146C">
      <w:pPr>
        <w:tabs>
          <w:tab w:val="left" w:pos="0"/>
        </w:tabs>
        <w:spacing w:beforeLines="50" w:before="120" w:after="0"/>
        <w:ind w:left="1136"/>
        <w:rPr>
          <w:lang w:eastAsia="ja-JP"/>
        </w:rPr>
      </w:pPr>
      <w:r>
        <w:rPr>
          <w:rFonts w:hint="eastAsia"/>
          <w:lang w:eastAsia="ja-JP"/>
        </w:rPr>
        <w:t>- Timing detection is bas</w:t>
      </w:r>
      <w:r w:rsidR="00597B5F">
        <w:rPr>
          <w:rFonts w:hint="eastAsia"/>
          <w:lang w:eastAsia="ja-JP"/>
        </w:rPr>
        <w:t>ically from one shot detection</w:t>
      </w:r>
      <w:r w:rsidR="00F3304E">
        <w:rPr>
          <w:rFonts w:hint="eastAsia"/>
          <w:lang w:eastAsia="ja-JP"/>
        </w:rPr>
        <w:t xml:space="preserve"> of the signal.</w:t>
      </w:r>
    </w:p>
    <w:p w:rsidR="002B1DD3" w:rsidRDefault="009D146C" w:rsidP="009D146C">
      <w:pPr>
        <w:tabs>
          <w:tab w:val="left" w:pos="0"/>
        </w:tabs>
        <w:spacing w:beforeLines="50" w:before="120" w:after="0"/>
        <w:ind w:left="1136"/>
        <w:rPr>
          <w:lang w:eastAsia="ja-JP"/>
        </w:rPr>
      </w:pPr>
      <w:r>
        <w:rPr>
          <w:rFonts w:hint="eastAsia"/>
          <w:lang w:eastAsia="ja-JP"/>
        </w:rPr>
        <w:t xml:space="preserve">- </w:t>
      </w:r>
      <w:r w:rsidR="00163752">
        <w:rPr>
          <w:rFonts w:hint="eastAsia"/>
          <w:lang w:eastAsia="ja-JP"/>
        </w:rPr>
        <w:t>The basic structure itself could be simplified.</w:t>
      </w:r>
    </w:p>
    <w:p w:rsidR="00163752" w:rsidRDefault="00163752" w:rsidP="009D146C">
      <w:pPr>
        <w:tabs>
          <w:tab w:val="left" w:pos="0"/>
        </w:tabs>
        <w:spacing w:beforeLines="50" w:before="120" w:after="0"/>
        <w:ind w:left="1136"/>
        <w:rPr>
          <w:lang w:eastAsia="ja-JP"/>
        </w:rPr>
      </w:pPr>
      <w:r>
        <w:rPr>
          <w:rFonts w:hint="eastAsia"/>
          <w:lang w:eastAsia="ja-JP"/>
        </w:rPr>
        <w:t>- The higher lay</w:t>
      </w:r>
      <w:r w:rsidR="00A25547">
        <w:rPr>
          <w:rFonts w:hint="eastAsia"/>
          <w:lang w:eastAsia="ja-JP"/>
        </w:rPr>
        <w:t>er interaction may be simplified.</w:t>
      </w:r>
    </w:p>
    <w:p w:rsidR="002B1DD3" w:rsidRDefault="002B1DD3" w:rsidP="00F3291F">
      <w:pPr>
        <w:tabs>
          <w:tab w:val="left" w:pos="0"/>
        </w:tabs>
        <w:spacing w:beforeLines="50" w:before="120" w:after="0"/>
        <w:ind w:left="568"/>
        <w:rPr>
          <w:lang w:eastAsia="ja-JP"/>
        </w:rPr>
      </w:pPr>
    </w:p>
    <w:p w:rsidR="00DF6733" w:rsidRDefault="00D075CC" w:rsidP="00F3291F">
      <w:pPr>
        <w:tabs>
          <w:tab w:val="left" w:pos="0"/>
        </w:tabs>
        <w:spacing w:beforeLines="50" w:before="120" w:after="0"/>
        <w:ind w:left="568"/>
        <w:rPr>
          <w:lang w:eastAsia="ja-JP"/>
        </w:rPr>
      </w:pPr>
      <w:r>
        <w:rPr>
          <w:rFonts w:hint="eastAsia"/>
          <w:lang w:eastAsia="ja-JP"/>
        </w:rPr>
        <w:t xml:space="preserve">Our view is which option are taken is not required in phase 1 study. </w:t>
      </w:r>
      <w:r w:rsidR="00FA55EB">
        <w:rPr>
          <w:rFonts w:hint="eastAsia"/>
          <w:lang w:eastAsia="ja-JP"/>
        </w:rPr>
        <w:t xml:space="preserve">This can be determined after phase 1 study. </w:t>
      </w:r>
    </w:p>
    <w:p w:rsidR="004B7E0A" w:rsidRDefault="004B7E0A" w:rsidP="00F3291F">
      <w:pPr>
        <w:tabs>
          <w:tab w:val="left" w:pos="0"/>
        </w:tabs>
        <w:spacing w:beforeLines="50" w:before="120" w:after="0"/>
        <w:ind w:left="568"/>
        <w:rPr>
          <w:lang w:eastAsia="ja-JP"/>
        </w:rPr>
      </w:pPr>
      <w:r>
        <w:rPr>
          <w:rFonts w:hint="eastAsia"/>
          <w:lang w:eastAsia="ja-JP"/>
        </w:rPr>
        <w:t>As agreed in [2], Rel-15 NR support</w:t>
      </w:r>
      <w:r w:rsidR="002B4A55">
        <w:rPr>
          <w:rFonts w:hint="eastAsia"/>
          <w:lang w:eastAsia="ja-JP"/>
        </w:rPr>
        <w:t>s</w:t>
      </w:r>
      <w:r>
        <w:rPr>
          <w:rFonts w:hint="eastAsia"/>
          <w:lang w:eastAsia="ja-JP"/>
        </w:rPr>
        <w:t xml:space="preserve"> some URLLC use case as described by the following bullet.</w:t>
      </w:r>
    </w:p>
    <w:p w:rsidR="004B7E0A" w:rsidRDefault="004B7E0A" w:rsidP="004B7E0A">
      <w:pPr>
        <w:tabs>
          <w:tab w:val="left" w:pos="0"/>
        </w:tabs>
        <w:spacing w:beforeLines="50" w:before="120" w:after="0"/>
        <w:ind w:left="1136"/>
        <w:rPr>
          <w:lang w:eastAsia="ja-JP"/>
        </w:rPr>
      </w:pPr>
      <w:r>
        <w:rPr>
          <w:rFonts w:hint="eastAsia"/>
          <w:lang w:eastAsia="ja-JP"/>
        </w:rPr>
        <w:t xml:space="preserve">- </w:t>
      </w:r>
      <w:r w:rsidRPr="004B7E0A">
        <w:rPr>
          <w:lang w:eastAsia="ja-JP"/>
        </w:rPr>
        <w:t>eMBB, Low Latency, and High Reliability (to enable some URLLC use cases) in scope</w:t>
      </w:r>
    </w:p>
    <w:p w:rsidR="004B7E0A" w:rsidRDefault="004B7E0A" w:rsidP="00F3291F">
      <w:pPr>
        <w:tabs>
          <w:tab w:val="left" w:pos="0"/>
        </w:tabs>
        <w:spacing w:beforeLines="50" w:before="120" w:after="0"/>
        <w:ind w:left="568"/>
        <w:rPr>
          <w:lang w:eastAsia="ja-JP"/>
        </w:rPr>
      </w:pPr>
      <w:r>
        <w:rPr>
          <w:rFonts w:hint="eastAsia"/>
          <w:lang w:eastAsia="ja-JP"/>
        </w:rPr>
        <w:t>Our understanding is in order to satisfy some URLLC use cases, mini-slot (or subslot) is ongoing discussion on time domain design.</w:t>
      </w:r>
      <w:r w:rsidR="0059006E">
        <w:rPr>
          <w:rFonts w:hint="eastAsia"/>
          <w:lang w:eastAsia="ja-JP"/>
        </w:rPr>
        <w:t xml:space="preserve"> By having mini-slot concept, something similarity with option 1 could be feasible. </w:t>
      </w:r>
      <w:r w:rsidR="0040762E">
        <w:rPr>
          <w:rFonts w:hint="eastAsia"/>
          <w:lang w:eastAsia="ja-JP"/>
        </w:rPr>
        <w:t>Whether to use option 1 or option 2 for unlicensed band can be decided taking into account the flexibility realized for some URLLC use case.</w:t>
      </w:r>
    </w:p>
    <w:p w:rsidR="006E7AF1" w:rsidRDefault="006E7AF1" w:rsidP="00F3291F">
      <w:pPr>
        <w:tabs>
          <w:tab w:val="left" w:pos="0"/>
        </w:tabs>
        <w:spacing w:beforeLines="50" w:before="120" w:after="0"/>
        <w:ind w:left="568"/>
        <w:rPr>
          <w:lang w:eastAsia="ja-JP"/>
        </w:rPr>
      </w:pPr>
      <w:r>
        <w:rPr>
          <w:rFonts w:hint="eastAsia"/>
          <w:lang w:eastAsia="ja-JP"/>
        </w:rPr>
        <w:t>Although we see the importance of the s</w:t>
      </w:r>
      <w:r w:rsidRPr="006E7AF1">
        <w:rPr>
          <w:lang w:eastAsia="ja-JP"/>
        </w:rPr>
        <w:t>hared spectrum</w:t>
      </w:r>
      <w:r>
        <w:rPr>
          <w:rFonts w:hint="eastAsia"/>
          <w:lang w:eastAsia="ja-JP"/>
        </w:rPr>
        <w:t>,</w:t>
      </w:r>
      <w:r w:rsidR="00336B00">
        <w:rPr>
          <w:rFonts w:hint="eastAsia"/>
          <w:lang w:eastAsia="ja-JP"/>
        </w:rPr>
        <w:t xml:space="preserve"> it is required to identify the requirements first like the need of LBT, whether the interference source is limited entities or not, how many levels of priorities of shared usage, </w:t>
      </w:r>
      <w:r w:rsidR="00C2182A">
        <w:rPr>
          <w:rFonts w:hint="eastAsia"/>
          <w:lang w:eastAsia="ja-JP"/>
        </w:rPr>
        <w:t xml:space="preserve">how fast the resource should be clarified and so on. We see the design could be something mixed of licensed band design and unlicensed band design. At this moment, we don't identify </w:t>
      </w:r>
      <w:r w:rsidR="00E1268B">
        <w:rPr>
          <w:rFonts w:hint="eastAsia"/>
          <w:lang w:eastAsia="ja-JP"/>
        </w:rPr>
        <w:t xml:space="preserve">yet </w:t>
      </w:r>
      <w:r w:rsidR="00C2182A">
        <w:rPr>
          <w:rFonts w:hint="eastAsia"/>
          <w:lang w:eastAsia="ja-JP"/>
        </w:rPr>
        <w:t xml:space="preserve">specific forward </w:t>
      </w:r>
      <w:r w:rsidR="00C2182A">
        <w:rPr>
          <w:lang w:eastAsia="ja-JP"/>
        </w:rPr>
        <w:t>compatibility</w:t>
      </w:r>
      <w:r w:rsidR="00C2182A">
        <w:rPr>
          <w:rFonts w:hint="eastAsia"/>
          <w:lang w:eastAsia="ja-JP"/>
        </w:rPr>
        <w:t xml:space="preserve"> aspects.</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DA76E4">
        <w:rPr>
          <w:rFonts w:hint="eastAsia"/>
          <w:b/>
          <w:u w:val="single"/>
          <w:lang w:eastAsia="ja-JP"/>
        </w:rPr>
        <w:t>s</w:t>
      </w:r>
    </w:p>
    <w:p w:rsidR="00DA76E4" w:rsidRDefault="00DA76E4" w:rsidP="00FF29B7">
      <w:pPr>
        <w:tabs>
          <w:tab w:val="left" w:pos="0"/>
        </w:tabs>
        <w:spacing w:beforeLines="50" w:before="120" w:after="0"/>
        <w:ind w:left="568"/>
        <w:rPr>
          <w:lang w:eastAsia="ja-JP"/>
        </w:rPr>
      </w:pPr>
      <w:r>
        <w:rPr>
          <w:rFonts w:hint="eastAsia"/>
          <w:lang w:eastAsia="ja-JP"/>
        </w:rPr>
        <w:t>Based on the above discussion, we propose following.</w:t>
      </w:r>
    </w:p>
    <w:p w:rsidR="003D546A" w:rsidRDefault="0058497D" w:rsidP="00C65D8E">
      <w:pPr>
        <w:tabs>
          <w:tab w:val="left" w:pos="0"/>
        </w:tabs>
        <w:spacing w:beforeLines="50" w:before="120" w:after="0"/>
        <w:ind w:left="568"/>
        <w:rPr>
          <w:b/>
          <w:lang w:eastAsia="ja-JP"/>
        </w:rPr>
      </w:pPr>
      <w:r>
        <w:rPr>
          <w:rFonts w:hint="eastAsia"/>
          <w:b/>
          <w:lang w:eastAsia="ja-JP"/>
        </w:rPr>
        <w:t xml:space="preserve">Proposal 1: </w:t>
      </w:r>
      <w:r w:rsidR="0043406F">
        <w:rPr>
          <w:rFonts w:hint="eastAsia"/>
          <w:b/>
          <w:lang w:eastAsia="ja-JP"/>
        </w:rPr>
        <w:t>Unlicensed band operation is based on the either is following can be determined after phase 1.</w:t>
      </w:r>
      <w:r w:rsidR="00CD6D66">
        <w:rPr>
          <w:rFonts w:hint="eastAsia"/>
          <w:b/>
          <w:lang w:eastAsia="ja-JP"/>
        </w:rPr>
        <w:t xml:space="preserve"> After</w:t>
      </w:r>
      <w:r w:rsidR="003D546A">
        <w:rPr>
          <w:rFonts w:hint="eastAsia"/>
          <w:b/>
          <w:lang w:eastAsia="ja-JP"/>
        </w:rPr>
        <w:t xml:space="preserve"> phase 1 study, </w:t>
      </w:r>
      <w:r w:rsidR="00CD6D66">
        <w:rPr>
          <w:rFonts w:hint="eastAsia"/>
          <w:b/>
          <w:lang w:eastAsia="ja-JP"/>
        </w:rPr>
        <w:t xml:space="preserve">the achieved </w:t>
      </w:r>
      <w:r w:rsidR="001D5B1E">
        <w:rPr>
          <w:rFonts w:hint="eastAsia"/>
          <w:b/>
          <w:lang w:eastAsia="ja-JP"/>
        </w:rPr>
        <w:t xml:space="preserve">NR </w:t>
      </w:r>
      <w:r w:rsidR="00CD6D66">
        <w:rPr>
          <w:rFonts w:hint="eastAsia"/>
          <w:b/>
          <w:lang w:eastAsia="ja-JP"/>
        </w:rPr>
        <w:t>design including some URLLC use cases can be used for the decision.</w:t>
      </w:r>
    </w:p>
    <w:p w:rsidR="0017527B" w:rsidRPr="004B32A4" w:rsidRDefault="0017527B" w:rsidP="0017527B">
      <w:pPr>
        <w:tabs>
          <w:tab w:val="left" w:pos="0"/>
        </w:tabs>
        <w:spacing w:beforeLines="50" w:before="120" w:after="0"/>
        <w:ind w:left="852"/>
        <w:rPr>
          <w:b/>
          <w:lang w:eastAsia="ja-JP"/>
        </w:rPr>
      </w:pPr>
      <w:r w:rsidRPr="004B32A4">
        <w:rPr>
          <w:rFonts w:hint="eastAsia"/>
          <w:b/>
          <w:lang w:eastAsia="ja-JP"/>
        </w:rPr>
        <w:t xml:space="preserve">Option 1: </w:t>
      </w:r>
      <w:r w:rsidRPr="004B32A4">
        <w:rPr>
          <w:b/>
          <w:lang w:eastAsia="ja-JP"/>
        </w:rPr>
        <w:t>Fixed slot timing but variable control and data length.</w:t>
      </w:r>
    </w:p>
    <w:p w:rsidR="0017527B" w:rsidRPr="004B32A4" w:rsidRDefault="0017527B" w:rsidP="0017527B">
      <w:pPr>
        <w:tabs>
          <w:tab w:val="left" w:pos="0"/>
        </w:tabs>
        <w:spacing w:beforeLines="50" w:before="120" w:after="0"/>
        <w:ind w:left="852"/>
        <w:rPr>
          <w:b/>
          <w:lang w:eastAsia="ja-JP"/>
        </w:rPr>
      </w:pPr>
      <w:r w:rsidRPr="004B32A4">
        <w:rPr>
          <w:rFonts w:hint="eastAsia"/>
          <w:b/>
          <w:lang w:eastAsia="ja-JP"/>
        </w:rPr>
        <w:t xml:space="preserve">Option 2: </w:t>
      </w:r>
      <w:r w:rsidRPr="004B32A4">
        <w:rPr>
          <w:b/>
          <w:lang w:eastAsia="ja-JP"/>
        </w:rPr>
        <w:t xml:space="preserve">Slot or subframe itself </w:t>
      </w:r>
      <w:r w:rsidR="002B4A55">
        <w:rPr>
          <w:rFonts w:hint="eastAsia"/>
          <w:b/>
          <w:lang w:eastAsia="ja-JP"/>
        </w:rPr>
        <w:t>is</w:t>
      </w:r>
      <w:r w:rsidR="002B4A55" w:rsidRPr="004B32A4">
        <w:rPr>
          <w:b/>
          <w:lang w:eastAsia="ja-JP"/>
        </w:rPr>
        <w:t xml:space="preserve"> </w:t>
      </w:r>
      <w:r w:rsidRPr="004B32A4">
        <w:rPr>
          <w:b/>
          <w:lang w:eastAsia="ja-JP"/>
        </w:rPr>
        <w:t>floating.</w:t>
      </w:r>
    </w:p>
    <w:p w:rsidR="00DA020F" w:rsidRPr="002B4A55"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504C22" w:rsidRDefault="00504C22" w:rsidP="00504C22">
      <w:pPr>
        <w:tabs>
          <w:tab w:val="left" w:pos="4008"/>
        </w:tabs>
        <w:rPr>
          <w:lang w:eastAsia="ja-JP"/>
        </w:rPr>
      </w:pPr>
      <w:r>
        <w:rPr>
          <w:rFonts w:hint="eastAsia"/>
          <w:lang w:eastAsia="ja-JP"/>
        </w:rPr>
        <w:t xml:space="preserve">This document discussed forward compatibility aspect of unlicensed band operation and propose </w:t>
      </w:r>
      <w:r>
        <w:rPr>
          <w:lang w:eastAsia="ja-JP"/>
        </w:rPr>
        <w:t>following</w:t>
      </w:r>
      <w:r>
        <w:rPr>
          <w:rFonts w:hint="eastAsia"/>
          <w:lang w:eastAsia="ja-JP"/>
        </w:rPr>
        <w:t>.</w:t>
      </w:r>
    </w:p>
    <w:p w:rsidR="00504C22" w:rsidRDefault="00504C22" w:rsidP="00504C22">
      <w:pPr>
        <w:tabs>
          <w:tab w:val="left" w:pos="0"/>
        </w:tabs>
        <w:spacing w:beforeLines="50" w:before="120" w:after="0"/>
        <w:ind w:left="568"/>
        <w:rPr>
          <w:b/>
          <w:lang w:eastAsia="ja-JP"/>
        </w:rPr>
      </w:pPr>
      <w:r>
        <w:rPr>
          <w:rFonts w:hint="eastAsia"/>
          <w:b/>
          <w:lang w:eastAsia="ja-JP"/>
        </w:rPr>
        <w:t>Proposal 1: Unlicensed band operation is based on the either is following can be determined after phase 1. After phase 1 study, the achieved NR design including some URLLC use cases can be used for the decision.</w:t>
      </w:r>
    </w:p>
    <w:p w:rsidR="00504C22" w:rsidRPr="004B32A4" w:rsidRDefault="00504C22" w:rsidP="00504C22">
      <w:pPr>
        <w:tabs>
          <w:tab w:val="left" w:pos="0"/>
        </w:tabs>
        <w:spacing w:beforeLines="50" w:before="120" w:after="0"/>
        <w:ind w:left="852"/>
        <w:rPr>
          <w:b/>
          <w:lang w:eastAsia="ja-JP"/>
        </w:rPr>
      </w:pPr>
      <w:r w:rsidRPr="004B32A4">
        <w:rPr>
          <w:rFonts w:hint="eastAsia"/>
          <w:b/>
          <w:lang w:eastAsia="ja-JP"/>
        </w:rPr>
        <w:t xml:space="preserve">Option 1: </w:t>
      </w:r>
      <w:r w:rsidRPr="004B32A4">
        <w:rPr>
          <w:b/>
          <w:lang w:eastAsia="ja-JP"/>
        </w:rPr>
        <w:t>Fixed slot timing but variable control and data length.</w:t>
      </w:r>
    </w:p>
    <w:p w:rsidR="00504C22" w:rsidRPr="004B32A4" w:rsidRDefault="00504C22" w:rsidP="00504C22">
      <w:pPr>
        <w:tabs>
          <w:tab w:val="left" w:pos="0"/>
        </w:tabs>
        <w:spacing w:beforeLines="50" w:before="120" w:after="0"/>
        <w:ind w:left="852"/>
        <w:rPr>
          <w:b/>
          <w:lang w:eastAsia="ja-JP"/>
        </w:rPr>
      </w:pPr>
      <w:r w:rsidRPr="004B32A4">
        <w:rPr>
          <w:rFonts w:hint="eastAsia"/>
          <w:b/>
          <w:lang w:eastAsia="ja-JP"/>
        </w:rPr>
        <w:t xml:space="preserve">Option 2: </w:t>
      </w:r>
      <w:r w:rsidRPr="004B32A4">
        <w:rPr>
          <w:b/>
          <w:lang w:eastAsia="ja-JP"/>
        </w:rPr>
        <w:t xml:space="preserve">Slot or subframe itself </w:t>
      </w:r>
      <w:r w:rsidR="002B4A55">
        <w:rPr>
          <w:rFonts w:hint="eastAsia"/>
          <w:b/>
          <w:lang w:eastAsia="ja-JP"/>
        </w:rPr>
        <w:t>is</w:t>
      </w:r>
      <w:r w:rsidR="002B4A55" w:rsidRPr="004B32A4">
        <w:rPr>
          <w:b/>
          <w:lang w:eastAsia="ja-JP"/>
        </w:rPr>
        <w:t xml:space="preserve"> </w:t>
      </w:r>
      <w:r w:rsidRPr="004B32A4">
        <w:rPr>
          <w:b/>
          <w:lang w:eastAsia="ja-JP"/>
        </w:rPr>
        <w:t>floating.</w:t>
      </w:r>
    </w:p>
    <w:p w:rsidR="00E84A0E" w:rsidRPr="002B4A55"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6730EB" w:rsidRPr="006730EB">
        <w:rPr>
          <w:lang w:eastAsia="ja-JP"/>
        </w:rPr>
        <w:t>RP-161914</w:t>
      </w:r>
      <w:r w:rsidR="006730EB">
        <w:rPr>
          <w:rFonts w:hint="eastAsia"/>
          <w:lang w:eastAsia="ja-JP"/>
        </w:rPr>
        <w:tab/>
      </w:r>
      <w:r w:rsidR="006730EB">
        <w:rPr>
          <w:rFonts w:hint="eastAsia"/>
          <w:lang w:eastAsia="ja-JP"/>
        </w:rPr>
        <w:tab/>
      </w:r>
      <w:r w:rsidR="006730EB" w:rsidRPr="006730EB">
        <w:rPr>
          <w:lang w:eastAsia="ja-JP"/>
        </w:rPr>
        <w:t>Outcome from prioritization discussion for New Radio Access Technology SI</w:t>
      </w:r>
      <w:r w:rsidR="006730EB">
        <w:rPr>
          <w:rFonts w:hint="eastAsia"/>
          <w:lang w:eastAsia="ja-JP"/>
        </w:rPr>
        <w:t xml:space="preserve">, </w:t>
      </w:r>
      <w:r w:rsidR="006730EB" w:rsidRPr="006730EB">
        <w:rPr>
          <w:lang w:eastAsia="ja-JP"/>
        </w:rPr>
        <w:t>Drafting group</w:t>
      </w:r>
      <w:r w:rsidR="006730EB">
        <w:rPr>
          <w:rFonts w:hint="eastAsia"/>
          <w:lang w:eastAsia="ja-JP"/>
        </w:rPr>
        <w:t>, RAN#73</w:t>
      </w:r>
    </w:p>
    <w:p w:rsidR="00F95708" w:rsidRDefault="00254D03" w:rsidP="00C10935">
      <w:pPr>
        <w:rPr>
          <w:lang w:eastAsia="ja-JP"/>
        </w:rPr>
      </w:pPr>
      <w:r>
        <w:rPr>
          <w:rFonts w:hint="eastAsia"/>
          <w:lang w:eastAsia="ja-JP"/>
        </w:rPr>
        <w:t>[2]</w:t>
      </w:r>
      <w:r>
        <w:rPr>
          <w:rFonts w:hint="eastAsia"/>
          <w:lang w:eastAsia="ja-JP"/>
        </w:rPr>
        <w:tab/>
      </w:r>
      <w:r w:rsidR="004B7E0A" w:rsidRPr="004B7E0A">
        <w:rPr>
          <w:lang w:eastAsia="ja-JP"/>
        </w:rPr>
        <w:t>RP-161253</w:t>
      </w:r>
      <w:r w:rsidR="004B7E0A">
        <w:rPr>
          <w:rFonts w:hint="eastAsia"/>
          <w:lang w:eastAsia="ja-JP"/>
        </w:rPr>
        <w:tab/>
      </w:r>
      <w:r w:rsidR="004B7E0A">
        <w:rPr>
          <w:rFonts w:hint="eastAsia"/>
          <w:lang w:eastAsia="ja-JP"/>
        </w:rPr>
        <w:tab/>
      </w:r>
      <w:r w:rsidR="004B7E0A" w:rsidRPr="004B7E0A">
        <w:rPr>
          <w:lang w:eastAsia="ja-JP"/>
        </w:rPr>
        <w:t>NR schedule and phases</w:t>
      </w:r>
      <w:r w:rsidR="004B7E0A">
        <w:rPr>
          <w:rFonts w:hint="eastAsia"/>
          <w:lang w:eastAsia="ja-JP"/>
        </w:rPr>
        <w:t xml:space="preserve">, </w:t>
      </w:r>
      <w:r w:rsidR="004B7E0A" w:rsidRPr="004B7E0A">
        <w:rPr>
          <w:lang w:eastAsia="ja-JP"/>
        </w:rPr>
        <w:t>TSG-RAN</w:t>
      </w: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FC4" w:rsidRDefault="009C3FC4">
      <w:r>
        <w:separator/>
      </w:r>
    </w:p>
  </w:endnote>
  <w:endnote w:type="continuationSeparator" w:id="0">
    <w:p w:rsidR="009C3FC4" w:rsidRDefault="009C3FC4">
      <w:r>
        <w:continuationSeparator/>
      </w:r>
    </w:p>
  </w:endnote>
  <w:endnote w:type="continuationNotice" w:id="1">
    <w:p w:rsidR="009C3FC4" w:rsidRDefault="009C3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C5C29">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FC4" w:rsidRDefault="009C3FC4">
      <w:r>
        <w:separator/>
      </w:r>
    </w:p>
  </w:footnote>
  <w:footnote w:type="continuationSeparator" w:id="0">
    <w:p w:rsidR="009C3FC4" w:rsidRDefault="009C3FC4">
      <w:r>
        <w:continuationSeparator/>
      </w:r>
    </w:p>
  </w:footnote>
  <w:footnote w:type="continuationNotice" w:id="1">
    <w:p w:rsidR="009C3FC4" w:rsidRDefault="009C3FC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6.8pt;height:118.8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237794"/>
    <w:multiLevelType w:val="hybridMultilevel"/>
    <w:tmpl w:val="93C2ED64"/>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6">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9">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2">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9"/>
  </w:num>
  <w:num w:numId="3">
    <w:abstractNumId w:val="9"/>
  </w:num>
  <w:num w:numId="4">
    <w:abstractNumId w:val="23"/>
  </w:num>
  <w:num w:numId="5">
    <w:abstractNumId w:val="12"/>
  </w:num>
  <w:num w:numId="6">
    <w:abstractNumId w:val="13"/>
  </w:num>
  <w:num w:numId="7">
    <w:abstractNumId w:val="11"/>
  </w:num>
  <w:num w:numId="8">
    <w:abstractNumId w:val="28"/>
  </w:num>
  <w:num w:numId="9">
    <w:abstractNumId w:val="4"/>
  </w:num>
  <w:num w:numId="10">
    <w:abstractNumId w:val="7"/>
  </w:num>
  <w:num w:numId="11">
    <w:abstractNumId w:val="1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4"/>
  </w:num>
  <w:num w:numId="16">
    <w:abstractNumId w:val="16"/>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6"/>
  </w:num>
  <w:num w:numId="21">
    <w:abstractNumId w:val="30"/>
  </w:num>
  <w:num w:numId="22">
    <w:abstractNumId w:val="3"/>
  </w:num>
  <w:num w:numId="23">
    <w:abstractNumId w:val="17"/>
  </w:num>
  <w:num w:numId="24">
    <w:abstractNumId w:val="1"/>
  </w:num>
  <w:num w:numId="25">
    <w:abstractNumId w:val="22"/>
  </w:num>
  <w:num w:numId="26">
    <w:abstractNumId w:val="15"/>
  </w:num>
  <w:num w:numId="27">
    <w:abstractNumId w:val="18"/>
  </w:num>
  <w:num w:numId="28">
    <w:abstractNumId w:val="2"/>
  </w:num>
  <w:num w:numId="29">
    <w:abstractNumId w:val="21"/>
  </w:num>
  <w:num w:numId="30">
    <w:abstractNumId w:val="20"/>
  </w:num>
  <w:num w:numId="31">
    <w:abstractNumId w:val="5"/>
  </w:num>
  <w:num w:numId="32">
    <w:abstractNumId w:val="26"/>
  </w:num>
  <w:num w:numId="33">
    <w:abstractNumId w:val="8"/>
  </w:num>
  <w:num w:numId="3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C29"/>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3752"/>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08"/>
    <w:rsid w:val="00173F1B"/>
    <w:rsid w:val="001743A5"/>
    <w:rsid w:val="00174789"/>
    <w:rsid w:val="00174B3C"/>
    <w:rsid w:val="0017527B"/>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B1E"/>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7A6"/>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4D03"/>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1A"/>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1DD3"/>
    <w:rsid w:val="002B27D9"/>
    <w:rsid w:val="002B321E"/>
    <w:rsid w:val="002B4A55"/>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4FC6"/>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789"/>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00"/>
    <w:rsid w:val="00336B9A"/>
    <w:rsid w:val="00336C59"/>
    <w:rsid w:val="00340FC2"/>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35A"/>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46A"/>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BDB"/>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62E"/>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6F"/>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2A4"/>
    <w:rsid w:val="004B3BDE"/>
    <w:rsid w:val="004B47A0"/>
    <w:rsid w:val="004B628F"/>
    <w:rsid w:val="004B6974"/>
    <w:rsid w:val="004B6F2F"/>
    <w:rsid w:val="004B7067"/>
    <w:rsid w:val="004B707E"/>
    <w:rsid w:val="004B76CA"/>
    <w:rsid w:val="004B7E0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4C22"/>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06E"/>
    <w:rsid w:val="00590185"/>
    <w:rsid w:val="00591F01"/>
    <w:rsid w:val="0059241B"/>
    <w:rsid w:val="0059248B"/>
    <w:rsid w:val="00592B3A"/>
    <w:rsid w:val="00592C37"/>
    <w:rsid w:val="00592C6F"/>
    <w:rsid w:val="00593189"/>
    <w:rsid w:val="00593A48"/>
    <w:rsid w:val="00593D69"/>
    <w:rsid w:val="00593FD9"/>
    <w:rsid w:val="0059550E"/>
    <w:rsid w:val="00595846"/>
    <w:rsid w:val="00596108"/>
    <w:rsid w:val="005961E2"/>
    <w:rsid w:val="0059629C"/>
    <w:rsid w:val="00596481"/>
    <w:rsid w:val="00597B5F"/>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1DC"/>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19F"/>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30EB"/>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4D1"/>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AF1"/>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CEB"/>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314"/>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5FA8"/>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2BA"/>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23"/>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3FC4"/>
    <w:rsid w:val="009C4C83"/>
    <w:rsid w:val="009C5BAC"/>
    <w:rsid w:val="009C61A5"/>
    <w:rsid w:val="009C656D"/>
    <w:rsid w:val="009C67BE"/>
    <w:rsid w:val="009C7506"/>
    <w:rsid w:val="009C75E0"/>
    <w:rsid w:val="009C78CA"/>
    <w:rsid w:val="009C7A31"/>
    <w:rsid w:val="009C7C42"/>
    <w:rsid w:val="009C7D94"/>
    <w:rsid w:val="009D00A6"/>
    <w:rsid w:val="009D146C"/>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032"/>
    <w:rsid w:val="00A2375D"/>
    <w:rsid w:val="00A237EB"/>
    <w:rsid w:val="00A237F3"/>
    <w:rsid w:val="00A23E58"/>
    <w:rsid w:val="00A24D21"/>
    <w:rsid w:val="00A2523C"/>
    <w:rsid w:val="00A25547"/>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E36"/>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DC7"/>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5BE"/>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2A"/>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D61"/>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72A"/>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6D66"/>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5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1734"/>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6E4"/>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733"/>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268B"/>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4F2"/>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1E8"/>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274"/>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11A"/>
    <w:rsid w:val="00F326D7"/>
    <w:rsid w:val="00F3291F"/>
    <w:rsid w:val="00F33007"/>
    <w:rsid w:val="00F3304E"/>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15DC"/>
    <w:rsid w:val="00FA206C"/>
    <w:rsid w:val="00FA24FD"/>
    <w:rsid w:val="00FA2559"/>
    <w:rsid w:val="00FA2620"/>
    <w:rsid w:val="00FA2B38"/>
    <w:rsid w:val="00FA327B"/>
    <w:rsid w:val="00FA328F"/>
    <w:rsid w:val="00FA4000"/>
    <w:rsid w:val="00FA416C"/>
    <w:rsid w:val="00FA44E6"/>
    <w:rsid w:val="00FA55EB"/>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4C2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4C2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47C3-9FBB-40A0-B9DD-5CB8D5DF492C}">
  <ds:schemaRefs>
    <ds:schemaRef ds:uri="http://schemas.openxmlformats.org/officeDocument/2006/bibliography"/>
  </ds:schemaRefs>
</ds:datastoreItem>
</file>

<file path=customXml/itemProps2.xml><?xml version="1.0" encoding="utf-8"?>
<ds:datastoreItem xmlns:ds="http://schemas.openxmlformats.org/officeDocument/2006/customXml" ds:itemID="{77B84D01-16FD-49AC-9AA4-1CA21E8A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Pages>
  <Words>765</Words>
  <Characters>4363</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292</cp:revision>
  <cp:lastPrinted>2010-04-02T09:58:00Z</cp:lastPrinted>
  <dcterms:created xsi:type="dcterms:W3CDTF">2016-08-08T14:11:00Z</dcterms:created>
  <dcterms:modified xsi:type="dcterms:W3CDTF">2016-11-04T10:28:00Z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