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F2D" w:rsidRPr="005F4BD1" w:rsidRDefault="00550F2D" w:rsidP="00550F2D">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Pr>
          <w:rFonts w:hint="eastAsia"/>
          <w:color w:val="auto"/>
          <w:sz w:val="22"/>
          <w:szCs w:val="22"/>
        </w:rPr>
        <w:t>8</w:t>
      </w:r>
      <w:r>
        <w:rPr>
          <w:color w:val="auto"/>
          <w:sz w:val="22"/>
          <w:szCs w:val="22"/>
        </w:rPr>
        <w:t>7</w:t>
      </w:r>
      <w:r>
        <w:rPr>
          <w:color w:val="auto"/>
          <w:sz w:val="22"/>
          <w:szCs w:val="22"/>
        </w:rPr>
        <w:tab/>
      </w:r>
      <w:r>
        <w:rPr>
          <w:rFonts w:hint="eastAsia"/>
          <w:color w:val="auto"/>
          <w:sz w:val="22"/>
          <w:szCs w:val="22"/>
        </w:rPr>
        <w:t xml:space="preserve"> </w:t>
      </w:r>
      <w:r w:rsidRPr="005F4BD1">
        <w:rPr>
          <w:rFonts w:hint="eastAsia"/>
          <w:color w:val="auto"/>
          <w:sz w:val="22"/>
          <w:szCs w:val="22"/>
        </w:rPr>
        <w:t xml:space="preserve">                                                                </w:t>
      </w:r>
      <w:r w:rsidRPr="005F4BD1">
        <w:rPr>
          <w:color w:val="auto"/>
          <w:sz w:val="22"/>
          <w:szCs w:val="22"/>
        </w:rPr>
        <w:t>R1-16</w:t>
      </w:r>
      <w:r>
        <w:rPr>
          <w:rFonts w:eastAsia="宋体"/>
          <w:color w:val="auto"/>
          <w:sz w:val="22"/>
          <w:szCs w:val="22"/>
          <w:lang w:eastAsia="zh-CN"/>
        </w:rPr>
        <w:t>11363</w:t>
      </w:r>
    </w:p>
    <w:p w:rsidR="00550F2D" w:rsidRPr="005F4BD1" w:rsidRDefault="00550F2D" w:rsidP="00550F2D">
      <w:pPr>
        <w:pStyle w:val="a4"/>
        <w:tabs>
          <w:tab w:val="clear" w:pos="4536"/>
          <w:tab w:val="left" w:pos="1800"/>
        </w:tabs>
        <w:ind w:left="1800" w:hanging="1800"/>
        <w:rPr>
          <w:color w:val="auto"/>
          <w:sz w:val="22"/>
          <w:szCs w:val="22"/>
        </w:rPr>
      </w:pPr>
      <w:r>
        <w:rPr>
          <w:color w:val="auto"/>
          <w:sz w:val="22"/>
          <w:szCs w:val="22"/>
        </w:rPr>
        <w:t>Reno, NV, USA, 14</w:t>
      </w:r>
      <w:r w:rsidRPr="00556E64">
        <w:rPr>
          <w:color w:val="auto"/>
          <w:sz w:val="22"/>
          <w:szCs w:val="22"/>
          <w:vertAlign w:val="superscript"/>
        </w:rPr>
        <w:t>th</w:t>
      </w:r>
      <w:r>
        <w:rPr>
          <w:color w:val="auto"/>
          <w:sz w:val="22"/>
          <w:szCs w:val="22"/>
        </w:rPr>
        <w:t xml:space="preserve"> – 18</w:t>
      </w:r>
      <w:r w:rsidRPr="00556E64">
        <w:rPr>
          <w:color w:val="auto"/>
          <w:sz w:val="22"/>
          <w:szCs w:val="22"/>
          <w:vertAlign w:val="superscript"/>
        </w:rPr>
        <w:t>th</w:t>
      </w:r>
      <w:r>
        <w:rPr>
          <w:color w:val="auto"/>
          <w:sz w:val="22"/>
          <w:szCs w:val="22"/>
        </w:rPr>
        <w:t xml:space="preserve"> November</w:t>
      </w:r>
      <w:r w:rsidRPr="00556E64">
        <w:rPr>
          <w:color w:val="auto"/>
          <w:sz w:val="22"/>
          <w:szCs w:val="22"/>
        </w:rPr>
        <w:t xml:space="preserve"> 2016</w:t>
      </w:r>
    </w:p>
    <w:p w:rsidR="00550F2D" w:rsidRDefault="00550F2D" w:rsidP="005F4BD1">
      <w:pPr>
        <w:pStyle w:val="a4"/>
        <w:tabs>
          <w:tab w:val="clear" w:pos="4536"/>
          <w:tab w:val="left" w:pos="1800"/>
        </w:tabs>
        <w:ind w:left="1800" w:hanging="1800"/>
        <w:rPr>
          <w:color w:val="auto"/>
          <w:sz w:val="22"/>
          <w:szCs w:val="22"/>
        </w:rPr>
      </w:pPr>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550F2D" w:rsidRPr="00550F2D">
        <w:rPr>
          <w:color w:val="auto"/>
          <w:sz w:val="22"/>
          <w:szCs w:val="22"/>
        </w:rPr>
        <w:t>NR extended CP length use cases</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550F2D">
        <w:rPr>
          <w:rFonts w:eastAsia="宋体"/>
          <w:color w:val="auto"/>
          <w:sz w:val="22"/>
          <w:szCs w:val="22"/>
          <w:lang w:eastAsia="zh-CN"/>
        </w:rPr>
        <w:t>7.1.1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423CE9">
      <w:pPr>
        <w:pBdr>
          <w:bottom w:val="single" w:sz="4" w:space="1" w:color="auto"/>
        </w:pBdr>
        <w:tabs>
          <w:tab w:val="left" w:pos="2552"/>
        </w:tabs>
        <w:spacing w:beforeLines="50" w:after="120"/>
        <w:jc w:val="both"/>
        <w:rPr>
          <w:rFonts w:eastAsia="宋体"/>
          <w:lang w:eastAsia="zh-CN"/>
        </w:rPr>
      </w:pPr>
    </w:p>
    <w:p w:rsidR="004564BA" w:rsidRDefault="004564BA" w:rsidP="00423CE9">
      <w:pPr>
        <w:pStyle w:val="1"/>
        <w:spacing w:beforeLines="50"/>
        <w:jc w:val="both"/>
      </w:pPr>
      <w:r>
        <w:rPr>
          <w:rFonts w:hint="eastAsia"/>
        </w:rPr>
        <w:t>Introduction</w:t>
      </w:r>
    </w:p>
    <w:p w:rsidR="00423CE9" w:rsidRDefault="00423CE9" w:rsidP="00423CE9">
      <w:pPr>
        <w:spacing w:beforeLines="50"/>
        <w:jc w:val="both"/>
        <w:rPr>
          <w:rFonts w:eastAsia="宋体"/>
          <w:lang w:eastAsia="zh-CN"/>
        </w:rPr>
      </w:pPr>
    </w:p>
    <w:p w:rsidR="00423CE9" w:rsidRDefault="00423CE9" w:rsidP="00423CE9">
      <w:pPr>
        <w:rPr>
          <w:rFonts w:eastAsia="MS Mincho"/>
          <w:lang w:eastAsia="ja-JP"/>
        </w:rPr>
      </w:pPr>
      <w:r>
        <w:rPr>
          <w:rFonts w:eastAsia="MS Mincho"/>
          <w:lang w:eastAsia="ja-JP"/>
        </w:rPr>
        <w:t>In RAN1#86bis, extended CP and potential zero CP for high frequency band were agreed as follows,</w:t>
      </w:r>
    </w:p>
    <w:p w:rsidR="00423CE9" w:rsidRDefault="00423CE9" w:rsidP="00423CE9">
      <w:pPr>
        <w:rPr>
          <w:rFonts w:eastAsia="MS Mincho"/>
          <w:lang w:eastAsia="ja-JP"/>
        </w:rPr>
      </w:pPr>
    </w:p>
    <w:p w:rsidR="00423CE9" w:rsidRPr="00DD212D" w:rsidRDefault="00423CE9" w:rsidP="00423CE9">
      <w:pPr>
        <w:rPr>
          <w:b/>
          <w:u w:val="single"/>
          <w:lang w:eastAsia="ja-JP"/>
        </w:rPr>
      </w:pPr>
      <w:r w:rsidRPr="00DD212D">
        <w:rPr>
          <w:rFonts w:hint="eastAsia"/>
          <w:b/>
          <w:highlight w:val="green"/>
          <w:u w:val="single"/>
          <w:lang w:eastAsia="ja-JP"/>
        </w:rPr>
        <w:t>Agreements:</w:t>
      </w:r>
    </w:p>
    <w:p w:rsidR="00423CE9" w:rsidRDefault="00423CE9" w:rsidP="00423CE9">
      <w:pPr>
        <w:numPr>
          <w:ilvl w:val="0"/>
          <w:numId w:val="32"/>
        </w:numPr>
        <w:rPr>
          <w:rFonts w:eastAsia="MS Mincho"/>
          <w:lang w:eastAsia="ja-JP"/>
        </w:rPr>
      </w:pPr>
      <w:r>
        <w:rPr>
          <w:rFonts w:eastAsia="MS Mincho" w:hint="eastAsia"/>
          <w:lang w:eastAsia="ja-JP"/>
        </w:rPr>
        <w:t>From Phase 1, physical layer design should support an extended CP</w:t>
      </w:r>
    </w:p>
    <w:p w:rsidR="00423CE9" w:rsidRDefault="00423CE9" w:rsidP="00423CE9">
      <w:pPr>
        <w:numPr>
          <w:ilvl w:val="1"/>
          <w:numId w:val="32"/>
        </w:numPr>
        <w:rPr>
          <w:rFonts w:eastAsia="MS Mincho"/>
          <w:lang w:eastAsia="ja-JP"/>
        </w:rPr>
      </w:pPr>
      <w:r>
        <w:rPr>
          <w:rFonts w:eastAsia="MS Mincho" w:hint="eastAsia"/>
          <w:lang w:eastAsia="ja-JP"/>
        </w:rPr>
        <w:t xml:space="preserve">Extended CP </w:t>
      </w:r>
      <w:r>
        <w:rPr>
          <w:rFonts w:eastAsia="MS Mincho"/>
          <w:lang w:eastAsia="ja-JP"/>
        </w:rPr>
        <w:t>will be</w:t>
      </w:r>
      <w:r>
        <w:rPr>
          <w:rFonts w:eastAsia="MS Mincho" w:hint="eastAsia"/>
          <w:lang w:eastAsia="ja-JP"/>
        </w:rPr>
        <w:t xml:space="preserve"> only one in given subcarrier spacing</w:t>
      </w:r>
    </w:p>
    <w:p w:rsidR="00423CE9" w:rsidRDefault="00423CE9" w:rsidP="00423CE9">
      <w:pPr>
        <w:numPr>
          <w:ilvl w:val="0"/>
          <w:numId w:val="32"/>
        </w:numPr>
        <w:rPr>
          <w:rFonts w:eastAsia="MS Mincho"/>
          <w:lang w:eastAsia="ja-JP"/>
        </w:rPr>
      </w:pPr>
      <w:r>
        <w:rPr>
          <w:rFonts w:eastAsia="MS Mincho" w:hint="eastAsia"/>
          <w:lang w:eastAsia="ja-JP"/>
        </w:rPr>
        <w:t>FFS: Exact for the services/scenarios for extended CP</w:t>
      </w:r>
    </w:p>
    <w:p w:rsidR="00423CE9" w:rsidRPr="006D2329" w:rsidRDefault="00423CE9" w:rsidP="00423CE9">
      <w:pPr>
        <w:rPr>
          <w:rFonts w:eastAsia="MS Mincho"/>
          <w:lang w:eastAsia="ja-JP"/>
        </w:rPr>
      </w:pPr>
    </w:p>
    <w:p w:rsidR="00423CE9" w:rsidRPr="00DD212D" w:rsidRDefault="00423CE9" w:rsidP="00423CE9">
      <w:pPr>
        <w:rPr>
          <w:b/>
          <w:u w:val="single"/>
          <w:lang w:eastAsia="ja-JP"/>
        </w:rPr>
      </w:pPr>
      <w:r w:rsidRPr="00DD212D">
        <w:rPr>
          <w:rFonts w:hint="eastAsia"/>
          <w:b/>
          <w:highlight w:val="green"/>
          <w:u w:val="single"/>
          <w:lang w:eastAsia="ja-JP"/>
        </w:rPr>
        <w:t>A</w:t>
      </w:r>
      <w:r w:rsidRPr="00DD212D">
        <w:rPr>
          <w:b/>
          <w:highlight w:val="green"/>
          <w:u w:val="single"/>
          <w:lang w:eastAsia="ja-JP"/>
        </w:rPr>
        <w:t>greements:</w:t>
      </w:r>
    </w:p>
    <w:p w:rsidR="00423CE9" w:rsidRPr="000A104B" w:rsidRDefault="00423CE9" w:rsidP="000A104B">
      <w:pPr>
        <w:pStyle w:val="af3"/>
        <w:numPr>
          <w:ilvl w:val="0"/>
          <w:numId w:val="34"/>
        </w:numPr>
        <w:ind w:firstLineChars="0"/>
        <w:rPr>
          <w:rFonts w:ascii="Times New Roman" w:eastAsia="MS Mincho" w:hAnsi="Times New Roman" w:cs="Times New Roman"/>
          <w:sz w:val="20"/>
          <w:szCs w:val="20"/>
          <w:lang w:eastAsia="ja-JP"/>
        </w:rPr>
      </w:pPr>
      <w:r w:rsidRPr="000A104B">
        <w:rPr>
          <w:rFonts w:ascii="Times New Roman" w:eastAsia="MS Mincho" w:hAnsi="Times New Roman" w:cs="Times New Roman"/>
          <w:sz w:val="20"/>
          <w:szCs w:val="20"/>
          <w:lang w:eastAsia="ja-JP"/>
        </w:rPr>
        <w:t>RAN1 has not so far identified any forward compatibility issues for the potential introduction of new waveforms including zero-length CP in the future.</w:t>
      </w:r>
    </w:p>
    <w:p w:rsidR="008E2D49" w:rsidRDefault="008E2D49" w:rsidP="00423CE9">
      <w:pPr>
        <w:spacing w:beforeLines="50"/>
        <w:jc w:val="both"/>
        <w:rPr>
          <w:rFonts w:eastAsia="宋体"/>
          <w:lang w:eastAsia="zh-CN"/>
        </w:rPr>
      </w:pPr>
      <w:r w:rsidRPr="0064588B">
        <w:rPr>
          <w:rFonts w:eastAsia="MS Mincho" w:hint="eastAsia"/>
          <w:lang w:eastAsia="ja-JP"/>
        </w:rPr>
        <w:t xml:space="preserve">In this contribution, we </w:t>
      </w:r>
      <w:r w:rsidR="0094541D">
        <w:rPr>
          <w:rFonts w:eastAsia="宋体" w:hint="eastAsia"/>
          <w:lang w:eastAsia="zh-CN"/>
        </w:rPr>
        <w:t xml:space="preserve">discuss the </w:t>
      </w:r>
      <w:r w:rsidR="0094541D">
        <w:rPr>
          <w:rFonts w:eastAsia="宋体"/>
          <w:lang w:eastAsia="zh-CN"/>
        </w:rPr>
        <w:t>CP length</w:t>
      </w:r>
      <w:r>
        <w:rPr>
          <w:rFonts w:eastAsia="宋体" w:hint="eastAsia"/>
          <w:lang w:eastAsia="zh-CN"/>
        </w:rPr>
        <w:t xml:space="preserve"> o</w:t>
      </w:r>
      <w:r>
        <w:rPr>
          <w:rFonts w:eastAsia="宋体"/>
          <w:lang w:eastAsia="zh-CN"/>
        </w:rPr>
        <w:t>f</w:t>
      </w:r>
      <w:r w:rsidR="0094541D">
        <w:rPr>
          <w:rFonts w:eastAsia="宋体" w:hint="eastAsia"/>
          <w:lang w:eastAsia="zh-CN"/>
        </w:rPr>
        <w:t xml:space="preserve"> </w:t>
      </w:r>
      <w:r w:rsidR="0094541D">
        <w:rPr>
          <w:rFonts w:eastAsia="宋体"/>
          <w:lang w:eastAsia="zh-CN"/>
        </w:rPr>
        <w:t>different</w:t>
      </w:r>
      <w:r w:rsidR="0094541D">
        <w:rPr>
          <w:rFonts w:eastAsia="宋体" w:hint="eastAsia"/>
          <w:lang w:eastAsia="zh-CN"/>
        </w:rPr>
        <w:t xml:space="preserve"> numerology </w:t>
      </w:r>
      <w:r w:rsidR="0094541D">
        <w:rPr>
          <w:rFonts w:eastAsia="宋体"/>
          <w:lang w:eastAsia="zh-CN"/>
        </w:rPr>
        <w:t xml:space="preserve">in the </w:t>
      </w:r>
      <w:r>
        <w:rPr>
          <w:rFonts w:eastAsia="宋体"/>
          <w:lang w:eastAsia="zh-CN"/>
        </w:rPr>
        <w:t>NR</w:t>
      </w:r>
      <w:r w:rsidR="0094541D">
        <w:rPr>
          <w:rFonts w:eastAsia="宋体"/>
          <w:lang w:eastAsia="zh-CN"/>
        </w:rPr>
        <w:t xml:space="preserve"> system design</w:t>
      </w:r>
      <w:r>
        <w:rPr>
          <w:rFonts w:eastAsia="宋体" w:hint="eastAsia"/>
          <w:lang w:eastAsia="zh-CN"/>
        </w:rPr>
        <w:t>.</w:t>
      </w:r>
    </w:p>
    <w:p w:rsidR="008E2D49" w:rsidRPr="00B93978" w:rsidRDefault="008E2D49" w:rsidP="00423CE9">
      <w:pPr>
        <w:spacing w:beforeLines="50"/>
        <w:jc w:val="both"/>
        <w:rPr>
          <w:rFonts w:eastAsia="宋体"/>
          <w:lang w:eastAsia="zh-CN"/>
        </w:rPr>
      </w:pPr>
    </w:p>
    <w:p w:rsidR="003B3703" w:rsidRDefault="00BD58A6" w:rsidP="00423CE9">
      <w:pPr>
        <w:pStyle w:val="1"/>
        <w:spacing w:beforeLines="50"/>
        <w:jc w:val="both"/>
      </w:pPr>
      <w:r>
        <w:t>CP Length for</w:t>
      </w:r>
      <w:r w:rsidR="002721C1">
        <w:t xml:space="preserve"> Different </w:t>
      </w:r>
      <w:r w:rsidR="00C33D95">
        <w:t>NR Numer</w:t>
      </w:r>
      <w:r w:rsidR="008D234F">
        <w:t>ologies</w:t>
      </w:r>
      <w:r w:rsidR="00C33D95">
        <w:t xml:space="preserve"> </w:t>
      </w:r>
    </w:p>
    <w:p w:rsidR="00D61180" w:rsidRDefault="00D61180" w:rsidP="00423CE9">
      <w:pPr>
        <w:spacing w:beforeLines="50" w:after="120"/>
        <w:jc w:val="both"/>
        <w:rPr>
          <w:rFonts w:eastAsia="宋体"/>
          <w:lang w:eastAsia="zh-CN"/>
        </w:rPr>
      </w:pPr>
    </w:p>
    <w:p w:rsidR="000E23B8" w:rsidRDefault="00653549" w:rsidP="00842440">
      <w:pPr>
        <w:spacing w:beforeLines="50" w:after="120"/>
        <w:ind w:firstLine="720"/>
        <w:jc w:val="both"/>
        <w:rPr>
          <w:rFonts w:eastAsia="宋体"/>
          <w:lang w:eastAsia="zh-CN"/>
        </w:rPr>
      </w:pPr>
      <w:r>
        <w:rPr>
          <w:rFonts w:eastAsia="宋体"/>
          <w:lang w:eastAsia="zh-CN"/>
        </w:rPr>
        <w:t>T</w:t>
      </w:r>
      <w:r>
        <w:rPr>
          <w:rFonts w:eastAsia="宋体" w:hint="eastAsia"/>
          <w:lang w:eastAsia="zh-CN"/>
        </w:rPr>
        <w:t>he CP length</w:t>
      </w:r>
      <w:r>
        <w:rPr>
          <w:rFonts w:eastAsia="宋体"/>
          <w:lang w:eastAsia="zh-CN"/>
        </w:rPr>
        <w:t xml:space="preserve"> is designed to </w:t>
      </w:r>
      <w:r>
        <w:rPr>
          <w:rFonts w:eastAsia="宋体" w:hint="eastAsia"/>
          <w:lang w:eastAsia="zh-CN"/>
        </w:rPr>
        <w:t xml:space="preserve">cover the typical wireless channel delay spread </w:t>
      </w:r>
      <w:r>
        <w:rPr>
          <w:rFonts w:eastAsia="宋体"/>
          <w:lang w:eastAsia="zh-CN"/>
        </w:rPr>
        <w:t>a</w:t>
      </w:r>
      <w:r w:rsidR="006F3B56">
        <w:rPr>
          <w:rFonts w:eastAsia="宋体"/>
          <w:lang w:eastAsia="zh-CN"/>
        </w:rPr>
        <w:t>nd propagation delay to mitigate</w:t>
      </w:r>
      <w:r>
        <w:rPr>
          <w:rFonts w:eastAsia="宋体"/>
          <w:lang w:eastAsia="zh-CN"/>
        </w:rPr>
        <w:t xml:space="preserve"> the inter-channel interference </w:t>
      </w:r>
      <w:r>
        <w:rPr>
          <w:rFonts w:eastAsia="宋体" w:hint="eastAsia"/>
          <w:lang w:eastAsia="zh-CN"/>
        </w:rPr>
        <w:t>in the target</w:t>
      </w:r>
      <w:r>
        <w:rPr>
          <w:rFonts w:eastAsia="宋体"/>
          <w:lang w:eastAsia="zh-CN"/>
        </w:rPr>
        <w:t xml:space="preserve"> </w:t>
      </w:r>
      <w:r>
        <w:rPr>
          <w:rFonts w:eastAsia="宋体" w:hint="eastAsia"/>
          <w:lang w:eastAsia="zh-CN"/>
        </w:rPr>
        <w:t xml:space="preserve">deployment </w:t>
      </w:r>
      <w:r>
        <w:rPr>
          <w:rFonts w:eastAsia="宋体"/>
          <w:lang w:eastAsia="zh-CN"/>
        </w:rPr>
        <w:t>scenarios</w:t>
      </w:r>
      <w:r>
        <w:rPr>
          <w:rFonts w:eastAsia="宋体" w:hint="eastAsia"/>
          <w:lang w:eastAsia="zh-CN"/>
        </w:rPr>
        <w:t xml:space="preserve">. </w:t>
      </w:r>
      <w:r>
        <w:rPr>
          <w:rFonts w:eastAsia="宋体"/>
          <w:lang w:eastAsia="zh-CN"/>
        </w:rPr>
        <w:t>The propagation delay is a function of the coverage area of a single cell for unicast traffic.  The propagation delay is longer for coordinated multi-point joint reception of unicast services and SFN type operations of multicast and broadcast services.  T</w:t>
      </w:r>
      <w:r>
        <w:rPr>
          <w:rFonts w:eastAsia="宋体" w:hint="eastAsia"/>
          <w:lang w:eastAsia="zh-CN"/>
        </w:rPr>
        <w:t xml:space="preserve">he CP </w:t>
      </w:r>
      <w:r>
        <w:rPr>
          <w:rFonts w:eastAsia="宋体"/>
          <w:lang w:eastAsia="zh-CN"/>
        </w:rPr>
        <w:t xml:space="preserve">length needs to be longer.  </w:t>
      </w:r>
      <w:r w:rsidR="009C263C">
        <w:rPr>
          <w:rFonts w:eastAsia="宋体" w:hint="eastAsia"/>
          <w:lang w:eastAsia="zh-CN"/>
        </w:rPr>
        <w:t>In the higher frequency, the delay spread will be significantly smaller than the wide area deployment in lower frequency</w:t>
      </w:r>
      <w:r w:rsidR="009C263C">
        <w:rPr>
          <w:rFonts w:eastAsia="宋体"/>
          <w:lang w:eastAsia="zh-CN"/>
        </w:rPr>
        <w:t xml:space="preserve">.  </w:t>
      </w:r>
      <w:r w:rsidR="009C263C">
        <w:rPr>
          <w:rFonts w:eastAsia="宋体" w:hint="eastAsia"/>
          <w:lang w:eastAsia="zh-CN"/>
        </w:rPr>
        <w:t xml:space="preserve"> </w:t>
      </w:r>
      <w:r w:rsidR="009C263C">
        <w:rPr>
          <w:rFonts w:eastAsia="宋体"/>
          <w:lang w:eastAsia="zh-CN"/>
        </w:rPr>
        <w:t>The delay spread is</w:t>
      </w:r>
      <w:r w:rsidR="009C263C">
        <w:rPr>
          <w:rFonts w:eastAsia="宋体" w:hint="eastAsia"/>
          <w:lang w:eastAsia="zh-CN"/>
        </w:rPr>
        <w:t xml:space="preserve"> smaller than 1</w:t>
      </w:r>
      <w:r w:rsidR="009C263C">
        <w:rPr>
          <w:rFonts w:eastAsia="宋体"/>
          <w:lang w:eastAsia="zh-CN"/>
        </w:rPr>
        <w:t>µ</w:t>
      </w:r>
      <w:r w:rsidR="009C263C">
        <w:rPr>
          <w:rFonts w:eastAsia="宋体" w:hint="eastAsia"/>
          <w:lang w:eastAsia="zh-CN"/>
        </w:rPr>
        <w:t>s or even 0.2</w:t>
      </w:r>
      <w:r w:rsidR="009C263C">
        <w:rPr>
          <w:rFonts w:eastAsia="宋体"/>
          <w:lang w:eastAsia="zh-CN"/>
        </w:rPr>
        <w:t xml:space="preserve"> µ</w:t>
      </w:r>
      <w:r w:rsidR="009C263C">
        <w:rPr>
          <w:rFonts w:eastAsia="宋体" w:hint="eastAsia"/>
          <w:lang w:eastAsia="zh-CN"/>
        </w:rPr>
        <w:t>s</w:t>
      </w:r>
      <w:r w:rsidR="009C263C">
        <w:rPr>
          <w:rFonts w:eastAsia="宋体"/>
          <w:lang w:eastAsia="zh-CN"/>
        </w:rPr>
        <w:t>.</w:t>
      </w:r>
      <w:r w:rsidR="009C263C">
        <w:rPr>
          <w:rFonts w:eastAsia="宋体" w:hint="eastAsia"/>
          <w:lang w:eastAsia="zh-CN"/>
        </w:rPr>
        <w:t xml:space="preserve"> Therefore</w:t>
      </w:r>
      <w:r w:rsidR="009C263C">
        <w:rPr>
          <w:rFonts w:eastAsia="宋体"/>
          <w:lang w:eastAsia="zh-CN"/>
        </w:rPr>
        <w:t xml:space="preserve">, </w:t>
      </w:r>
      <w:r w:rsidR="009C263C">
        <w:rPr>
          <w:rFonts w:eastAsia="宋体" w:hint="eastAsia"/>
          <w:lang w:eastAsia="zh-CN"/>
        </w:rPr>
        <w:t xml:space="preserve">the CP length can be </w:t>
      </w:r>
      <w:r w:rsidR="009C263C">
        <w:rPr>
          <w:rFonts w:eastAsia="宋体"/>
          <w:lang w:eastAsia="zh-CN"/>
        </w:rPr>
        <w:t>r</w:t>
      </w:r>
      <w:r w:rsidR="009C263C">
        <w:rPr>
          <w:rFonts w:eastAsia="宋体" w:hint="eastAsia"/>
          <w:lang w:eastAsia="zh-CN"/>
        </w:rPr>
        <w:t xml:space="preserve">educed </w:t>
      </w:r>
      <w:r w:rsidR="009C263C">
        <w:rPr>
          <w:rFonts w:eastAsia="宋体"/>
          <w:lang w:eastAsia="zh-CN"/>
        </w:rPr>
        <w:t xml:space="preserve">in proportion </w:t>
      </w:r>
      <w:r w:rsidR="009C263C">
        <w:rPr>
          <w:rFonts w:eastAsia="宋体" w:hint="eastAsia"/>
          <w:lang w:eastAsia="zh-CN"/>
        </w:rPr>
        <w:t xml:space="preserve">to keep the CP overhead reasonable in a short OFDM symbol duration case. </w:t>
      </w:r>
      <w:r w:rsidR="009C263C">
        <w:rPr>
          <w:rFonts w:eastAsia="宋体"/>
          <w:lang w:eastAsia="zh-CN"/>
        </w:rPr>
        <w:t xml:space="preserve"> </w:t>
      </w:r>
    </w:p>
    <w:p w:rsidR="00842440" w:rsidRDefault="00842440" w:rsidP="00842440">
      <w:pPr>
        <w:spacing w:beforeLines="50" w:after="120"/>
        <w:ind w:firstLine="720"/>
        <w:jc w:val="both"/>
        <w:rPr>
          <w:rFonts w:eastAsia="宋体"/>
          <w:lang w:eastAsia="zh-CN"/>
        </w:rPr>
      </w:pPr>
    </w:p>
    <w:p w:rsidR="00842440" w:rsidRDefault="000E23B8" w:rsidP="00423CE9">
      <w:pPr>
        <w:spacing w:beforeLines="50" w:after="120"/>
        <w:ind w:firstLine="720"/>
        <w:jc w:val="both"/>
        <w:rPr>
          <w:rFonts w:eastAsia="宋体"/>
          <w:lang w:eastAsia="zh-CN"/>
        </w:rPr>
      </w:pPr>
      <w:r>
        <w:rPr>
          <w:rFonts w:eastAsia="宋体"/>
          <w:lang w:eastAsia="zh-CN"/>
        </w:rPr>
        <w:t>Large subcarrier spacing with scaling factor of 2</w:t>
      </w:r>
      <w:r>
        <w:rPr>
          <w:rFonts w:eastAsia="宋体"/>
          <w:vertAlign w:val="superscript"/>
          <w:lang w:eastAsia="zh-CN"/>
        </w:rPr>
        <w:t>n</w:t>
      </w:r>
      <w:r>
        <w:rPr>
          <w:rFonts w:eastAsia="宋体"/>
          <w:lang w:eastAsia="zh-CN"/>
        </w:rPr>
        <w:t xml:space="preserve"> would reduce the CP length to 1/2</w:t>
      </w:r>
      <w:r>
        <w:rPr>
          <w:rFonts w:eastAsia="宋体"/>
          <w:vertAlign w:val="superscript"/>
          <w:lang w:eastAsia="zh-CN"/>
        </w:rPr>
        <w:t>n</w:t>
      </w:r>
      <w:r>
        <w:rPr>
          <w:rFonts w:eastAsia="宋体"/>
          <w:lang w:eastAsia="zh-CN"/>
        </w:rPr>
        <w:t xml:space="preserve"> of its original length.    </w:t>
      </w:r>
      <w:r w:rsidR="009C263C">
        <w:rPr>
          <w:rFonts w:eastAsia="宋体" w:hint="eastAsia"/>
          <w:lang w:eastAsia="zh-CN"/>
        </w:rPr>
        <w:t xml:space="preserve">The subcarrier spacing </w:t>
      </w:r>
      <w:r w:rsidR="009C263C">
        <w:rPr>
          <w:rFonts w:eastAsia="宋体"/>
          <w:lang w:eastAsia="zh-CN"/>
        </w:rPr>
        <w:t>in NR system design</w:t>
      </w:r>
      <w:r w:rsidR="009C263C">
        <w:rPr>
          <w:rFonts w:eastAsia="宋体" w:hint="eastAsia"/>
          <w:lang w:eastAsia="zh-CN"/>
        </w:rPr>
        <w:t xml:space="preserve"> </w:t>
      </w:r>
      <w:r w:rsidR="009C263C">
        <w:rPr>
          <w:rFonts w:eastAsia="宋体"/>
          <w:lang w:eastAsia="zh-CN"/>
        </w:rPr>
        <w:t xml:space="preserve">is </w:t>
      </w:r>
      <w:r w:rsidR="009C263C">
        <w:rPr>
          <w:rFonts w:eastAsia="宋体" w:hint="eastAsia"/>
          <w:lang w:eastAsia="zh-CN"/>
        </w:rPr>
        <w:t xml:space="preserve">selected </w:t>
      </w:r>
      <w:r w:rsidR="009C263C">
        <w:rPr>
          <w:rFonts w:eastAsia="宋体"/>
          <w:lang w:eastAsia="zh-CN"/>
        </w:rPr>
        <w:t>for</w:t>
      </w:r>
      <w:r w:rsidR="009C263C">
        <w:rPr>
          <w:rFonts w:eastAsia="宋体" w:hint="eastAsia"/>
          <w:lang w:eastAsia="zh-CN"/>
        </w:rPr>
        <w:t xml:space="preserve"> the inter</w:t>
      </w:r>
      <w:r w:rsidR="009C263C">
        <w:rPr>
          <w:rFonts w:eastAsia="宋体"/>
          <w:lang w:eastAsia="zh-CN"/>
        </w:rPr>
        <w:t>-</w:t>
      </w:r>
      <w:r w:rsidR="009C263C">
        <w:rPr>
          <w:rFonts w:eastAsia="宋体" w:hint="eastAsia"/>
          <w:lang w:eastAsia="zh-CN"/>
        </w:rPr>
        <w:t>subcar</w:t>
      </w:r>
      <w:r>
        <w:rPr>
          <w:rFonts w:eastAsia="宋体" w:hint="eastAsia"/>
          <w:lang w:eastAsia="zh-CN"/>
        </w:rPr>
        <w:t>rier interference mitigation</w:t>
      </w:r>
      <w:r>
        <w:rPr>
          <w:rFonts w:eastAsia="宋体"/>
          <w:lang w:eastAsia="zh-CN"/>
        </w:rPr>
        <w:t xml:space="preserve"> and system trunking efficiency</w:t>
      </w:r>
      <w:r w:rsidR="009C263C">
        <w:rPr>
          <w:rFonts w:eastAsia="宋体" w:hint="eastAsia"/>
          <w:lang w:eastAsia="zh-CN"/>
        </w:rPr>
        <w:t xml:space="preserve">. </w:t>
      </w:r>
      <w:r>
        <w:rPr>
          <w:rFonts w:eastAsia="宋体"/>
          <w:lang w:eastAsia="zh-CN"/>
        </w:rPr>
        <w:t xml:space="preserve"> </w:t>
      </w:r>
      <w:r w:rsidR="009C263C">
        <w:rPr>
          <w:rFonts w:eastAsia="宋体" w:hint="eastAsia"/>
          <w:lang w:eastAsia="zh-CN"/>
        </w:rPr>
        <w:t xml:space="preserve">To mitigate the inter sub-carrier </w:t>
      </w:r>
      <w:r w:rsidR="009C263C">
        <w:rPr>
          <w:rFonts w:eastAsia="宋体"/>
          <w:lang w:eastAsia="zh-CN"/>
        </w:rPr>
        <w:t>interference;</w:t>
      </w:r>
      <w:r w:rsidR="009C263C">
        <w:rPr>
          <w:rFonts w:eastAsia="宋体" w:hint="eastAsia"/>
          <w:lang w:eastAsia="zh-CN"/>
        </w:rPr>
        <w:t xml:space="preserve"> the subcarrier spacing should be sufficient large</w:t>
      </w:r>
      <w:r w:rsidR="009C263C">
        <w:rPr>
          <w:rFonts w:eastAsia="宋体"/>
          <w:lang w:eastAsia="zh-CN"/>
        </w:rPr>
        <w:t xml:space="preserve"> to minimize the effect of the frequency error. </w:t>
      </w:r>
      <w:r w:rsidRPr="000E23B8">
        <w:rPr>
          <w:rFonts w:eastAsia="宋体"/>
          <w:lang w:eastAsia="zh-CN"/>
        </w:rPr>
        <w:t xml:space="preserve">The frequency error is the results of frequency instability of local oscillator and the Doppler Effect.  </w:t>
      </w:r>
      <w:r>
        <w:rPr>
          <w:rFonts w:eastAsia="宋体"/>
          <w:lang w:eastAsia="zh-CN"/>
        </w:rPr>
        <w:t xml:space="preserve"> The Doppler Effect increases as the</w:t>
      </w:r>
      <w:r w:rsidR="00220792">
        <w:rPr>
          <w:rFonts w:eastAsia="宋体"/>
          <w:lang w:eastAsia="zh-CN"/>
        </w:rPr>
        <w:t xml:space="preserve"> relative</w:t>
      </w:r>
      <w:r>
        <w:rPr>
          <w:rFonts w:eastAsia="宋体"/>
          <w:lang w:eastAsia="zh-CN"/>
        </w:rPr>
        <w:t xml:space="preserve"> speed increases.  High Doppler Effect is caused by relatively high speed between the transmitter and the receiver.  </w:t>
      </w:r>
      <w:r w:rsidR="00220792">
        <w:rPr>
          <w:rFonts w:eastAsia="宋体"/>
          <w:lang w:eastAsia="zh-CN"/>
        </w:rPr>
        <w:t xml:space="preserve">The subcarrier spacing would be better to be larger to mitigate the ICI cased by high Doppler in high speed train.  </w:t>
      </w:r>
      <w:r>
        <w:rPr>
          <w:rFonts w:eastAsia="宋体"/>
          <w:lang w:eastAsia="zh-CN"/>
        </w:rPr>
        <w:t xml:space="preserve"> The</w:t>
      </w:r>
      <w:r w:rsidR="00220792">
        <w:rPr>
          <w:rFonts w:eastAsia="宋体"/>
          <w:lang w:eastAsia="zh-CN"/>
        </w:rPr>
        <w:t xml:space="preserve"> frequency error caused by the instability of local oscillator increases as the carrier frequency gets higher.  </w:t>
      </w:r>
      <w:r>
        <w:rPr>
          <w:rFonts w:eastAsia="宋体"/>
          <w:lang w:eastAsia="zh-CN"/>
        </w:rPr>
        <w:t xml:space="preserve"> </w:t>
      </w:r>
      <w:r w:rsidR="00220792">
        <w:rPr>
          <w:rFonts w:eastAsia="宋体"/>
          <w:lang w:eastAsia="zh-CN"/>
        </w:rPr>
        <w:t xml:space="preserve">In </w:t>
      </w:r>
      <w:r w:rsidR="00220792">
        <w:rPr>
          <w:rFonts w:eastAsia="MS Mincho"/>
          <w:lang w:eastAsia="ja-JP"/>
        </w:rPr>
        <w:t xml:space="preserve">high frequency NR system, the frequency error expects to be high.  The subcarrier spacing needs to be larger in high frequency NR system to reduce the ICI.  </w:t>
      </w:r>
      <w:r>
        <w:rPr>
          <w:rFonts w:eastAsia="MS Mincho"/>
          <w:lang w:eastAsia="ja-JP"/>
        </w:rPr>
        <w:t>A</w:t>
      </w:r>
      <w:r w:rsidR="009C263C">
        <w:rPr>
          <w:rFonts w:eastAsia="MS Mincho"/>
          <w:lang w:eastAsia="ja-JP"/>
        </w:rPr>
        <w:t>dditional consideration of large subcarrier spacing is the fragmentation of the system bandwidth.  It was agreed that the largest system bandwidth for NR would be no</w:t>
      </w:r>
      <w:r>
        <w:rPr>
          <w:rFonts w:eastAsia="MS Mincho"/>
          <w:lang w:eastAsia="ja-JP"/>
        </w:rPr>
        <w:t xml:space="preserve"> smaller than 80 </w:t>
      </w:r>
      <w:proofErr w:type="spellStart"/>
      <w:r>
        <w:rPr>
          <w:rFonts w:eastAsia="MS Mincho"/>
          <w:lang w:eastAsia="ja-JP"/>
        </w:rPr>
        <w:t>MHz</w:t>
      </w:r>
      <w:r w:rsidR="009C263C">
        <w:rPr>
          <w:rFonts w:eastAsia="MS Mincho"/>
          <w:lang w:eastAsia="ja-JP"/>
        </w:rPr>
        <w:t>.</w:t>
      </w:r>
      <w:proofErr w:type="spellEnd"/>
      <w:r w:rsidR="009C263C">
        <w:rPr>
          <w:rFonts w:eastAsia="MS Mincho"/>
          <w:lang w:eastAsia="ja-JP"/>
        </w:rPr>
        <w:t xml:space="preserve">   If the frequency resource is partitioned for large system bandwidth in the same way as that of smaller system bandwidth, the system bandwidth would become fragmented and the trunking efficiency would be reduced.    Large subcarrier spacing should apply to large system bandwidth for system trunking efficiency.   </w:t>
      </w:r>
      <w:r w:rsidR="00D37E82">
        <w:rPr>
          <w:rFonts w:eastAsia="宋体"/>
          <w:lang w:eastAsia="zh-CN"/>
        </w:rPr>
        <w:t xml:space="preserve">However, the increase of subcarrier spacing for </w:t>
      </w:r>
      <w:r w:rsidR="00B14152">
        <w:rPr>
          <w:rFonts w:eastAsia="宋体"/>
          <w:lang w:eastAsia="zh-CN"/>
        </w:rPr>
        <w:t xml:space="preserve">ICI mitigation caused by frequency error and improving trunking efficiency would reduce the CP length.  The reduction of CP length would reduce the range of delay spread supported in the deployment scenario.  </w:t>
      </w:r>
    </w:p>
    <w:p w:rsidR="00842440" w:rsidRDefault="00842440" w:rsidP="00423CE9">
      <w:pPr>
        <w:spacing w:beforeLines="50" w:after="120"/>
        <w:ind w:firstLine="720"/>
        <w:jc w:val="both"/>
        <w:rPr>
          <w:rFonts w:eastAsia="宋体"/>
          <w:lang w:eastAsia="zh-CN"/>
        </w:rPr>
      </w:pPr>
    </w:p>
    <w:p w:rsidR="009C263C" w:rsidRDefault="00B14152" w:rsidP="00423CE9">
      <w:pPr>
        <w:spacing w:beforeLines="50" w:after="120"/>
        <w:ind w:firstLine="720"/>
        <w:jc w:val="both"/>
        <w:rPr>
          <w:rFonts w:eastAsia="宋体"/>
          <w:lang w:eastAsia="zh-CN"/>
        </w:rPr>
      </w:pPr>
      <w:r>
        <w:rPr>
          <w:rFonts w:eastAsia="宋体"/>
          <w:lang w:eastAsia="zh-CN"/>
        </w:rPr>
        <w:t xml:space="preserve">The delay spread could be </w:t>
      </w:r>
      <w:r w:rsidR="00842440">
        <w:rPr>
          <w:rFonts w:eastAsia="宋体"/>
          <w:lang w:eastAsia="zh-CN"/>
        </w:rPr>
        <w:t xml:space="preserve">smaller </w:t>
      </w:r>
      <w:r>
        <w:rPr>
          <w:rFonts w:eastAsia="宋体"/>
          <w:lang w:eastAsia="zh-CN"/>
        </w:rPr>
        <w:t>for large subcarrier spacing with shorter CP.  The shorten CP length of large subcarrier spacing might not be sufficient</w:t>
      </w:r>
      <w:r w:rsidR="00842440">
        <w:rPr>
          <w:rFonts w:eastAsia="宋体"/>
          <w:lang w:eastAsia="zh-CN"/>
        </w:rPr>
        <w:t xml:space="preserve"> for some deployment scenarios in high frequency band and</w:t>
      </w:r>
      <w:r>
        <w:rPr>
          <w:rFonts w:eastAsia="宋体"/>
          <w:lang w:eastAsia="zh-CN"/>
        </w:rPr>
        <w:t xml:space="preserve"> for high speed operation in low frequency band.   </w:t>
      </w:r>
      <w:r w:rsidR="00842440">
        <w:rPr>
          <w:rFonts w:eastAsia="宋体"/>
          <w:lang w:eastAsia="zh-CN"/>
        </w:rPr>
        <w:t>For example, the multipath delay spread</w:t>
      </w:r>
      <w:r w:rsidR="004F4635">
        <w:rPr>
          <w:rFonts w:eastAsia="宋体"/>
          <w:lang w:eastAsia="zh-CN"/>
        </w:rPr>
        <w:t xml:space="preserve"> would be much longer </w:t>
      </w:r>
      <w:r w:rsidR="004F4635">
        <w:rPr>
          <w:rFonts w:eastAsia="宋体"/>
          <w:lang w:eastAsia="zh-CN"/>
        </w:rPr>
        <w:lastRenderedPageBreak/>
        <w:t xml:space="preserve">due to lower path loss and penetration loss in </w:t>
      </w:r>
      <w:r w:rsidR="008B3A3F">
        <w:rPr>
          <w:rFonts w:eastAsia="宋体"/>
          <w:lang w:eastAsia="zh-CN"/>
        </w:rPr>
        <w:t xml:space="preserve">the </w:t>
      </w:r>
      <w:r w:rsidR="00842440">
        <w:rPr>
          <w:rFonts w:eastAsia="宋体"/>
          <w:lang w:eastAsia="zh-CN"/>
        </w:rPr>
        <w:t>open</w:t>
      </w:r>
      <w:r w:rsidR="008B3A3F">
        <w:rPr>
          <w:rFonts w:eastAsia="宋体"/>
          <w:lang w:eastAsia="zh-CN"/>
        </w:rPr>
        <w:t xml:space="preserve"> space</w:t>
      </w:r>
      <w:r w:rsidR="00842440">
        <w:rPr>
          <w:rFonts w:eastAsia="宋体"/>
          <w:lang w:eastAsia="zh-CN"/>
        </w:rPr>
        <w:t xml:space="preserve"> deployment, such as indoor area, </w:t>
      </w:r>
      <w:r w:rsidR="004F4635">
        <w:rPr>
          <w:rFonts w:eastAsia="宋体"/>
          <w:lang w:eastAsia="zh-CN"/>
        </w:rPr>
        <w:t>indoor auditorium, indoor</w:t>
      </w:r>
      <w:r w:rsidR="008B3A3F">
        <w:rPr>
          <w:rFonts w:eastAsia="宋体"/>
          <w:lang w:eastAsia="zh-CN"/>
        </w:rPr>
        <w:t xml:space="preserve"> and outdoor</w:t>
      </w:r>
      <w:r w:rsidR="004F4635">
        <w:rPr>
          <w:rFonts w:eastAsia="宋体"/>
          <w:lang w:eastAsia="zh-CN"/>
        </w:rPr>
        <w:t xml:space="preserve"> stadium, </w:t>
      </w:r>
      <w:r w:rsidR="008B3A3F">
        <w:rPr>
          <w:rFonts w:eastAsia="宋体"/>
          <w:lang w:eastAsia="zh-CN"/>
        </w:rPr>
        <w:t xml:space="preserve">and </w:t>
      </w:r>
      <w:r w:rsidR="004F4635">
        <w:rPr>
          <w:rFonts w:eastAsia="宋体"/>
          <w:lang w:eastAsia="zh-CN"/>
        </w:rPr>
        <w:t xml:space="preserve">indoor shopping mall.  </w:t>
      </w:r>
      <w:r w:rsidR="008B3A3F">
        <w:rPr>
          <w:rFonts w:eastAsia="宋体"/>
          <w:lang w:eastAsia="zh-CN"/>
        </w:rPr>
        <w:t xml:space="preserve"> The other example is the high speed train scenario.  It would be better to configure large subcarrier spacing to minimize the frequency error caused by high Doppler in the high speed train scenario in low frequency band.   The multi-path delay spread might exceed the shortened CP length in high speed train.   Thus, it would be better to have extended CP length along with larger subcarrier spacing configured of high speed train deployment scenario.  </w:t>
      </w:r>
    </w:p>
    <w:p w:rsidR="00B14152" w:rsidRDefault="00B14152" w:rsidP="00423CE9">
      <w:pPr>
        <w:spacing w:beforeLines="50" w:after="120"/>
        <w:jc w:val="both"/>
        <w:rPr>
          <w:rFonts w:eastAsia="宋体"/>
          <w:lang w:eastAsia="zh-CN"/>
        </w:rPr>
      </w:pPr>
    </w:p>
    <w:p w:rsidR="00B14152" w:rsidRPr="00B14152" w:rsidRDefault="008B3A3F" w:rsidP="00423CE9">
      <w:pPr>
        <w:spacing w:beforeLines="50" w:after="120"/>
        <w:jc w:val="both"/>
        <w:rPr>
          <w:rFonts w:eastAsia="宋体"/>
          <w:b/>
          <w:lang w:eastAsia="zh-CN"/>
        </w:rPr>
      </w:pPr>
      <w:r>
        <w:rPr>
          <w:rFonts w:eastAsia="宋体"/>
          <w:b/>
          <w:lang w:eastAsia="zh-CN"/>
        </w:rPr>
        <w:t>Proposal 1:  The extended CP length</w:t>
      </w:r>
      <w:r w:rsidR="0001426A">
        <w:rPr>
          <w:rFonts w:eastAsia="宋体"/>
          <w:b/>
          <w:lang w:eastAsia="zh-CN"/>
        </w:rPr>
        <w:t xml:space="preserve"> </w:t>
      </w:r>
      <w:r w:rsidR="00B14152" w:rsidRPr="00B14152">
        <w:rPr>
          <w:rFonts w:eastAsia="宋体"/>
          <w:b/>
          <w:lang w:eastAsia="zh-CN"/>
        </w:rPr>
        <w:t>should be co</w:t>
      </w:r>
      <w:r>
        <w:rPr>
          <w:rFonts w:eastAsia="宋体"/>
          <w:b/>
          <w:lang w:eastAsia="zh-CN"/>
        </w:rPr>
        <w:t>nsidered in large subcarrier spacing for the use cases of open space area in high frequency band and high speed operation in low frequency band</w:t>
      </w:r>
      <w:r w:rsidR="00B14152" w:rsidRPr="00B14152">
        <w:rPr>
          <w:rFonts w:eastAsia="宋体"/>
          <w:b/>
          <w:lang w:eastAsia="zh-CN"/>
        </w:rPr>
        <w:t>.</w:t>
      </w:r>
    </w:p>
    <w:p w:rsidR="006F3B56" w:rsidRDefault="006F3B56" w:rsidP="00423CE9">
      <w:pPr>
        <w:spacing w:beforeLines="50" w:after="120"/>
        <w:jc w:val="both"/>
        <w:rPr>
          <w:rFonts w:eastAsia="宋体"/>
          <w:lang w:eastAsia="zh-CN"/>
        </w:rPr>
      </w:pPr>
    </w:p>
    <w:p w:rsidR="00653549" w:rsidRDefault="006F3B56" w:rsidP="00423CE9">
      <w:pPr>
        <w:spacing w:beforeLines="50" w:after="120"/>
        <w:ind w:firstLine="720"/>
        <w:jc w:val="both"/>
        <w:rPr>
          <w:rFonts w:eastAsia="宋体"/>
          <w:lang w:eastAsia="zh-CN"/>
        </w:rPr>
      </w:pPr>
      <w:r>
        <w:rPr>
          <w:rFonts w:eastAsia="宋体"/>
          <w:lang w:eastAsia="zh-CN"/>
        </w:rPr>
        <w:t>Extended CP</w:t>
      </w:r>
      <w:r w:rsidR="00BD58A6">
        <w:rPr>
          <w:rFonts w:eastAsia="宋体"/>
          <w:lang w:eastAsia="zh-CN"/>
        </w:rPr>
        <w:t xml:space="preserve"> length</w:t>
      </w:r>
      <w:r>
        <w:rPr>
          <w:rFonts w:eastAsia="宋体"/>
          <w:lang w:eastAsia="zh-CN"/>
        </w:rPr>
        <w:t xml:space="preserve"> was designed </w:t>
      </w:r>
      <w:r w:rsidR="00653549">
        <w:rPr>
          <w:rFonts w:eastAsia="宋体"/>
          <w:lang w:eastAsia="zh-CN"/>
        </w:rPr>
        <w:t>for multicast and broadcast service</w:t>
      </w:r>
      <w:r w:rsidR="00BD58A6">
        <w:rPr>
          <w:rFonts w:eastAsia="宋体"/>
          <w:lang w:eastAsia="zh-CN"/>
        </w:rPr>
        <w:t xml:space="preserve"> in LTE</w:t>
      </w:r>
      <w:r w:rsidR="00653549">
        <w:rPr>
          <w:rFonts w:eastAsia="宋体"/>
          <w:lang w:eastAsia="zh-CN"/>
        </w:rPr>
        <w:t xml:space="preserve">.  </w:t>
      </w:r>
      <w:r w:rsidR="00BD58A6">
        <w:rPr>
          <w:rFonts w:eastAsia="宋体"/>
          <w:lang w:eastAsia="zh-CN"/>
        </w:rPr>
        <w:t>The extended CP length is 16.67 µs in LTE to cover the wireless signals received within 5 km.   Additional extended CP length if 33</w:t>
      </w:r>
      <w:proofErr w:type="gramStart"/>
      <w:r w:rsidR="00BD58A6">
        <w:rPr>
          <w:rFonts w:eastAsia="宋体"/>
          <w:lang w:eastAsia="zh-CN"/>
        </w:rPr>
        <w:t>,33</w:t>
      </w:r>
      <w:proofErr w:type="gramEnd"/>
      <w:r w:rsidR="00BD58A6">
        <w:rPr>
          <w:rFonts w:eastAsia="宋体"/>
          <w:lang w:eastAsia="zh-CN"/>
        </w:rPr>
        <w:t xml:space="preserve"> µs is under study for extended coverage of </w:t>
      </w:r>
      <w:proofErr w:type="spellStart"/>
      <w:r w:rsidR="00BD58A6">
        <w:rPr>
          <w:rFonts w:eastAsia="宋体"/>
          <w:lang w:eastAsia="zh-CN"/>
        </w:rPr>
        <w:t>eMBMS</w:t>
      </w:r>
      <w:proofErr w:type="spellEnd"/>
      <w:r w:rsidR="00BD58A6">
        <w:rPr>
          <w:rFonts w:eastAsia="宋体"/>
          <w:lang w:eastAsia="zh-CN"/>
        </w:rPr>
        <w:t xml:space="preserve"> enhancement.   The extended CP length of 16.67</w:t>
      </w:r>
      <w:r w:rsidR="00BD58A6" w:rsidRPr="00BD58A6">
        <w:rPr>
          <w:rFonts w:eastAsia="宋体"/>
          <w:lang w:eastAsia="zh-CN"/>
        </w:rPr>
        <w:t xml:space="preserve"> </w:t>
      </w:r>
      <w:r w:rsidR="00BD58A6">
        <w:rPr>
          <w:rFonts w:eastAsia="宋体"/>
          <w:lang w:eastAsia="zh-CN"/>
        </w:rPr>
        <w:t>µs</w:t>
      </w:r>
      <w:r w:rsidR="00B14152">
        <w:rPr>
          <w:rFonts w:eastAsia="宋体"/>
          <w:lang w:eastAsia="zh-CN"/>
        </w:rPr>
        <w:t xml:space="preserve"> </w:t>
      </w:r>
      <w:r w:rsidR="003643ED">
        <w:rPr>
          <w:rFonts w:eastAsia="宋体"/>
          <w:lang w:eastAsia="zh-CN"/>
        </w:rPr>
        <w:t xml:space="preserve">for 15 kHz subcarrier spacing </w:t>
      </w:r>
      <w:r w:rsidR="00B14152">
        <w:rPr>
          <w:rFonts w:eastAsia="宋体"/>
          <w:lang w:eastAsia="zh-CN"/>
        </w:rPr>
        <w:t>might be</w:t>
      </w:r>
      <w:r w:rsidR="00BD58A6">
        <w:rPr>
          <w:rFonts w:eastAsia="宋体"/>
          <w:lang w:eastAsia="zh-CN"/>
        </w:rPr>
        <w:t xml:space="preserve"> sufficient for most of SF</w:t>
      </w:r>
      <w:r w:rsidR="003643ED">
        <w:rPr>
          <w:rFonts w:eastAsia="宋体"/>
          <w:lang w:eastAsia="zh-CN"/>
        </w:rPr>
        <w:t xml:space="preserve">N type operation of </w:t>
      </w:r>
      <w:r w:rsidR="00BD58A6">
        <w:rPr>
          <w:rFonts w:eastAsia="宋体"/>
          <w:lang w:eastAsia="zh-CN"/>
        </w:rPr>
        <w:t xml:space="preserve">multicast/broadcast services and coordinated multi-point joint reception of </w:t>
      </w:r>
      <w:r w:rsidR="009C263C">
        <w:rPr>
          <w:rFonts w:eastAsia="宋体"/>
          <w:lang w:eastAsia="zh-CN"/>
        </w:rPr>
        <w:t>uni</w:t>
      </w:r>
      <w:r w:rsidR="00BD58A6">
        <w:rPr>
          <w:rFonts w:eastAsia="宋体"/>
          <w:lang w:eastAsia="zh-CN"/>
        </w:rPr>
        <w:t xml:space="preserve">cast services in all frequency </w:t>
      </w:r>
      <w:proofErr w:type="gramStart"/>
      <w:r w:rsidR="00BD58A6">
        <w:rPr>
          <w:rFonts w:eastAsia="宋体"/>
          <w:lang w:eastAsia="zh-CN"/>
        </w:rPr>
        <w:t>band</w:t>
      </w:r>
      <w:proofErr w:type="gramEnd"/>
      <w:r w:rsidR="003643ED">
        <w:rPr>
          <w:rFonts w:eastAsia="宋体"/>
          <w:lang w:eastAsia="zh-CN"/>
        </w:rPr>
        <w:t xml:space="preserve"> in the NR system</w:t>
      </w:r>
      <w:r w:rsidR="00BD58A6">
        <w:rPr>
          <w:rFonts w:eastAsia="宋体"/>
          <w:lang w:eastAsia="zh-CN"/>
        </w:rPr>
        <w:t xml:space="preserve">.  </w:t>
      </w:r>
      <w:r w:rsidR="003643ED">
        <w:rPr>
          <w:rFonts w:eastAsia="宋体"/>
          <w:lang w:eastAsia="zh-CN"/>
        </w:rPr>
        <w:t xml:space="preserve"> The extended CP length of 16.67 µs would be reduced to 4.17 µs for subcarrier spacing of 60 kHz.  The 4.17</w:t>
      </w:r>
      <w:r w:rsidR="003643ED" w:rsidRPr="003643ED">
        <w:rPr>
          <w:rFonts w:eastAsia="宋体"/>
          <w:lang w:eastAsia="zh-CN"/>
        </w:rPr>
        <w:t xml:space="preserve"> </w:t>
      </w:r>
      <w:r w:rsidR="003643ED">
        <w:rPr>
          <w:rFonts w:eastAsia="宋体"/>
          <w:lang w:eastAsia="zh-CN"/>
        </w:rPr>
        <w:t>µs might not be sufficient for SFN type operation in a normal operation area.  The CP length would need to adjust for the use case along with the configuration of subcarrier spacing.   Thus, the CP length should be configurable along with subcarrier spacing in the NR system design.</w:t>
      </w:r>
    </w:p>
    <w:p w:rsidR="003643ED" w:rsidRDefault="003643ED" w:rsidP="00423CE9">
      <w:pPr>
        <w:spacing w:beforeLines="50" w:after="120"/>
        <w:jc w:val="both"/>
        <w:rPr>
          <w:rFonts w:eastAsia="宋体"/>
          <w:lang w:eastAsia="zh-CN"/>
        </w:rPr>
      </w:pPr>
    </w:p>
    <w:p w:rsidR="008D234F" w:rsidRPr="003643ED" w:rsidRDefault="003643ED" w:rsidP="00423CE9">
      <w:pPr>
        <w:spacing w:beforeLines="50" w:after="120"/>
        <w:jc w:val="both"/>
        <w:rPr>
          <w:rFonts w:eastAsia="宋体"/>
          <w:lang w:eastAsia="zh-CN"/>
        </w:rPr>
      </w:pPr>
      <w:r>
        <w:rPr>
          <w:rFonts w:eastAsia="宋体"/>
          <w:b/>
          <w:lang w:eastAsia="zh-CN"/>
        </w:rPr>
        <w:t>Proposal 2:  T</w:t>
      </w:r>
      <w:r w:rsidRPr="003643ED">
        <w:rPr>
          <w:rFonts w:eastAsia="宋体"/>
          <w:b/>
          <w:lang w:eastAsia="zh-CN"/>
        </w:rPr>
        <w:t>he CP length should be configurable along with subcarrier spacing in the NR system design</w:t>
      </w:r>
      <w:r w:rsidR="0001426A">
        <w:rPr>
          <w:rFonts w:eastAsia="宋体"/>
          <w:b/>
          <w:lang w:eastAsia="zh-CN"/>
        </w:rPr>
        <w:t xml:space="preserve">.  UE should support all CP lengths associated with configured subcarrier spacing specified in the NR specification. </w:t>
      </w:r>
    </w:p>
    <w:p w:rsidR="00D2765D" w:rsidRPr="000B6655" w:rsidRDefault="00363FAD" w:rsidP="000B6655">
      <w:pPr>
        <w:pStyle w:val="1"/>
      </w:pPr>
      <w:r w:rsidRPr="000B6655">
        <w:rPr>
          <w:rFonts w:hint="eastAsia"/>
        </w:rPr>
        <w:t>Conclusion</w:t>
      </w:r>
    </w:p>
    <w:p w:rsidR="007807D7" w:rsidRDefault="00260E9B" w:rsidP="00423CE9">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7807D7">
        <w:rPr>
          <w:rFonts w:eastAsia="宋体"/>
          <w:szCs w:val="20"/>
          <w:lang w:eastAsia="zh-CN"/>
        </w:rPr>
        <w:t xml:space="preserve">e </w:t>
      </w:r>
      <w:r w:rsidR="003643ED">
        <w:rPr>
          <w:rFonts w:eastAsia="宋体"/>
          <w:szCs w:val="20"/>
          <w:lang w:eastAsia="zh-CN"/>
        </w:rPr>
        <w:t xml:space="preserve">CP length with different numerologies configuration in the NR system </w:t>
      </w:r>
      <w:r w:rsidR="007807D7">
        <w:rPr>
          <w:rFonts w:eastAsia="宋体"/>
          <w:szCs w:val="20"/>
          <w:lang w:eastAsia="zh-CN"/>
        </w:rPr>
        <w:t>des</w:t>
      </w:r>
      <w:r w:rsidR="003643ED">
        <w:rPr>
          <w:rFonts w:eastAsia="宋体"/>
          <w:szCs w:val="20"/>
          <w:lang w:eastAsia="zh-CN"/>
        </w:rPr>
        <w:t>ign</w:t>
      </w:r>
      <w:r w:rsidR="007807D7">
        <w:rPr>
          <w:rFonts w:eastAsia="宋体"/>
          <w:szCs w:val="20"/>
          <w:lang w:eastAsia="zh-CN"/>
        </w:rPr>
        <w:t xml:space="preserve">.  </w:t>
      </w:r>
      <w:r w:rsidR="003643ED">
        <w:rPr>
          <w:rFonts w:eastAsia="宋体"/>
          <w:szCs w:val="20"/>
          <w:lang w:eastAsia="zh-CN"/>
        </w:rPr>
        <w:t>In order to support operation of NR system in low and high frequency band with speed up to 500 km/hr, w</w:t>
      </w:r>
      <w:r w:rsidR="007807D7">
        <w:rPr>
          <w:rFonts w:eastAsia="宋体"/>
          <w:szCs w:val="20"/>
          <w:lang w:eastAsia="zh-CN"/>
        </w:rPr>
        <w:t>e propose</w:t>
      </w:r>
    </w:p>
    <w:p w:rsidR="007807D7" w:rsidRPr="003643ED" w:rsidRDefault="007807D7" w:rsidP="00423CE9">
      <w:pPr>
        <w:pStyle w:val="af3"/>
        <w:numPr>
          <w:ilvl w:val="0"/>
          <w:numId w:val="17"/>
        </w:numPr>
        <w:spacing w:beforeLines="50" w:after="120"/>
        <w:ind w:firstLineChars="0"/>
        <w:jc w:val="both"/>
        <w:rPr>
          <w:rFonts w:ascii="Times New Roman" w:hAnsi="Times New Roman" w:cs="Times New Roman"/>
          <w:sz w:val="20"/>
          <w:szCs w:val="20"/>
        </w:rPr>
      </w:pPr>
      <w:r w:rsidRPr="003643ED">
        <w:rPr>
          <w:rFonts w:ascii="Times New Roman" w:hAnsi="Times New Roman" w:cs="Times New Roman"/>
          <w:sz w:val="20"/>
          <w:szCs w:val="20"/>
        </w:rPr>
        <w:t xml:space="preserve">Proposal 1:  </w:t>
      </w:r>
      <w:r w:rsidR="008B3A3F" w:rsidRPr="008B3A3F">
        <w:rPr>
          <w:rFonts w:ascii="Times New Roman" w:hAnsi="Times New Roman" w:cs="Times New Roman"/>
          <w:sz w:val="20"/>
          <w:szCs w:val="20"/>
        </w:rPr>
        <w:t xml:space="preserve">The extended CP length should be considered in large subcarrier spacing for the use cases of open space area in high frequency band and high speed </w:t>
      </w:r>
      <w:r w:rsidR="008B3A3F">
        <w:rPr>
          <w:rFonts w:ascii="Times New Roman" w:hAnsi="Times New Roman" w:cs="Times New Roman"/>
          <w:sz w:val="20"/>
          <w:szCs w:val="20"/>
        </w:rPr>
        <w:t>operation in low frequency band</w:t>
      </w:r>
      <w:r w:rsidR="003643ED" w:rsidRPr="003643ED">
        <w:rPr>
          <w:rFonts w:ascii="Times New Roman" w:hAnsi="Times New Roman" w:cs="Times New Roman"/>
          <w:sz w:val="20"/>
          <w:szCs w:val="20"/>
        </w:rPr>
        <w:t>.</w:t>
      </w:r>
      <w:r w:rsidRPr="003643ED">
        <w:rPr>
          <w:rFonts w:ascii="Times New Roman" w:hAnsi="Times New Roman" w:cs="Times New Roman"/>
          <w:sz w:val="20"/>
          <w:szCs w:val="20"/>
        </w:rPr>
        <w:t xml:space="preserve"> </w:t>
      </w:r>
    </w:p>
    <w:p w:rsidR="003643ED" w:rsidRDefault="007807D7" w:rsidP="003643ED">
      <w:pPr>
        <w:pStyle w:val="a0"/>
        <w:numPr>
          <w:ilvl w:val="0"/>
          <w:numId w:val="17"/>
        </w:numPr>
        <w:rPr>
          <w:rFonts w:eastAsia="宋体"/>
          <w:szCs w:val="20"/>
          <w:lang w:eastAsia="zh-CN"/>
        </w:rPr>
      </w:pPr>
      <w:r w:rsidRPr="003643ED">
        <w:rPr>
          <w:rFonts w:ascii="Times New Roman" w:hAnsi="Times New Roman" w:cs="Times New Roman"/>
          <w:color w:val="auto"/>
          <w:szCs w:val="20"/>
          <w:lang w:eastAsia="zh-CN"/>
        </w:rPr>
        <w:t xml:space="preserve">Proposal 2: </w:t>
      </w:r>
      <w:r w:rsidR="003643ED" w:rsidRPr="003643ED">
        <w:rPr>
          <w:rFonts w:ascii="Times New Roman" w:hAnsi="Times New Roman" w:cs="Times New Roman"/>
          <w:color w:val="auto"/>
          <w:lang w:eastAsia="zh-CN"/>
        </w:rPr>
        <w:t>The CP length should be configurable along with subcarrier spacing in the NR system design</w:t>
      </w:r>
      <w:r w:rsidR="0001426A">
        <w:rPr>
          <w:rFonts w:ascii="Times New Roman" w:hAnsi="Times New Roman" w:cs="Times New Roman"/>
          <w:color w:val="auto"/>
          <w:lang w:eastAsia="zh-CN"/>
        </w:rPr>
        <w:t xml:space="preserve">.  </w:t>
      </w:r>
      <w:r w:rsidR="0001426A" w:rsidRPr="0001426A">
        <w:rPr>
          <w:rFonts w:ascii="Times New Roman" w:hAnsi="Times New Roman" w:cs="Times New Roman"/>
          <w:color w:val="auto"/>
          <w:lang w:eastAsia="zh-CN"/>
        </w:rPr>
        <w:t>UE should support all CP lengths associated with configured subcarrier spacing specified in the NR specification.</w:t>
      </w:r>
    </w:p>
    <w:p w:rsidR="00FB5C06" w:rsidRDefault="00FB5C06" w:rsidP="00423CE9">
      <w:pPr>
        <w:spacing w:beforeLines="50" w:after="120"/>
        <w:jc w:val="both"/>
        <w:rPr>
          <w:rFonts w:eastAsia="宋体"/>
          <w:szCs w:val="20"/>
          <w:lang w:eastAsia="zh-CN"/>
        </w:rPr>
      </w:pPr>
    </w:p>
    <w:p w:rsidR="0067307E" w:rsidRDefault="0067307E" w:rsidP="00423CE9">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1"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1"/>
    </w:p>
    <w:p w:rsidR="00423CE9" w:rsidRDefault="00847ECA" w:rsidP="00423CE9">
      <w:pPr>
        <w:pStyle w:val="af3"/>
        <w:numPr>
          <w:ilvl w:val="0"/>
          <w:numId w:val="14"/>
        </w:numPr>
        <w:ind w:left="720" w:firstLineChars="0" w:hanging="720"/>
        <w:rPr>
          <w:rFonts w:ascii="Times New Roman" w:hAnsi="Times New Roman" w:cs="Times New Roman"/>
          <w:sz w:val="20"/>
          <w:szCs w:val="20"/>
        </w:rPr>
      </w:pPr>
      <w:bookmarkStart w:id="2"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3" w:name="_Ref450679756"/>
      <w:bookmarkEnd w:id="2"/>
    </w:p>
    <w:p w:rsidR="00423CE9" w:rsidRPr="00423CE9" w:rsidRDefault="00423CE9" w:rsidP="00423CE9">
      <w:pPr>
        <w:pStyle w:val="af3"/>
        <w:numPr>
          <w:ilvl w:val="0"/>
          <w:numId w:val="14"/>
        </w:numPr>
        <w:ind w:left="720" w:firstLineChars="0" w:hanging="720"/>
        <w:rPr>
          <w:rFonts w:ascii="Times New Roman" w:hAnsi="Times New Roman" w:cs="Times New Roman"/>
          <w:sz w:val="20"/>
          <w:szCs w:val="20"/>
        </w:rPr>
      </w:pPr>
      <w:r w:rsidRPr="00423CE9">
        <w:rPr>
          <w:rFonts w:ascii="Times New Roman" w:eastAsia="MS Mincho" w:hAnsi="Times New Roman" w:cs="Times New Roman"/>
          <w:kern w:val="2"/>
          <w:sz w:val="20"/>
          <w:szCs w:val="20"/>
          <w:lang w:eastAsia="ja-JP"/>
        </w:rPr>
        <w:t>R1-1610810</w:t>
      </w:r>
      <w:r>
        <w:rPr>
          <w:rFonts w:ascii="Times New Roman" w:eastAsia="MS Mincho" w:hAnsi="Times New Roman" w:cs="Times New Roman"/>
          <w:sz w:val="20"/>
          <w:szCs w:val="20"/>
          <w:lang w:eastAsia="ja-JP"/>
        </w:rPr>
        <w:t>, “</w:t>
      </w:r>
      <w:r w:rsidRPr="00423CE9">
        <w:rPr>
          <w:rFonts w:ascii="Times New Roman" w:eastAsia="MS Mincho" w:hAnsi="Times New Roman" w:cs="Times New Roman"/>
          <w:sz w:val="20"/>
          <w:szCs w:val="20"/>
          <w:lang w:eastAsia="ja-JP"/>
        </w:rPr>
        <w:t>Way forward on CP</w:t>
      </w:r>
      <w:r>
        <w:rPr>
          <w:rFonts w:ascii="Times New Roman" w:eastAsia="MS Mincho" w:hAnsi="Times New Roman" w:cs="Times New Roman"/>
          <w:sz w:val="20"/>
          <w:szCs w:val="20"/>
          <w:lang w:eastAsia="ja-JP"/>
        </w:rPr>
        <w:t xml:space="preserve">”, </w:t>
      </w:r>
      <w:proofErr w:type="spellStart"/>
      <w:r w:rsidRPr="00423CE9">
        <w:rPr>
          <w:rFonts w:ascii="Times New Roman" w:eastAsia="MS Mincho" w:hAnsi="Times New Roman" w:cs="Times New Roman"/>
          <w:sz w:val="20"/>
          <w:szCs w:val="20"/>
          <w:lang w:eastAsia="ja-JP"/>
        </w:rPr>
        <w:t>Huawei</w:t>
      </w:r>
      <w:proofErr w:type="spellEnd"/>
      <w:r w:rsidRPr="00423CE9">
        <w:rPr>
          <w:rFonts w:ascii="Times New Roman" w:eastAsia="MS Mincho" w:hAnsi="Times New Roman" w:cs="Times New Roman"/>
          <w:sz w:val="20"/>
          <w:szCs w:val="20"/>
          <w:lang w:eastAsia="ja-JP"/>
        </w:rPr>
        <w:t xml:space="preserve">, </w:t>
      </w:r>
      <w:proofErr w:type="spellStart"/>
      <w:r w:rsidRPr="00423CE9">
        <w:rPr>
          <w:rFonts w:ascii="Times New Roman" w:eastAsia="MS Mincho" w:hAnsi="Times New Roman" w:cs="Times New Roman"/>
          <w:sz w:val="20"/>
          <w:szCs w:val="20"/>
          <w:lang w:eastAsia="ja-JP"/>
        </w:rPr>
        <w:t>HiSilicon</w:t>
      </w:r>
      <w:proofErr w:type="spellEnd"/>
      <w:r w:rsidRPr="00423CE9">
        <w:rPr>
          <w:rFonts w:ascii="Times New Roman" w:eastAsia="MS Mincho" w:hAnsi="Times New Roman" w:cs="Times New Roman"/>
          <w:sz w:val="20"/>
          <w:szCs w:val="20"/>
          <w:lang w:eastAsia="ja-JP"/>
        </w:rPr>
        <w:t xml:space="preserve">, Sony, OPPO, CATT, Vodafone, Ericsson, ZTE, Intel , </w:t>
      </w:r>
      <w:proofErr w:type="spellStart"/>
      <w:r w:rsidRPr="00423CE9">
        <w:rPr>
          <w:rFonts w:ascii="Times New Roman" w:eastAsia="MS Mincho" w:hAnsi="Times New Roman" w:cs="Times New Roman"/>
          <w:sz w:val="20"/>
          <w:szCs w:val="20"/>
          <w:lang w:eastAsia="ja-JP"/>
        </w:rPr>
        <w:t>Mediatek</w:t>
      </w:r>
      <w:proofErr w:type="spellEnd"/>
      <w:r w:rsidRPr="00423CE9">
        <w:rPr>
          <w:rFonts w:ascii="Times New Roman" w:eastAsia="MS Mincho" w:hAnsi="Times New Roman" w:cs="Times New Roman"/>
          <w:sz w:val="20"/>
          <w:szCs w:val="20"/>
          <w:lang w:eastAsia="ja-JP"/>
        </w:rPr>
        <w:t>, NTT DOCOMO, CATR</w:t>
      </w:r>
    </w:p>
    <w:p w:rsidR="00423CE9" w:rsidRPr="00423CE9" w:rsidRDefault="00423CE9" w:rsidP="00423CE9">
      <w:pPr>
        <w:pStyle w:val="af3"/>
        <w:numPr>
          <w:ilvl w:val="0"/>
          <w:numId w:val="14"/>
        </w:numPr>
        <w:ind w:left="720" w:firstLineChars="0" w:hanging="720"/>
        <w:rPr>
          <w:rFonts w:ascii="Times New Roman" w:hAnsi="Times New Roman" w:cs="Times New Roman"/>
          <w:sz w:val="20"/>
          <w:szCs w:val="20"/>
        </w:rPr>
      </w:pPr>
      <w:r w:rsidRPr="00423CE9">
        <w:rPr>
          <w:rFonts w:ascii="Times New Roman" w:eastAsia="MS Mincho" w:hAnsi="Times New Roman" w:cs="Times New Roman"/>
          <w:kern w:val="2"/>
          <w:sz w:val="20"/>
          <w:szCs w:val="20"/>
          <w:lang w:eastAsia="ja-JP"/>
        </w:rPr>
        <w:t>R1-1610500</w:t>
      </w:r>
      <w:r>
        <w:rPr>
          <w:rFonts w:ascii="Times New Roman" w:eastAsia="MS Mincho" w:hAnsi="Times New Roman" w:cs="Times New Roman"/>
          <w:sz w:val="20"/>
          <w:szCs w:val="20"/>
          <w:lang w:eastAsia="ja-JP"/>
        </w:rPr>
        <w:t>, “</w:t>
      </w:r>
      <w:r w:rsidRPr="00423CE9">
        <w:rPr>
          <w:rFonts w:ascii="Times New Roman" w:eastAsia="MS Mincho" w:hAnsi="Times New Roman" w:cs="Times New Roman"/>
          <w:sz w:val="20"/>
          <w:szCs w:val="20"/>
          <w:lang w:eastAsia="ja-JP"/>
        </w:rPr>
        <w:t>WF on Numerology for forward compatibility</w:t>
      </w:r>
      <w:r>
        <w:rPr>
          <w:rFonts w:ascii="Times New Roman" w:eastAsia="MS Mincho" w:hAnsi="Times New Roman" w:cs="Times New Roman"/>
          <w:sz w:val="20"/>
          <w:szCs w:val="20"/>
          <w:lang w:eastAsia="ja-JP"/>
        </w:rPr>
        <w:t xml:space="preserve">”, </w:t>
      </w:r>
      <w:proofErr w:type="spellStart"/>
      <w:r w:rsidRPr="00423CE9">
        <w:rPr>
          <w:rFonts w:ascii="Times New Roman" w:eastAsia="MS Mincho" w:hAnsi="Times New Roman" w:cs="Times New Roman"/>
          <w:sz w:val="20"/>
          <w:szCs w:val="20"/>
          <w:lang w:eastAsia="ja-JP"/>
        </w:rPr>
        <w:t>InterDigital</w:t>
      </w:r>
      <w:proofErr w:type="spellEnd"/>
      <w:r w:rsidRPr="00423CE9">
        <w:rPr>
          <w:rFonts w:ascii="Times New Roman" w:eastAsia="MS Mincho" w:hAnsi="Times New Roman" w:cs="Times New Roman"/>
          <w:sz w:val="20"/>
          <w:szCs w:val="20"/>
          <w:lang w:eastAsia="ja-JP"/>
        </w:rPr>
        <w:t>, Mitsubishi, Nokia, Alcatel-Lucent Shanghai Bell, Intel</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R1-168321</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Way forward on Cyclic Prefix</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Huawei</w:t>
      </w:r>
      <w:proofErr w:type="spellEnd"/>
      <w:r w:rsidRPr="007E31E7">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HiSilicon</w:t>
      </w:r>
      <w:proofErr w:type="spellEnd"/>
      <w:r w:rsidRPr="007E31E7">
        <w:rPr>
          <w:rFonts w:ascii="Times New Roman" w:eastAsia="MS Mincho" w:hAnsi="Times New Roman" w:cs="Times New Roman"/>
          <w:sz w:val="20"/>
          <w:szCs w:val="20"/>
          <w:lang w:eastAsia="ja-JP"/>
        </w:rPr>
        <w:t xml:space="preserve">, LGE, Sony, Vodafone, Intel, CATR, CMCC Ericsson, Orange,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Verizon, </w:t>
      </w:r>
      <w:proofErr w:type="spellStart"/>
      <w:r w:rsidRPr="007E31E7">
        <w:rPr>
          <w:rFonts w:ascii="Times New Roman" w:eastAsia="MS Mincho" w:hAnsi="Times New Roman" w:cs="Times New Roman"/>
          <w:sz w:val="20"/>
          <w:szCs w:val="20"/>
          <w:lang w:eastAsia="ja-JP"/>
        </w:rPr>
        <w:t>InterDigital</w:t>
      </w:r>
      <w:proofErr w:type="spellEnd"/>
      <w:r w:rsidRPr="007E31E7">
        <w:rPr>
          <w:rFonts w:ascii="Times New Roman" w:eastAsia="MS Mincho" w:hAnsi="Times New Roman" w:cs="Times New Roman"/>
          <w:sz w:val="20"/>
          <w:szCs w:val="20"/>
          <w:lang w:eastAsia="ja-JP"/>
        </w:rPr>
        <w:t>, OPPO, CATT, China Telecom, AT&amp;T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R1-168338</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CP overhead</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val="sv-SE" w:eastAsia="ja-JP"/>
        </w:rPr>
        <w:t>ZTE, ZTE Microelectronics, Qualcomm</w:t>
      </w:r>
      <w:bookmarkEnd w:id="3"/>
    </w:p>
    <w:p w:rsidR="007E31E7" w:rsidRPr="007E31E7" w:rsidRDefault="007E31E7" w:rsidP="007E31E7">
      <w:pPr>
        <w:rPr>
          <w:rFonts w:eastAsia="宋体"/>
          <w:szCs w:val="20"/>
        </w:rPr>
      </w:pPr>
    </w:p>
    <w:p w:rsidR="0098206F" w:rsidRPr="0098206F" w:rsidRDefault="0098206F" w:rsidP="002D44DF">
      <w:pPr>
        <w:pStyle w:val="af3"/>
        <w:ind w:left="720" w:firstLineChars="0" w:firstLine="0"/>
        <w:rPr>
          <w:rFonts w:ascii="Times New Roman" w:hAnsi="Times New Roman" w:cs="Times New Roman"/>
          <w:sz w:val="20"/>
          <w:szCs w:val="20"/>
        </w:rPr>
      </w:pP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740" w:rsidRDefault="003C6740">
      <w:r>
        <w:separator/>
      </w:r>
    </w:p>
  </w:endnote>
  <w:endnote w:type="continuationSeparator" w:id="0">
    <w:p w:rsidR="003C6740" w:rsidRDefault="003C674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B82C78"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740" w:rsidRDefault="003C6740">
      <w:r>
        <w:separator/>
      </w:r>
    </w:p>
  </w:footnote>
  <w:footnote w:type="continuationSeparator" w:id="0">
    <w:p w:rsidR="003C6740" w:rsidRDefault="003C67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
    <w:nsid w:val="086E054A"/>
    <w:multiLevelType w:val="hybridMultilevel"/>
    <w:tmpl w:val="4E3C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nsid w:val="16A575FB"/>
    <w:multiLevelType w:val="hybridMultilevel"/>
    <w:tmpl w:val="DCCC38FE"/>
    <w:lvl w:ilvl="0" w:tplc="A0846D4E">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4">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5">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ED6448"/>
    <w:multiLevelType w:val="hybridMultilevel"/>
    <w:tmpl w:val="C51A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21">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5">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6">
    <w:nsid w:val="6A3669A2"/>
    <w:multiLevelType w:val="hybridMultilevel"/>
    <w:tmpl w:val="7118141C"/>
    <w:lvl w:ilvl="0" w:tplc="2DCA293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0">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9"/>
  </w:num>
  <w:num w:numId="3">
    <w:abstractNumId w:val="31"/>
  </w:num>
  <w:num w:numId="4">
    <w:abstractNumId w:val="28"/>
  </w:num>
  <w:num w:numId="5">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8"/>
  </w:num>
  <w:num w:numId="9">
    <w:abstractNumId w:val="19"/>
  </w:num>
  <w:num w:numId="10">
    <w:abstractNumId w:val="25"/>
  </w:num>
  <w:num w:numId="11">
    <w:abstractNumId w:val="13"/>
  </w:num>
  <w:num w:numId="12">
    <w:abstractNumId w:val="5"/>
  </w:num>
  <w:num w:numId="13">
    <w:abstractNumId w:val="24"/>
  </w:num>
  <w:num w:numId="14">
    <w:abstractNumId w:val="30"/>
  </w:num>
  <w:num w:numId="15">
    <w:abstractNumId w:val="11"/>
  </w:num>
  <w:num w:numId="16">
    <w:abstractNumId w:val="18"/>
  </w:num>
  <w:num w:numId="17">
    <w:abstractNumId w:val="7"/>
  </w:num>
  <w:num w:numId="18">
    <w:abstractNumId w:val="14"/>
  </w:num>
  <w:num w:numId="19">
    <w:abstractNumId w:val="10"/>
  </w:num>
  <w:num w:numId="20">
    <w:abstractNumId w:val="22"/>
  </w:num>
  <w:num w:numId="21">
    <w:abstractNumId w:val="15"/>
  </w:num>
  <w:num w:numId="22">
    <w:abstractNumId w:val="6"/>
  </w:num>
  <w:num w:numId="23">
    <w:abstractNumId w:val="23"/>
  </w:num>
  <w:num w:numId="24">
    <w:abstractNumId w:val="9"/>
  </w:num>
  <w:num w:numId="25">
    <w:abstractNumId w:val="3"/>
  </w:num>
  <w:num w:numId="26">
    <w:abstractNumId w:val="27"/>
  </w:num>
  <w:num w:numId="27">
    <w:abstractNumId w:val="2"/>
  </w:num>
  <w:num w:numId="28">
    <w:abstractNumId w:val="21"/>
  </w:num>
  <w:num w:numId="29">
    <w:abstractNumId w:val="17"/>
  </w:num>
  <w:num w:numId="30">
    <w:abstractNumId w:val="4"/>
  </w:num>
  <w:num w:numId="31">
    <w:abstractNumId w:val="26"/>
  </w:num>
  <w:num w:numId="32">
    <w:abstractNumId w:val="0"/>
  </w:num>
  <w:num w:numId="33">
    <w:abstractNumId w:val="12"/>
  </w:num>
  <w:num w:numId="34">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characterSpacingControl w:val="doNotCompress"/>
  <w:hdrShapeDefaults>
    <o:shapedefaults v:ext="edit" spidmax="43010"/>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26A"/>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04E"/>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04B"/>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7D3"/>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B8"/>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2DAE"/>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2B43"/>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92"/>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1C1"/>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6A"/>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1D38"/>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3ED"/>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264"/>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740"/>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3CE9"/>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81D"/>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925"/>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35"/>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59C"/>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0F2D"/>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6E64"/>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03"/>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49"/>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4FD8"/>
    <w:rsid w:val="006C52FF"/>
    <w:rsid w:val="006C53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56"/>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937"/>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49CE"/>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1E7"/>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44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A3F"/>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9C7"/>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41D"/>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3C"/>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152"/>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33"/>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2C78"/>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8A6"/>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354"/>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33"/>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8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4ED"/>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1B8"/>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85"/>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1FFD"/>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5EC2"/>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93B"/>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BF5"/>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EC43E-964A-421F-8F3F-ECF7B8F6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2</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51</cp:revision>
  <cp:lastPrinted>2015-03-12T21:11:00Z</cp:lastPrinted>
  <dcterms:created xsi:type="dcterms:W3CDTF">2016-04-02T04:13:00Z</dcterms:created>
  <dcterms:modified xsi:type="dcterms:W3CDTF">2016-11-04T19:55:00Z</dcterms:modified>
</cp:coreProperties>
</file>