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27EB5" w14:textId="2BCB8AA3" w:rsidR="0083336C" w:rsidRPr="001523DC" w:rsidRDefault="0095783A" w:rsidP="0083336C">
      <w:pPr>
        <w:pStyle w:val="3GPPHeader"/>
        <w:spacing w:after="0"/>
        <w:rPr>
          <w:rFonts w:cs="Arial"/>
          <w:sz w:val="22"/>
          <w:lang w:val="en-US"/>
        </w:rPr>
      </w:pPr>
      <w:r w:rsidRPr="001523DC">
        <w:rPr>
          <w:rFonts w:cs="Arial"/>
          <w:sz w:val="22"/>
          <w:lang w:val="en-US"/>
        </w:rPr>
        <w:t xml:space="preserve">3GPP </w:t>
      </w:r>
      <w:r w:rsidR="001523DC" w:rsidRPr="001523DC">
        <w:rPr>
          <w:rFonts w:cs="Arial"/>
          <w:sz w:val="22"/>
          <w:lang w:val="en-US"/>
        </w:rPr>
        <w:t>TSG-RAN1 Meeting #87</w:t>
      </w:r>
      <w:r w:rsidR="001523DC" w:rsidRPr="001523DC">
        <w:rPr>
          <w:rFonts w:cs="Arial"/>
          <w:sz w:val="22"/>
          <w:lang w:val="en-US"/>
        </w:rPr>
        <w:tab/>
        <w:t xml:space="preserve"> R1-1611117</w:t>
      </w:r>
    </w:p>
    <w:p w14:paraId="2913D087" w14:textId="27D9A7EB" w:rsidR="0083336C" w:rsidRPr="001523DC" w:rsidRDefault="0095783A" w:rsidP="0083336C">
      <w:pPr>
        <w:spacing w:after="60"/>
        <w:ind w:left="1985" w:hanging="1985"/>
        <w:rPr>
          <w:rFonts w:cs="Arial"/>
          <w:b/>
          <w:sz w:val="22"/>
        </w:rPr>
      </w:pPr>
      <w:r w:rsidRPr="001523DC">
        <w:rPr>
          <w:rFonts w:cs="Arial"/>
          <w:b/>
          <w:sz w:val="22"/>
        </w:rPr>
        <w:t>Reno, Nevada, 14 - 18 November</w:t>
      </w:r>
      <w:r w:rsidR="0083336C" w:rsidRPr="001523DC">
        <w:rPr>
          <w:rFonts w:cs="Arial"/>
          <w:b/>
          <w:sz w:val="22"/>
        </w:rPr>
        <w:t xml:space="preserve"> 2016</w:t>
      </w:r>
    </w:p>
    <w:p w14:paraId="78339EA9" w14:textId="77777777" w:rsidR="0083336C" w:rsidRPr="001523DC" w:rsidRDefault="0083336C" w:rsidP="0083336C">
      <w:pPr>
        <w:pStyle w:val="3GPPHeader"/>
        <w:spacing w:after="0"/>
        <w:rPr>
          <w:rFonts w:cs="Arial"/>
          <w:sz w:val="22"/>
          <w:lang w:val="en-US"/>
        </w:rPr>
      </w:pPr>
      <w:r w:rsidRPr="001523DC">
        <w:rPr>
          <w:rFonts w:cs="Arial"/>
          <w:sz w:val="22"/>
          <w:lang w:val="en-US"/>
        </w:rPr>
        <w:tab/>
      </w:r>
    </w:p>
    <w:p w14:paraId="34E47246" w14:textId="219FC00B" w:rsidR="00A84D06" w:rsidRPr="001523DC" w:rsidRDefault="0095783A" w:rsidP="0083336C">
      <w:pPr>
        <w:pStyle w:val="3GPPHeader"/>
        <w:spacing w:after="120"/>
        <w:rPr>
          <w:rFonts w:cs="Arial"/>
          <w:sz w:val="22"/>
          <w:lang w:val="en-US"/>
        </w:rPr>
      </w:pPr>
      <w:r w:rsidRPr="001523DC">
        <w:rPr>
          <w:rFonts w:cs="Arial"/>
          <w:sz w:val="22"/>
          <w:lang w:val="en-US"/>
        </w:rPr>
        <w:t>Agenda Item:</w:t>
      </w:r>
      <w:r w:rsidRPr="001523DC">
        <w:rPr>
          <w:rFonts w:cs="Arial"/>
          <w:sz w:val="22"/>
          <w:lang w:val="en-US"/>
        </w:rPr>
        <w:tab/>
        <w:t>6.2.9.1.2</w:t>
      </w:r>
    </w:p>
    <w:p w14:paraId="04E58779" w14:textId="77777777" w:rsidR="0083336C" w:rsidRPr="001523DC" w:rsidRDefault="0083336C" w:rsidP="0083336C">
      <w:pPr>
        <w:pStyle w:val="3GPPHeader"/>
        <w:spacing w:after="120"/>
        <w:rPr>
          <w:rFonts w:cs="Arial"/>
          <w:sz w:val="22"/>
          <w:lang w:val="en-US"/>
        </w:rPr>
      </w:pPr>
      <w:r w:rsidRPr="001523DC">
        <w:rPr>
          <w:rFonts w:cs="Arial"/>
          <w:sz w:val="22"/>
          <w:lang w:val="en-US"/>
        </w:rPr>
        <w:t xml:space="preserve">Source: </w:t>
      </w:r>
      <w:r w:rsidRPr="001523DC">
        <w:rPr>
          <w:rFonts w:cs="Arial"/>
          <w:sz w:val="22"/>
          <w:lang w:val="en-US"/>
        </w:rPr>
        <w:tab/>
      </w:r>
      <w:r w:rsidRPr="001523DC">
        <w:rPr>
          <w:rFonts w:cs="Arial"/>
          <w:b w:val="0"/>
          <w:bCs/>
          <w:sz w:val="22"/>
          <w:lang w:val="en-US"/>
        </w:rPr>
        <w:t>Ericsson</w:t>
      </w:r>
    </w:p>
    <w:p w14:paraId="748AE321" w14:textId="38C187A3" w:rsidR="0083336C" w:rsidRPr="001523DC" w:rsidRDefault="0083336C" w:rsidP="0083336C">
      <w:pPr>
        <w:pStyle w:val="3GPPHeader"/>
        <w:spacing w:after="120"/>
        <w:rPr>
          <w:rFonts w:cs="Arial"/>
          <w:b w:val="0"/>
          <w:bCs/>
          <w:sz w:val="22"/>
          <w:lang w:val="en-US"/>
        </w:rPr>
      </w:pPr>
      <w:r w:rsidRPr="001523DC">
        <w:rPr>
          <w:rFonts w:cs="Arial"/>
          <w:sz w:val="22"/>
          <w:lang w:val="en-US"/>
        </w:rPr>
        <w:t xml:space="preserve">Title:  </w:t>
      </w:r>
      <w:r w:rsidRPr="001523DC">
        <w:rPr>
          <w:rFonts w:cs="Arial"/>
          <w:sz w:val="22"/>
          <w:lang w:val="en-US"/>
        </w:rPr>
        <w:tab/>
      </w:r>
      <w:r w:rsidR="00D41A48" w:rsidRPr="001523DC">
        <w:rPr>
          <w:rFonts w:cs="Arial"/>
          <w:b w:val="0"/>
          <w:bCs/>
          <w:sz w:val="22"/>
          <w:lang w:val="en-US"/>
        </w:rPr>
        <w:t>On</w:t>
      </w:r>
      <w:r w:rsidRPr="001523DC">
        <w:rPr>
          <w:rFonts w:cs="Arial"/>
          <w:b w:val="0"/>
          <w:bCs/>
          <w:sz w:val="22"/>
          <w:lang w:val="en-US"/>
        </w:rPr>
        <w:t xml:space="preserve"> </w:t>
      </w:r>
      <w:r w:rsidR="00D41A48" w:rsidRPr="001523DC">
        <w:rPr>
          <w:rFonts w:cs="Arial"/>
          <w:b w:val="0"/>
          <w:bCs/>
          <w:sz w:val="22"/>
          <w:lang w:val="en-US"/>
        </w:rPr>
        <w:t>remaining details of narrowband OTDOA positioning configurations</w:t>
      </w:r>
    </w:p>
    <w:p w14:paraId="130780DC" w14:textId="68B04EF6" w:rsidR="00A675B4" w:rsidRPr="0083336C" w:rsidRDefault="0083336C" w:rsidP="0083336C">
      <w:pPr>
        <w:pStyle w:val="3GPPHeader"/>
        <w:rPr>
          <w:rFonts w:cs="Arial"/>
          <w:b w:val="0"/>
          <w:bCs/>
          <w:sz w:val="22"/>
          <w:lang w:val="en-US"/>
        </w:rPr>
      </w:pPr>
      <w:r w:rsidRPr="001523DC">
        <w:rPr>
          <w:rFonts w:cs="Arial"/>
          <w:sz w:val="22"/>
          <w:lang w:val="en-US"/>
        </w:rPr>
        <w:t>Document for:</w:t>
      </w:r>
      <w:r w:rsidRPr="001523DC">
        <w:rPr>
          <w:rFonts w:cs="Arial"/>
          <w:sz w:val="22"/>
          <w:lang w:val="en-US"/>
        </w:rPr>
        <w:tab/>
      </w:r>
      <w:r w:rsidRPr="001523DC">
        <w:rPr>
          <w:rFonts w:cs="Arial"/>
          <w:b w:val="0"/>
          <w:bCs/>
          <w:sz w:val="22"/>
          <w:lang w:val="en-US"/>
        </w:rPr>
        <w:t>Discussion</w:t>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0E40CB09" w14:textId="5CE25502" w:rsidR="00A671BF" w:rsidRDefault="00A671BF" w:rsidP="00A671BF">
      <w:r>
        <w:t>One of the objectives of the REL-14 NB-IoT enhancements work item is to i</w:t>
      </w:r>
      <w:r w:rsidR="009A4D99">
        <w:t xml:space="preserve">mprove the positioning support based on </w:t>
      </w:r>
      <w:r w:rsidR="00936481">
        <w:t>OTDOA</w:t>
      </w:r>
      <w:r w:rsidR="00041F81">
        <w:t xml:space="preserve"> </w:t>
      </w:r>
      <w:r w:rsidR="00041F81">
        <w:fldChar w:fldCharType="begin"/>
      </w:r>
      <w:r w:rsidR="00041F81">
        <w:instrText xml:space="preserve"> REF _Ref462665614 \r \h </w:instrText>
      </w:r>
      <w:r w:rsidR="00041F81">
        <w:fldChar w:fldCharType="separate"/>
      </w:r>
      <w:r w:rsidR="002A4D15">
        <w:t>[1]</w:t>
      </w:r>
      <w:r w:rsidR="00041F81">
        <w:fldChar w:fldCharType="end"/>
      </w:r>
      <w:r w:rsidR="00041F81">
        <w:t>.</w:t>
      </w:r>
    </w:p>
    <w:p w14:paraId="2BC08FC1" w14:textId="77777777" w:rsidR="00936481" w:rsidRPr="00572BF9" w:rsidRDefault="00936481" w:rsidP="00936481">
      <w:pPr>
        <w:numPr>
          <w:ilvl w:val="0"/>
          <w:numId w:val="26"/>
        </w:numPr>
        <w:adjustRightInd/>
        <w:spacing w:after="0"/>
        <w:jc w:val="left"/>
        <w:textAlignment w:val="auto"/>
        <w:rPr>
          <w:i/>
          <w:lang w:val="en-US" w:eastAsia="ja-JP"/>
        </w:rPr>
      </w:pPr>
      <w:r w:rsidRPr="00572BF9">
        <w:rPr>
          <w:i/>
          <w:lang w:val="en-US" w:eastAsia="ja-JP"/>
        </w:rPr>
        <w:t>OTDOA is supported</w:t>
      </w:r>
    </w:p>
    <w:p w14:paraId="1557AA32" w14:textId="77777777" w:rsidR="00936481" w:rsidRPr="00572BF9" w:rsidRDefault="00936481" w:rsidP="00936481">
      <w:pPr>
        <w:numPr>
          <w:ilvl w:val="1"/>
          <w:numId w:val="26"/>
        </w:numPr>
        <w:adjustRightInd/>
        <w:spacing w:after="0"/>
        <w:jc w:val="left"/>
        <w:textAlignment w:val="auto"/>
        <w:rPr>
          <w:i/>
          <w:lang w:val="en-US" w:eastAsia="ja-JP"/>
        </w:rPr>
      </w:pPr>
      <w:r w:rsidRPr="00572BF9">
        <w:rPr>
          <w:i/>
          <w:lang w:val="en-US" w:eastAsia="ja-JP"/>
        </w:rPr>
        <w:t>Baseline signal(s) are: NB-IoT Rel-13 signals, LTE CRS/PRS in 1 PRB</w:t>
      </w:r>
    </w:p>
    <w:p w14:paraId="5F28F3CA" w14:textId="577679A5" w:rsidR="00936481" w:rsidRPr="00572BF9" w:rsidRDefault="00936481" w:rsidP="00936481">
      <w:pPr>
        <w:numPr>
          <w:ilvl w:val="1"/>
          <w:numId w:val="26"/>
        </w:numPr>
        <w:adjustRightInd/>
        <w:spacing w:after="0"/>
        <w:jc w:val="left"/>
        <w:textAlignment w:val="auto"/>
        <w:rPr>
          <w:i/>
          <w:lang w:val="en-US" w:eastAsia="ja-JP"/>
        </w:rPr>
      </w:pPr>
      <w:r w:rsidRPr="00572BF9">
        <w:rPr>
          <w:i/>
          <w:lang w:val="en-US" w:eastAsia="ja-JP"/>
        </w:rPr>
        <w:t>To use a new signal other than above, RAN1 should find substantial performance/UE complexity benefit over using a signal in the above list, without significant UE complexity or power consumption impact</w:t>
      </w:r>
    </w:p>
    <w:p w14:paraId="125301F1" w14:textId="0462F8D4" w:rsidR="009174FC" w:rsidRDefault="009174FC" w:rsidP="00936481">
      <w:pPr>
        <w:adjustRightInd/>
        <w:spacing w:after="0"/>
        <w:ind w:left="1440"/>
        <w:jc w:val="left"/>
        <w:textAlignment w:val="auto"/>
        <w:rPr>
          <w:lang w:val="en-US" w:eastAsia="ja-JP"/>
        </w:rPr>
      </w:pPr>
    </w:p>
    <w:p w14:paraId="44CC4D5B" w14:textId="70720FE9" w:rsidR="009174FC" w:rsidRPr="00525CF3" w:rsidRDefault="009174FC" w:rsidP="009174FC">
      <w:pPr>
        <w:adjustRightInd/>
        <w:spacing w:after="0"/>
        <w:jc w:val="left"/>
        <w:textAlignment w:val="auto"/>
        <w:rPr>
          <w:lang w:val="en-US" w:eastAsia="ja-JP"/>
        </w:rPr>
      </w:pPr>
      <w:r w:rsidRPr="00525CF3">
        <w:rPr>
          <w:lang w:val="en-US" w:eastAsia="ja-JP"/>
        </w:rPr>
        <w:t xml:space="preserve">In RAN1#86bis, the following have been agreed for </w:t>
      </w:r>
      <w:r w:rsidRPr="00525CF3">
        <w:rPr>
          <w:rFonts w:cs="Arial"/>
          <w:bCs/>
          <w:lang w:val="en-US"/>
        </w:rPr>
        <w:t>narrowband OTDOA positioning configurations.</w:t>
      </w:r>
    </w:p>
    <w:p w14:paraId="5CF38315" w14:textId="7352EDAF" w:rsidR="009174FC" w:rsidRDefault="009174FC" w:rsidP="00936481">
      <w:pPr>
        <w:adjustRightInd/>
        <w:spacing w:after="0"/>
        <w:ind w:left="1440"/>
        <w:jc w:val="left"/>
        <w:textAlignment w:val="auto"/>
        <w:rPr>
          <w:lang w:val="en-US" w:eastAsia="ja-JP"/>
        </w:rPr>
      </w:pPr>
    </w:p>
    <w:p w14:paraId="3201BA16" w14:textId="77777777" w:rsidR="009174FC" w:rsidRPr="009174FC" w:rsidRDefault="009174FC" w:rsidP="009174FC">
      <w:pPr>
        <w:adjustRightInd/>
        <w:spacing w:after="0"/>
        <w:jc w:val="left"/>
        <w:textAlignment w:val="auto"/>
        <w:rPr>
          <w:lang w:val="en-US" w:eastAsia="ja-JP"/>
        </w:rPr>
      </w:pPr>
      <w:r w:rsidRPr="009174FC">
        <w:rPr>
          <w:highlight w:val="green"/>
          <w:lang w:val="en-US" w:eastAsia="ja-JP"/>
        </w:rPr>
        <w:t>Agreement:</w:t>
      </w:r>
    </w:p>
    <w:p w14:paraId="074C99F0" w14:textId="77777777" w:rsidR="00C55DF2" w:rsidRPr="00716646" w:rsidRDefault="00BF0619" w:rsidP="009174FC">
      <w:pPr>
        <w:numPr>
          <w:ilvl w:val="0"/>
          <w:numId w:val="34"/>
        </w:numPr>
        <w:tabs>
          <w:tab w:val="left" w:pos="720"/>
        </w:tabs>
        <w:adjustRightInd/>
        <w:spacing w:after="0"/>
        <w:jc w:val="left"/>
        <w:textAlignment w:val="auto"/>
        <w:rPr>
          <w:i/>
          <w:iCs/>
          <w:lang w:val="en-US" w:eastAsia="ja-JP"/>
        </w:rPr>
      </w:pPr>
      <w:r w:rsidRPr="00716646">
        <w:rPr>
          <w:i/>
          <w:iCs/>
          <w:lang w:val="en-US" w:eastAsia="ja-JP"/>
        </w:rPr>
        <w:t>The subframes which contain NPRS are configured by higher-layers</w:t>
      </w:r>
    </w:p>
    <w:p w14:paraId="20BA4BA7" w14:textId="77777777" w:rsidR="00C55DF2" w:rsidRPr="00716646" w:rsidRDefault="00BF0619" w:rsidP="00716646">
      <w:pPr>
        <w:numPr>
          <w:ilvl w:val="1"/>
          <w:numId w:val="40"/>
        </w:numPr>
        <w:adjustRightInd/>
        <w:spacing w:after="0"/>
        <w:jc w:val="left"/>
        <w:textAlignment w:val="auto"/>
        <w:rPr>
          <w:i/>
          <w:iCs/>
          <w:lang w:val="en-US" w:eastAsia="ja-JP"/>
        </w:rPr>
      </w:pPr>
      <w:r w:rsidRPr="00716646">
        <w:rPr>
          <w:i/>
          <w:iCs/>
          <w:lang w:val="en-US" w:eastAsia="ja-JP"/>
        </w:rPr>
        <w:t>Per NB-IoT carrier, it is possible to configure the subframes used NPRS transmission such that NPRS do not occur in subframes containing transmissions to Rel-13 UEs in the cell of:</w:t>
      </w:r>
    </w:p>
    <w:p w14:paraId="25F519BD" w14:textId="77777777" w:rsidR="00C55DF2" w:rsidRPr="00716646" w:rsidRDefault="00BF0619" w:rsidP="009174FC">
      <w:pPr>
        <w:numPr>
          <w:ilvl w:val="2"/>
          <w:numId w:val="34"/>
        </w:numPr>
        <w:tabs>
          <w:tab w:val="clear" w:pos="2160"/>
        </w:tabs>
        <w:adjustRightInd/>
        <w:spacing w:after="0"/>
        <w:jc w:val="left"/>
        <w:textAlignment w:val="auto"/>
        <w:rPr>
          <w:i/>
          <w:iCs/>
          <w:lang w:val="en-US" w:eastAsia="ja-JP"/>
        </w:rPr>
      </w:pPr>
      <w:r w:rsidRPr="00716646">
        <w:rPr>
          <w:i/>
          <w:iCs/>
          <w:lang w:val="en-US" w:eastAsia="ja-JP"/>
        </w:rPr>
        <w:t>NPDCCH</w:t>
      </w:r>
    </w:p>
    <w:p w14:paraId="46E939DB" w14:textId="77777777" w:rsidR="00C55DF2" w:rsidRPr="00716646" w:rsidRDefault="00BF0619" w:rsidP="009174FC">
      <w:pPr>
        <w:numPr>
          <w:ilvl w:val="2"/>
          <w:numId w:val="34"/>
        </w:numPr>
        <w:tabs>
          <w:tab w:val="clear" w:pos="2160"/>
        </w:tabs>
        <w:adjustRightInd/>
        <w:spacing w:after="0"/>
        <w:jc w:val="left"/>
        <w:textAlignment w:val="auto"/>
        <w:rPr>
          <w:i/>
          <w:iCs/>
          <w:lang w:val="en-US" w:eastAsia="ja-JP"/>
        </w:rPr>
      </w:pPr>
      <w:r w:rsidRPr="00716646">
        <w:rPr>
          <w:i/>
          <w:iCs/>
          <w:lang w:val="en-US" w:eastAsia="ja-JP"/>
        </w:rPr>
        <w:t>NPDSCH</w:t>
      </w:r>
    </w:p>
    <w:p w14:paraId="4F753E52" w14:textId="45E6F5E7" w:rsidR="009174FC" w:rsidRPr="00716646" w:rsidRDefault="00BF0619" w:rsidP="009174FC">
      <w:pPr>
        <w:numPr>
          <w:ilvl w:val="2"/>
          <w:numId w:val="34"/>
        </w:numPr>
        <w:tabs>
          <w:tab w:val="clear" w:pos="2160"/>
        </w:tabs>
        <w:adjustRightInd/>
        <w:spacing w:after="0"/>
        <w:jc w:val="left"/>
        <w:textAlignment w:val="auto"/>
        <w:rPr>
          <w:i/>
          <w:iCs/>
          <w:lang w:val="en-US" w:eastAsia="ja-JP"/>
        </w:rPr>
      </w:pPr>
      <w:r w:rsidRPr="00716646">
        <w:rPr>
          <w:i/>
          <w:iCs/>
          <w:lang w:val="en-US" w:eastAsia="ja-JP"/>
        </w:rPr>
        <w:t>NPBCH</w:t>
      </w:r>
      <w:r w:rsidR="009174FC" w:rsidRPr="00716646">
        <w:rPr>
          <w:i/>
          <w:iCs/>
          <w:lang w:val="en-US" w:eastAsia="ja-JP"/>
        </w:rPr>
        <w:t>/NPSS/NSSS</w:t>
      </w:r>
    </w:p>
    <w:p w14:paraId="165753A9" w14:textId="77777777" w:rsidR="009174FC" w:rsidRPr="009174FC" w:rsidRDefault="009174FC" w:rsidP="009174FC">
      <w:pPr>
        <w:adjustRightInd/>
        <w:spacing w:after="0"/>
        <w:jc w:val="left"/>
        <w:textAlignment w:val="auto"/>
        <w:rPr>
          <w:lang w:val="en-US" w:eastAsia="ja-JP"/>
        </w:rPr>
      </w:pPr>
      <w:r w:rsidRPr="009174FC">
        <w:rPr>
          <w:highlight w:val="green"/>
          <w:lang w:val="en-US" w:eastAsia="ja-JP"/>
        </w:rPr>
        <w:t>Agreement:</w:t>
      </w:r>
    </w:p>
    <w:p w14:paraId="2F312D33" w14:textId="77777777" w:rsidR="00C55DF2" w:rsidRPr="00716646" w:rsidRDefault="00BF0619" w:rsidP="009174FC">
      <w:pPr>
        <w:numPr>
          <w:ilvl w:val="0"/>
          <w:numId w:val="35"/>
        </w:numPr>
        <w:tabs>
          <w:tab w:val="left" w:pos="720"/>
        </w:tabs>
        <w:adjustRightInd/>
        <w:spacing w:after="0"/>
        <w:jc w:val="left"/>
        <w:textAlignment w:val="auto"/>
        <w:rPr>
          <w:i/>
          <w:iCs/>
          <w:lang w:val="en-US" w:eastAsia="ja-JP"/>
        </w:rPr>
      </w:pPr>
      <w:r w:rsidRPr="00716646">
        <w:rPr>
          <w:i/>
          <w:iCs/>
          <w:lang w:val="en-US" w:eastAsia="ja-JP"/>
        </w:rPr>
        <w:t>Configuration of time resources for NPRS</w:t>
      </w:r>
    </w:p>
    <w:p w14:paraId="0C9FB6DA" w14:textId="77777777" w:rsidR="00C55DF2" w:rsidRPr="00716646" w:rsidRDefault="00BF0619" w:rsidP="00716646">
      <w:pPr>
        <w:numPr>
          <w:ilvl w:val="1"/>
          <w:numId w:val="41"/>
        </w:numPr>
        <w:adjustRightInd/>
        <w:spacing w:after="0"/>
        <w:jc w:val="left"/>
        <w:textAlignment w:val="auto"/>
        <w:rPr>
          <w:i/>
          <w:iCs/>
          <w:lang w:val="en-US" w:eastAsia="ja-JP"/>
        </w:rPr>
      </w:pPr>
      <w:r w:rsidRPr="00716646">
        <w:rPr>
          <w:i/>
          <w:iCs/>
          <w:lang w:val="en-US" w:eastAsia="ja-JP"/>
        </w:rPr>
        <w:t>Indication of exact subframes is by</w:t>
      </w:r>
    </w:p>
    <w:p w14:paraId="66367AF2" w14:textId="77777777" w:rsidR="00C55DF2" w:rsidRPr="00716646" w:rsidRDefault="00BF0619" w:rsidP="009174FC">
      <w:pPr>
        <w:numPr>
          <w:ilvl w:val="2"/>
          <w:numId w:val="35"/>
        </w:numPr>
        <w:tabs>
          <w:tab w:val="clear" w:pos="2160"/>
        </w:tabs>
        <w:adjustRightInd/>
        <w:spacing w:after="0"/>
        <w:jc w:val="left"/>
        <w:textAlignment w:val="auto"/>
        <w:rPr>
          <w:i/>
          <w:iCs/>
          <w:lang w:val="en-US" w:eastAsia="ja-JP"/>
        </w:rPr>
      </w:pPr>
      <w:r w:rsidRPr="00716646">
        <w:rPr>
          <w:i/>
          <w:iCs/>
          <w:lang w:val="en-US" w:eastAsia="ja-JP"/>
        </w:rPr>
        <w:t>Alt. 4:</w:t>
      </w:r>
      <w:r w:rsidRPr="00716646">
        <w:rPr>
          <w:i/>
          <w:iCs/>
          <w:lang w:val="en-US" w:eastAsia="ja-JP"/>
        </w:rPr>
        <w:tab/>
      </w:r>
    </w:p>
    <w:p w14:paraId="53178721" w14:textId="77777777" w:rsidR="00C55DF2" w:rsidRPr="00716646" w:rsidRDefault="00BF0619" w:rsidP="009174FC">
      <w:pPr>
        <w:numPr>
          <w:ilvl w:val="3"/>
          <w:numId w:val="35"/>
        </w:numPr>
        <w:tabs>
          <w:tab w:val="clear" w:pos="2880"/>
        </w:tabs>
        <w:adjustRightInd/>
        <w:spacing w:after="0"/>
        <w:jc w:val="left"/>
        <w:textAlignment w:val="auto"/>
        <w:rPr>
          <w:i/>
          <w:iCs/>
          <w:lang w:val="en-US" w:eastAsia="ja-JP"/>
        </w:rPr>
      </w:pPr>
      <w:r w:rsidRPr="00716646">
        <w:rPr>
          <w:i/>
          <w:iCs/>
          <w:lang w:val="en-US" w:eastAsia="ja-JP"/>
        </w:rPr>
        <w:t>Part A: A bitmap on subframes which are not NB-IoT DL subframes (i.e. invalid DL subframes)</w:t>
      </w:r>
    </w:p>
    <w:p w14:paraId="48A7E86F" w14:textId="77777777" w:rsidR="00C55DF2" w:rsidRPr="00716646" w:rsidRDefault="00BF0619" w:rsidP="009174FC">
      <w:pPr>
        <w:numPr>
          <w:ilvl w:val="4"/>
          <w:numId w:val="35"/>
        </w:numPr>
        <w:tabs>
          <w:tab w:val="clear" w:pos="3600"/>
        </w:tabs>
        <w:adjustRightInd/>
        <w:spacing w:after="0"/>
        <w:jc w:val="left"/>
        <w:textAlignment w:val="auto"/>
        <w:rPr>
          <w:i/>
          <w:iCs/>
          <w:lang w:val="en-US" w:eastAsia="ja-JP"/>
        </w:rPr>
      </w:pPr>
      <w:r w:rsidRPr="00716646">
        <w:rPr>
          <w:i/>
          <w:iCs/>
          <w:lang w:val="en-US" w:eastAsia="ja-JP"/>
        </w:rPr>
        <w:t>Alt. 4.A1: Bitmap is a fixed length of 10 bits</w:t>
      </w:r>
    </w:p>
    <w:p w14:paraId="6C8CD64B" w14:textId="77777777" w:rsidR="00C55DF2" w:rsidRPr="00716646" w:rsidRDefault="00BF0619" w:rsidP="009174FC">
      <w:pPr>
        <w:numPr>
          <w:ilvl w:val="4"/>
          <w:numId w:val="35"/>
        </w:numPr>
        <w:tabs>
          <w:tab w:val="clear" w:pos="3600"/>
        </w:tabs>
        <w:adjustRightInd/>
        <w:spacing w:after="0"/>
        <w:jc w:val="left"/>
        <w:textAlignment w:val="auto"/>
        <w:rPr>
          <w:i/>
          <w:iCs/>
          <w:lang w:val="en-US" w:eastAsia="ja-JP"/>
        </w:rPr>
      </w:pPr>
      <w:r w:rsidRPr="00716646">
        <w:rPr>
          <w:i/>
          <w:iCs/>
          <w:lang w:val="en-US" w:eastAsia="ja-JP"/>
        </w:rPr>
        <w:t>Alt. 4.A2: Bitmap is a the same length as valid subframe configuration, i.e. 10 bits or 40 bits</w:t>
      </w:r>
    </w:p>
    <w:p w14:paraId="7205F1A1" w14:textId="77777777" w:rsidR="00C55DF2" w:rsidRPr="00716646" w:rsidRDefault="00BF0619" w:rsidP="009174FC">
      <w:pPr>
        <w:numPr>
          <w:ilvl w:val="4"/>
          <w:numId w:val="35"/>
        </w:numPr>
        <w:tabs>
          <w:tab w:val="clear" w:pos="3600"/>
        </w:tabs>
        <w:adjustRightInd/>
        <w:spacing w:after="0"/>
        <w:jc w:val="left"/>
        <w:textAlignment w:val="auto"/>
        <w:rPr>
          <w:i/>
          <w:iCs/>
          <w:lang w:val="en-US" w:eastAsia="ja-JP"/>
        </w:rPr>
      </w:pPr>
      <w:r w:rsidRPr="00716646">
        <w:rPr>
          <w:i/>
          <w:iCs/>
          <w:lang w:val="en-US" w:eastAsia="ja-JP"/>
        </w:rPr>
        <w:t xml:space="preserve">Alt. 4.A3: Bitmap is a fixed length of </w:t>
      </w:r>
      <w:r w:rsidRPr="0093377B">
        <w:rPr>
          <w:i/>
          <w:iCs/>
          <w:lang w:val="en-US" w:eastAsia="ja-JP"/>
        </w:rPr>
        <w:t>x</w:t>
      </w:r>
      <w:r w:rsidRPr="00716646">
        <w:rPr>
          <w:i/>
          <w:iCs/>
          <w:lang w:val="en-US" w:eastAsia="ja-JP"/>
        </w:rPr>
        <w:t xml:space="preserve"> bits (e.g., </w:t>
      </w:r>
      <w:r w:rsidRPr="0093377B">
        <w:rPr>
          <w:i/>
          <w:iCs/>
          <w:lang w:val="en-US" w:eastAsia="ja-JP"/>
        </w:rPr>
        <w:t>x</w:t>
      </w:r>
      <w:r w:rsidRPr="00716646">
        <w:rPr>
          <w:i/>
          <w:iCs/>
          <w:lang w:val="en-US" w:eastAsia="ja-JP"/>
        </w:rPr>
        <w:t xml:space="preserve"> = 20)</w:t>
      </w:r>
    </w:p>
    <w:p w14:paraId="6913AD64" w14:textId="77777777" w:rsidR="00C55DF2" w:rsidRPr="00716646" w:rsidRDefault="00BF0619" w:rsidP="009174FC">
      <w:pPr>
        <w:numPr>
          <w:ilvl w:val="4"/>
          <w:numId w:val="35"/>
        </w:numPr>
        <w:tabs>
          <w:tab w:val="clear" w:pos="3600"/>
        </w:tabs>
        <w:adjustRightInd/>
        <w:spacing w:after="0"/>
        <w:jc w:val="left"/>
        <w:textAlignment w:val="auto"/>
        <w:rPr>
          <w:i/>
          <w:iCs/>
          <w:lang w:val="en-US" w:eastAsia="ja-JP"/>
        </w:rPr>
      </w:pPr>
      <w:r w:rsidRPr="00716646">
        <w:rPr>
          <w:i/>
          <w:iCs/>
          <w:lang w:val="en-US" w:eastAsia="ja-JP"/>
        </w:rPr>
        <w:t>FFS which until RAN1#87</w:t>
      </w:r>
    </w:p>
    <w:p w14:paraId="32EFB191" w14:textId="77777777" w:rsidR="00C55DF2" w:rsidRPr="00716646" w:rsidRDefault="00BF0619" w:rsidP="009174FC">
      <w:pPr>
        <w:numPr>
          <w:ilvl w:val="3"/>
          <w:numId w:val="35"/>
        </w:numPr>
        <w:tabs>
          <w:tab w:val="clear" w:pos="2880"/>
        </w:tabs>
        <w:adjustRightInd/>
        <w:spacing w:after="0"/>
        <w:jc w:val="left"/>
        <w:textAlignment w:val="auto"/>
        <w:rPr>
          <w:i/>
          <w:iCs/>
          <w:lang w:val="en-US" w:eastAsia="ja-JP"/>
        </w:rPr>
      </w:pPr>
      <w:r w:rsidRPr="00716646">
        <w:rPr>
          <w:i/>
          <w:iCs/>
          <w:lang w:val="en-US" w:eastAsia="ja-JP"/>
        </w:rPr>
        <w:t xml:space="preserve">Part B: Indicated with one start subframe, one periodicity, and one number of repetitions for the occasions </w:t>
      </w:r>
    </w:p>
    <w:p w14:paraId="307BD228" w14:textId="77777777" w:rsidR="00C55DF2" w:rsidRPr="00716646" w:rsidRDefault="00BF0619" w:rsidP="009174FC">
      <w:pPr>
        <w:numPr>
          <w:ilvl w:val="3"/>
          <w:numId w:val="35"/>
        </w:numPr>
        <w:tabs>
          <w:tab w:val="clear" w:pos="2880"/>
        </w:tabs>
        <w:adjustRightInd/>
        <w:spacing w:after="0"/>
        <w:jc w:val="left"/>
        <w:textAlignment w:val="auto"/>
        <w:rPr>
          <w:i/>
          <w:iCs/>
          <w:lang w:val="en-US" w:eastAsia="ja-JP"/>
        </w:rPr>
      </w:pPr>
      <w:r w:rsidRPr="00716646">
        <w:rPr>
          <w:i/>
          <w:iCs/>
          <w:lang w:val="en-US" w:eastAsia="ja-JP"/>
        </w:rPr>
        <w:t>On an anchor carrier, Part A and/or Part B</w:t>
      </w:r>
    </w:p>
    <w:p w14:paraId="193A1124" w14:textId="77777777" w:rsidR="00C55DF2" w:rsidRPr="00716646" w:rsidRDefault="00BF0619" w:rsidP="009174FC">
      <w:pPr>
        <w:numPr>
          <w:ilvl w:val="3"/>
          <w:numId w:val="35"/>
        </w:numPr>
        <w:tabs>
          <w:tab w:val="clear" w:pos="2880"/>
        </w:tabs>
        <w:adjustRightInd/>
        <w:spacing w:after="0"/>
        <w:jc w:val="left"/>
        <w:textAlignment w:val="auto"/>
        <w:rPr>
          <w:i/>
          <w:iCs/>
          <w:lang w:val="en-US" w:eastAsia="ja-JP"/>
        </w:rPr>
      </w:pPr>
      <w:r w:rsidRPr="00716646">
        <w:rPr>
          <w:i/>
          <w:iCs/>
          <w:lang w:val="en-US" w:eastAsia="ja-JP"/>
        </w:rPr>
        <w:t>On a non-anchor carrier, Part A and/or Part B</w:t>
      </w:r>
    </w:p>
    <w:p w14:paraId="664EE893" w14:textId="2866EE7E" w:rsidR="009174FC" w:rsidRPr="00582A40" w:rsidRDefault="00582A40" w:rsidP="00582A40">
      <w:pPr>
        <w:adjustRightInd/>
        <w:spacing w:after="0"/>
        <w:jc w:val="left"/>
        <w:textAlignment w:val="auto"/>
        <w:rPr>
          <w:lang w:val="en-US" w:eastAsia="ja-JP"/>
        </w:rPr>
      </w:pPr>
      <w:r w:rsidRPr="00582A40">
        <w:rPr>
          <w:highlight w:val="green"/>
          <w:lang w:val="en-US" w:eastAsia="ja-JP"/>
        </w:rPr>
        <w:t>Agreement:</w:t>
      </w:r>
    </w:p>
    <w:p w14:paraId="5FDCA0EF" w14:textId="77777777" w:rsidR="008F13E6" w:rsidRPr="00582A40" w:rsidRDefault="00FD2512" w:rsidP="00582A40">
      <w:pPr>
        <w:pStyle w:val="BodyText"/>
        <w:numPr>
          <w:ilvl w:val="0"/>
          <w:numId w:val="43"/>
        </w:numPr>
        <w:rPr>
          <w:rFonts w:eastAsia="MS Mincho"/>
          <w:i/>
          <w:lang w:val="en-US" w:eastAsia="ja-JP"/>
        </w:rPr>
      </w:pPr>
      <w:r w:rsidRPr="00582A40">
        <w:rPr>
          <w:rFonts w:eastAsia="MS Mincho"/>
          <w:i/>
          <w:lang w:val="en-US" w:eastAsia="ja-JP"/>
        </w:rPr>
        <w:t>Indication of NPRS muting patterns is</w:t>
      </w:r>
    </w:p>
    <w:p w14:paraId="2E16E26B" w14:textId="77777777" w:rsidR="008F13E6" w:rsidRPr="00582A40" w:rsidRDefault="00FD2512" w:rsidP="00582A40">
      <w:pPr>
        <w:pStyle w:val="BodyText"/>
        <w:numPr>
          <w:ilvl w:val="1"/>
          <w:numId w:val="43"/>
        </w:numPr>
        <w:rPr>
          <w:rFonts w:eastAsia="MS Mincho"/>
          <w:i/>
          <w:lang w:val="en-US" w:eastAsia="ja-JP"/>
        </w:rPr>
      </w:pPr>
      <w:r w:rsidRPr="00582A40">
        <w:rPr>
          <w:rFonts w:eastAsia="MS Mincho"/>
          <w:i/>
          <w:lang w:val="en-US" w:eastAsia="ja-JP"/>
        </w:rPr>
        <w:t>Alt. 2: Indicated with a periodic NPRS muting sequence</w:t>
      </w:r>
    </w:p>
    <w:p w14:paraId="4593F987" w14:textId="6295D6E1" w:rsidR="00582A40" w:rsidRPr="00582A40" w:rsidRDefault="00FD2512" w:rsidP="0056651A">
      <w:pPr>
        <w:pStyle w:val="BodyText"/>
        <w:numPr>
          <w:ilvl w:val="2"/>
          <w:numId w:val="43"/>
        </w:numPr>
        <w:rPr>
          <w:rFonts w:eastAsia="MS Mincho"/>
          <w:i/>
          <w:lang w:val="en-US" w:eastAsia="ja-JP"/>
        </w:rPr>
      </w:pPr>
      <w:r w:rsidRPr="00582A40">
        <w:rPr>
          <w:rFonts w:eastAsia="MS Mincho"/>
          <w:i/>
          <w:lang w:val="en-US" w:eastAsia="ja-JP"/>
        </w:rPr>
        <w:t>Details are FFS</w:t>
      </w:r>
    </w:p>
    <w:p w14:paraId="1CE7AAF3" w14:textId="5C7D14CE" w:rsidR="008F0A57" w:rsidRPr="0056651A" w:rsidRDefault="008F0A57" w:rsidP="0056651A">
      <w:pPr>
        <w:pStyle w:val="BodyText"/>
      </w:pPr>
      <w:r>
        <w:rPr>
          <w:rFonts w:eastAsia="MS Mincho"/>
          <w:lang w:val="en-US" w:eastAsia="ja-JP"/>
        </w:rPr>
        <w:t>In this contribution, we discuss</w:t>
      </w:r>
      <w:r w:rsidR="0056651A">
        <w:rPr>
          <w:rFonts w:eastAsia="MS Mincho"/>
          <w:lang w:val="en-US" w:eastAsia="ja-JP"/>
        </w:rPr>
        <w:t xml:space="preserve"> </w:t>
      </w:r>
      <w:r w:rsidR="009174FC">
        <w:rPr>
          <w:rFonts w:eastAsia="MS Mincho"/>
          <w:lang w:val="en-US" w:eastAsia="ja-JP"/>
        </w:rPr>
        <w:t xml:space="preserve">the </w:t>
      </w:r>
      <w:r w:rsidR="00525CF3">
        <w:rPr>
          <w:rFonts w:eastAsia="MS Mincho"/>
          <w:lang w:val="en-US" w:eastAsia="ja-JP"/>
        </w:rPr>
        <w:t>remaining details of narrowband</w:t>
      </w:r>
      <w:r w:rsidR="009174FC" w:rsidRPr="009174FC">
        <w:rPr>
          <w:rFonts w:eastAsia="MS Mincho"/>
          <w:lang w:val="en-US" w:eastAsia="ja-JP"/>
        </w:rPr>
        <w:t xml:space="preserve"> positioning</w:t>
      </w:r>
      <w:r w:rsidR="00525CF3">
        <w:rPr>
          <w:rFonts w:eastAsia="MS Mincho"/>
          <w:lang w:val="en-US" w:eastAsia="ja-JP"/>
        </w:rPr>
        <w:t xml:space="preserve"> reference signal (NPRS)</w:t>
      </w:r>
      <w:r w:rsidR="009174FC" w:rsidRPr="009174FC">
        <w:rPr>
          <w:rFonts w:eastAsia="MS Mincho"/>
          <w:lang w:val="en-US" w:eastAsia="ja-JP"/>
        </w:rPr>
        <w:t xml:space="preserve"> configurations</w:t>
      </w:r>
      <w:r>
        <w:rPr>
          <w:rFonts w:eastAsia="MS Mincho"/>
          <w:lang w:val="en-US" w:eastAsia="ja-JP"/>
        </w:rPr>
        <w:t>.</w:t>
      </w:r>
      <w:r w:rsidR="00525CF3">
        <w:rPr>
          <w:rFonts w:eastAsia="MS Mincho"/>
          <w:lang w:val="en-US" w:eastAsia="ja-JP"/>
        </w:rPr>
        <w:t xml:space="preserve"> </w:t>
      </w:r>
    </w:p>
    <w:p w14:paraId="5A956A3D" w14:textId="5A165D50" w:rsidR="0072236D" w:rsidRDefault="00F6688A" w:rsidP="001726E9">
      <w:pPr>
        <w:pStyle w:val="Heading1"/>
      </w:pPr>
      <w:r>
        <w:rPr>
          <w:rFonts w:eastAsia="MS Mincho"/>
          <w:lang w:val="en-US" w:eastAsia="ja-JP"/>
        </w:rPr>
        <w:lastRenderedPageBreak/>
        <w:t>Discussion</w:t>
      </w:r>
    </w:p>
    <w:p w14:paraId="485BC3E5" w14:textId="23F22C7C" w:rsidR="00525CF3" w:rsidRDefault="004A708C" w:rsidP="004A708C">
      <w:pPr>
        <w:pStyle w:val="Heading2"/>
        <w:rPr>
          <w:lang w:val="en-US"/>
        </w:rPr>
      </w:pPr>
      <w:r>
        <w:rPr>
          <w:lang w:val="en-US"/>
        </w:rPr>
        <w:t>Time domain configuration of NPRS</w:t>
      </w:r>
      <w:r w:rsidR="00B01408">
        <w:rPr>
          <w:lang w:val="en-US"/>
        </w:rPr>
        <w:t xml:space="preserve"> with Part A and Part B</w:t>
      </w:r>
    </w:p>
    <w:p w14:paraId="074423A4" w14:textId="6814D22D" w:rsidR="00AB33D7" w:rsidRDefault="005C2F38" w:rsidP="005C2F38">
      <w:pPr>
        <w:rPr>
          <w:lang w:val="en-US"/>
        </w:rPr>
      </w:pPr>
      <w:r>
        <w:rPr>
          <w:lang w:val="en-US"/>
        </w:rPr>
        <w:t>Time domain configuration of LTE PRS</w:t>
      </w:r>
      <w:r w:rsidRPr="00525CF3">
        <w:rPr>
          <w:lang w:val="en-US"/>
        </w:rPr>
        <w:t xml:space="preserve"> </w:t>
      </w:r>
      <w:r w:rsidR="00756DC1">
        <w:rPr>
          <w:lang w:val="en-US"/>
        </w:rPr>
        <w:t>determines the starting</w:t>
      </w:r>
      <w:r>
        <w:rPr>
          <w:lang w:val="en-US"/>
        </w:rPr>
        <w:t xml:space="preserve"> subframe</w:t>
      </w:r>
      <w:r w:rsidRPr="00525CF3">
        <w:rPr>
          <w:lang w:val="en-US"/>
        </w:rPr>
        <w:t xml:space="preserve"> offset, periodicity, and number of </w:t>
      </w:r>
      <w:r w:rsidRPr="005C2F38">
        <w:rPr>
          <w:b/>
          <w:lang w:val="en-US"/>
        </w:rPr>
        <w:t>consecutive</w:t>
      </w:r>
      <w:r>
        <w:rPr>
          <w:lang w:val="en-US"/>
        </w:rPr>
        <w:t xml:space="preserve"> subframes for PRS transmissions. </w:t>
      </w:r>
      <w:r w:rsidR="00305CE6">
        <w:rPr>
          <w:lang w:val="en-US"/>
        </w:rPr>
        <w:t>For eNB-IoT, it has been agreed that</w:t>
      </w:r>
      <w:r w:rsidR="00305CE6" w:rsidRPr="00305CE6">
        <w:rPr>
          <w:lang w:val="en-US"/>
        </w:rPr>
        <w:t xml:space="preserve"> the subframes used</w:t>
      </w:r>
      <w:r w:rsidR="008A09E3">
        <w:rPr>
          <w:lang w:val="en-US"/>
        </w:rPr>
        <w:t xml:space="preserve"> for</w:t>
      </w:r>
      <w:r w:rsidR="00305CE6" w:rsidRPr="00305CE6">
        <w:rPr>
          <w:lang w:val="en-US"/>
        </w:rPr>
        <w:t xml:space="preserve"> NPRS transmission</w:t>
      </w:r>
      <w:r w:rsidR="00305CE6">
        <w:rPr>
          <w:lang w:val="en-US"/>
        </w:rPr>
        <w:t xml:space="preserve"> are configured</w:t>
      </w:r>
      <w:r w:rsidR="00305CE6" w:rsidRPr="00305CE6">
        <w:rPr>
          <w:lang w:val="en-US"/>
        </w:rPr>
        <w:t xml:space="preserve"> such that NPRS do not occur in subframes containing transmissions to Rel-13 UEs </w:t>
      </w:r>
      <w:r w:rsidR="00305CE6">
        <w:rPr>
          <w:lang w:val="en-US"/>
        </w:rPr>
        <w:t>in</w:t>
      </w:r>
      <w:r w:rsidR="006B7A45">
        <w:rPr>
          <w:lang w:val="en-US"/>
        </w:rPr>
        <w:t>cluding</w:t>
      </w:r>
      <w:r w:rsidR="00305CE6">
        <w:rPr>
          <w:lang w:val="en-US"/>
        </w:rPr>
        <w:t xml:space="preserve"> NPDCCH/NPDSCH and </w:t>
      </w:r>
      <w:r w:rsidR="00305CE6" w:rsidRPr="00305CE6">
        <w:rPr>
          <w:lang w:val="en-US"/>
        </w:rPr>
        <w:t>NPBCH/NPSS/NSSS</w:t>
      </w:r>
      <w:r w:rsidR="00305CE6">
        <w:rPr>
          <w:lang w:val="en-US"/>
        </w:rPr>
        <w:t xml:space="preserve">. This implies that the most appropriate </w:t>
      </w:r>
      <w:r w:rsidR="00305CE6" w:rsidRPr="00305CE6">
        <w:rPr>
          <w:lang w:val="en-US"/>
        </w:rPr>
        <w:t>subframes</w:t>
      </w:r>
      <w:r w:rsidR="000946DB">
        <w:rPr>
          <w:lang w:val="en-US"/>
        </w:rPr>
        <w:t xml:space="preserve"> to be</w:t>
      </w:r>
      <w:r w:rsidR="00305CE6" w:rsidRPr="00305CE6">
        <w:rPr>
          <w:lang w:val="en-US"/>
        </w:rPr>
        <w:t xml:space="preserve"> used</w:t>
      </w:r>
      <w:r w:rsidR="009C6E87">
        <w:rPr>
          <w:lang w:val="en-US"/>
        </w:rPr>
        <w:t xml:space="preserve"> for</w:t>
      </w:r>
      <w:r w:rsidR="00305CE6" w:rsidRPr="00305CE6">
        <w:rPr>
          <w:lang w:val="en-US"/>
        </w:rPr>
        <w:t xml:space="preserve"> NPRS transmission</w:t>
      </w:r>
      <w:r w:rsidR="00305CE6">
        <w:rPr>
          <w:lang w:val="en-US"/>
        </w:rPr>
        <w:t xml:space="preserve"> are </w:t>
      </w:r>
      <w:r w:rsidR="009C6E87">
        <w:rPr>
          <w:lang w:val="en-US"/>
        </w:rPr>
        <w:t xml:space="preserve">NB-IoT </w:t>
      </w:r>
      <w:r w:rsidR="00305CE6">
        <w:rPr>
          <w:lang w:val="en-US"/>
        </w:rPr>
        <w:t xml:space="preserve">invalid </w:t>
      </w:r>
      <w:r w:rsidR="009C6E87">
        <w:rPr>
          <w:lang w:val="en-US"/>
        </w:rPr>
        <w:t>downlink subframes</w:t>
      </w:r>
      <w:r w:rsidR="00BC1AD7">
        <w:rPr>
          <w:lang w:val="en-US"/>
        </w:rPr>
        <w:t>.</w:t>
      </w:r>
      <w:r w:rsidR="00426A3D">
        <w:rPr>
          <w:lang w:val="en-US"/>
        </w:rPr>
        <w:t xml:space="preserve"> However,</w:t>
      </w:r>
      <w:r w:rsidR="00BC1AD7">
        <w:rPr>
          <w:lang w:val="en-US"/>
        </w:rPr>
        <w:t xml:space="preserve"> </w:t>
      </w:r>
      <w:r w:rsidR="00426A3D">
        <w:rPr>
          <w:lang w:val="en-US"/>
        </w:rPr>
        <w:t>i</w:t>
      </w:r>
      <w:r w:rsidR="001B2212">
        <w:rPr>
          <w:lang w:val="en-US"/>
        </w:rPr>
        <w:t>t</w:t>
      </w:r>
      <w:r w:rsidR="00582FCE">
        <w:rPr>
          <w:lang w:val="en-US"/>
        </w:rPr>
        <w:t xml:space="preserve"> would</w:t>
      </w:r>
      <w:r w:rsidR="00BC1AD7">
        <w:rPr>
          <w:lang w:val="en-US"/>
        </w:rPr>
        <w:t xml:space="preserve"> be </w:t>
      </w:r>
      <w:r w:rsidR="001B2212">
        <w:rPr>
          <w:lang w:val="en-US"/>
        </w:rPr>
        <w:t>challenging</w:t>
      </w:r>
      <w:r w:rsidR="00BC1AD7">
        <w:rPr>
          <w:lang w:val="en-US"/>
        </w:rPr>
        <w:t xml:space="preserve"> to find enough consecutive</w:t>
      </w:r>
      <w:r w:rsidR="00582FCE">
        <w:rPr>
          <w:lang w:val="en-US"/>
        </w:rPr>
        <w:t xml:space="preserve"> invalid</w:t>
      </w:r>
      <w:r w:rsidR="00EA2B42">
        <w:rPr>
          <w:lang w:val="en-US"/>
        </w:rPr>
        <w:t xml:space="preserve"> downlink</w:t>
      </w:r>
      <w:r w:rsidR="00BC1AD7">
        <w:rPr>
          <w:lang w:val="en-US"/>
        </w:rPr>
        <w:t xml:space="preserve"> subframes for NPRS transmissions to achieve satisfactory positioning accuracy. Therefore,</w:t>
      </w:r>
      <w:r w:rsidR="00924C62">
        <w:rPr>
          <w:lang w:val="en-US"/>
        </w:rPr>
        <w:t xml:space="preserve"> if a LTE PRS-like configuration is used for NPRS transmission,</w:t>
      </w:r>
      <w:r w:rsidR="00B95A58">
        <w:rPr>
          <w:lang w:val="en-US"/>
        </w:rPr>
        <w:t xml:space="preserve"> it is beneficial</w:t>
      </w:r>
      <w:r w:rsidR="00BC1AD7">
        <w:rPr>
          <w:lang w:val="en-US"/>
        </w:rPr>
        <w:t xml:space="preserve"> to allow the NPRS subframes i</w:t>
      </w:r>
      <w:r w:rsidR="00B95A58">
        <w:rPr>
          <w:lang w:val="en-US"/>
        </w:rPr>
        <w:t>n a</w:t>
      </w:r>
      <w:r w:rsidR="00BC1AD7">
        <w:rPr>
          <w:lang w:val="en-US"/>
        </w:rPr>
        <w:t xml:space="preserve"> period</w:t>
      </w:r>
      <w:r w:rsidR="00032D4A">
        <w:rPr>
          <w:lang w:val="en-US"/>
        </w:rPr>
        <w:t xml:space="preserve"> of NPRS transmission</w:t>
      </w:r>
      <w:r w:rsidR="00BC1AD7">
        <w:rPr>
          <w:lang w:val="en-US"/>
        </w:rPr>
        <w:t xml:space="preserve"> to be non-consecutive. But they can still be</w:t>
      </w:r>
      <w:r w:rsidR="00DA633A">
        <w:rPr>
          <w:lang w:val="en-US"/>
        </w:rPr>
        <w:t xml:space="preserve"> logically</w:t>
      </w:r>
      <w:r w:rsidR="00BC1AD7">
        <w:rPr>
          <w:lang w:val="en-US"/>
        </w:rPr>
        <w:t xml:space="preserve"> “consecutive” in the sense that only invalid subframes are counted for NPRS transmission.</w:t>
      </w:r>
      <w:r w:rsidR="00F979CA">
        <w:rPr>
          <w:lang w:val="en-US"/>
        </w:rPr>
        <w:t xml:space="preserve"> </w:t>
      </w:r>
    </w:p>
    <w:p w14:paraId="2958C335" w14:textId="20F818E3" w:rsidR="00555AFC" w:rsidRDefault="00F979CA" w:rsidP="00AB33D7">
      <w:pPr>
        <w:rPr>
          <w:lang w:val="en-US"/>
        </w:rPr>
      </w:pPr>
      <w:r>
        <w:rPr>
          <w:lang w:val="en-US"/>
        </w:rPr>
        <w:fldChar w:fldCharType="begin"/>
      </w:r>
      <w:r>
        <w:rPr>
          <w:lang w:val="en-US"/>
        </w:rPr>
        <w:instrText xml:space="preserve"> REF _Ref465413755 \h </w:instrText>
      </w:r>
      <w:r>
        <w:rPr>
          <w:lang w:val="en-US"/>
        </w:rPr>
      </w:r>
      <w:r>
        <w:rPr>
          <w:lang w:val="en-US"/>
        </w:rPr>
        <w:fldChar w:fldCharType="separate"/>
      </w:r>
      <w:r w:rsidR="002A4D15">
        <w:t xml:space="preserve">Figure </w:t>
      </w:r>
      <w:r w:rsidR="002A4D15">
        <w:rPr>
          <w:noProof/>
        </w:rPr>
        <w:t>1</w:t>
      </w:r>
      <w:r>
        <w:rPr>
          <w:lang w:val="en-US"/>
        </w:rPr>
        <w:fldChar w:fldCharType="end"/>
      </w:r>
      <w:r>
        <w:rPr>
          <w:lang w:val="en-US"/>
        </w:rPr>
        <w:t xml:space="preserve"> gives an illustration</w:t>
      </w:r>
      <w:r w:rsidR="00581AE0">
        <w:rPr>
          <w:lang w:val="en-US"/>
        </w:rPr>
        <w:t xml:space="preserve"> on</w:t>
      </w:r>
      <w:r>
        <w:rPr>
          <w:lang w:val="en-US"/>
        </w:rPr>
        <w:t xml:space="preserve"> how NPRS transmission can be configured in </w:t>
      </w:r>
      <w:r w:rsidR="00AB33D7">
        <w:rPr>
          <w:lang w:val="en-US"/>
        </w:rPr>
        <w:t>invalid subframes with a similar configuration mechanism as</w:t>
      </w:r>
      <w:r w:rsidR="00123ED1">
        <w:rPr>
          <w:lang w:val="en-US"/>
        </w:rPr>
        <w:t xml:space="preserve"> that of</w:t>
      </w:r>
      <w:r w:rsidR="00AB33D7">
        <w:rPr>
          <w:lang w:val="en-US"/>
        </w:rPr>
        <w:t xml:space="preserve"> existing LTE PRS. In </w:t>
      </w:r>
      <w:r w:rsidR="00AB33D7">
        <w:rPr>
          <w:lang w:val="en-US"/>
        </w:rPr>
        <w:fldChar w:fldCharType="begin"/>
      </w:r>
      <w:r w:rsidR="00AB33D7">
        <w:rPr>
          <w:lang w:val="en-US"/>
        </w:rPr>
        <w:instrText xml:space="preserve"> REF _Ref465413755 \h </w:instrText>
      </w:r>
      <w:r w:rsidR="00AB33D7">
        <w:rPr>
          <w:lang w:val="en-US"/>
        </w:rPr>
      </w:r>
      <w:r w:rsidR="00AB33D7">
        <w:rPr>
          <w:lang w:val="en-US"/>
        </w:rPr>
        <w:fldChar w:fldCharType="separate"/>
      </w:r>
      <w:r w:rsidR="002A4D15">
        <w:t xml:space="preserve">Figure </w:t>
      </w:r>
      <w:r w:rsidR="002A4D15">
        <w:rPr>
          <w:noProof/>
        </w:rPr>
        <w:t>1</w:t>
      </w:r>
      <w:r w:rsidR="00AB33D7">
        <w:rPr>
          <w:lang w:val="en-US"/>
        </w:rPr>
        <w:fldChar w:fldCharType="end"/>
      </w:r>
      <w:r w:rsidR="00AB33D7">
        <w:rPr>
          <w:lang w:val="en-US"/>
        </w:rPr>
        <w:t>, subframe 1 and subframe 2 are indicated invalid in the 10-bit valid subframe bitmap. Similar to LTE PRS, starting subframe offset and</w:t>
      </w:r>
      <w:r w:rsidR="00AB33D7" w:rsidRPr="00525CF3">
        <w:rPr>
          <w:lang w:val="en-US"/>
        </w:rPr>
        <w:t xml:space="preserve"> periodicity</w:t>
      </w:r>
      <w:r w:rsidR="00AB33D7">
        <w:rPr>
          <w:lang w:val="en-US"/>
        </w:rPr>
        <w:t xml:space="preserve"> are used to configure NPRS. But the 10 NPRS subframes are not </w:t>
      </w:r>
      <w:r w:rsidR="00820C58">
        <w:rPr>
          <w:lang w:val="en-US"/>
        </w:rPr>
        <w:t>consecutive with</w:t>
      </w:r>
      <w:r w:rsidR="00AB33D7">
        <w:rPr>
          <w:lang w:val="en-US"/>
        </w:rPr>
        <w:t xml:space="preserve"> absolute subframe counting (but </w:t>
      </w:r>
      <w:r w:rsidR="00F0255A">
        <w:rPr>
          <w:lang w:val="en-US"/>
        </w:rPr>
        <w:t xml:space="preserve">they </w:t>
      </w:r>
      <w:r w:rsidR="00AB33D7">
        <w:rPr>
          <w:lang w:val="en-US"/>
        </w:rPr>
        <w:t>are consecutive logically by counting only invalid</w:t>
      </w:r>
      <w:r w:rsidR="00A42C5A">
        <w:rPr>
          <w:lang w:val="en-US"/>
        </w:rPr>
        <w:t xml:space="preserve"> downlink</w:t>
      </w:r>
      <w:r w:rsidR="00AB33D7">
        <w:rPr>
          <w:lang w:val="en-US"/>
        </w:rPr>
        <w:t xml:space="preserve"> subframes).</w:t>
      </w:r>
      <w:r w:rsidR="00E37D62">
        <w:rPr>
          <w:lang w:val="en-US"/>
        </w:rPr>
        <w:t xml:space="preserve"> </w:t>
      </w:r>
    </w:p>
    <w:p w14:paraId="2DF47E75" w14:textId="77777777" w:rsidR="00555AFC" w:rsidRDefault="00555AFC" w:rsidP="00555AFC">
      <w:pPr>
        <w:rPr>
          <w:lang w:val="en-US"/>
        </w:rPr>
      </w:pPr>
      <w:r>
        <w:rPr>
          <w:noProof/>
          <w:lang w:val="en-US"/>
        </w:rPr>
        <w:drawing>
          <wp:inline distT="0" distB="0" distL="0" distR="0" wp14:anchorId="0BB8B72B" wp14:editId="48579874">
            <wp:extent cx="6115050" cy="26619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050" cy="2661920"/>
                    </a:xfrm>
                    <a:prstGeom prst="rect">
                      <a:avLst/>
                    </a:prstGeom>
                  </pic:spPr>
                </pic:pic>
              </a:graphicData>
            </a:graphic>
          </wp:inline>
        </w:drawing>
      </w:r>
      <w:r>
        <w:rPr>
          <w:lang w:val="en-US"/>
        </w:rPr>
        <w:t xml:space="preserve"> </w:t>
      </w:r>
    </w:p>
    <w:p w14:paraId="0A59FB0F" w14:textId="4AA19235" w:rsidR="00555AFC" w:rsidRDefault="00555AFC" w:rsidP="00555AFC">
      <w:pPr>
        <w:pStyle w:val="Caption"/>
        <w:rPr>
          <w:lang w:val="en-US"/>
        </w:rPr>
      </w:pPr>
      <w:bookmarkStart w:id="1" w:name="_Ref465413755"/>
      <w:r>
        <w:t xml:space="preserve">Figure </w:t>
      </w:r>
      <w:r>
        <w:fldChar w:fldCharType="begin"/>
      </w:r>
      <w:r>
        <w:instrText xml:space="preserve"> SEQ Figure \* ARABIC </w:instrText>
      </w:r>
      <w:r>
        <w:fldChar w:fldCharType="separate"/>
      </w:r>
      <w:r w:rsidR="002A4D15">
        <w:rPr>
          <w:noProof/>
        </w:rPr>
        <w:t>1</w:t>
      </w:r>
      <w:r>
        <w:fldChar w:fldCharType="end"/>
      </w:r>
      <w:bookmarkEnd w:id="1"/>
      <w:r>
        <w:t>: An illustration of configuring NPRS transmission in invalid</w:t>
      </w:r>
      <w:r w:rsidR="00066300">
        <w:t xml:space="preserve"> downlink</w:t>
      </w:r>
      <w:r>
        <w:t xml:space="preserve"> subframes</w:t>
      </w:r>
    </w:p>
    <w:p w14:paraId="153790CA" w14:textId="2F030380" w:rsidR="0093359A" w:rsidRDefault="00E37D62" w:rsidP="00AB33D7">
      <w:pPr>
        <w:rPr>
          <w:lang w:val="en-US"/>
        </w:rPr>
      </w:pPr>
      <w:r>
        <w:rPr>
          <w:lang w:val="en-US"/>
        </w:rPr>
        <w:t>T</w:t>
      </w:r>
      <w:r w:rsidR="00555AFC">
        <w:rPr>
          <w:lang w:val="en-US"/>
        </w:rPr>
        <w:t>he issue with the above</w:t>
      </w:r>
      <w:r>
        <w:rPr>
          <w:lang w:val="en-US"/>
        </w:rPr>
        <w:t xml:space="preserve"> approach is that, due to the limited </w:t>
      </w:r>
      <w:r w:rsidR="00326279">
        <w:rPr>
          <w:lang w:val="en-US"/>
        </w:rPr>
        <w:t>configuration</w:t>
      </w:r>
      <w:r>
        <w:rPr>
          <w:lang w:val="en-US"/>
        </w:rPr>
        <w:t xml:space="preserve"> flexibility of valid subframe bitmap, much more radio resources may be reserved than necessary for NPRS transmission. For example, </w:t>
      </w:r>
      <w:r>
        <w:rPr>
          <w:lang w:val="en-US"/>
        </w:rPr>
        <w:fldChar w:fldCharType="begin"/>
      </w:r>
      <w:r>
        <w:rPr>
          <w:lang w:val="en-US"/>
        </w:rPr>
        <w:instrText xml:space="preserve"> REF _Ref465413755 \h </w:instrText>
      </w:r>
      <w:r>
        <w:rPr>
          <w:lang w:val="en-US"/>
        </w:rPr>
      </w:r>
      <w:r>
        <w:rPr>
          <w:lang w:val="en-US"/>
        </w:rPr>
        <w:fldChar w:fldCharType="separate"/>
      </w:r>
      <w:r w:rsidR="002A4D15">
        <w:t xml:space="preserve">Figure </w:t>
      </w:r>
      <w:r w:rsidR="002A4D15">
        <w:rPr>
          <w:noProof/>
        </w:rPr>
        <w:t>1</w:t>
      </w:r>
      <w:r>
        <w:rPr>
          <w:lang w:val="en-US"/>
        </w:rPr>
        <w:fldChar w:fldCharType="end"/>
      </w:r>
      <w:r>
        <w:rPr>
          <w:lang w:val="en-US"/>
        </w:rPr>
        <w:t xml:space="preserve"> shows</w:t>
      </w:r>
      <w:r w:rsidR="005609A6">
        <w:rPr>
          <w:lang w:val="en-US"/>
        </w:rPr>
        <w:t xml:space="preserve"> that</w:t>
      </w:r>
      <w:r>
        <w:rPr>
          <w:lang w:val="en-US"/>
        </w:rPr>
        <w:t xml:space="preserve"> </w:t>
      </w:r>
      <w:r w:rsidR="00AB33D7" w:rsidRPr="00AB33D7">
        <w:rPr>
          <w:lang w:val="en-US"/>
        </w:rPr>
        <w:t>20%</w:t>
      </w:r>
      <w:r w:rsidR="005609A6">
        <w:rPr>
          <w:lang w:val="en-US"/>
        </w:rPr>
        <w:t xml:space="preserve"> of</w:t>
      </w:r>
      <w:r>
        <w:rPr>
          <w:lang w:val="en-US"/>
        </w:rPr>
        <w:t xml:space="preserve"> radio resource</w:t>
      </w:r>
      <w:r w:rsidR="005609A6">
        <w:rPr>
          <w:lang w:val="en-US"/>
        </w:rPr>
        <w:t xml:space="preserve">s are reserved </w:t>
      </w:r>
      <w:r>
        <w:rPr>
          <w:lang w:val="en-US"/>
        </w:rPr>
        <w:t>but</w:t>
      </w:r>
      <w:r w:rsidR="00AB33D7" w:rsidRPr="00AB33D7">
        <w:rPr>
          <w:lang w:val="en-US"/>
        </w:rPr>
        <w:t xml:space="preserve"> </w:t>
      </w:r>
      <w:r>
        <w:rPr>
          <w:lang w:val="en-US"/>
        </w:rPr>
        <w:t>onl</w:t>
      </w:r>
      <w:r w:rsidR="001E42DA">
        <w:rPr>
          <w:lang w:val="en-US"/>
        </w:rPr>
        <w:t>y 10 invalid subframe</w:t>
      </w:r>
      <w:r>
        <w:rPr>
          <w:lang w:val="en-US"/>
        </w:rPr>
        <w:t xml:space="preserve">s </w:t>
      </w:r>
      <w:r w:rsidR="001E42DA">
        <w:rPr>
          <w:lang w:val="en-US"/>
        </w:rPr>
        <w:t>out of the total 32 invalid subframe</w:t>
      </w:r>
      <w:r w:rsidRPr="00AB33D7">
        <w:rPr>
          <w:lang w:val="en-US"/>
        </w:rPr>
        <w:t xml:space="preserve">s </w:t>
      </w:r>
      <w:r>
        <w:rPr>
          <w:lang w:val="en-US"/>
        </w:rPr>
        <w:t>are used for NPRS transmission</w:t>
      </w:r>
      <w:r w:rsidR="00AB33D7" w:rsidRPr="00AB33D7">
        <w:rPr>
          <w:lang w:val="en-US"/>
        </w:rPr>
        <w:t>.</w:t>
      </w:r>
      <w:r w:rsidR="00842E59">
        <w:rPr>
          <w:lang w:val="en-US"/>
        </w:rPr>
        <w:t xml:space="preserve"> Therefore, it will b</w:t>
      </w:r>
      <w:r w:rsidR="00E4068E">
        <w:rPr>
          <w:lang w:val="en-US"/>
        </w:rPr>
        <w:t>e beneficial</w:t>
      </w:r>
      <w:r w:rsidR="00FC3ECB">
        <w:rPr>
          <w:lang w:val="en-US"/>
        </w:rPr>
        <w:t xml:space="preserve"> if the invalid subframe</w:t>
      </w:r>
      <w:r w:rsidR="00842E59">
        <w:rPr>
          <w:lang w:val="en-US"/>
        </w:rPr>
        <w:t>s (</w:t>
      </w:r>
      <w:r w:rsidR="00FC3ECB">
        <w:rPr>
          <w:lang w:val="en-US"/>
        </w:rPr>
        <w:t xml:space="preserve">that are </w:t>
      </w:r>
      <w:r w:rsidR="00842E59">
        <w:rPr>
          <w:lang w:val="en-US"/>
        </w:rPr>
        <w:t xml:space="preserve">not used for NPRS transmission) can be reclaimed valid through a new signaling so that the reclaimed subframes can be used for NPDCCH/NPDSCH transmission to </w:t>
      </w:r>
      <w:r w:rsidR="003C6C45">
        <w:rPr>
          <w:lang w:val="en-US"/>
        </w:rPr>
        <w:t>non-Rel-13 UE.</w:t>
      </w:r>
    </w:p>
    <w:p w14:paraId="7F01E221" w14:textId="76A9D9EE" w:rsidR="004F5A87" w:rsidRDefault="0093359A" w:rsidP="00756DC1">
      <w:pPr>
        <w:rPr>
          <w:lang w:val="en-US"/>
        </w:rPr>
      </w:pPr>
      <w:r>
        <w:rPr>
          <w:lang w:val="en-US"/>
        </w:rPr>
        <w:t xml:space="preserve">To reclaim invalid subframes as valid for non-Rel-13 UE, another bitmap can be introduced. For example, in </w:t>
      </w:r>
      <w:r>
        <w:rPr>
          <w:lang w:val="en-US"/>
        </w:rPr>
        <w:fldChar w:fldCharType="begin"/>
      </w:r>
      <w:r>
        <w:rPr>
          <w:lang w:val="en-US"/>
        </w:rPr>
        <w:instrText xml:space="preserve"> REF _Ref465413755 \h </w:instrText>
      </w:r>
      <w:r>
        <w:rPr>
          <w:lang w:val="en-US"/>
        </w:rPr>
      </w:r>
      <w:r>
        <w:rPr>
          <w:lang w:val="en-US"/>
        </w:rPr>
        <w:fldChar w:fldCharType="separate"/>
      </w:r>
      <w:r w:rsidR="002A4D15">
        <w:t xml:space="preserve">Figure </w:t>
      </w:r>
      <w:r w:rsidR="002A4D15">
        <w:rPr>
          <w:noProof/>
        </w:rPr>
        <w:t>1</w:t>
      </w:r>
      <w:r>
        <w:rPr>
          <w:lang w:val="en-US"/>
        </w:rPr>
        <w:fldChar w:fldCharType="end"/>
      </w:r>
      <w:r>
        <w:rPr>
          <w:lang w:val="en-US"/>
        </w:rPr>
        <w:t xml:space="preserve">, a 16-bit bitmap may be introduced, with each bit </w:t>
      </w:r>
      <w:r w:rsidR="005E7F41">
        <w:rPr>
          <w:lang w:val="en-US"/>
        </w:rPr>
        <w:t xml:space="preserve">being </w:t>
      </w:r>
      <w:r>
        <w:rPr>
          <w:lang w:val="en-US"/>
        </w:rPr>
        <w:t xml:space="preserve">applied to one radio frame. </w:t>
      </w:r>
      <w:r w:rsidR="001754C0">
        <w:rPr>
          <w:lang w:val="en-US"/>
        </w:rPr>
        <w:t>Network can signal this 16-bit string (1111110000011111) to indicate that the invalid subframes in the</w:t>
      </w:r>
      <w:r w:rsidR="00D413A5">
        <w:rPr>
          <w:lang w:val="en-US"/>
        </w:rPr>
        <w:t xml:space="preserve"> corresponding</w:t>
      </w:r>
      <w:r w:rsidR="001754C0">
        <w:rPr>
          <w:lang w:val="en-US"/>
        </w:rPr>
        <w:t xml:space="preserve"> radio frames with bit 1 in the new bitmap can be used for NPDCCH/NPDSCH transmission to non-Rel-13 UE.</w:t>
      </w:r>
      <w:r w:rsidR="004F5A87">
        <w:rPr>
          <w:lang w:val="en-US"/>
        </w:rPr>
        <w:t xml:space="preserve"> N</w:t>
      </w:r>
      <w:r w:rsidR="00C04243">
        <w:rPr>
          <w:lang w:val="en-US"/>
        </w:rPr>
        <w:t>ote that 16 radio frames indicated in the new 16-bit bitmap are</w:t>
      </w:r>
      <w:r w:rsidR="004F5A87">
        <w:rPr>
          <w:lang w:val="en-US"/>
        </w:rPr>
        <w:t xml:space="preserve"> the minimum</w:t>
      </w:r>
      <w:r w:rsidR="00C04243">
        <w:rPr>
          <w:lang w:val="en-US"/>
        </w:rPr>
        <w:t xml:space="preserve"> periodicity of existing LTE PRS</w:t>
      </w:r>
      <w:r w:rsidR="004F5A87">
        <w:rPr>
          <w:lang w:val="en-US"/>
        </w:rPr>
        <w:t>.</w:t>
      </w:r>
    </w:p>
    <w:p w14:paraId="7A69E00A" w14:textId="0D7CFB85" w:rsidR="004F5A87" w:rsidRDefault="004F5A87" w:rsidP="00756DC1">
      <w:pPr>
        <w:rPr>
          <w:lang w:val="en-US"/>
        </w:rPr>
      </w:pPr>
      <w:r>
        <w:rPr>
          <w:lang w:val="en-US"/>
        </w:rPr>
        <w:t xml:space="preserve">The </w:t>
      </w:r>
      <w:r w:rsidR="009B2D89">
        <w:rPr>
          <w:lang w:val="en-US"/>
        </w:rPr>
        <w:t>above analysis</w:t>
      </w:r>
      <w:r>
        <w:rPr>
          <w:lang w:val="en-US"/>
        </w:rPr>
        <w:t xml:space="preserve"> applies to both anchor and non-anchor carriers. The main difference between anchor and non-anchor carriers in this context is that there are no NPSS/NSSS/NPBCH/SIB1-NB subframes on non-anchor carriers that are mainly used to carry NPDCCH/NPDSCH transmission. Since Rel-13 UE does not understand NPRS subframes configured on non-anchor carriers, NPRS subframes should also be configured in the invalid subframes </w:t>
      </w:r>
      <w:r w:rsidR="00171E7F">
        <w:rPr>
          <w:lang w:val="en-US"/>
        </w:rPr>
        <w:t>on non-anchor carriers</w:t>
      </w:r>
      <w:r w:rsidR="002D3DA0">
        <w:rPr>
          <w:lang w:val="en-US"/>
        </w:rPr>
        <w:t xml:space="preserve"> to facilitate backforward compatibility and scheduling</w:t>
      </w:r>
      <w:r w:rsidR="00171E7F">
        <w:rPr>
          <w:lang w:val="en-US"/>
        </w:rPr>
        <w:t>.</w:t>
      </w:r>
    </w:p>
    <w:p w14:paraId="2B8E6C94" w14:textId="77777777" w:rsidR="004F5A87" w:rsidRDefault="004F5A87" w:rsidP="004F5A87">
      <w:pPr>
        <w:adjustRightInd/>
        <w:spacing w:after="0"/>
        <w:jc w:val="left"/>
        <w:textAlignment w:val="auto"/>
        <w:rPr>
          <w:lang w:val="en-US"/>
        </w:rPr>
      </w:pPr>
    </w:p>
    <w:p w14:paraId="6DBD184C" w14:textId="55858346" w:rsidR="004F5A87" w:rsidRDefault="00F026E5" w:rsidP="004F5A87">
      <w:pPr>
        <w:adjustRightInd/>
        <w:spacing w:after="0"/>
        <w:jc w:val="left"/>
        <w:textAlignment w:val="auto"/>
        <w:rPr>
          <w:b/>
          <w:lang w:val="en-US"/>
        </w:rPr>
      </w:pPr>
      <w:r>
        <w:rPr>
          <w:b/>
          <w:lang w:val="en-US"/>
        </w:rPr>
        <w:t>Proposal 1</w:t>
      </w:r>
      <w:r w:rsidR="00171E7F" w:rsidRPr="00171E7F">
        <w:rPr>
          <w:b/>
          <w:lang w:val="en-US"/>
        </w:rPr>
        <w:t xml:space="preserve">: </w:t>
      </w:r>
      <w:r w:rsidR="000B5A82">
        <w:rPr>
          <w:b/>
          <w:lang w:val="en-US"/>
        </w:rPr>
        <w:t>RAN1 c</w:t>
      </w:r>
      <w:r w:rsidR="00171E7F" w:rsidRPr="00171E7F">
        <w:rPr>
          <w:b/>
          <w:lang w:val="en-US"/>
        </w:rPr>
        <w:t>onfirm</w:t>
      </w:r>
      <w:r w:rsidR="000B5A82">
        <w:rPr>
          <w:b/>
          <w:lang w:val="en-US"/>
        </w:rPr>
        <w:t>s</w:t>
      </w:r>
      <w:r w:rsidR="00171E7F" w:rsidRPr="00171E7F">
        <w:rPr>
          <w:b/>
          <w:lang w:val="en-US"/>
        </w:rPr>
        <w:t xml:space="preserve"> that NPRS subframes are a subset of invalid NB-I</w:t>
      </w:r>
      <w:r w:rsidR="00171E7F">
        <w:rPr>
          <w:b/>
          <w:lang w:val="en-US"/>
        </w:rPr>
        <w:t>o</w:t>
      </w:r>
      <w:r w:rsidR="00171E7F" w:rsidRPr="00171E7F">
        <w:rPr>
          <w:b/>
          <w:lang w:val="en-US"/>
        </w:rPr>
        <w:t xml:space="preserve">T downlink subframes on both anchor and non-anchor carriers. </w:t>
      </w:r>
    </w:p>
    <w:p w14:paraId="0569FD77" w14:textId="5C901C0F" w:rsidR="004F5A87" w:rsidRDefault="004F5A87" w:rsidP="004F5A87">
      <w:pPr>
        <w:adjustRightInd/>
        <w:spacing w:after="0"/>
        <w:jc w:val="left"/>
        <w:textAlignment w:val="auto"/>
        <w:rPr>
          <w:lang w:val="en-US"/>
        </w:rPr>
      </w:pPr>
    </w:p>
    <w:p w14:paraId="57D03259" w14:textId="157AF7BF" w:rsidR="004F5A87" w:rsidRPr="00756DC1" w:rsidRDefault="00F026E5" w:rsidP="004F5A87">
      <w:pPr>
        <w:adjustRightInd/>
        <w:spacing w:after="0"/>
        <w:jc w:val="left"/>
        <w:textAlignment w:val="auto"/>
        <w:rPr>
          <w:b/>
          <w:lang w:val="en-US" w:eastAsia="ja-JP"/>
        </w:rPr>
      </w:pPr>
      <w:r>
        <w:rPr>
          <w:b/>
          <w:lang w:val="en-US"/>
        </w:rPr>
        <w:t>Proposal 2</w:t>
      </w:r>
      <w:r w:rsidR="001A2213" w:rsidRPr="00756DC1">
        <w:rPr>
          <w:b/>
          <w:lang w:val="en-US"/>
        </w:rPr>
        <w:t xml:space="preserve">: </w:t>
      </w:r>
      <w:r w:rsidR="004F5A87" w:rsidRPr="00756DC1">
        <w:rPr>
          <w:b/>
          <w:lang w:val="en-US" w:eastAsia="ja-JP"/>
        </w:rPr>
        <w:t>On an anchor</w:t>
      </w:r>
      <w:r w:rsidR="00756DC1" w:rsidRPr="00756DC1">
        <w:rPr>
          <w:b/>
          <w:lang w:val="en-US" w:eastAsia="ja-JP"/>
        </w:rPr>
        <w:t xml:space="preserve"> or non-anchor</w:t>
      </w:r>
      <w:r w:rsidR="004F5A87" w:rsidRPr="00756DC1">
        <w:rPr>
          <w:b/>
          <w:lang w:val="en-US" w:eastAsia="ja-JP"/>
        </w:rPr>
        <w:t xml:space="preserve"> carrier, configuration of exact subframes for NPRS</w:t>
      </w:r>
      <w:r w:rsidR="00306FFE">
        <w:rPr>
          <w:b/>
          <w:lang w:val="en-US" w:eastAsia="ja-JP"/>
        </w:rPr>
        <w:t xml:space="preserve"> transmission</w:t>
      </w:r>
      <w:r w:rsidR="004F5A87" w:rsidRPr="00756DC1">
        <w:rPr>
          <w:b/>
          <w:lang w:val="en-US" w:eastAsia="ja-JP"/>
        </w:rPr>
        <w:t xml:space="preserve"> are indicated by Part A and Part B:</w:t>
      </w:r>
    </w:p>
    <w:p w14:paraId="30E8237A" w14:textId="7B695793" w:rsidR="004F5A87" w:rsidRPr="00756DC1" w:rsidRDefault="004F5A87" w:rsidP="00756DC1">
      <w:pPr>
        <w:pStyle w:val="ListParagraph"/>
        <w:numPr>
          <w:ilvl w:val="0"/>
          <w:numId w:val="36"/>
        </w:numPr>
        <w:adjustRightInd/>
        <w:spacing w:after="0"/>
        <w:jc w:val="left"/>
        <w:textAlignment w:val="auto"/>
        <w:rPr>
          <w:b/>
          <w:lang w:val="en-US" w:eastAsia="ja-JP"/>
        </w:rPr>
      </w:pPr>
      <w:r w:rsidRPr="00756DC1">
        <w:rPr>
          <w:b/>
          <w:lang w:val="en-US" w:eastAsia="ja-JP"/>
        </w:rPr>
        <w:t>Part A: A 16-bit</w:t>
      </w:r>
      <w:r w:rsidR="00F74A6B">
        <w:rPr>
          <w:b/>
          <w:lang w:val="en-US" w:eastAsia="ja-JP"/>
        </w:rPr>
        <w:t xml:space="preserve"> bit</w:t>
      </w:r>
      <w:r w:rsidRPr="00756DC1">
        <w:rPr>
          <w:b/>
          <w:lang w:val="en-US" w:eastAsia="ja-JP"/>
        </w:rPr>
        <w:t>map</w:t>
      </w:r>
      <w:r w:rsidR="00756DC1" w:rsidRPr="00756DC1">
        <w:rPr>
          <w:b/>
          <w:lang w:val="en-US" w:eastAsia="ja-JP"/>
        </w:rPr>
        <w:t xml:space="preserve">, where each bit is used to indicate whether the invalid subframes in a corresponding radio frame </w:t>
      </w:r>
      <w:r w:rsidR="005C35E6">
        <w:rPr>
          <w:b/>
          <w:lang w:val="en-US" w:eastAsia="ja-JP"/>
        </w:rPr>
        <w:t>are</w:t>
      </w:r>
      <w:r w:rsidR="00756DC1" w:rsidRPr="00756DC1">
        <w:rPr>
          <w:b/>
          <w:lang w:val="en-US" w:eastAsia="ja-JP"/>
        </w:rPr>
        <w:t xml:space="preserve"> reclaimed valid for NPDCCH/NPDSCH transmission to non-Rel-13 UE.</w:t>
      </w:r>
    </w:p>
    <w:p w14:paraId="18E3223E" w14:textId="1ED16624" w:rsidR="0078471A" w:rsidRPr="008F164E" w:rsidRDefault="004F5A87" w:rsidP="00534CBB">
      <w:pPr>
        <w:pStyle w:val="ListParagraph"/>
        <w:numPr>
          <w:ilvl w:val="0"/>
          <w:numId w:val="36"/>
        </w:numPr>
        <w:adjustRightInd/>
        <w:spacing w:after="0"/>
        <w:jc w:val="left"/>
        <w:textAlignment w:val="auto"/>
        <w:rPr>
          <w:b/>
          <w:lang w:val="en-US" w:eastAsia="ja-JP"/>
        </w:rPr>
      </w:pPr>
      <w:r w:rsidRPr="00756DC1">
        <w:rPr>
          <w:b/>
          <w:lang w:val="en-US" w:eastAsia="ja-JP"/>
        </w:rPr>
        <w:t>Part B:</w:t>
      </w:r>
      <w:r w:rsidR="00756DC1" w:rsidRPr="00756DC1">
        <w:rPr>
          <w:b/>
          <w:lang w:val="en-US" w:eastAsia="ja-JP"/>
        </w:rPr>
        <w:t xml:space="preserve"> Indicated with one start subframe, one periodicity, and one number of NPRS subframes</w:t>
      </w:r>
      <w:r w:rsidR="00042C1E">
        <w:rPr>
          <w:b/>
          <w:lang w:val="en-US" w:eastAsia="ja-JP"/>
        </w:rPr>
        <w:t xml:space="preserve"> per period</w:t>
      </w:r>
      <w:r w:rsidR="00756DC1" w:rsidRPr="00756DC1">
        <w:rPr>
          <w:b/>
          <w:lang w:val="en-US" w:eastAsia="ja-JP"/>
        </w:rPr>
        <w:t xml:space="preserve"> </w:t>
      </w:r>
    </w:p>
    <w:p w14:paraId="70F279B2" w14:textId="77777777" w:rsidR="008F164E" w:rsidRDefault="008F164E" w:rsidP="008F164E">
      <w:pPr>
        <w:adjustRightInd/>
        <w:spacing w:after="0"/>
        <w:jc w:val="left"/>
        <w:textAlignment w:val="auto"/>
        <w:rPr>
          <w:b/>
          <w:lang w:val="en-US"/>
        </w:rPr>
      </w:pPr>
    </w:p>
    <w:p w14:paraId="2133A6AA" w14:textId="6A9837ED" w:rsidR="008F164E" w:rsidRPr="00171E7F" w:rsidRDefault="00F026E5" w:rsidP="008F164E">
      <w:pPr>
        <w:adjustRightInd/>
        <w:spacing w:after="0"/>
        <w:jc w:val="left"/>
        <w:textAlignment w:val="auto"/>
        <w:rPr>
          <w:b/>
          <w:lang w:val="en-US"/>
        </w:rPr>
      </w:pPr>
      <w:r>
        <w:rPr>
          <w:b/>
          <w:lang w:val="en-US"/>
        </w:rPr>
        <w:t>Proposal 3</w:t>
      </w:r>
      <w:r w:rsidR="008F164E">
        <w:rPr>
          <w:b/>
          <w:lang w:val="en-US"/>
        </w:rPr>
        <w:t>: The</w:t>
      </w:r>
      <w:r w:rsidR="008F164E" w:rsidRPr="00171E7F">
        <w:rPr>
          <w:b/>
          <w:lang w:val="en-US"/>
        </w:rPr>
        <w:t xml:space="preserve"> subset of invalid NB-I</w:t>
      </w:r>
      <w:r w:rsidR="008F164E">
        <w:rPr>
          <w:b/>
          <w:lang w:val="en-US"/>
        </w:rPr>
        <w:t>o</w:t>
      </w:r>
      <w:r w:rsidR="008F164E" w:rsidRPr="00171E7F">
        <w:rPr>
          <w:b/>
          <w:lang w:val="en-US"/>
        </w:rPr>
        <w:t>T downlink subframes</w:t>
      </w:r>
      <w:r w:rsidR="008F164E">
        <w:rPr>
          <w:b/>
          <w:lang w:val="en-US" w:eastAsia="ja-JP"/>
        </w:rPr>
        <w:t xml:space="preserve"> configured for NPRS transmission</w:t>
      </w:r>
      <w:r w:rsidR="00392791">
        <w:rPr>
          <w:b/>
          <w:lang w:val="en-US" w:eastAsia="ja-JP"/>
        </w:rPr>
        <w:t xml:space="preserve"> in a</w:t>
      </w:r>
      <w:r w:rsidR="008F164E">
        <w:rPr>
          <w:b/>
          <w:lang w:val="en-US" w:eastAsia="ja-JP"/>
        </w:rPr>
        <w:t xml:space="preserve"> PRS period </w:t>
      </w:r>
      <w:r w:rsidR="008F164E" w:rsidRPr="00756DC1">
        <w:rPr>
          <w:b/>
          <w:lang w:val="en-US" w:eastAsia="ja-JP"/>
        </w:rPr>
        <w:t xml:space="preserve">are consecutive logically </w:t>
      </w:r>
      <w:r w:rsidR="008F164E" w:rsidRPr="00756DC1">
        <w:rPr>
          <w:b/>
          <w:lang w:val="en-US"/>
        </w:rPr>
        <w:t>by counting only invalid subframes</w:t>
      </w:r>
      <w:r w:rsidR="008F164E">
        <w:rPr>
          <w:b/>
          <w:lang w:val="en-US" w:eastAsia="ja-JP"/>
        </w:rPr>
        <w:t>.</w:t>
      </w:r>
    </w:p>
    <w:p w14:paraId="7664AE1B" w14:textId="7753D57E" w:rsidR="008F164E" w:rsidRDefault="008F164E" w:rsidP="00756DC1">
      <w:pPr>
        <w:rPr>
          <w:lang w:val="en-US"/>
        </w:rPr>
      </w:pPr>
    </w:p>
    <w:p w14:paraId="16425693" w14:textId="2B477E06" w:rsidR="008F164E" w:rsidRDefault="008F164E" w:rsidP="008F164E">
      <w:pPr>
        <w:rPr>
          <w:lang w:val="en-US"/>
        </w:rPr>
      </w:pPr>
      <w:r>
        <w:rPr>
          <w:lang w:val="en-US"/>
        </w:rPr>
        <w:t xml:space="preserve">Before Rel. 14, the PRS period can be chosen from {160, 320, 640, 1280} subframes, and the </w:t>
      </w:r>
      <w:r w:rsidRPr="00525CF3">
        <w:rPr>
          <w:lang w:val="en-US"/>
        </w:rPr>
        <w:t xml:space="preserve">number of </w:t>
      </w:r>
      <w:r w:rsidRPr="005C2F38">
        <w:rPr>
          <w:b/>
          <w:lang w:val="en-US"/>
        </w:rPr>
        <w:t>consecutive</w:t>
      </w:r>
      <w:r>
        <w:rPr>
          <w:lang w:val="en-US"/>
        </w:rPr>
        <w:t xml:space="preserve"> PRS subframes in a period can be 1, 2, 4, or 6 subframes. However, note that additional PRS configuration parameters have been agreed for PRS-based TBS</w:t>
      </w:r>
      <w:r w:rsidR="002A4D15">
        <w:rPr>
          <w:lang w:val="en-US"/>
        </w:rPr>
        <w:t xml:space="preserve"> </w:t>
      </w:r>
      <w:r w:rsidR="002A4D15">
        <w:rPr>
          <w:lang w:val="en-US"/>
        </w:rPr>
        <w:fldChar w:fldCharType="begin"/>
      </w:r>
      <w:r w:rsidR="002A4D15">
        <w:rPr>
          <w:lang w:val="en-US"/>
        </w:rPr>
        <w:instrText xml:space="preserve"> REF _Ref466021633 \r \h </w:instrText>
      </w:r>
      <w:r w:rsidR="002A4D15">
        <w:rPr>
          <w:lang w:val="en-US"/>
        </w:rPr>
      </w:r>
      <w:r w:rsidR="002A4D15">
        <w:rPr>
          <w:lang w:val="en-US"/>
        </w:rPr>
        <w:fldChar w:fldCharType="separate"/>
      </w:r>
      <w:r w:rsidR="002A4D15">
        <w:rPr>
          <w:lang w:val="en-US"/>
        </w:rPr>
        <w:t>[3]</w:t>
      </w:r>
      <w:r w:rsidR="002A4D15">
        <w:rPr>
          <w:lang w:val="en-US"/>
        </w:rPr>
        <w:fldChar w:fldCharType="end"/>
      </w:r>
      <w:r>
        <w:rPr>
          <w:lang w:val="en-US"/>
        </w:rPr>
        <w:t>. In particular, new values for PRS periods are {5, 10, 20, 40, 80} subframes, and</w:t>
      </w:r>
      <w:r w:rsidR="00E50EBF">
        <w:rPr>
          <w:lang w:val="en-US"/>
        </w:rPr>
        <w:t xml:space="preserve"> the</w:t>
      </w:r>
      <w:r>
        <w:rPr>
          <w:lang w:val="en-US"/>
        </w:rPr>
        <w:t xml:space="preserve"> </w:t>
      </w:r>
      <w:r w:rsidRPr="00525CF3">
        <w:rPr>
          <w:lang w:val="en-US"/>
        </w:rPr>
        <w:t xml:space="preserve">number of </w:t>
      </w:r>
      <w:r w:rsidRPr="005C2F38">
        <w:rPr>
          <w:b/>
          <w:lang w:val="en-US"/>
        </w:rPr>
        <w:t>consecutive</w:t>
      </w:r>
      <w:r>
        <w:rPr>
          <w:lang w:val="en-US"/>
        </w:rPr>
        <w:t xml:space="preserve"> PRS subframes in a period can be </w:t>
      </w:r>
      <w:r w:rsidRPr="008F164E">
        <w:rPr>
          <w:lang w:val="en-US"/>
        </w:rPr>
        <w:t>an integer between 1 and 160 subframes</w:t>
      </w:r>
      <w:r>
        <w:rPr>
          <w:lang w:val="en-US"/>
        </w:rPr>
        <w:t>.</w:t>
      </w:r>
    </w:p>
    <w:p w14:paraId="69F23435" w14:textId="77777777" w:rsidR="006439D0" w:rsidRDefault="008F164E" w:rsidP="00756DC1">
      <w:pPr>
        <w:rPr>
          <w:lang w:val="en-US"/>
        </w:rPr>
      </w:pPr>
      <w:r>
        <w:rPr>
          <w:lang w:val="en-US"/>
        </w:rPr>
        <w:t>For NPRS transmission, due to the much reduced bandwidth and possibly positioning support for</w:t>
      </w:r>
      <w:r w:rsidR="00A5606B">
        <w:rPr>
          <w:lang w:val="en-US"/>
        </w:rPr>
        <w:t xml:space="preserve"> UE in</w:t>
      </w:r>
      <w:r>
        <w:rPr>
          <w:lang w:val="en-US"/>
        </w:rPr>
        <w:t xml:space="preserve"> extended coverage, much denser NPRS configuration in time is needed to achieve satisfactory positioning accuracy. Therefore, the existing set of LTE PRS configuration parameters should be enlarged for NPRS. To maximize synergy with PRS-based TBS, new values of configuration parameters for NPRS can be chosen as a subset of the configuration parameters allowed for PRS-based TBS. For example, we can keep NPRS period values the same as LTE PRS but the</w:t>
      </w:r>
      <w:r w:rsidR="00057B47">
        <w:rPr>
          <w:lang w:val="en-US"/>
        </w:rPr>
        <w:t xml:space="preserve"> values for the</w:t>
      </w:r>
      <w:r w:rsidRPr="008F164E">
        <w:rPr>
          <w:lang w:val="en-US"/>
        </w:rPr>
        <w:t xml:space="preserve"> number of NPRS subframes per period</w:t>
      </w:r>
      <w:r w:rsidR="00057B47">
        <w:rPr>
          <w:lang w:val="en-US"/>
        </w:rPr>
        <w:t xml:space="preserve"> can be chosen from a larger set, e.g. {1,</w:t>
      </w:r>
      <w:r w:rsidR="00290E2D">
        <w:rPr>
          <w:lang w:val="en-US"/>
        </w:rPr>
        <w:t xml:space="preserve"> </w:t>
      </w:r>
      <w:r w:rsidR="00057B47">
        <w:rPr>
          <w:lang w:val="en-US"/>
        </w:rPr>
        <w:t>2,</w:t>
      </w:r>
      <w:r w:rsidR="00290E2D">
        <w:rPr>
          <w:lang w:val="en-US"/>
        </w:rPr>
        <w:t xml:space="preserve"> </w:t>
      </w:r>
      <w:r w:rsidR="00057B47">
        <w:rPr>
          <w:lang w:val="en-US"/>
        </w:rPr>
        <w:t>4,</w:t>
      </w:r>
      <w:r w:rsidR="00290E2D">
        <w:rPr>
          <w:lang w:val="en-US"/>
        </w:rPr>
        <w:t xml:space="preserve"> </w:t>
      </w:r>
      <w:r w:rsidR="00057B47">
        <w:rPr>
          <w:lang w:val="en-US"/>
        </w:rPr>
        <w:t>6,</w:t>
      </w:r>
      <w:r w:rsidR="00290E2D">
        <w:rPr>
          <w:lang w:val="en-US"/>
        </w:rPr>
        <w:t xml:space="preserve"> </w:t>
      </w:r>
      <w:r w:rsidR="00057B47">
        <w:rPr>
          <w:lang w:val="en-US"/>
        </w:rPr>
        <w:t>10,</w:t>
      </w:r>
      <w:r w:rsidR="00290E2D">
        <w:rPr>
          <w:lang w:val="en-US"/>
        </w:rPr>
        <w:t xml:space="preserve"> </w:t>
      </w:r>
      <w:r w:rsidR="00057B47">
        <w:rPr>
          <w:lang w:val="en-US"/>
        </w:rPr>
        <w:t>16,</w:t>
      </w:r>
      <w:r w:rsidR="00290E2D">
        <w:rPr>
          <w:lang w:val="en-US"/>
        </w:rPr>
        <w:t xml:space="preserve"> </w:t>
      </w:r>
      <w:r w:rsidR="00057B47">
        <w:rPr>
          <w:lang w:val="en-US"/>
        </w:rPr>
        <w:t>32,</w:t>
      </w:r>
      <w:r w:rsidR="00290E2D">
        <w:rPr>
          <w:lang w:val="en-US"/>
        </w:rPr>
        <w:t xml:space="preserve"> </w:t>
      </w:r>
      <w:r w:rsidR="00057B47">
        <w:rPr>
          <w:lang w:val="en-US"/>
        </w:rPr>
        <w:t>64,</w:t>
      </w:r>
      <w:r w:rsidR="00290E2D">
        <w:rPr>
          <w:lang w:val="en-US"/>
        </w:rPr>
        <w:t xml:space="preserve"> </w:t>
      </w:r>
      <w:r w:rsidR="00057B47">
        <w:rPr>
          <w:lang w:val="en-US"/>
        </w:rPr>
        <w:t>128} subframes or {1,</w:t>
      </w:r>
      <w:r w:rsidR="00290E2D">
        <w:rPr>
          <w:lang w:val="en-US"/>
        </w:rPr>
        <w:t xml:space="preserve"> </w:t>
      </w:r>
      <w:r w:rsidR="00057B47">
        <w:rPr>
          <w:lang w:val="en-US"/>
        </w:rPr>
        <w:t>2,</w:t>
      </w:r>
      <w:r w:rsidR="00290E2D">
        <w:rPr>
          <w:lang w:val="en-US"/>
        </w:rPr>
        <w:t xml:space="preserve"> </w:t>
      </w:r>
      <w:r w:rsidR="00057B47">
        <w:rPr>
          <w:lang w:val="en-US"/>
        </w:rPr>
        <w:t>4,</w:t>
      </w:r>
      <w:r w:rsidR="00290E2D">
        <w:rPr>
          <w:lang w:val="en-US"/>
        </w:rPr>
        <w:t xml:space="preserve"> </w:t>
      </w:r>
      <w:r w:rsidR="00057B47">
        <w:rPr>
          <w:lang w:val="en-US"/>
        </w:rPr>
        <w:t>6,</w:t>
      </w:r>
      <w:r w:rsidR="00290E2D">
        <w:rPr>
          <w:lang w:val="en-US"/>
        </w:rPr>
        <w:t xml:space="preserve"> </w:t>
      </w:r>
      <w:r w:rsidR="00057B47">
        <w:rPr>
          <w:lang w:val="en-US"/>
        </w:rPr>
        <w:t>10,</w:t>
      </w:r>
      <w:r w:rsidR="00290E2D">
        <w:rPr>
          <w:lang w:val="en-US"/>
        </w:rPr>
        <w:t xml:space="preserve"> </w:t>
      </w:r>
      <w:r w:rsidR="00057B47">
        <w:rPr>
          <w:lang w:val="en-US"/>
        </w:rPr>
        <w:t>20,</w:t>
      </w:r>
      <w:r w:rsidR="00290E2D">
        <w:rPr>
          <w:lang w:val="en-US"/>
        </w:rPr>
        <w:t xml:space="preserve"> </w:t>
      </w:r>
      <w:r w:rsidR="00057B47">
        <w:rPr>
          <w:lang w:val="en-US"/>
        </w:rPr>
        <w:t>40,</w:t>
      </w:r>
      <w:r w:rsidR="00290E2D">
        <w:rPr>
          <w:lang w:val="en-US"/>
        </w:rPr>
        <w:t xml:space="preserve"> </w:t>
      </w:r>
      <w:r w:rsidR="00057B47">
        <w:rPr>
          <w:lang w:val="en-US"/>
        </w:rPr>
        <w:t>80,</w:t>
      </w:r>
      <w:r w:rsidR="00290E2D">
        <w:rPr>
          <w:lang w:val="en-US"/>
        </w:rPr>
        <w:t xml:space="preserve"> </w:t>
      </w:r>
      <w:r w:rsidR="00057B47">
        <w:rPr>
          <w:lang w:val="en-US"/>
        </w:rPr>
        <w:t>160} subframes</w:t>
      </w:r>
      <w:r w:rsidR="00D71CEE">
        <w:rPr>
          <w:lang w:val="en-US"/>
        </w:rPr>
        <w:t xml:space="preserve">. </w:t>
      </w:r>
    </w:p>
    <w:p w14:paraId="2D01EF49" w14:textId="1D157A82" w:rsidR="008F164E" w:rsidRDefault="00D71CEE" w:rsidP="00756DC1">
      <w:pPr>
        <w:rPr>
          <w:lang w:val="en-US"/>
        </w:rPr>
      </w:pPr>
      <w:r>
        <w:rPr>
          <w:lang w:val="en-US"/>
        </w:rPr>
        <w:t xml:space="preserve">Alternatively, we </w:t>
      </w:r>
      <w:r w:rsidR="006557EE">
        <w:rPr>
          <w:lang w:val="en-US"/>
        </w:rPr>
        <w:t xml:space="preserve">could </w:t>
      </w:r>
      <w:r>
        <w:rPr>
          <w:lang w:val="en-US"/>
        </w:rPr>
        <w:t xml:space="preserve">extend </w:t>
      </w:r>
      <w:r w:rsidR="006439D0">
        <w:rPr>
          <w:lang w:val="en-US"/>
        </w:rPr>
        <w:t xml:space="preserve">the set of </w:t>
      </w:r>
      <w:r>
        <w:rPr>
          <w:lang w:val="en-US"/>
        </w:rPr>
        <w:t xml:space="preserve">NPRS period values to be {10, 20, 40, 80, 160, 320, 640, 1280} subframes and </w:t>
      </w:r>
      <w:r w:rsidR="006439D0">
        <w:rPr>
          <w:lang w:val="en-US"/>
        </w:rPr>
        <w:t xml:space="preserve">the </w:t>
      </w:r>
      <w:r w:rsidRPr="00525CF3">
        <w:rPr>
          <w:lang w:val="en-US"/>
        </w:rPr>
        <w:t xml:space="preserve">number of </w:t>
      </w:r>
      <w:r w:rsidR="006439D0">
        <w:rPr>
          <w:lang w:val="en-US"/>
        </w:rPr>
        <w:t>N</w:t>
      </w:r>
      <w:r>
        <w:rPr>
          <w:lang w:val="en-US"/>
        </w:rPr>
        <w:t>PRS subframes</w:t>
      </w:r>
      <w:r w:rsidR="006439D0">
        <w:rPr>
          <w:lang w:val="en-US"/>
        </w:rPr>
        <w:t xml:space="preserve"> per period can be 1, 2, 4, 6, and 10 subframes. Note that NPRS period of 10 or 40 subframes match the</w:t>
      </w:r>
      <w:r w:rsidR="00FD7EAF">
        <w:rPr>
          <w:lang w:val="en-US"/>
        </w:rPr>
        <w:t xml:space="preserve"> applicable time interval of</w:t>
      </w:r>
      <w:r w:rsidR="006439D0">
        <w:rPr>
          <w:lang w:val="en-US"/>
        </w:rPr>
        <w:t xml:space="preserve"> valid subframe bitmap of 10 or 40 bits, which may facilitate </w:t>
      </w:r>
      <w:r w:rsidR="00006EE0">
        <w:rPr>
          <w:lang w:val="en-US"/>
        </w:rPr>
        <w:t>coordination of valid subframe bitmap indication and NPRS configuration.</w:t>
      </w:r>
      <w:r w:rsidR="00870CDF">
        <w:rPr>
          <w:lang w:val="en-US"/>
        </w:rPr>
        <w:t xml:space="preserve"> Still,</w:t>
      </w:r>
      <w:r w:rsidR="00ED428B">
        <w:rPr>
          <w:lang w:val="en-US"/>
        </w:rPr>
        <w:t xml:space="preserve"> when network chooses a sparse NPRS configuration (in scenarios where positioning support for extended coverage is not needed),</w:t>
      </w:r>
      <w:r w:rsidR="00870CDF">
        <w:rPr>
          <w:lang w:val="en-US"/>
        </w:rPr>
        <w:t xml:space="preserve"> it is beneficial to use Part A (a 16-bit bitmap) to reclaim over-dimensioned invalid subframes and use them for NPDCCH/NPDSCH transmission to non-Rel-13 UE.</w:t>
      </w:r>
    </w:p>
    <w:p w14:paraId="3C4797AD" w14:textId="05216DDC" w:rsidR="006439D0" w:rsidRDefault="006439D0" w:rsidP="00756DC1">
      <w:pPr>
        <w:rPr>
          <w:lang w:val="en-US"/>
        </w:rPr>
      </w:pPr>
    </w:p>
    <w:p w14:paraId="6E8035C9" w14:textId="1C564999" w:rsidR="006439D0" w:rsidRPr="00006EE0" w:rsidRDefault="00F026E5" w:rsidP="00756DC1">
      <w:pPr>
        <w:rPr>
          <w:b/>
          <w:lang w:val="en-US"/>
        </w:rPr>
      </w:pPr>
      <w:r>
        <w:rPr>
          <w:b/>
          <w:lang w:val="en-US"/>
        </w:rPr>
        <w:t>Proposal 4</w:t>
      </w:r>
      <w:r w:rsidR="006439D0" w:rsidRPr="00006EE0">
        <w:rPr>
          <w:b/>
          <w:lang w:val="en-US"/>
        </w:rPr>
        <w:t>: Support denser NPRS configurations in time domain than LTE PRS.</w:t>
      </w:r>
      <w:r w:rsidR="00006EE0" w:rsidRPr="00006EE0">
        <w:rPr>
          <w:b/>
          <w:lang w:val="en-US"/>
        </w:rPr>
        <w:t xml:space="preserve"> </w:t>
      </w:r>
    </w:p>
    <w:p w14:paraId="70DFE05C" w14:textId="2439EE1F" w:rsidR="00006EE0" w:rsidRPr="00006EE0" w:rsidRDefault="00006EE0" w:rsidP="00006EE0">
      <w:pPr>
        <w:pStyle w:val="ListParagraph"/>
        <w:numPr>
          <w:ilvl w:val="0"/>
          <w:numId w:val="37"/>
        </w:numPr>
        <w:rPr>
          <w:b/>
          <w:lang w:val="en-US" w:eastAsia="ja-JP"/>
        </w:rPr>
      </w:pPr>
      <w:r w:rsidRPr="00006EE0">
        <w:rPr>
          <w:b/>
          <w:lang w:val="en-US"/>
        </w:rPr>
        <w:t xml:space="preserve">Option A: NPRS </w:t>
      </w:r>
      <w:r>
        <w:rPr>
          <w:b/>
          <w:lang w:val="en-US"/>
        </w:rPr>
        <w:t>period is chosen from the set</w:t>
      </w:r>
      <w:r w:rsidRPr="00006EE0">
        <w:rPr>
          <w:b/>
          <w:lang w:val="en-US"/>
        </w:rPr>
        <w:t xml:space="preserve"> {160, 320, 640, 1280} subframes, and the number of NPRS subframes per period </w:t>
      </w:r>
      <w:r>
        <w:rPr>
          <w:b/>
          <w:lang w:val="en-US"/>
        </w:rPr>
        <w:t>is</w:t>
      </w:r>
      <w:r w:rsidRPr="00006EE0">
        <w:rPr>
          <w:b/>
          <w:lang w:val="en-US"/>
        </w:rPr>
        <w:t xml:space="preserve"> chosen </w:t>
      </w:r>
      <w:r>
        <w:rPr>
          <w:b/>
          <w:lang w:val="en-US"/>
        </w:rPr>
        <w:t xml:space="preserve">from the set </w:t>
      </w:r>
      <w:r w:rsidRPr="00006EE0">
        <w:rPr>
          <w:b/>
          <w:lang w:val="en-US"/>
        </w:rPr>
        <w:t>{1, 2, 4, 6, 10, 16, 32, 64, 128} subframes</w:t>
      </w:r>
      <w:r>
        <w:rPr>
          <w:b/>
          <w:lang w:val="en-US"/>
        </w:rPr>
        <w:t>,</w:t>
      </w:r>
      <w:r w:rsidRPr="00006EE0">
        <w:rPr>
          <w:b/>
          <w:lang w:val="en-US"/>
        </w:rPr>
        <w:t xml:space="preserve"> or {1, 2, 4, 6, 10, 20, 40, 80, 160} subframes.</w:t>
      </w:r>
    </w:p>
    <w:p w14:paraId="7E10A2EB" w14:textId="32F159E7" w:rsidR="000547B0" w:rsidRDefault="00006EE0" w:rsidP="00D17DDE">
      <w:pPr>
        <w:pStyle w:val="ListParagraph"/>
        <w:numPr>
          <w:ilvl w:val="0"/>
          <w:numId w:val="37"/>
        </w:numPr>
        <w:rPr>
          <w:b/>
          <w:lang w:val="en-US" w:eastAsia="ja-JP"/>
        </w:rPr>
      </w:pPr>
      <w:r>
        <w:rPr>
          <w:b/>
          <w:lang w:val="en-US"/>
        </w:rPr>
        <w:t>Option B</w:t>
      </w:r>
      <w:r w:rsidRPr="00006EE0">
        <w:rPr>
          <w:b/>
          <w:lang w:val="en-US"/>
        </w:rPr>
        <w:t xml:space="preserve">: NPRS </w:t>
      </w:r>
      <w:r>
        <w:rPr>
          <w:b/>
          <w:lang w:val="en-US"/>
        </w:rPr>
        <w:t>period is chosen from the set</w:t>
      </w:r>
      <w:r w:rsidRPr="00006EE0">
        <w:rPr>
          <w:b/>
          <w:lang w:val="en-US"/>
        </w:rPr>
        <w:t xml:space="preserve"> {</w:t>
      </w:r>
      <w:r>
        <w:rPr>
          <w:b/>
          <w:lang w:val="en-US"/>
        </w:rPr>
        <w:t xml:space="preserve">10, 20, 40, 80, </w:t>
      </w:r>
      <w:r w:rsidRPr="00006EE0">
        <w:rPr>
          <w:b/>
          <w:lang w:val="en-US"/>
        </w:rPr>
        <w:t xml:space="preserve">160, 320, 640, 1280} subframes, and the number of NPRS subframes per period </w:t>
      </w:r>
      <w:r>
        <w:rPr>
          <w:b/>
          <w:lang w:val="en-US"/>
        </w:rPr>
        <w:t>is</w:t>
      </w:r>
      <w:r w:rsidRPr="00006EE0">
        <w:rPr>
          <w:b/>
          <w:lang w:val="en-US"/>
        </w:rPr>
        <w:t xml:space="preserve"> chosen </w:t>
      </w:r>
      <w:r>
        <w:rPr>
          <w:b/>
          <w:lang w:val="en-US"/>
        </w:rPr>
        <w:t xml:space="preserve">from the set </w:t>
      </w:r>
      <w:r w:rsidR="0012241F">
        <w:rPr>
          <w:b/>
          <w:lang w:val="en-US"/>
        </w:rPr>
        <w:t>{1, 2, 4, 6, 10</w:t>
      </w:r>
      <w:r w:rsidRPr="00006EE0">
        <w:rPr>
          <w:b/>
          <w:lang w:val="en-US"/>
        </w:rPr>
        <w:t>} subframes.</w:t>
      </w:r>
    </w:p>
    <w:p w14:paraId="7012CA0F" w14:textId="79B3E4A0" w:rsidR="001523DC" w:rsidRPr="00D17DDE" w:rsidRDefault="001523DC" w:rsidP="001523DC">
      <w:pPr>
        <w:pStyle w:val="ListParagraph"/>
        <w:numPr>
          <w:ilvl w:val="0"/>
          <w:numId w:val="37"/>
        </w:numPr>
        <w:rPr>
          <w:b/>
          <w:lang w:val="en-US" w:eastAsia="ja-JP"/>
        </w:rPr>
      </w:pPr>
      <w:r>
        <w:rPr>
          <w:b/>
          <w:lang w:val="en-US"/>
        </w:rPr>
        <w:t xml:space="preserve">Option C: A combination of Option A and Option B, e.g., </w:t>
      </w:r>
      <w:r w:rsidRPr="001523DC">
        <w:rPr>
          <w:b/>
          <w:lang w:val="en-US"/>
        </w:rPr>
        <w:t>NPRS period is chosen from the set {10, 20, 40, 80, 160, 320, 640, 1280} subframes, and the number of NPRS subframes per period is chosen from the set</w:t>
      </w:r>
      <w:r>
        <w:rPr>
          <w:b/>
          <w:lang w:val="en-US"/>
        </w:rPr>
        <w:t xml:space="preserve"> </w:t>
      </w:r>
      <w:r w:rsidRPr="001523DC">
        <w:rPr>
          <w:b/>
          <w:lang w:val="en-US"/>
        </w:rPr>
        <w:t>{1, 2, 4, 6, 10, 16, 32, 64, 128} subframes, or {1, 2, 4, 6, 10, 20, 40, 80, 160} subframes.</w:t>
      </w:r>
    </w:p>
    <w:p w14:paraId="30C64096" w14:textId="06E81DF1" w:rsidR="00525CF3" w:rsidRDefault="00525CF3" w:rsidP="00525CF3">
      <w:pPr>
        <w:pStyle w:val="Heading2"/>
        <w:rPr>
          <w:lang w:val="en-US"/>
        </w:rPr>
      </w:pPr>
      <w:r w:rsidRPr="00525CF3">
        <w:rPr>
          <w:lang w:val="en-US"/>
        </w:rPr>
        <w:t>Configuration of NPRS transmission on multiple NB-IoT carriers</w:t>
      </w:r>
    </w:p>
    <w:p w14:paraId="5BABFD72" w14:textId="398E49FF" w:rsidR="00887699" w:rsidRDefault="00887699" w:rsidP="00534CBB">
      <w:pPr>
        <w:rPr>
          <w:lang w:val="en-US"/>
        </w:rPr>
      </w:pPr>
      <w:r>
        <w:rPr>
          <w:lang w:val="en-US"/>
        </w:rPr>
        <w:t xml:space="preserve">Anchor carriers carry heavy essential signals for NB-IoT, leaving limited radio resources for NPRS transmission. In contrast, more radio resources may be available on non-anchor carriers for NPRS transmission. Further, by combining NPRS across multiple carriers, UE can improve its RSTD measurement accuracy, leading to better positioning performance. Therefore, it is beneficial to configure </w:t>
      </w:r>
      <w:r w:rsidRPr="00887699">
        <w:rPr>
          <w:lang w:val="en-US"/>
        </w:rPr>
        <w:t>NPRS transmission on multiple NB-IoT carriers</w:t>
      </w:r>
      <w:r>
        <w:rPr>
          <w:lang w:val="en-US"/>
        </w:rPr>
        <w:t>.</w:t>
      </w:r>
      <w:r w:rsidR="00F142A1">
        <w:rPr>
          <w:lang w:val="en-US"/>
        </w:rPr>
        <w:t xml:space="preserve"> To this end,</w:t>
      </w:r>
      <w:r>
        <w:rPr>
          <w:lang w:val="en-US"/>
        </w:rPr>
        <w:t xml:space="preserve"> </w:t>
      </w:r>
      <w:r w:rsidR="00F142A1">
        <w:rPr>
          <w:lang w:val="en-US"/>
        </w:rPr>
        <w:t>t</w:t>
      </w:r>
      <w:r>
        <w:rPr>
          <w:lang w:val="en-US"/>
        </w:rPr>
        <w:t>here are two options.</w:t>
      </w:r>
    </w:p>
    <w:p w14:paraId="793F4F3E" w14:textId="50210EEC" w:rsidR="00887699" w:rsidRDefault="00EB6490" w:rsidP="00534CBB">
      <w:pPr>
        <w:pStyle w:val="ListParagraph"/>
        <w:numPr>
          <w:ilvl w:val="0"/>
          <w:numId w:val="38"/>
        </w:numPr>
        <w:rPr>
          <w:lang w:val="en-US"/>
        </w:rPr>
      </w:pPr>
      <w:r>
        <w:rPr>
          <w:lang w:val="en-US"/>
        </w:rPr>
        <w:t xml:space="preserve">Option A: </w:t>
      </w:r>
      <w:r w:rsidR="00887699">
        <w:rPr>
          <w:lang w:val="en-US"/>
        </w:rPr>
        <w:t>NPRS is configured per NB-IoT carrier</w:t>
      </w:r>
      <w:r w:rsidR="00090499">
        <w:rPr>
          <w:lang w:val="en-US"/>
        </w:rPr>
        <w:t xml:space="preserve"> basis</w:t>
      </w:r>
      <w:r w:rsidR="00887699">
        <w:rPr>
          <w:lang w:val="en-US"/>
        </w:rPr>
        <w:t xml:space="preserve"> (</w:t>
      </w:r>
      <w:r w:rsidR="00887699" w:rsidRPr="00887699">
        <w:rPr>
          <w:lang w:val="en-US"/>
        </w:rPr>
        <w:t xml:space="preserve">including the option of </w:t>
      </w:r>
      <w:r w:rsidR="00887699">
        <w:rPr>
          <w:lang w:val="en-US"/>
        </w:rPr>
        <w:t xml:space="preserve">not to configure any </w:t>
      </w:r>
      <w:r w:rsidR="00525DD9">
        <w:rPr>
          <w:lang w:val="en-US"/>
        </w:rPr>
        <w:t>N</w:t>
      </w:r>
      <w:r w:rsidR="00887699">
        <w:rPr>
          <w:lang w:val="en-US"/>
        </w:rPr>
        <w:t>PRS per NB-Io</w:t>
      </w:r>
      <w:r w:rsidR="00887699" w:rsidRPr="00887699">
        <w:rPr>
          <w:lang w:val="en-US"/>
        </w:rPr>
        <w:t>T carrier</w:t>
      </w:r>
      <w:r w:rsidR="005F0BB6">
        <w:rPr>
          <w:lang w:val="en-US"/>
        </w:rPr>
        <w:t xml:space="preserve"> basis</w:t>
      </w:r>
      <w:r w:rsidR="00887699">
        <w:rPr>
          <w:lang w:val="en-US"/>
        </w:rPr>
        <w:t>)</w:t>
      </w:r>
      <w:r w:rsidR="005370BC">
        <w:rPr>
          <w:lang w:val="en-US"/>
        </w:rPr>
        <w:t>.</w:t>
      </w:r>
      <w:r w:rsidR="00887699" w:rsidRPr="00887699">
        <w:rPr>
          <w:lang w:val="en-US"/>
        </w:rPr>
        <w:t xml:space="preserve"> </w:t>
      </w:r>
    </w:p>
    <w:p w14:paraId="40415886" w14:textId="47C84182" w:rsidR="00887699" w:rsidRPr="00887699" w:rsidRDefault="00EB6490" w:rsidP="00534CBB">
      <w:pPr>
        <w:pStyle w:val="ListParagraph"/>
        <w:numPr>
          <w:ilvl w:val="0"/>
          <w:numId w:val="38"/>
        </w:numPr>
        <w:rPr>
          <w:lang w:val="en-US"/>
        </w:rPr>
      </w:pPr>
      <w:r>
        <w:rPr>
          <w:lang w:val="en-US"/>
        </w:rPr>
        <w:lastRenderedPageBreak/>
        <w:t xml:space="preserve">Option B: </w:t>
      </w:r>
      <w:r w:rsidR="00887699">
        <w:rPr>
          <w:lang w:val="en-US"/>
        </w:rPr>
        <w:t>One</w:t>
      </w:r>
      <w:r w:rsidR="00887699" w:rsidRPr="00887699">
        <w:rPr>
          <w:lang w:val="en-US"/>
        </w:rPr>
        <w:t xml:space="preserve"> </w:t>
      </w:r>
      <w:r w:rsidR="00887699">
        <w:rPr>
          <w:lang w:val="en-US"/>
        </w:rPr>
        <w:t xml:space="preserve">NPRS </w:t>
      </w:r>
      <w:r w:rsidR="00887699" w:rsidRPr="00887699">
        <w:rPr>
          <w:lang w:val="en-US"/>
        </w:rPr>
        <w:t>configuration is provided, but NPRS hops over a configured set of carriers following a frequency hopping pattern</w:t>
      </w:r>
      <w:r w:rsidR="005370BC">
        <w:rPr>
          <w:lang w:val="en-US"/>
        </w:rPr>
        <w:t>.</w:t>
      </w:r>
    </w:p>
    <w:p w14:paraId="22065D00" w14:textId="676B3CBA" w:rsidR="007D3EC5" w:rsidRDefault="00EB6490" w:rsidP="007D3EC5">
      <w:pPr>
        <w:rPr>
          <w:lang w:val="en-US"/>
        </w:rPr>
      </w:pPr>
      <w:r w:rsidRPr="00EB6490">
        <w:rPr>
          <w:lang w:val="en-US"/>
        </w:rPr>
        <w:t xml:space="preserve">Note that frequency hopping has not been designed in </w:t>
      </w:r>
      <w:r>
        <w:rPr>
          <w:lang w:val="en-US"/>
        </w:rPr>
        <w:t>any</w:t>
      </w:r>
      <w:r w:rsidRPr="00EB6490">
        <w:rPr>
          <w:lang w:val="en-US"/>
        </w:rPr>
        <w:t xml:space="preserve"> existing NB-IoT </w:t>
      </w:r>
      <w:r>
        <w:rPr>
          <w:lang w:val="en-US"/>
        </w:rPr>
        <w:t xml:space="preserve">physical channel. If frequency hopping was designed for NPRS alone, </w:t>
      </w:r>
      <w:r w:rsidRPr="00EB6490">
        <w:rPr>
          <w:lang w:val="en-US"/>
        </w:rPr>
        <w:t>radio resource</w:t>
      </w:r>
      <w:r>
        <w:rPr>
          <w:lang w:val="en-US"/>
        </w:rPr>
        <w:t>s</w:t>
      </w:r>
      <w:r w:rsidRPr="00EB6490">
        <w:rPr>
          <w:lang w:val="en-US"/>
        </w:rPr>
        <w:t xml:space="preserve"> </w:t>
      </w:r>
      <w:r>
        <w:rPr>
          <w:lang w:val="en-US"/>
        </w:rPr>
        <w:t>would be fragmented by NPRS frequency hopping, making eNB scheduling more</w:t>
      </w:r>
      <w:r w:rsidRPr="00EB6490">
        <w:rPr>
          <w:lang w:val="en-US"/>
        </w:rPr>
        <w:t xml:space="preserve"> difficult.</w:t>
      </w:r>
      <w:r w:rsidR="00A20D36">
        <w:rPr>
          <w:lang w:val="en-US"/>
        </w:rPr>
        <w:t xml:space="preserve"> If significant gains of NPRS frequency hopping exist, it would</w:t>
      </w:r>
      <w:r w:rsidR="007D3EC5">
        <w:rPr>
          <w:lang w:val="en-US"/>
        </w:rPr>
        <w:t xml:space="preserve"> be better to consider </w:t>
      </w:r>
      <w:r w:rsidR="0090797F">
        <w:rPr>
          <w:lang w:val="en-US"/>
        </w:rPr>
        <w:t xml:space="preserve">NPRS </w:t>
      </w:r>
      <w:r w:rsidR="007D3EC5">
        <w:rPr>
          <w:lang w:val="en-US"/>
        </w:rPr>
        <w:t>frequency hopping in a later release where frequency hopping</w:t>
      </w:r>
      <w:r w:rsidR="007F6161">
        <w:rPr>
          <w:lang w:val="en-US"/>
        </w:rPr>
        <w:t xml:space="preserve"> would</w:t>
      </w:r>
      <w:r w:rsidR="00E31487">
        <w:rPr>
          <w:lang w:val="en-US"/>
        </w:rPr>
        <w:t xml:space="preserve"> be</w:t>
      </w:r>
      <w:r w:rsidR="007D3EC5">
        <w:rPr>
          <w:lang w:val="en-US"/>
        </w:rPr>
        <w:t xml:space="preserve"> designed such that all </w:t>
      </w:r>
      <w:r w:rsidR="007D3EC5" w:rsidRPr="00EB6490">
        <w:rPr>
          <w:lang w:val="en-US"/>
        </w:rPr>
        <w:t xml:space="preserve">NB-IoT </w:t>
      </w:r>
      <w:r w:rsidR="007D3EC5">
        <w:rPr>
          <w:lang w:val="en-US"/>
        </w:rPr>
        <w:t>physical channels and signals are hopped in a compatible way. Further, it is highly desirable that network</w:t>
      </w:r>
      <w:r w:rsidR="005840F8">
        <w:rPr>
          <w:lang w:val="en-US"/>
        </w:rPr>
        <w:t>s</w:t>
      </w:r>
      <w:r w:rsidR="007D3EC5">
        <w:rPr>
          <w:lang w:val="en-US"/>
        </w:rPr>
        <w:t xml:space="preserve"> can </w:t>
      </w:r>
      <w:r w:rsidR="007D3EC5" w:rsidRPr="00EB6490">
        <w:rPr>
          <w:lang w:val="en-US"/>
        </w:rPr>
        <w:t>dyn</w:t>
      </w:r>
      <w:r w:rsidR="007D3EC5">
        <w:rPr>
          <w:lang w:val="en-US"/>
        </w:rPr>
        <w:t>amically activate/deactivate inband NB-IoT</w:t>
      </w:r>
      <w:r w:rsidR="007D3EC5" w:rsidRPr="00EB6490">
        <w:rPr>
          <w:lang w:val="en-US"/>
        </w:rPr>
        <w:t xml:space="preserve"> carriers and reuse them for LTE when there is no NB-IoT data</w:t>
      </w:r>
      <w:r w:rsidR="007D3EC5">
        <w:rPr>
          <w:lang w:val="en-US"/>
        </w:rPr>
        <w:t xml:space="preserve">. NPRS frequency hopping </w:t>
      </w:r>
      <w:r w:rsidR="00D87274">
        <w:rPr>
          <w:lang w:val="en-US"/>
        </w:rPr>
        <w:t>would</w:t>
      </w:r>
      <w:r w:rsidR="007D3EC5" w:rsidRPr="00EB6490">
        <w:rPr>
          <w:lang w:val="en-US"/>
        </w:rPr>
        <w:t xml:space="preserve"> make this </w:t>
      </w:r>
      <w:r w:rsidR="007D3EC5">
        <w:rPr>
          <w:lang w:val="en-US"/>
        </w:rPr>
        <w:t xml:space="preserve">dynamic radio resource sharing between NB-IoT and LTE </w:t>
      </w:r>
      <w:r w:rsidR="007D3EC5" w:rsidRPr="00EB6490">
        <w:rPr>
          <w:lang w:val="en-US"/>
        </w:rPr>
        <w:t>more difficult</w:t>
      </w:r>
      <w:r w:rsidR="007D3EC5">
        <w:rPr>
          <w:lang w:val="en-US"/>
        </w:rPr>
        <w:t xml:space="preserve">. Therefore, </w:t>
      </w:r>
      <w:r w:rsidR="007D3EC5" w:rsidRPr="00EB6490">
        <w:rPr>
          <w:lang w:val="en-US"/>
        </w:rPr>
        <w:t>the option of configuring</w:t>
      </w:r>
      <w:r w:rsidR="00480605">
        <w:rPr>
          <w:lang w:val="en-US"/>
        </w:rPr>
        <w:t xml:space="preserve"> NPRS</w:t>
      </w:r>
      <w:r w:rsidR="007D3EC5" w:rsidRPr="00EB6490">
        <w:rPr>
          <w:lang w:val="en-US"/>
        </w:rPr>
        <w:t xml:space="preserve"> per carrier</w:t>
      </w:r>
      <w:r w:rsidR="004D4872">
        <w:rPr>
          <w:lang w:val="en-US"/>
        </w:rPr>
        <w:t xml:space="preserve"> basis is much preferred over NPRS frequency hopping</w:t>
      </w:r>
      <w:r w:rsidR="007D3EC5" w:rsidRPr="00EB6490">
        <w:rPr>
          <w:lang w:val="en-US"/>
        </w:rPr>
        <w:t>.</w:t>
      </w:r>
    </w:p>
    <w:p w14:paraId="6ECE5E70" w14:textId="42456CFE" w:rsidR="00480605" w:rsidRDefault="00F026E5" w:rsidP="00480605">
      <w:pPr>
        <w:rPr>
          <w:b/>
          <w:lang w:val="en-US"/>
        </w:rPr>
      </w:pPr>
      <w:r>
        <w:rPr>
          <w:b/>
          <w:lang w:val="en-US"/>
        </w:rPr>
        <w:t>Proposal 5</w:t>
      </w:r>
      <w:r w:rsidR="00480605" w:rsidRPr="00AB33D7">
        <w:rPr>
          <w:b/>
          <w:lang w:val="en-US"/>
        </w:rPr>
        <w:t xml:space="preserve">: </w:t>
      </w:r>
      <w:r w:rsidR="00480605" w:rsidRPr="00480605">
        <w:rPr>
          <w:b/>
          <w:lang w:val="en-US"/>
        </w:rPr>
        <w:t>NPRS is configured per NB-IoT carrier</w:t>
      </w:r>
      <w:r w:rsidR="004E0BC2">
        <w:rPr>
          <w:b/>
          <w:lang w:val="en-US"/>
        </w:rPr>
        <w:t xml:space="preserve"> basis</w:t>
      </w:r>
      <w:r w:rsidR="00480605" w:rsidRPr="00480605">
        <w:rPr>
          <w:b/>
          <w:lang w:val="en-US"/>
        </w:rPr>
        <w:t xml:space="preserve"> (including the option of not to configure any PRS per NB-IoT carrier</w:t>
      </w:r>
      <w:r w:rsidR="004E0BC2">
        <w:rPr>
          <w:b/>
          <w:lang w:val="en-US"/>
        </w:rPr>
        <w:t xml:space="preserve"> basis</w:t>
      </w:r>
      <w:r w:rsidR="00480605" w:rsidRPr="00480605">
        <w:rPr>
          <w:b/>
          <w:lang w:val="en-US"/>
        </w:rPr>
        <w:t>)</w:t>
      </w:r>
      <w:r w:rsidR="00480605">
        <w:rPr>
          <w:b/>
          <w:lang w:val="en-US"/>
        </w:rPr>
        <w:t>.</w:t>
      </w:r>
    </w:p>
    <w:p w14:paraId="0693D388" w14:textId="0599D707" w:rsidR="00480605" w:rsidRPr="00480605" w:rsidRDefault="00480605" w:rsidP="00480605">
      <w:pPr>
        <w:pStyle w:val="ListParagraph"/>
        <w:numPr>
          <w:ilvl w:val="0"/>
          <w:numId w:val="39"/>
        </w:numPr>
        <w:rPr>
          <w:b/>
          <w:lang w:val="en-US" w:eastAsia="ja-JP"/>
        </w:rPr>
      </w:pPr>
      <w:r>
        <w:rPr>
          <w:b/>
          <w:lang w:val="en-US" w:eastAsia="ja-JP"/>
        </w:rPr>
        <w:t>NPRS frequency hopping is not supported for eNB-IoT.</w:t>
      </w:r>
    </w:p>
    <w:p w14:paraId="094C3D9D" w14:textId="5A87566A" w:rsidR="00450BD4" w:rsidRDefault="00BF50CA" w:rsidP="00BF50CA">
      <w:pPr>
        <w:pStyle w:val="Heading2"/>
        <w:rPr>
          <w:lang w:val="en-US"/>
        </w:rPr>
      </w:pPr>
      <w:r>
        <w:rPr>
          <w:lang w:val="en-US"/>
        </w:rPr>
        <w:t>NPRS muting</w:t>
      </w:r>
    </w:p>
    <w:p w14:paraId="723B2A9B" w14:textId="207776FF" w:rsidR="0043287D" w:rsidRDefault="001A2F5E" w:rsidP="00BF50CA">
      <w:pPr>
        <w:rPr>
          <w:lang w:val="en-US"/>
        </w:rPr>
      </w:pPr>
      <w:r w:rsidRPr="001A2F5E">
        <w:rPr>
          <w:lang w:val="en-US"/>
        </w:rPr>
        <w:t>LTE PRS</w:t>
      </w:r>
      <w:r w:rsidR="00DB7B2C">
        <w:rPr>
          <w:lang w:val="en-US"/>
        </w:rPr>
        <w:t xml:space="preserve"> transmission</w:t>
      </w:r>
      <w:r w:rsidRPr="001A2F5E">
        <w:rPr>
          <w:lang w:val="en-US"/>
        </w:rPr>
        <w:t xml:space="preserve"> supports time muting</w:t>
      </w:r>
      <w:r>
        <w:rPr>
          <w:lang w:val="en-US"/>
        </w:rPr>
        <w:t>, Specifically, t</w:t>
      </w:r>
      <w:r w:rsidRPr="001A2F5E">
        <w:rPr>
          <w:lang w:val="en-US"/>
        </w:rPr>
        <w:t>o enable better detectability of</w:t>
      </w:r>
      <w:r>
        <w:rPr>
          <w:lang w:val="en-US"/>
        </w:rPr>
        <w:t xml:space="preserve"> PRS from</w:t>
      </w:r>
      <w:r w:rsidRPr="001A2F5E">
        <w:rPr>
          <w:lang w:val="en-US"/>
        </w:rPr>
        <w:t xml:space="preserve"> a weaker ce</w:t>
      </w:r>
      <w:r w:rsidR="006E3114">
        <w:rPr>
          <w:lang w:val="en-US"/>
        </w:rPr>
        <w:t>ll that shares the same frequency shift with</w:t>
      </w:r>
      <w:r w:rsidR="0085150E">
        <w:rPr>
          <w:lang w:val="en-US"/>
        </w:rPr>
        <w:t xml:space="preserve"> the PRS from</w:t>
      </w:r>
      <w:r w:rsidRPr="001A2F5E">
        <w:rPr>
          <w:lang w:val="en-US"/>
        </w:rPr>
        <w:t xml:space="preserve"> a stronger ce</w:t>
      </w:r>
      <w:r>
        <w:rPr>
          <w:lang w:val="en-US"/>
        </w:rPr>
        <w:t>ll, PRS in the stronger cell may</w:t>
      </w:r>
      <w:r w:rsidRPr="001A2F5E">
        <w:rPr>
          <w:lang w:val="en-US"/>
        </w:rPr>
        <w:t xml:space="preserve"> be muted</w:t>
      </w:r>
      <w:r>
        <w:rPr>
          <w:lang w:val="en-US"/>
        </w:rPr>
        <w:t xml:space="preserve">. </w:t>
      </w:r>
      <w:r w:rsidR="0028784D">
        <w:rPr>
          <w:lang w:val="en-US"/>
        </w:rPr>
        <w:t>LTE PRS m</w:t>
      </w:r>
      <w:r w:rsidR="0028784D" w:rsidRPr="0028784D">
        <w:rPr>
          <w:lang w:val="en-US"/>
        </w:rPr>
        <w:t xml:space="preserve">uting pattern is specified by a bit string of 2, 4, 8, </w:t>
      </w:r>
      <w:r w:rsidR="005D0165">
        <w:rPr>
          <w:lang w:val="en-US"/>
        </w:rPr>
        <w:t xml:space="preserve">or </w:t>
      </w:r>
      <w:r w:rsidR="0028784D" w:rsidRPr="0028784D">
        <w:rPr>
          <w:lang w:val="en-US"/>
        </w:rPr>
        <w:t xml:space="preserve">16 </w:t>
      </w:r>
      <w:r w:rsidR="0028784D">
        <w:rPr>
          <w:lang w:val="en-US"/>
        </w:rPr>
        <w:t>bits. All the PRS in one PRS occasion</w:t>
      </w:r>
      <w:r w:rsidR="0028784D" w:rsidRPr="0028784D">
        <w:rPr>
          <w:lang w:val="en-US"/>
        </w:rPr>
        <w:t xml:space="preserve"> are either all ON or all OFF</w:t>
      </w:r>
      <w:r w:rsidR="0028784D">
        <w:rPr>
          <w:lang w:val="en-US"/>
        </w:rPr>
        <w:t xml:space="preserve"> as indicated by the corresponding bit in the bit string. </w:t>
      </w:r>
      <w:r w:rsidR="0043287D">
        <w:rPr>
          <w:lang w:val="en-US"/>
        </w:rPr>
        <w:t>Effectively, this time muting leads to a larger radio reuse (beyond reuse 6 from PRS resource element mapping pattern) in the network, and thus</w:t>
      </w:r>
      <w:r w:rsidR="006E7421">
        <w:rPr>
          <w:lang w:val="en-US"/>
        </w:rPr>
        <w:t xml:space="preserve"> helps</w:t>
      </w:r>
      <w:r w:rsidR="0043287D">
        <w:rPr>
          <w:lang w:val="en-US"/>
        </w:rPr>
        <w:t xml:space="preserve"> </w:t>
      </w:r>
      <w:r w:rsidR="006E7421">
        <w:rPr>
          <w:lang w:val="en-US"/>
        </w:rPr>
        <w:t>mitigate</w:t>
      </w:r>
      <w:r w:rsidR="0043287D">
        <w:rPr>
          <w:lang w:val="en-US"/>
        </w:rPr>
        <w:t xml:space="preserve"> interference at the cost of possibly increased positioning latency. The optimal tradeoff between PRS </w:t>
      </w:r>
      <w:r w:rsidR="00EB53C4">
        <w:rPr>
          <w:lang w:val="en-US"/>
        </w:rPr>
        <w:t>hear</w:t>
      </w:r>
      <w:r w:rsidR="0043287D">
        <w:rPr>
          <w:lang w:val="en-US"/>
        </w:rPr>
        <w:t>ability and positioning latency depends on deployment scenarios</w:t>
      </w:r>
      <w:r w:rsidR="009631D5">
        <w:rPr>
          <w:lang w:val="en-US"/>
        </w:rPr>
        <w:t>,</w:t>
      </w:r>
      <w:r w:rsidR="0043287D">
        <w:rPr>
          <w:lang w:val="en-US"/>
        </w:rPr>
        <w:t xml:space="preserve"> and it is u</w:t>
      </w:r>
      <w:r w:rsidR="00014F35">
        <w:rPr>
          <w:lang w:val="en-US"/>
        </w:rPr>
        <w:t>p to the network to decide on</w:t>
      </w:r>
      <w:r w:rsidR="0043287D">
        <w:rPr>
          <w:lang w:val="en-US"/>
        </w:rPr>
        <w:t xml:space="preserve"> how to trade off the two metrics.</w:t>
      </w:r>
    </w:p>
    <w:p w14:paraId="3739D203" w14:textId="3F103B5A" w:rsidR="00B34CB6" w:rsidRDefault="0043287D" w:rsidP="00BF50CA">
      <w:pPr>
        <w:rPr>
          <w:lang w:val="en-US"/>
        </w:rPr>
      </w:pPr>
      <w:r>
        <w:rPr>
          <w:lang w:val="en-US"/>
        </w:rPr>
        <w:t xml:space="preserve">For OTDOA in NB-IoT, </w:t>
      </w:r>
      <w:r w:rsidR="000B5A82">
        <w:rPr>
          <w:lang w:val="en-US"/>
        </w:rPr>
        <w:t xml:space="preserve">NPRS muting can also be quite helpful. Our companion contribution </w:t>
      </w:r>
      <w:r w:rsidR="000B5A82">
        <w:rPr>
          <w:lang w:val="en-US"/>
        </w:rPr>
        <w:fldChar w:fldCharType="begin"/>
      </w:r>
      <w:r w:rsidR="000B5A82">
        <w:rPr>
          <w:lang w:val="en-US"/>
        </w:rPr>
        <w:instrText xml:space="preserve"> REF _Ref465861504 \r \h </w:instrText>
      </w:r>
      <w:r w:rsidR="000B5A82">
        <w:rPr>
          <w:lang w:val="en-US"/>
        </w:rPr>
      </w:r>
      <w:r w:rsidR="000B5A82">
        <w:rPr>
          <w:lang w:val="en-US"/>
        </w:rPr>
        <w:fldChar w:fldCharType="separate"/>
      </w:r>
      <w:r w:rsidR="002A4D15">
        <w:rPr>
          <w:lang w:val="en-US"/>
        </w:rPr>
        <w:t>[5]</w:t>
      </w:r>
      <w:r w:rsidR="000B5A82">
        <w:rPr>
          <w:lang w:val="en-US"/>
        </w:rPr>
        <w:fldChar w:fldCharType="end"/>
      </w:r>
      <w:r w:rsidR="000B5A82">
        <w:rPr>
          <w:lang w:val="en-US"/>
        </w:rPr>
        <w:t xml:space="preserve"> shows that </w:t>
      </w:r>
      <w:r w:rsidR="00B34CB6">
        <w:rPr>
          <w:lang w:val="en-US"/>
        </w:rPr>
        <w:t>a</w:t>
      </w:r>
      <w:r w:rsidR="00B34CB6" w:rsidRPr="00B34CB6">
        <w:rPr>
          <w:lang w:val="en-US"/>
        </w:rPr>
        <w:t xml:space="preserve"> </w:t>
      </w:r>
      <w:r w:rsidR="00B34CB6">
        <w:rPr>
          <w:lang w:val="en-US"/>
        </w:rPr>
        <w:t>N</w:t>
      </w:r>
      <w:r w:rsidR="00B34CB6" w:rsidRPr="00B34CB6">
        <w:rPr>
          <w:lang w:val="en-US"/>
        </w:rPr>
        <w:t>PRS muting configuration of 2-bit length string pattern provide</w:t>
      </w:r>
      <w:r w:rsidR="00B34CB6">
        <w:rPr>
          <w:lang w:val="en-US"/>
        </w:rPr>
        <w:t>s</w:t>
      </w:r>
      <w:r w:rsidR="00B34CB6" w:rsidRPr="00B34CB6">
        <w:rPr>
          <w:lang w:val="en-US"/>
        </w:rPr>
        <w:t xml:space="preserve"> decent positioning improvement</w:t>
      </w:r>
      <w:r w:rsidR="00B34CB6">
        <w:rPr>
          <w:lang w:val="en-US"/>
        </w:rPr>
        <w:t>, resulting in a positioning accuracy close to that of an interference-free network</w:t>
      </w:r>
      <w:r w:rsidR="00B34CB6" w:rsidRPr="00B34CB6">
        <w:rPr>
          <w:lang w:val="en-US"/>
        </w:rPr>
        <w:t>.</w:t>
      </w:r>
      <w:r w:rsidR="00B34CB6">
        <w:rPr>
          <w:lang w:val="en-US"/>
        </w:rPr>
        <w:t xml:space="preserve"> This demonstrates that t</w:t>
      </w:r>
      <w:r w:rsidR="00B34CB6" w:rsidRPr="00B34CB6">
        <w:rPr>
          <w:lang w:val="en-US"/>
        </w:rPr>
        <w:t xml:space="preserve">he legacy </w:t>
      </w:r>
      <w:r w:rsidR="00B34CB6">
        <w:rPr>
          <w:lang w:val="en-US"/>
        </w:rPr>
        <w:t xml:space="preserve">LTE </w:t>
      </w:r>
      <w:r w:rsidR="00B34CB6" w:rsidRPr="00B34CB6">
        <w:rPr>
          <w:lang w:val="en-US"/>
        </w:rPr>
        <w:t>PRS muting configuration is sufficient for NB-IoT.</w:t>
      </w:r>
      <w:r w:rsidR="00B34CB6">
        <w:rPr>
          <w:lang w:val="en-US"/>
        </w:rPr>
        <w:t xml:space="preserve"> Since inband NB-IoT is deployed inside a LTE carrier, reusing LTE PRS muting mechanism may facilitate network planning of OTDOA for NB-IoT and for LTE. </w:t>
      </w:r>
    </w:p>
    <w:p w14:paraId="0D29B715" w14:textId="3A6B3B53" w:rsidR="00197EC0" w:rsidRPr="00716646" w:rsidRDefault="00F026E5" w:rsidP="00450BD4">
      <w:pPr>
        <w:rPr>
          <w:b/>
          <w:lang w:val="en-US"/>
        </w:rPr>
      </w:pPr>
      <w:r>
        <w:rPr>
          <w:b/>
          <w:lang w:val="en-US"/>
        </w:rPr>
        <w:t>Proposal 6</w:t>
      </w:r>
      <w:r w:rsidR="00B34CB6" w:rsidRPr="00B34CB6">
        <w:rPr>
          <w:b/>
          <w:lang w:val="en-US"/>
        </w:rPr>
        <w:t>: Reuse LTE PRS muting mechanism</w:t>
      </w:r>
      <w:r w:rsidR="00465B6A">
        <w:rPr>
          <w:b/>
          <w:lang w:val="en-US"/>
        </w:rPr>
        <w:t xml:space="preserve"> with a bit string of 2, 4, 8, or 16 bits</w:t>
      </w:r>
      <w:r w:rsidR="00B34CB6" w:rsidRPr="00B34CB6">
        <w:rPr>
          <w:b/>
          <w:lang w:val="en-US"/>
        </w:rPr>
        <w:t xml:space="preserve"> for NB-IoT NPRS</w:t>
      </w:r>
      <w:r w:rsidR="00EB79A0">
        <w:rPr>
          <w:b/>
          <w:lang w:val="en-US"/>
        </w:rPr>
        <w:t xml:space="preserve"> </w:t>
      </w:r>
      <w:r w:rsidR="00465B6A">
        <w:rPr>
          <w:b/>
          <w:lang w:val="en-US"/>
        </w:rPr>
        <w:t>muting</w:t>
      </w:r>
      <w:r w:rsidR="00B34CB6" w:rsidRPr="00B34CB6">
        <w:rPr>
          <w:b/>
          <w:lang w:val="en-US"/>
        </w:rPr>
        <w:t xml:space="preserve">. </w:t>
      </w:r>
    </w:p>
    <w:p w14:paraId="69604CDC" w14:textId="7A72F937" w:rsidR="00055FB3" w:rsidRPr="00E330BC" w:rsidRDefault="00055FB3" w:rsidP="00055FB3">
      <w:pPr>
        <w:pStyle w:val="Heading1"/>
      </w:pPr>
      <w:r>
        <w:t>Conclusions</w:t>
      </w:r>
    </w:p>
    <w:p w14:paraId="1D6E8A75" w14:textId="09917603" w:rsidR="00402D1F" w:rsidRPr="00E51406" w:rsidRDefault="00511F61" w:rsidP="00055FB3">
      <w:pPr>
        <w:pStyle w:val="BodyText"/>
        <w:rPr>
          <w:b/>
          <w:i/>
          <w:spacing w:val="2"/>
        </w:rPr>
      </w:pPr>
      <w:r>
        <w:t xml:space="preserve">In this contribution, we have </w:t>
      </w:r>
      <w:r w:rsidR="00DD53F7">
        <w:t xml:space="preserve">analysed </w:t>
      </w:r>
      <w:r w:rsidR="002B23C5">
        <w:rPr>
          <w:rStyle w:val="IvDbodytextChar"/>
        </w:rPr>
        <w:t>the baseline signals for OTDOA support in NB-IoT</w:t>
      </w:r>
      <w:r w:rsidR="00E51406">
        <w:t>.</w:t>
      </w:r>
      <w:r w:rsidR="00E51406">
        <w:rPr>
          <w:rStyle w:val="IvDbodytextChar"/>
          <w:b/>
          <w:i/>
        </w:rPr>
        <w:t xml:space="preserve"> </w:t>
      </w:r>
      <w:r w:rsidR="00DD53F7">
        <w:t>Based on the analysis</w:t>
      </w:r>
      <w:r w:rsidR="006E7D3A">
        <w:t xml:space="preserve"> and observations</w:t>
      </w:r>
      <w:r w:rsidR="00DD53F7">
        <w:t xml:space="preserve">, we </w:t>
      </w:r>
      <w:r w:rsidR="006E7D3A">
        <w:t>make the following</w:t>
      </w:r>
      <w:r w:rsidR="00DD53F7">
        <w:t xml:space="preserve"> proposal</w:t>
      </w:r>
      <w:r w:rsidR="000A4CE0">
        <w:t>s</w:t>
      </w:r>
      <w:r w:rsidR="00DD53F7">
        <w:t xml:space="preserve">. </w:t>
      </w:r>
    </w:p>
    <w:p w14:paraId="7F79F16F" w14:textId="77777777" w:rsidR="00E51406" w:rsidRDefault="00E51406" w:rsidP="00E51406">
      <w:pPr>
        <w:adjustRightInd/>
        <w:spacing w:after="0"/>
        <w:jc w:val="left"/>
        <w:textAlignment w:val="auto"/>
        <w:rPr>
          <w:b/>
          <w:lang w:val="en-US"/>
        </w:rPr>
      </w:pPr>
      <w:r>
        <w:rPr>
          <w:b/>
          <w:lang w:val="en-US"/>
        </w:rPr>
        <w:t>Proposal 1</w:t>
      </w:r>
      <w:r w:rsidRPr="00171E7F">
        <w:rPr>
          <w:b/>
          <w:lang w:val="en-US"/>
        </w:rPr>
        <w:t xml:space="preserve">: </w:t>
      </w:r>
      <w:r>
        <w:rPr>
          <w:b/>
          <w:lang w:val="en-US"/>
        </w:rPr>
        <w:t>RAN1 c</w:t>
      </w:r>
      <w:r w:rsidRPr="00171E7F">
        <w:rPr>
          <w:b/>
          <w:lang w:val="en-US"/>
        </w:rPr>
        <w:t>onfirm</w:t>
      </w:r>
      <w:r>
        <w:rPr>
          <w:b/>
          <w:lang w:val="en-US"/>
        </w:rPr>
        <w:t>s</w:t>
      </w:r>
      <w:r w:rsidRPr="00171E7F">
        <w:rPr>
          <w:b/>
          <w:lang w:val="en-US"/>
        </w:rPr>
        <w:t xml:space="preserve"> that NPRS subframes are a subset of invalid NB-I</w:t>
      </w:r>
      <w:r>
        <w:rPr>
          <w:b/>
          <w:lang w:val="en-US"/>
        </w:rPr>
        <w:t>o</w:t>
      </w:r>
      <w:r w:rsidRPr="00171E7F">
        <w:rPr>
          <w:b/>
          <w:lang w:val="en-US"/>
        </w:rPr>
        <w:t xml:space="preserve">T downlink subframes on both anchor and non-anchor carriers. </w:t>
      </w:r>
    </w:p>
    <w:p w14:paraId="04303633" w14:textId="77777777" w:rsidR="00E51406" w:rsidRDefault="00E51406" w:rsidP="00E51406">
      <w:pPr>
        <w:adjustRightInd/>
        <w:spacing w:after="0"/>
        <w:jc w:val="left"/>
        <w:textAlignment w:val="auto"/>
        <w:rPr>
          <w:lang w:val="en-US"/>
        </w:rPr>
      </w:pPr>
    </w:p>
    <w:p w14:paraId="489BF434" w14:textId="77777777" w:rsidR="00E51406" w:rsidRPr="00756DC1" w:rsidRDefault="00E51406" w:rsidP="00E51406">
      <w:pPr>
        <w:adjustRightInd/>
        <w:spacing w:after="0"/>
        <w:jc w:val="left"/>
        <w:textAlignment w:val="auto"/>
        <w:rPr>
          <w:b/>
          <w:lang w:val="en-US" w:eastAsia="ja-JP"/>
        </w:rPr>
      </w:pPr>
      <w:r>
        <w:rPr>
          <w:b/>
          <w:lang w:val="en-US"/>
        </w:rPr>
        <w:t>Proposal 2</w:t>
      </w:r>
      <w:r w:rsidRPr="00756DC1">
        <w:rPr>
          <w:b/>
          <w:lang w:val="en-US"/>
        </w:rPr>
        <w:t xml:space="preserve">: </w:t>
      </w:r>
      <w:r w:rsidRPr="00756DC1">
        <w:rPr>
          <w:b/>
          <w:lang w:val="en-US" w:eastAsia="ja-JP"/>
        </w:rPr>
        <w:t>On an anchor or non-anchor carrier, configuration of exact subframes for NPRS</w:t>
      </w:r>
      <w:r>
        <w:rPr>
          <w:b/>
          <w:lang w:val="en-US" w:eastAsia="ja-JP"/>
        </w:rPr>
        <w:t xml:space="preserve"> transmission</w:t>
      </w:r>
      <w:r w:rsidRPr="00756DC1">
        <w:rPr>
          <w:b/>
          <w:lang w:val="en-US" w:eastAsia="ja-JP"/>
        </w:rPr>
        <w:t xml:space="preserve"> are indicated by Part A and Part B:</w:t>
      </w:r>
    </w:p>
    <w:p w14:paraId="21F45924" w14:textId="77777777" w:rsidR="00E51406" w:rsidRPr="00756DC1" w:rsidRDefault="00E51406" w:rsidP="00E51406">
      <w:pPr>
        <w:pStyle w:val="ListParagraph"/>
        <w:numPr>
          <w:ilvl w:val="0"/>
          <w:numId w:val="36"/>
        </w:numPr>
        <w:adjustRightInd/>
        <w:spacing w:after="0"/>
        <w:jc w:val="left"/>
        <w:textAlignment w:val="auto"/>
        <w:rPr>
          <w:b/>
          <w:lang w:val="en-US" w:eastAsia="ja-JP"/>
        </w:rPr>
      </w:pPr>
      <w:r w:rsidRPr="00756DC1">
        <w:rPr>
          <w:b/>
          <w:lang w:val="en-US" w:eastAsia="ja-JP"/>
        </w:rPr>
        <w:t>Part A: A 16-bit</w:t>
      </w:r>
      <w:r>
        <w:rPr>
          <w:b/>
          <w:lang w:val="en-US" w:eastAsia="ja-JP"/>
        </w:rPr>
        <w:t xml:space="preserve"> bit</w:t>
      </w:r>
      <w:r w:rsidRPr="00756DC1">
        <w:rPr>
          <w:b/>
          <w:lang w:val="en-US" w:eastAsia="ja-JP"/>
        </w:rPr>
        <w:t xml:space="preserve">map, where each bit is used to indicate whether the invalid subframes in a corresponding radio frame </w:t>
      </w:r>
      <w:r>
        <w:rPr>
          <w:b/>
          <w:lang w:val="en-US" w:eastAsia="ja-JP"/>
        </w:rPr>
        <w:t>are</w:t>
      </w:r>
      <w:r w:rsidRPr="00756DC1">
        <w:rPr>
          <w:b/>
          <w:lang w:val="en-US" w:eastAsia="ja-JP"/>
        </w:rPr>
        <w:t xml:space="preserve"> reclaimed valid for NPDCCH/NPDSCH transmission to non-Rel-13 UE.</w:t>
      </w:r>
    </w:p>
    <w:p w14:paraId="360C8349" w14:textId="77777777" w:rsidR="00E51406" w:rsidRPr="008F164E" w:rsidRDefault="00E51406" w:rsidP="00E51406">
      <w:pPr>
        <w:pStyle w:val="ListParagraph"/>
        <w:numPr>
          <w:ilvl w:val="0"/>
          <w:numId w:val="36"/>
        </w:numPr>
        <w:adjustRightInd/>
        <w:spacing w:after="0"/>
        <w:jc w:val="left"/>
        <w:textAlignment w:val="auto"/>
        <w:rPr>
          <w:b/>
          <w:lang w:val="en-US" w:eastAsia="ja-JP"/>
        </w:rPr>
      </w:pPr>
      <w:r w:rsidRPr="00756DC1">
        <w:rPr>
          <w:b/>
          <w:lang w:val="en-US" w:eastAsia="ja-JP"/>
        </w:rPr>
        <w:t>Part B: Indicated with one start subframe, one periodicity, and one number of NPRS subframes</w:t>
      </w:r>
      <w:r>
        <w:rPr>
          <w:b/>
          <w:lang w:val="en-US" w:eastAsia="ja-JP"/>
        </w:rPr>
        <w:t xml:space="preserve"> per period</w:t>
      </w:r>
      <w:r w:rsidRPr="00756DC1">
        <w:rPr>
          <w:b/>
          <w:lang w:val="en-US" w:eastAsia="ja-JP"/>
        </w:rPr>
        <w:t xml:space="preserve"> </w:t>
      </w:r>
    </w:p>
    <w:p w14:paraId="19154CC2" w14:textId="77777777" w:rsidR="00E51406" w:rsidRDefault="00E51406" w:rsidP="00E51406">
      <w:pPr>
        <w:adjustRightInd/>
        <w:spacing w:after="0"/>
        <w:jc w:val="left"/>
        <w:textAlignment w:val="auto"/>
        <w:rPr>
          <w:b/>
          <w:lang w:val="en-US"/>
        </w:rPr>
      </w:pPr>
    </w:p>
    <w:p w14:paraId="612E5BA8" w14:textId="28745059" w:rsidR="00E51406" w:rsidRDefault="00E51406" w:rsidP="00E51406">
      <w:pPr>
        <w:adjustRightInd/>
        <w:spacing w:after="0"/>
        <w:jc w:val="left"/>
        <w:textAlignment w:val="auto"/>
        <w:rPr>
          <w:b/>
          <w:lang w:val="en-US" w:eastAsia="ja-JP"/>
        </w:rPr>
      </w:pPr>
      <w:r>
        <w:rPr>
          <w:b/>
          <w:lang w:val="en-US"/>
        </w:rPr>
        <w:t>Proposal 3: The</w:t>
      </w:r>
      <w:r w:rsidRPr="00171E7F">
        <w:rPr>
          <w:b/>
          <w:lang w:val="en-US"/>
        </w:rPr>
        <w:t xml:space="preserve"> subset of invalid NB-I</w:t>
      </w:r>
      <w:r>
        <w:rPr>
          <w:b/>
          <w:lang w:val="en-US"/>
        </w:rPr>
        <w:t>o</w:t>
      </w:r>
      <w:r w:rsidRPr="00171E7F">
        <w:rPr>
          <w:b/>
          <w:lang w:val="en-US"/>
        </w:rPr>
        <w:t>T downlink subframes</w:t>
      </w:r>
      <w:r>
        <w:rPr>
          <w:b/>
          <w:lang w:val="en-US" w:eastAsia="ja-JP"/>
        </w:rPr>
        <w:t xml:space="preserve"> configured for NPRS transmission in a PRS period </w:t>
      </w:r>
      <w:r w:rsidRPr="00756DC1">
        <w:rPr>
          <w:b/>
          <w:lang w:val="en-US" w:eastAsia="ja-JP"/>
        </w:rPr>
        <w:t xml:space="preserve">are consecutive logically </w:t>
      </w:r>
      <w:r w:rsidRPr="00756DC1">
        <w:rPr>
          <w:b/>
          <w:lang w:val="en-US"/>
        </w:rPr>
        <w:t>by counting only invalid subframes</w:t>
      </w:r>
      <w:r>
        <w:rPr>
          <w:b/>
          <w:lang w:val="en-US" w:eastAsia="ja-JP"/>
        </w:rPr>
        <w:t>.</w:t>
      </w:r>
    </w:p>
    <w:p w14:paraId="113B3B27" w14:textId="77777777" w:rsidR="00E51406" w:rsidRPr="00171E7F" w:rsidRDefault="00E51406" w:rsidP="00E51406">
      <w:pPr>
        <w:adjustRightInd/>
        <w:spacing w:after="0"/>
        <w:jc w:val="left"/>
        <w:textAlignment w:val="auto"/>
        <w:rPr>
          <w:b/>
          <w:lang w:val="en-US"/>
        </w:rPr>
      </w:pPr>
    </w:p>
    <w:p w14:paraId="38AEC9A2" w14:textId="77777777" w:rsidR="00E51406" w:rsidRPr="00006EE0" w:rsidRDefault="00E51406" w:rsidP="00E51406">
      <w:pPr>
        <w:rPr>
          <w:b/>
          <w:lang w:val="en-US"/>
        </w:rPr>
      </w:pPr>
      <w:r>
        <w:rPr>
          <w:b/>
          <w:lang w:val="en-US"/>
        </w:rPr>
        <w:t>Proposal 4</w:t>
      </w:r>
      <w:r w:rsidRPr="00006EE0">
        <w:rPr>
          <w:b/>
          <w:lang w:val="en-US"/>
        </w:rPr>
        <w:t xml:space="preserve">: Support denser NPRS configurations in time domain than LTE PRS. </w:t>
      </w:r>
    </w:p>
    <w:p w14:paraId="247A2E16" w14:textId="77777777" w:rsidR="00E51406" w:rsidRPr="00006EE0" w:rsidRDefault="00E51406" w:rsidP="00E51406">
      <w:pPr>
        <w:pStyle w:val="ListParagraph"/>
        <w:numPr>
          <w:ilvl w:val="0"/>
          <w:numId w:val="37"/>
        </w:numPr>
        <w:rPr>
          <w:b/>
          <w:lang w:val="en-US" w:eastAsia="ja-JP"/>
        </w:rPr>
      </w:pPr>
      <w:r w:rsidRPr="00006EE0">
        <w:rPr>
          <w:b/>
          <w:lang w:val="en-US"/>
        </w:rPr>
        <w:t xml:space="preserve">Option A: NPRS </w:t>
      </w:r>
      <w:r>
        <w:rPr>
          <w:b/>
          <w:lang w:val="en-US"/>
        </w:rPr>
        <w:t>period is chosen from the set</w:t>
      </w:r>
      <w:r w:rsidRPr="00006EE0">
        <w:rPr>
          <w:b/>
          <w:lang w:val="en-US"/>
        </w:rPr>
        <w:t xml:space="preserve"> {160, 320, 640, 1280} subframes, and the number of NPRS subframes per period </w:t>
      </w:r>
      <w:r>
        <w:rPr>
          <w:b/>
          <w:lang w:val="en-US"/>
        </w:rPr>
        <w:t>is</w:t>
      </w:r>
      <w:r w:rsidRPr="00006EE0">
        <w:rPr>
          <w:b/>
          <w:lang w:val="en-US"/>
        </w:rPr>
        <w:t xml:space="preserve"> chosen </w:t>
      </w:r>
      <w:r>
        <w:rPr>
          <w:b/>
          <w:lang w:val="en-US"/>
        </w:rPr>
        <w:t xml:space="preserve">from the set </w:t>
      </w:r>
      <w:r w:rsidRPr="00006EE0">
        <w:rPr>
          <w:b/>
          <w:lang w:val="en-US"/>
        </w:rPr>
        <w:t>{1, 2, 4, 6, 10, 16, 32, 64, 128} subframes</w:t>
      </w:r>
      <w:r>
        <w:rPr>
          <w:b/>
          <w:lang w:val="en-US"/>
        </w:rPr>
        <w:t>,</w:t>
      </w:r>
      <w:r w:rsidRPr="00006EE0">
        <w:rPr>
          <w:b/>
          <w:lang w:val="en-US"/>
        </w:rPr>
        <w:t xml:space="preserve"> or {1, 2, 4, 6, 10, 20, 40, 80, 160} subframes.</w:t>
      </w:r>
    </w:p>
    <w:p w14:paraId="7E46BA7C" w14:textId="77777777" w:rsidR="00E51406" w:rsidRDefault="00E51406" w:rsidP="00E51406">
      <w:pPr>
        <w:pStyle w:val="ListParagraph"/>
        <w:numPr>
          <w:ilvl w:val="0"/>
          <w:numId w:val="37"/>
        </w:numPr>
        <w:rPr>
          <w:b/>
          <w:lang w:val="en-US" w:eastAsia="ja-JP"/>
        </w:rPr>
      </w:pPr>
      <w:r>
        <w:rPr>
          <w:b/>
          <w:lang w:val="en-US"/>
        </w:rPr>
        <w:lastRenderedPageBreak/>
        <w:t>Option B</w:t>
      </w:r>
      <w:r w:rsidRPr="00006EE0">
        <w:rPr>
          <w:b/>
          <w:lang w:val="en-US"/>
        </w:rPr>
        <w:t xml:space="preserve">: NPRS </w:t>
      </w:r>
      <w:r>
        <w:rPr>
          <w:b/>
          <w:lang w:val="en-US"/>
        </w:rPr>
        <w:t>period is chosen from the set</w:t>
      </w:r>
      <w:r w:rsidRPr="00006EE0">
        <w:rPr>
          <w:b/>
          <w:lang w:val="en-US"/>
        </w:rPr>
        <w:t xml:space="preserve"> {</w:t>
      </w:r>
      <w:r>
        <w:rPr>
          <w:b/>
          <w:lang w:val="en-US"/>
        </w:rPr>
        <w:t xml:space="preserve">10, 20, 40, 80, </w:t>
      </w:r>
      <w:r w:rsidRPr="00006EE0">
        <w:rPr>
          <w:b/>
          <w:lang w:val="en-US"/>
        </w:rPr>
        <w:t xml:space="preserve">160, 320, 640, 1280} subframes, and the number of NPRS subframes per period </w:t>
      </w:r>
      <w:r>
        <w:rPr>
          <w:b/>
          <w:lang w:val="en-US"/>
        </w:rPr>
        <w:t>is</w:t>
      </w:r>
      <w:r w:rsidRPr="00006EE0">
        <w:rPr>
          <w:b/>
          <w:lang w:val="en-US"/>
        </w:rPr>
        <w:t xml:space="preserve"> chosen </w:t>
      </w:r>
      <w:r>
        <w:rPr>
          <w:b/>
          <w:lang w:val="en-US"/>
        </w:rPr>
        <w:t>from the set {1, 2, 4, 6, 10</w:t>
      </w:r>
      <w:r w:rsidRPr="00006EE0">
        <w:rPr>
          <w:b/>
          <w:lang w:val="en-US"/>
        </w:rPr>
        <w:t>} subframes.</w:t>
      </w:r>
    </w:p>
    <w:p w14:paraId="7A6D2599" w14:textId="634D7E94" w:rsidR="00E51406" w:rsidRDefault="00E51406" w:rsidP="00E51406">
      <w:pPr>
        <w:pStyle w:val="ListParagraph"/>
        <w:numPr>
          <w:ilvl w:val="0"/>
          <w:numId w:val="37"/>
        </w:numPr>
        <w:rPr>
          <w:b/>
          <w:lang w:val="en-US" w:eastAsia="ja-JP"/>
        </w:rPr>
      </w:pPr>
      <w:r>
        <w:rPr>
          <w:b/>
          <w:lang w:val="en-US"/>
        </w:rPr>
        <w:t xml:space="preserve">Option C: A combination of Option A and Option B, e.g., </w:t>
      </w:r>
      <w:r w:rsidRPr="001523DC">
        <w:rPr>
          <w:b/>
          <w:lang w:val="en-US"/>
        </w:rPr>
        <w:t>NPRS period is chosen from the set {10, 20, 40, 80, 160, 320, 640, 1280} subframes, and the number of NPRS subframes per period is chosen from the set</w:t>
      </w:r>
      <w:r>
        <w:rPr>
          <w:b/>
          <w:lang w:val="en-US"/>
        </w:rPr>
        <w:t xml:space="preserve"> </w:t>
      </w:r>
      <w:r w:rsidRPr="001523DC">
        <w:rPr>
          <w:b/>
          <w:lang w:val="en-US"/>
        </w:rPr>
        <w:t>{1, 2, 4, 6, 10, 16, 32, 64, 128} subframes, or {1, 2, 4, 6, 10, 20, 40, 80, 160} subframes.</w:t>
      </w:r>
    </w:p>
    <w:p w14:paraId="0554D672" w14:textId="77777777" w:rsidR="00A5147C" w:rsidRDefault="00A5147C" w:rsidP="00A5147C">
      <w:pPr>
        <w:rPr>
          <w:b/>
          <w:lang w:val="en-US"/>
        </w:rPr>
      </w:pPr>
      <w:r>
        <w:rPr>
          <w:b/>
          <w:lang w:val="en-US"/>
        </w:rPr>
        <w:t>Proposal 5</w:t>
      </w:r>
      <w:r w:rsidRPr="00AB33D7">
        <w:rPr>
          <w:b/>
          <w:lang w:val="en-US"/>
        </w:rPr>
        <w:t xml:space="preserve">: </w:t>
      </w:r>
      <w:r w:rsidRPr="00480605">
        <w:rPr>
          <w:b/>
          <w:lang w:val="en-US"/>
        </w:rPr>
        <w:t>NPRS is configured per NB-IoT carrier</w:t>
      </w:r>
      <w:r>
        <w:rPr>
          <w:b/>
          <w:lang w:val="en-US"/>
        </w:rPr>
        <w:t xml:space="preserve"> basis</w:t>
      </w:r>
      <w:r w:rsidRPr="00480605">
        <w:rPr>
          <w:b/>
          <w:lang w:val="en-US"/>
        </w:rPr>
        <w:t xml:space="preserve"> (including the option of not to configure any PRS per NB-IoT carrier</w:t>
      </w:r>
      <w:r>
        <w:rPr>
          <w:b/>
          <w:lang w:val="en-US"/>
        </w:rPr>
        <w:t xml:space="preserve"> basis</w:t>
      </w:r>
      <w:r w:rsidRPr="00480605">
        <w:rPr>
          <w:b/>
          <w:lang w:val="en-US"/>
        </w:rPr>
        <w:t>)</w:t>
      </w:r>
      <w:r>
        <w:rPr>
          <w:b/>
          <w:lang w:val="en-US"/>
        </w:rPr>
        <w:t>.</w:t>
      </w:r>
    </w:p>
    <w:p w14:paraId="651E7910" w14:textId="00466E4C" w:rsidR="00A5147C" w:rsidRPr="00A5147C" w:rsidRDefault="00A5147C" w:rsidP="00A5147C">
      <w:pPr>
        <w:pStyle w:val="ListParagraph"/>
        <w:numPr>
          <w:ilvl w:val="0"/>
          <w:numId w:val="39"/>
        </w:numPr>
        <w:rPr>
          <w:b/>
          <w:lang w:val="en-US" w:eastAsia="ja-JP"/>
        </w:rPr>
      </w:pPr>
      <w:r>
        <w:rPr>
          <w:b/>
          <w:lang w:val="en-US" w:eastAsia="ja-JP"/>
        </w:rPr>
        <w:t>NPRS frequency hopping is not supported for eNB-IoT.</w:t>
      </w:r>
    </w:p>
    <w:p w14:paraId="636ACB15" w14:textId="45A939D2" w:rsidR="00DD53F7" w:rsidRPr="00234ACF" w:rsidRDefault="00E51406" w:rsidP="00234ACF">
      <w:pPr>
        <w:rPr>
          <w:b/>
          <w:lang w:val="en-US"/>
        </w:rPr>
      </w:pPr>
      <w:r w:rsidRPr="00E51406">
        <w:rPr>
          <w:b/>
          <w:lang w:val="en-US"/>
        </w:rPr>
        <w:t xml:space="preserve">Proposal 6: Reuse LTE PRS muting mechanism with a bit string of 2, 4, 8, or 16 bits for NB-IoT NPRS muting. </w:t>
      </w:r>
      <w:bookmarkStart w:id="2" w:name="_GoBack"/>
      <w:bookmarkEnd w:id="2"/>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3980C89D" w14:textId="3CF61F1F" w:rsidR="004A2087" w:rsidRPr="00A84D06" w:rsidRDefault="00063883" w:rsidP="00A84D06">
      <w:pPr>
        <w:pStyle w:val="Reference"/>
        <w:numPr>
          <w:ilvl w:val="0"/>
          <w:numId w:val="1"/>
        </w:numPr>
        <w:overflowPunct/>
        <w:autoSpaceDE/>
        <w:autoSpaceDN/>
        <w:adjustRightInd/>
        <w:spacing w:after="200" w:line="276" w:lineRule="auto"/>
        <w:jc w:val="left"/>
        <w:textAlignment w:val="auto"/>
        <w:rPr>
          <w:rFonts w:cs="Arial"/>
        </w:rPr>
      </w:pPr>
      <w:bookmarkStart w:id="3"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source</w:t>
      </w:r>
      <w:r w:rsidR="006C4E5E">
        <w:rPr>
          <w:lang w:val="en-US"/>
        </w:rPr>
        <w:t xml:space="preserve"> Huawei, HiSilicon</w:t>
      </w:r>
      <w:r>
        <w:rPr>
          <w:lang w:val="en-US"/>
        </w:rPr>
        <w:t xml:space="preserve">, </w:t>
      </w:r>
      <w:r w:rsidRPr="00063883">
        <w:rPr>
          <w:lang w:val="en-US"/>
        </w:rPr>
        <w:t>19</w:t>
      </w:r>
      <w:r>
        <w:rPr>
          <w:lang w:val="en-US"/>
        </w:rPr>
        <w:t xml:space="preserve"> – </w:t>
      </w:r>
      <w:r w:rsidRPr="00063883">
        <w:rPr>
          <w:lang w:val="en-US"/>
        </w:rPr>
        <w:t>22</w:t>
      </w:r>
      <w:r w:rsidR="00533EC6">
        <w:rPr>
          <w:lang w:val="en-US"/>
        </w:rPr>
        <w:t xml:space="preserve"> </w:t>
      </w:r>
      <w:r w:rsidRPr="00063883">
        <w:rPr>
          <w:lang w:val="en-US"/>
        </w:rPr>
        <w:t>September</w:t>
      </w:r>
      <w:r w:rsidRPr="00B52E70">
        <w:rPr>
          <w:lang w:val="en-US"/>
        </w:rPr>
        <w:t>, 2016</w:t>
      </w:r>
      <w:r>
        <w:rPr>
          <w:lang w:val="en-US"/>
        </w:rPr>
        <w:t>.</w:t>
      </w:r>
      <w:bookmarkEnd w:id="3"/>
    </w:p>
    <w:p w14:paraId="4914B510" w14:textId="5F12D2BA" w:rsidR="00A84D06" w:rsidRPr="00421360" w:rsidRDefault="000F364C" w:rsidP="00831686">
      <w:pPr>
        <w:pStyle w:val="Reference"/>
        <w:numPr>
          <w:ilvl w:val="0"/>
          <w:numId w:val="1"/>
        </w:numPr>
        <w:overflowPunct/>
        <w:autoSpaceDE/>
        <w:autoSpaceDN/>
        <w:adjustRightInd/>
        <w:spacing w:after="200" w:line="276" w:lineRule="auto"/>
        <w:jc w:val="left"/>
        <w:textAlignment w:val="auto"/>
        <w:rPr>
          <w:rFonts w:cs="Arial"/>
        </w:rPr>
      </w:pPr>
      <w:r w:rsidRPr="00421360">
        <w:rPr>
          <w:rFonts w:cs="Arial"/>
        </w:rPr>
        <w:t>R1-1612377</w:t>
      </w:r>
      <w:r w:rsidR="00831686" w:rsidRPr="00421360">
        <w:rPr>
          <w:rFonts w:cs="Arial"/>
        </w:rPr>
        <w:t>,</w:t>
      </w:r>
      <w:r w:rsidR="00831686" w:rsidRPr="00421360">
        <w:t xml:space="preserve"> “</w:t>
      </w:r>
      <w:r w:rsidR="00831686" w:rsidRPr="00421360">
        <w:rPr>
          <w:rFonts w:cs="Arial"/>
        </w:rPr>
        <w:t>RAN1 agreements for Rel-14 NB-IoT,”</w:t>
      </w:r>
      <w:r w:rsidR="00183084" w:rsidRPr="00421360">
        <w:rPr>
          <w:rFonts w:cs="Arial"/>
        </w:rPr>
        <w:t xml:space="preserve"> source Ericsson</w:t>
      </w:r>
      <w:r w:rsidR="00831686" w:rsidRPr="00421360">
        <w:rPr>
          <w:rFonts w:cs="Arial"/>
        </w:rPr>
        <w:t>,</w:t>
      </w:r>
      <w:r w:rsidR="00183084" w:rsidRPr="00421360">
        <w:rPr>
          <w:rFonts w:cs="Arial"/>
        </w:rPr>
        <w:t xml:space="preserve"> RAN1#87,</w:t>
      </w:r>
      <w:r w:rsidR="00831686" w:rsidRPr="00421360">
        <w:rPr>
          <w:rFonts w:cs="Arial"/>
        </w:rPr>
        <w:t xml:space="preserve"> 14-18 November, 2016.</w:t>
      </w:r>
    </w:p>
    <w:p w14:paraId="27233238" w14:textId="7E1886DC" w:rsidR="000704A0" w:rsidRPr="00421360" w:rsidRDefault="000F364C" w:rsidP="00183084">
      <w:pPr>
        <w:pStyle w:val="Reference"/>
        <w:numPr>
          <w:ilvl w:val="0"/>
          <w:numId w:val="1"/>
        </w:numPr>
        <w:overflowPunct/>
        <w:autoSpaceDE/>
        <w:autoSpaceDN/>
        <w:adjustRightInd/>
        <w:spacing w:after="200" w:line="276" w:lineRule="auto"/>
        <w:jc w:val="left"/>
        <w:textAlignment w:val="auto"/>
        <w:rPr>
          <w:rFonts w:cs="Arial"/>
        </w:rPr>
      </w:pPr>
      <w:bookmarkStart w:id="4" w:name="_Ref465263437"/>
      <w:bookmarkStart w:id="5" w:name="_Ref465431994"/>
      <w:bookmarkStart w:id="6" w:name="_Ref466021633"/>
      <w:r w:rsidRPr="00421360">
        <w:rPr>
          <w:rFonts w:cs="Arial"/>
        </w:rPr>
        <w:t>R1-1611069</w:t>
      </w:r>
      <w:r w:rsidR="000704A0" w:rsidRPr="00421360">
        <w:rPr>
          <w:rFonts w:cs="Arial"/>
        </w:rPr>
        <w:t>,</w:t>
      </w:r>
      <w:r w:rsidR="000704A0" w:rsidRPr="00421360">
        <w:t xml:space="preserve"> “</w:t>
      </w:r>
      <w:r w:rsidR="00183084" w:rsidRPr="00421360">
        <w:rPr>
          <w:rFonts w:cs="Arial"/>
        </w:rPr>
        <w:t>Summary of RAN1 agreements for Rel-14 Further Indoor Positioning</w:t>
      </w:r>
      <w:r w:rsidR="000704A0" w:rsidRPr="00421360">
        <w:rPr>
          <w:rFonts w:cs="Arial"/>
        </w:rPr>
        <w:t>,” source</w:t>
      </w:r>
      <w:r w:rsidR="00183084" w:rsidRPr="00421360">
        <w:rPr>
          <w:rFonts w:cs="Arial"/>
        </w:rPr>
        <w:t xml:space="preserve"> Huawei, HiSilicon, NextNav, RAN1#86bis, 10-14 October</w:t>
      </w:r>
      <w:r w:rsidR="000704A0" w:rsidRPr="00421360">
        <w:rPr>
          <w:rFonts w:cs="Arial"/>
        </w:rPr>
        <w:t>, 2016.</w:t>
      </w:r>
      <w:bookmarkEnd w:id="6"/>
    </w:p>
    <w:p w14:paraId="58668311" w14:textId="6648C698" w:rsidR="00197EC0" w:rsidRPr="00F52746" w:rsidRDefault="00197EC0" w:rsidP="00197EC0">
      <w:pPr>
        <w:pStyle w:val="Reference"/>
        <w:numPr>
          <w:ilvl w:val="0"/>
          <w:numId w:val="1"/>
        </w:numPr>
        <w:overflowPunct/>
        <w:autoSpaceDE/>
        <w:autoSpaceDN/>
        <w:adjustRightInd/>
        <w:spacing w:after="200" w:line="276" w:lineRule="auto"/>
        <w:jc w:val="left"/>
        <w:textAlignment w:val="auto"/>
        <w:rPr>
          <w:rFonts w:asciiTheme="minorBidi" w:hAnsiTheme="minorBidi" w:cstheme="minorBidi"/>
          <w:lang w:val="en-US"/>
        </w:rPr>
      </w:pPr>
      <w:r w:rsidRPr="00DE36FB">
        <w:t>TS 36.133</w:t>
      </w:r>
      <w:bookmarkEnd w:id="4"/>
      <w:r w:rsidRPr="00DE36FB">
        <w:t>, “Requirements for support of radio resource management</w:t>
      </w:r>
      <w:r w:rsidR="00DE36FB" w:rsidRPr="00DE36FB">
        <w:t>,</w:t>
      </w:r>
      <w:r w:rsidRPr="00DE36FB">
        <w:t>”</w:t>
      </w:r>
      <w:bookmarkEnd w:id="5"/>
      <w:r w:rsidR="00DE36FB" w:rsidRPr="00DE36FB">
        <w:t xml:space="preserve"> source 3GPP.</w:t>
      </w:r>
    </w:p>
    <w:p w14:paraId="10F79C2C" w14:textId="02EFCC5D" w:rsidR="00F52746" w:rsidRPr="00DE36FB" w:rsidRDefault="00F52746" w:rsidP="00F52746">
      <w:pPr>
        <w:pStyle w:val="Reference"/>
        <w:numPr>
          <w:ilvl w:val="0"/>
          <w:numId w:val="1"/>
        </w:numPr>
        <w:overflowPunct/>
        <w:autoSpaceDE/>
        <w:autoSpaceDN/>
        <w:adjustRightInd/>
        <w:spacing w:after="200" w:line="276" w:lineRule="auto"/>
        <w:jc w:val="left"/>
        <w:textAlignment w:val="auto"/>
        <w:rPr>
          <w:rFonts w:asciiTheme="minorBidi" w:hAnsiTheme="minorBidi" w:cstheme="minorBidi"/>
          <w:lang w:val="en-US"/>
        </w:rPr>
      </w:pPr>
      <w:bookmarkStart w:id="7" w:name="_Ref465861504"/>
      <w:r>
        <w:rPr>
          <w:rFonts w:asciiTheme="minorBidi" w:hAnsiTheme="minorBidi" w:cstheme="minorBidi"/>
          <w:lang w:val="en-US"/>
        </w:rPr>
        <w:t>R1-1611118,</w:t>
      </w:r>
      <w:r w:rsidRPr="00F52746">
        <w:rPr>
          <w:rFonts w:asciiTheme="minorBidi" w:hAnsiTheme="minorBidi" w:cstheme="minorBidi"/>
          <w:lang w:val="en-US"/>
        </w:rPr>
        <w:t xml:space="preserve"> </w:t>
      </w:r>
      <w:r>
        <w:rPr>
          <w:rFonts w:asciiTheme="minorBidi" w:hAnsiTheme="minorBidi" w:cstheme="minorBidi"/>
          <w:lang w:val="en-US"/>
        </w:rPr>
        <w:t>“</w:t>
      </w:r>
      <w:r w:rsidRPr="00F52746">
        <w:rPr>
          <w:rFonts w:asciiTheme="minorBidi" w:hAnsiTheme="minorBidi" w:cstheme="minorBidi"/>
          <w:lang w:val="en-US"/>
        </w:rPr>
        <w:t>OTDOA performance for NB-IoT</w:t>
      </w:r>
      <w:r>
        <w:rPr>
          <w:rFonts w:asciiTheme="minorBidi" w:hAnsiTheme="minorBidi" w:cstheme="minorBidi"/>
          <w:lang w:val="en-US"/>
        </w:rPr>
        <w:t>,</w:t>
      </w:r>
      <w:r w:rsidRPr="00F52746">
        <w:rPr>
          <w:rFonts w:asciiTheme="minorBidi" w:hAnsiTheme="minorBidi" w:cstheme="minorBidi"/>
          <w:lang w:val="en-US"/>
        </w:rPr>
        <w:t>” source Ericsson, RAN1#87, 14-18 November, 2016.</w:t>
      </w:r>
      <w:bookmarkEnd w:id="7"/>
    </w:p>
    <w:sectPr w:rsidR="00F52746" w:rsidRPr="00DE36FB"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FE1E4" w14:textId="77777777" w:rsidR="00BD589C" w:rsidRDefault="00BD589C">
      <w:pPr>
        <w:spacing w:after="0"/>
      </w:pPr>
      <w:r>
        <w:separator/>
      </w:r>
    </w:p>
  </w:endnote>
  <w:endnote w:type="continuationSeparator" w:id="0">
    <w:p w14:paraId="3A99D754" w14:textId="77777777" w:rsidR="00BD589C" w:rsidRDefault="00BD58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2E01813D" w:rsidR="00913E26" w:rsidRDefault="00913E26">
    <w:pPr>
      <w:pStyle w:val="Footer"/>
      <w:ind w:right="-1521"/>
    </w:pPr>
    <w:r>
      <w:rPr>
        <w:rStyle w:val="PageNumber"/>
      </w:rPr>
      <w:fldChar w:fldCharType="begin"/>
    </w:r>
    <w:r>
      <w:rPr>
        <w:rStyle w:val="PageNumber"/>
      </w:rPr>
      <w:instrText xml:space="preserve"> PAGE </w:instrText>
    </w:r>
    <w:r>
      <w:rPr>
        <w:rStyle w:val="PageNumber"/>
      </w:rPr>
      <w:fldChar w:fldCharType="separate"/>
    </w:r>
    <w:r w:rsidR="00234ACF">
      <w:rPr>
        <w:rStyle w:val="PageNumber"/>
      </w:rPr>
      <w:t>5</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4ACF">
      <w:rPr>
        <w:rStyle w:val="PageNumber"/>
      </w:rPr>
      <w:t>5</w:t>
    </w:r>
    <w:r>
      <w:rPr>
        <w:rStyle w:val="PageNumber"/>
      </w:rPr>
      <w:fldChar w:fldCharType="end"/>
    </w:r>
    <w:r>
      <w:rPr>
        <w:rStyle w:val="PageNumber"/>
      </w:rPr>
      <w:t>)</w:t>
    </w:r>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1F901D3D" w:rsidR="00913E26" w:rsidRDefault="00913E26">
    <w:pPr>
      <w:pStyle w:val="Footer"/>
    </w:pPr>
    <w:r>
      <w:rPr>
        <w:rStyle w:val="PageNumber"/>
      </w:rPr>
      <w:fldChar w:fldCharType="begin"/>
    </w:r>
    <w:r>
      <w:rPr>
        <w:rStyle w:val="PageNumber"/>
      </w:rPr>
      <w:instrText xml:space="preserve"> PAGE </w:instrText>
    </w:r>
    <w:r>
      <w:rPr>
        <w:rStyle w:val="PageNumber"/>
      </w:rPr>
      <w:fldChar w:fldCharType="separate"/>
    </w:r>
    <w:r w:rsidR="00234AC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4ACF">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87118" w14:textId="77777777" w:rsidR="00BD589C" w:rsidRDefault="00BD589C">
      <w:pPr>
        <w:spacing w:after="0"/>
      </w:pPr>
      <w:r>
        <w:separator/>
      </w:r>
    </w:p>
  </w:footnote>
  <w:footnote w:type="continuationSeparator" w:id="0">
    <w:p w14:paraId="06FB7F8A" w14:textId="77777777" w:rsidR="00BD589C" w:rsidRDefault="00BD58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913E26" w:rsidRPr="006A0FC7" w:rsidRDefault="00913E2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913E26" w:rsidRPr="00BF30DA" w:rsidRDefault="00913E26"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111471"/>
    <w:multiLevelType w:val="hybridMultilevel"/>
    <w:tmpl w:val="AACE1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CE6BC7"/>
    <w:multiLevelType w:val="hybridMultilevel"/>
    <w:tmpl w:val="FC18F02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29A8A88">
      <w:numFmt w:val="bullet"/>
      <w:lvlText w:val="•"/>
      <w:lvlJc w:val="left"/>
      <w:pPr>
        <w:tabs>
          <w:tab w:val="num" w:pos="2160"/>
        </w:tabs>
        <w:ind w:left="2160" w:hanging="360"/>
      </w:pPr>
      <w:rPr>
        <w:rFonts w:ascii="Arial" w:hAnsi="Arial" w:hint="default"/>
      </w:rPr>
    </w:lvl>
    <w:lvl w:ilvl="3" w:tplc="051C85CE">
      <w:numFmt w:val="bullet"/>
      <w:lvlText w:val="•"/>
      <w:lvlJc w:val="left"/>
      <w:pPr>
        <w:tabs>
          <w:tab w:val="num" w:pos="2880"/>
        </w:tabs>
        <w:ind w:left="2880" w:hanging="360"/>
      </w:pPr>
      <w:rPr>
        <w:rFonts w:ascii="Arial" w:hAnsi="Arial" w:hint="default"/>
      </w:rPr>
    </w:lvl>
    <w:lvl w:ilvl="4" w:tplc="90DCCE5A">
      <w:numFmt w:val="bullet"/>
      <w:lvlText w:val="•"/>
      <w:lvlJc w:val="left"/>
      <w:pPr>
        <w:tabs>
          <w:tab w:val="num" w:pos="3600"/>
        </w:tabs>
        <w:ind w:left="3600" w:hanging="360"/>
      </w:pPr>
      <w:rPr>
        <w:rFonts w:ascii="Arial" w:hAnsi="Arial" w:hint="default"/>
      </w:rPr>
    </w:lvl>
    <w:lvl w:ilvl="5" w:tplc="E132E95A" w:tentative="1">
      <w:start w:val="1"/>
      <w:numFmt w:val="bullet"/>
      <w:lvlText w:val="•"/>
      <w:lvlJc w:val="left"/>
      <w:pPr>
        <w:tabs>
          <w:tab w:val="num" w:pos="4320"/>
        </w:tabs>
        <w:ind w:left="4320" w:hanging="360"/>
      </w:pPr>
      <w:rPr>
        <w:rFonts w:ascii="Arial" w:hAnsi="Arial" w:hint="default"/>
      </w:rPr>
    </w:lvl>
    <w:lvl w:ilvl="6" w:tplc="A6627C46" w:tentative="1">
      <w:start w:val="1"/>
      <w:numFmt w:val="bullet"/>
      <w:lvlText w:val="•"/>
      <w:lvlJc w:val="left"/>
      <w:pPr>
        <w:tabs>
          <w:tab w:val="num" w:pos="5040"/>
        </w:tabs>
        <w:ind w:left="5040" w:hanging="360"/>
      </w:pPr>
      <w:rPr>
        <w:rFonts w:ascii="Arial" w:hAnsi="Arial" w:hint="default"/>
      </w:rPr>
    </w:lvl>
    <w:lvl w:ilvl="7" w:tplc="F4BED156" w:tentative="1">
      <w:start w:val="1"/>
      <w:numFmt w:val="bullet"/>
      <w:lvlText w:val="•"/>
      <w:lvlJc w:val="left"/>
      <w:pPr>
        <w:tabs>
          <w:tab w:val="num" w:pos="5760"/>
        </w:tabs>
        <w:ind w:left="5760" w:hanging="360"/>
      </w:pPr>
      <w:rPr>
        <w:rFonts w:ascii="Arial" w:hAnsi="Arial" w:hint="default"/>
      </w:rPr>
    </w:lvl>
    <w:lvl w:ilvl="8" w:tplc="8480AA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7" w15:restartNumberingAfterBreak="0">
    <w:nsid w:val="219E5F7A"/>
    <w:multiLevelType w:val="hybridMultilevel"/>
    <w:tmpl w:val="0F348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A2B5C"/>
    <w:multiLevelType w:val="hybridMultilevel"/>
    <w:tmpl w:val="529A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44AEF"/>
    <w:multiLevelType w:val="hybridMultilevel"/>
    <w:tmpl w:val="0CF2E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3543EB"/>
    <w:multiLevelType w:val="hybridMultilevel"/>
    <w:tmpl w:val="94E6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A18B8"/>
    <w:multiLevelType w:val="hybridMultilevel"/>
    <w:tmpl w:val="8DBE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844FA"/>
    <w:multiLevelType w:val="hybridMultilevel"/>
    <w:tmpl w:val="C55018C4"/>
    <w:lvl w:ilvl="0" w:tplc="581468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F79BD"/>
    <w:multiLevelType w:val="hybridMultilevel"/>
    <w:tmpl w:val="7DD6DF3E"/>
    <w:lvl w:ilvl="0" w:tplc="04090001">
      <w:start w:val="1"/>
      <w:numFmt w:val="bullet"/>
      <w:lvlText w:val=""/>
      <w:lvlJc w:val="left"/>
      <w:pPr>
        <w:tabs>
          <w:tab w:val="num" w:pos="720"/>
        </w:tabs>
        <w:ind w:left="720" w:hanging="360"/>
      </w:pPr>
      <w:rPr>
        <w:rFonts w:ascii="Symbol" w:hAnsi="Symbol" w:hint="default"/>
      </w:rPr>
    </w:lvl>
    <w:lvl w:ilvl="1" w:tplc="A7CCD698">
      <w:numFmt w:val="bullet"/>
      <w:lvlText w:val="•"/>
      <w:lvlJc w:val="left"/>
      <w:pPr>
        <w:tabs>
          <w:tab w:val="num" w:pos="1440"/>
        </w:tabs>
        <w:ind w:left="1440" w:hanging="360"/>
      </w:pPr>
      <w:rPr>
        <w:rFonts w:ascii="Arial" w:hAnsi="Arial" w:hint="default"/>
      </w:rPr>
    </w:lvl>
    <w:lvl w:ilvl="2" w:tplc="329A8A88">
      <w:numFmt w:val="bullet"/>
      <w:lvlText w:val="•"/>
      <w:lvlJc w:val="left"/>
      <w:pPr>
        <w:tabs>
          <w:tab w:val="num" w:pos="2160"/>
        </w:tabs>
        <w:ind w:left="2160" w:hanging="360"/>
      </w:pPr>
      <w:rPr>
        <w:rFonts w:ascii="Arial" w:hAnsi="Arial" w:hint="default"/>
      </w:rPr>
    </w:lvl>
    <w:lvl w:ilvl="3" w:tplc="051C85CE">
      <w:numFmt w:val="bullet"/>
      <w:lvlText w:val="•"/>
      <w:lvlJc w:val="left"/>
      <w:pPr>
        <w:tabs>
          <w:tab w:val="num" w:pos="2880"/>
        </w:tabs>
        <w:ind w:left="2880" w:hanging="360"/>
      </w:pPr>
      <w:rPr>
        <w:rFonts w:ascii="Arial" w:hAnsi="Arial" w:hint="default"/>
      </w:rPr>
    </w:lvl>
    <w:lvl w:ilvl="4" w:tplc="90DCCE5A">
      <w:numFmt w:val="bullet"/>
      <w:lvlText w:val="•"/>
      <w:lvlJc w:val="left"/>
      <w:pPr>
        <w:tabs>
          <w:tab w:val="num" w:pos="3600"/>
        </w:tabs>
        <w:ind w:left="3600" w:hanging="360"/>
      </w:pPr>
      <w:rPr>
        <w:rFonts w:ascii="Arial" w:hAnsi="Arial" w:hint="default"/>
      </w:rPr>
    </w:lvl>
    <w:lvl w:ilvl="5" w:tplc="E132E95A" w:tentative="1">
      <w:start w:val="1"/>
      <w:numFmt w:val="bullet"/>
      <w:lvlText w:val="•"/>
      <w:lvlJc w:val="left"/>
      <w:pPr>
        <w:tabs>
          <w:tab w:val="num" w:pos="4320"/>
        </w:tabs>
        <w:ind w:left="4320" w:hanging="360"/>
      </w:pPr>
      <w:rPr>
        <w:rFonts w:ascii="Arial" w:hAnsi="Arial" w:hint="default"/>
      </w:rPr>
    </w:lvl>
    <w:lvl w:ilvl="6" w:tplc="A6627C46" w:tentative="1">
      <w:start w:val="1"/>
      <w:numFmt w:val="bullet"/>
      <w:lvlText w:val="•"/>
      <w:lvlJc w:val="left"/>
      <w:pPr>
        <w:tabs>
          <w:tab w:val="num" w:pos="5040"/>
        </w:tabs>
        <w:ind w:left="5040" w:hanging="360"/>
      </w:pPr>
      <w:rPr>
        <w:rFonts w:ascii="Arial" w:hAnsi="Arial" w:hint="default"/>
      </w:rPr>
    </w:lvl>
    <w:lvl w:ilvl="7" w:tplc="F4BED156" w:tentative="1">
      <w:start w:val="1"/>
      <w:numFmt w:val="bullet"/>
      <w:lvlText w:val="•"/>
      <w:lvlJc w:val="left"/>
      <w:pPr>
        <w:tabs>
          <w:tab w:val="num" w:pos="5760"/>
        </w:tabs>
        <w:ind w:left="5760" w:hanging="360"/>
      </w:pPr>
      <w:rPr>
        <w:rFonts w:ascii="Arial" w:hAnsi="Arial" w:hint="default"/>
      </w:rPr>
    </w:lvl>
    <w:lvl w:ilvl="8" w:tplc="8480AA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795F44"/>
    <w:multiLevelType w:val="hybridMultilevel"/>
    <w:tmpl w:val="0382F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06169"/>
    <w:multiLevelType w:val="hybridMultilevel"/>
    <w:tmpl w:val="7DD84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2D4CDF"/>
    <w:multiLevelType w:val="hybridMultilevel"/>
    <w:tmpl w:val="9170F7A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7320"/>
    <w:multiLevelType w:val="hybridMultilevel"/>
    <w:tmpl w:val="E1BC8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67429D"/>
    <w:multiLevelType w:val="hybridMultilevel"/>
    <w:tmpl w:val="3E56DEB2"/>
    <w:lvl w:ilvl="0" w:tplc="0B00714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3D4F3C6">
      <w:numFmt w:val="bullet"/>
      <w:lvlText w:val="•"/>
      <w:lvlJc w:val="left"/>
      <w:pPr>
        <w:tabs>
          <w:tab w:val="num" w:pos="2160"/>
        </w:tabs>
        <w:ind w:left="2160" w:hanging="360"/>
      </w:pPr>
      <w:rPr>
        <w:rFonts w:ascii="Arial" w:hAnsi="Arial" w:hint="default"/>
      </w:rPr>
    </w:lvl>
    <w:lvl w:ilvl="3" w:tplc="8F5E8F80">
      <w:numFmt w:val="bullet"/>
      <w:lvlText w:val="•"/>
      <w:lvlJc w:val="left"/>
      <w:pPr>
        <w:tabs>
          <w:tab w:val="num" w:pos="2880"/>
        </w:tabs>
        <w:ind w:left="2880" w:hanging="360"/>
      </w:pPr>
      <w:rPr>
        <w:rFonts w:ascii="Arial" w:hAnsi="Arial" w:hint="default"/>
      </w:rPr>
    </w:lvl>
    <w:lvl w:ilvl="4" w:tplc="87343B68" w:tentative="1">
      <w:start w:val="1"/>
      <w:numFmt w:val="bullet"/>
      <w:lvlText w:val="•"/>
      <w:lvlJc w:val="left"/>
      <w:pPr>
        <w:tabs>
          <w:tab w:val="num" w:pos="3600"/>
        </w:tabs>
        <w:ind w:left="3600" w:hanging="360"/>
      </w:pPr>
      <w:rPr>
        <w:rFonts w:ascii="Arial" w:hAnsi="Arial" w:hint="default"/>
      </w:rPr>
    </w:lvl>
    <w:lvl w:ilvl="5" w:tplc="958A3F60" w:tentative="1">
      <w:start w:val="1"/>
      <w:numFmt w:val="bullet"/>
      <w:lvlText w:val="•"/>
      <w:lvlJc w:val="left"/>
      <w:pPr>
        <w:tabs>
          <w:tab w:val="num" w:pos="4320"/>
        </w:tabs>
        <w:ind w:left="4320" w:hanging="360"/>
      </w:pPr>
      <w:rPr>
        <w:rFonts w:ascii="Arial" w:hAnsi="Arial" w:hint="default"/>
      </w:rPr>
    </w:lvl>
    <w:lvl w:ilvl="6" w:tplc="B3FEC01A" w:tentative="1">
      <w:start w:val="1"/>
      <w:numFmt w:val="bullet"/>
      <w:lvlText w:val="•"/>
      <w:lvlJc w:val="left"/>
      <w:pPr>
        <w:tabs>
          <w:tab w:val="num" w:pos="5040"/>
        </w:tabs>
        <w:ind w:left="5040" w:hanging="360"/>
      </w:pPr>
      <w:rPr>
        <w:rFonts w:ascii="Arial" w:hAnsi="Arial" w:hint="default"/>
      </w:rPr>
    </w:lvl>
    <w:lvl w:ilvl="7" w:tplc="3D043FD2" w:tentative="1">
      <w:start w:val="1"/>
      <w:numFmt w:val="bullet"/>
      <w:lvlText w:val="•"/>
      <w:lvlJc w:val="left"/>
      <w:pPr>
        <w:tabs>
          <w:tab w:val="num" w:pos="5760"/>
        </w:tabs>
        <w:ind w:left="5760" w:hanging="360"/>
      </w:pPr>
      <w:rPr>
        <w:rFonts w:ascii="Arial" w:hAnsi="Arial" w:hint="default"/>
      </w:rPr>
    </w:lvl>
    <w:lvl w:ilvl="8" w:tplc="D3E8F4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A71BDC"/>
    <w:multiLevelType w:val="hybridMultilevel"/>
    <w:tmpl w:val="69AAF9BC"/>
    <w:lvl w:ilvl="0" w:tplc="19FC5B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21EF8"/>
    <w:multiLevelType w:val="hybridMultilevel"/>
    <w:tmpl w:val="6BAAFACE"/>
    <w:lvl w:ilvl="0" w:tplc="04090001">
      <w:start w:val="1"/>
      <w:numFmt w:val="bullet"/>
      <w:lvlText w:val=""/>
      <w:lvlJc w:val="left"/>
      <w:pPr>
        <w:tabs>
          <w:tab w:val="num" w:pos="720"/>
        </w:tabs>
        <w:ind w:left="720" w:hanging="360"/>
      </w:pPr>
      <w:rPr>
        <w:rFonts w:ascii="Symbol" w:hAnsi="Symbol" w:hint="default"/>
      </w:rPr>
    </w:lvl>
    <w:lvl w:ilvl="1" w:tplc="3F96B616">
      <w:numFmt w:val="bullet"/>
      <w:lvlText w:val="•"/>
      <w:lvlJc w:val="left"/>
      <w:pPr>
        <w:tabs>
          <w:tab w:val="num" w:pos="1440"/>
        </w:tabs>
        <w:ind w:left="1440" w:hanging="360"/>
      </w:pPr>
      <w:rPr>
        <w:rFonts w:ascii="Arial" w:hAnsi="Arial" w:hint="default"/>
      </w:rPr>
    </w:lvl>
    <w:lvl w:ilvl="2" w:tplc="F0023300">
      <w:numFmt w:val="bullet"/>
      <w:lvlText w:val="•"/>
      <w:lvlJc w:val="left"/>
      <w:pPr>
        <w:tabs>
          <w:tab w:val="num" w:pos="2160"/>
        </w:tabs>
        <w:ind w:left="2160" w:hanging="360"/>
      </w:pPr>
      <w:rPr>
        <w:rFonts w:ascii="Arial" w:hAnsi="Arial" w:hint="default"/>
      </w:rPr>
    </w:lvl>
    <w:lvl w:ilvl="3" w:tplc="F86E3B24" w:tentative="1">
      <w:start w:val="1"/>
      <w:numFmt w:val="bullet"/>
      <w:lvlText w:val="•"/>
      <w:lvlJc w:val="left"/>
      <w:pPr>
        <w:tabs>
          <w:tab w:val="num" w:pos="2880"/>
        </w:tabs>
        <w:ind w:left="2880" w:hanging="360"/>
      </w:pPr>
      <w:rPr>
        <w:rFonts w:ascii="Arial" w:hAnsi="Arial" w:hint="default"/>
      </w:rPr>
    </w:lvl>
    <w:lvl w:ilvl="4" w:tplc="4C34D274" w:tentative="1">
      <w:start w:val="1"/>
      <w:numFmt w:val="bullet"/>
      <w:lvlText w:val="•"/>
      <w:lvlJc w:val="left"/>
      <w:pPr>
        <w:tabs>
          <w:tab w:val="num" w:pos="3600"/>
        </w:tabs>
        <w:ind w:left="3600" w:hanging="360"/>
      </w:pPr>
      <w:rPr>
        <w:rFonts w:ascii="Arial" w:hAnsi="Arial" w:hint="default"/>
      </w:rPr>
    </w:lvl>
    <w:lvl w:ilvl="5" w:tplc="57223F8E" w:tentative="1">
      <w:start w:val="1"/>
      <w:numFmt w:val="bullet"/>
      <w:lvlText w:val="•"/>
      <w:lvlJc w:val="left"/>
      <w:pPr>
        <w:tabs>
          <w:tab w:val="num" w:pos="4320"/>
        </w:tabs>
        <w:ind w:left="4320" w:hanging="360"/>
      </w:pPr>
      <w:rPr>
        <w:rFonts w:ascii="Arial" w:hAnsi="Arial" w:hint="default"/>
      </w:rPr>
    </w:lvl>
    <w:lvl w:ilvl="6" w:tplc="8D7C66C8" w:tentative="1">
      <w:start w:val="1"/>
      <w:numFmt w:val="bullet"/>
      <w:lvlText w:val="•"/>
      <w:lvlJc w:val="left"/>
      <w:pPr>
        <w:tabs>
          <w:tab w:val="num" w:pos="5040"/>
        </w:tabs>
        <w:ind w:left="5040" w:hanging="360"/>
      </w:pPr>
      <w:rPr>
        <w:rFonts w:ascii="Arial" w:hAnsi="Arial" w:hint="default"/>
      </w:rPr>
    </w:lvl>
    <w:lvl w:ilvl="7" w:tplc="65F25A9C" w:tentative="1">
      <w:start w:val="1"/>
      <w:numFmt w:val="bullet"/>
      <w:lvlText w:val="•"/>
      <w:lvlJc w:val="left"/>
      <w:pPr>
        <w:tabs>
          <w:tab w:val="num" w:pos="5760"/>
        </w:tabs>
        <w:ind w:left="5760" w:hanging="360"/>
      </w:pPr>
      <w:rPr>
        <w:rFonts w:ascii="Arial" w:hAnsi="Arial" w:hint="default"/>
      </w:rPr>
    </w:lvl>
    <w:lvl w:ilvl="8" w:tplc="8996B0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625F3F"/>
    <w:multiLevelType w:val="hybridMultilevel"/>
    <w:tmpl w:val="94200D72"/>
    <w:lvl w:ilvl="0" w:tplc="4A8061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0023300">
      <w:numFmt w:val="bullet"/>
      <w:lvlText w:val="•"/>
      <w:lvlJc w:val="left"/>
      <w:pPr>
        <w:tabs>
          <w:tab w:val="num" w:pos="2160"/>
        </w:tabs>
        <w:ind w:left="2160" w:hanging="360"/>
      </w:pPr>
      <w:rPr>
        <w:rFonts w:ascii="Arial" w:hAnsi="Arial" w:hint="default"/>
      </w:rPr>
    </w:lvl>
    <w:lvl w:ilvl="3" w:tplc="F86E3B24" w:tentative="1">
      <w:start w:val="1"/>
      <w:numFmt w:val="bullet"/>
      <w:lvlText w:val="•"/>
      <w:lvlJc w:val="left"/>
      <w:pPr>
        <w:tabs>
          <w:tab w:val="num" w:pos="2880"/>
        </w:tabs>
        <w:ind w:left="2880" w:hanging="360"/>
      </w:pPr>
      <w:rPr>
        <w:rFonts w:ascii="Arial" w:hAnsi="Arial" w:hint="default"/>
      </w:rPr>
    </w:lvl>
    <w:lvl w:ilvl="4" w:tplc="4C34D274" w:tentative="1">
      <w:start w:val="1"/>
      <w:numFmt w:val="bullet"/>
      <w:lvlText w:val="•"/>
      <w:lvlJc w:val="left"/>
      <w:pPr>
        <w:tabs>
          <w:tab w:val="num" w:pos="3600"/>
        </w:tabs>
        <w:ind w:left="3600" w:hanging="360"/>
      </w:pPr>
      <w:rPr>
        <w:rFonts w:ascii="Arial" w:hAnsi="Arial" w:hint="default"/>
      </w:rPr>
    </w:lvl>
    <w:lvl w:ilvl="5" w:tplc="57223F8E" w:tentative="1">
      <w:start w:val="1"/>
      <w:numFmt w:val="bullet"/>
      <w:lvlText w:val="•"/>
      <w:lvlJc w:val="left"/>
      <w:pPr>
        <w:tabs>
          <w:tab w:val="num" w:pos="4320"/>
        </w:tabs>
        <w:ind w:left="4320" w:hanging="360"/>
      </w:pPr>
      <w:rPr>
        <w:rFonts w:ascii="Arial" w:hAnsi="Arial" w:hint="default"/>
      </w:rPr>
    </w:lvl>
    <w:lvl w:ilvl="6" w:tplc="8D7C66C8" w:tentative="1">
      <w:start w:val="1"/>
      <w:numFmt w:val="bullet"/>
      <w:lvlText w:val="•"/>
      <w:lvlJc w:val="left"/>
      <w:pPr>
        <w:tabs>
          <w:tab w:val="num" w:pos="5040"/>
        </w:tabs>
        <w:ind w:left="5040" w:hanging="360"/>
      </w:pPr>
      <w:rPr>
        <w:rFonts w:ascii="Arial" w:hAnsi="Arial" w:hint="default"/>
      </w:rPr>
    </w:lvl>
    <w:lvl w:ilvl="7" w:tplc="65F25A9C" w:tentative="1">
      <w:start w:val="1"/>
      <w:numFmt w:val="bullet"/>
      <w:lvlText w:val="•"/>
      <w:lvlJc w:val="left"/>
      <w:pPr>
        <w:tabs>
          <w:tab w:val="num" w:pos="5760"/>
        </w:tabs>
        <w:ind w:left="5760" w:hanging="360"/>
      </w:pPr>
      <w:rPr>
        <w:rFonts w:ascii="Arial" w:hAnsi="Arial" w:hint="default"/>
      </w:rPr>
    </w:lvl>
    <w:lvl w:ilvl="8" w:tplc="8996B06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num>
  <w:num w:numId="3">
    <w:abstractNumId w:val="1"/>
  </w:num>
  <w:num w:numId="4">
    <w:abstractNumId w:val="1"/>
  </w:num>
  <w:num w:numId="5">
    <w:abstractNumId w:val="14"/>
  </w:num>
  <w:num w:numId="6">
    <w:abstractNumId w:val="23"/>
  </w:num>
  <w:num w:numId="7">
    <w:abstractNumId w:val="31"/>
  </w:num>
  <w:num w:numId="8">
    <w:abstractNumId w:val="15"/>
  </w:num>
  <w:num w:numId="9">
    <w:abstractNumId w:val="20"/>
  </w:num>
  <w:num w:numId="10">
    <w:abstractNumId w:val="18"/>
  </w:num>
  <w:num w:numId="11">
    <w:abstractNumId w:val="29"/>
  </w:num>
  <w:num w:numId="12">
    <w:abstractNumId w:val="27"/>
  </w:num>
  <w:num w:numId="13">
    <w:abstractNumId w:val="40"/>
  </w:num>
  <w:num w:numId="14">
    <w:abstractNumId w:val="36"/>
  </w:num>
  <w:num w:numId="15">
    <w:abstractNumId w:val="38"/>
  </w:num>
  <w:num w:numId="16">
    <w:abstractNumId w:val="37"/>
  </w:num>
  <w:num w:numId="17">
    <w:abstractNumId w:val="11"/>
  </w:num>
  <w:num w:numId="18">
    <w:abstractNumId w:val="22"/>
  </w:num>
  <w:num w:numId="19">
    <w:abstractNumId w:val="3"/>
  </w:num>
  <w:num w:numId="20">
    <w:abstractNumId w:val="9"/>
  </w:num>
  <w:num w:numId="21">
    <w:abstractNumId w:val="34"/>
  </w:num>
  <w:num w:numId="22">
    <w:abstractNumId w:val="12"/>
  </w:num>
  <w:num w:numId="23">
    <w:abstractNumId w:val="26"/>
  </w:num>
  <w:num w:numId="24">
    <w:abstractNumId w:val="2"/>
  </w:num>
  <w:num w:numId="25">
    <w:abstractNumId w:val="19"/>
  </w:num>
  <w:num w:numId="26">
    <w:abstractNumId w:val="35"/>
  </w:num>
  <w:num w:numId="27">
    <w:abstractNumId w:val="17"/>
  </w:num>
  <w:num w:numId="28">
    <w:abstractNumId w:val="28"/>
  </w:num>
  <w:num w:numId="29">
    <w:abstractNumId w:val="16"/>
  </w:num>
  <w:num w:numId="30">
    <w:abstractNumId w:val="10"/>
  </w:num>
  <w:num w:numId="31">
    <w:abstractNumId w:val="4"/>
  </w:num>
  <w:num w:numId="32">
    <w:abstractNumId w:val="25"/>
  </w:num>
  <w:num w:numId="33">
    <w:abstractNumId w:val="33"/>
  </w:num>
  <w:num w:numId="34">
    <w:abstractNumId w:val="39"/>
  </w:num>
  <w:num w:numId="35">
    <w:abstractNumId w:val="21"/>
  </w:num>
  <w:num w:numId="36">
    <w:abstractNumId w:val="8"/>
  </w:num>
  <w:num w:numId="37">
    <w:abstractNumId w:val="7"/>
  </w:num>
  <w:num w:numId="38">
    <w:abstractNumId w:val="13"/>
  </w:num>
  <w:num w:numId="39">
    <w:abstractNumId w:val="24"/>
  </w:num>
  <w:num w:numId="40">
    <w:abstractNumId w:val="41"/>
  </w:num>
  <w:num w:numId="41">
    <w:abstractNumId w:val="5"/>
  </w:num>
  <w:num w:numId="42">
    <w:abstractNumId w:val="30"/>
  </w:num>
  <w:num w:numId="43">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1E95"/>
    <w:rsid w:val="00003659"/>
    <w:rsid w:val="00003F28"/>
    <w:rsid w:val="0000470B"/>
    <w:rsid w:val="00004F8F"/>
    <w:rsid w:val="000051C9"/>
    <w:rsid w:val="000057DF"/>
    <w:rsid w:val="00005C0F"/>
    <w:rsid w:val="0000640E"/>
    <w:rsid w:val="00006EE0"/>
    <w:rsid w:val="000075E4"/>
    <w:rsid w:val="00007EEE"/>
    <w:rsid w:val="0001002B"/>
    <w:rsid w:val="00010AEE"/>
    <w:rsid w:val="00011A8E"/>
    <w:rsid w:val="00011F2D"/>
    <w:rsid w:val="000135DD"/>
    <w:rsid w:val="00013F4F"/>
    <w:rsid w:val="00014DAE"/>
    <w:rsid w:val="00014F35"/>
    <w:rsid w:val="00015EFC"/>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1AF6"/>
    <w:rsid w:val="00032D3A"/>
    <w:rsid w:val="00032D4A"/>
    <w:rsid w:val="00035879"/>
    <w:rsid w:val="00036AAB"/>
    <w:rsid w:val="00041F81"/>
    <w:rsid w:val="00042044"/>
    <w:rsid w:val="00042761"/>
    <w:rsid w:val="00042A4F"/>
    <w:rsid w:val="00042C1E"/>
    <w:rsid w:val="000433C7"/>
    <w:rsid w:val="0004621B"/>
    <w:rsid w:val="00046335"/>
    <w:rsid w:val="0005061C"/>
    <w:rsid w:val="00050B2A"/>
    <w:rsid w:val="0005126B"/>
    <w:rsid w:val="000529B3"/>
    <w:rsid w:val="00052A8F"/>
    <w:rsid w:val="00052A90"/>
    <w:rsid w:val="000530D9"/>
    <w:rsid w:val="0005365D"/>
    <w:rsid w:val="0005434F"/>
    <w:rsid w:val="000547B0"/>
    <w:rsid w:val="00055864"/>
    <w:rsid w:val="00055E6D"/>
    <w:rsid w:val="00055FB3"/>
    <w:rsid w:val="00057B28"/>
    <w:rsid w:val="00057B47"/>
    <w:rsid w:val="00057BAE"/>
    <w:rsid w:val="00060362"/>
    <w:rsid w:val="00060CD9"/>
    <w:rsid w:val="00061919"/>
    <w:rsid w:val="00061B41"/>
    <w:rsid w:val="00061C59"/>
    <w:rsid w:val="00063883"/>
    <w:rsid w:val="0006596D"/>
    <w:rsid w:val="00066300"/>
    <w:rsid w:val="00066564"/>
    <w:rsid w:val="000668DB"/>
    <w:rsid w:val="00066C19"/>
    <w:rsid w:val="00067182"/>
    <w:rsid w:val="00067C1B"/>
    <w:rsid w:val="0007045A"/>
    <w:rsid w:val="000704A0"/>
    <w:rsid w:val="00070D16"/>
    <w:rsid w:val="000718D9"/>
    <w:rsid w:val="000721FC"/>
    <w:rsid w:val="00072247"/>
    <w:rsid w:val="00072382"/>
    <w:rsid w:val="000724AD"/>
    <w:rsid w:val="0007275A"/>
    <w:rsid w:val="0007354A"/>
    <w:rsid w:val="000735D9"/>
    <w:rsid w:val="00073A24"/>
    <w:rsid w:val="00074D6C"/>
    <w:rsid w:val="00075668"/>
    <w:rsid w:val="00076D1F"/>
    <w:rsid w:val="00076E8C"/>
    <w:rsid w:val="000803A9"/>
    <w:rsid w:val="00080800"/>
    <w:rsid w:val="00081CA2"/>
    <w:rsid w:val="000832A0"/>
    <w:rsid w:val="000857F2"/>
    <w:rsid w:val="0008594B"/>
    <w:rsid w:val="00087350"/>
    <w:rsid w:val="0008796B"/>
    <w:rsid w:val="00090499"/>
    <w:rsid w:val="00091A7F"/>
    <w:rsid w:val="00091F76"/>
    <w:rsid w:val="00093C23"/>
    <w:rsid w:val="00093FC2"/>
    <w:rsid w:val="000946DB"/>
    <w:rsid w:val="00095772"/>
    <w:rsid w:val="00096045"/>
    <w:rsid w:val="000963AE"/>
    <w:rsid w:val="0009684F"/>
    <w:rsid w:val="00096C16"/>
    <w:rsid w:val="00097F75"/>
    <w:rsid w:val="000A105F"/>
    <w:rsid w:val="000A207F"/>
    <w:rsid w:val="000A23B2"/>
    <w:rsid w:val="000A29C6"/>
    <w:rsid w:val="000A33B5"/>
    <w:rsid w:val="000A4871"/>
    <w:rsid w:val="000A4A16"/>
    <w:rsid w:val="000A4CE0"/>
    <w:rsid w:val="000A4FF9"/>
    <w:rsid w:val="000A51A1"/>
    <w:rsid w:val="000A525A"/>
    <w:rsid w:val="000A6510"/>
    <w:rsid w:val="000A7EDD"/>
    <w:rsid w:val="000B1A6A"/>
    <w:rsid w:val="000B1BC6"/>
    <w:rsid w:val="000B2C9C"/>
    <w:rsid w:val="000B31DD"/>
    <w:rsid w:val="000B3334"/>
    <w:rsid w:val="000B3D9D"/>
    <w:rsid w:val="000B462B"/>
    <w:rsid w:val="000B484A"/>
    <w:rsid w:val="000B4C2A"/>
    <w:rsid w:val="000B53C1"/>
    <w:rsid w:val="000B5A82"/>
    <w:rsid w:val="000B5B46"/>
    <w:rsid w:val="000B5B8E"/>
    <w:rsid w:val="000C0BE5"/>
    <w:rsid w:val="000C18F3"/>
    <w:rsid w:val="000C20EA"/>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5E4"/>
    <w:rsid w:val="000D6389"/>
    <w:rsid w:val="000D67DA"/>
    <w:rsid w:val="000D6BD7"/>
    <w:rsid w:val="000D7E2B"/>
    <w:rsid w:val="000D7E6E"/>
    <w:rsid w:val="000E0248"/>
    <w:rsid w:val="000E114A"/>
    <w:rsid w:val="000E1B66"/>
    <w:rsid w:val="000E2254"/>
    <w:rsid w:val="000E2D68"/>
    <w:rsid w:val="000E2DED"/>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A6"/>
    <w:rsid w:val="000F13BB"/>
    <w:rsid w:val="000F1847"/>
    <w:rsid w:val="000F1AA2"/>
    <w:rsid w:val="000F20AD"/>
    <w:rsid w:val="000F22DE"/>
    <w:rsid w:val="000F2D08"/>
    <w:rsid w:val="000F2F61"/>
    <w:rsid w:val="000F3164"/>
    <w:rsid w:val="000F364C"/>
    <w:rsid w:val="000F4AC4"/>
    <w:rsid w:val="000F5664"/>
    <w:rsid w:val="000F5A66"/>
    <w:rsid w:val="000F5B16"/>
    <w:rsid w:val="000F623B"/>
    <w:rsid w:val="000F6CB2"/>
    <w:rsid w:val="000F6CDC"/>
    <w:rsid w:val="000F7F8E"/>
    <w:rsid w:val="0010028D"/>
    <w:rsid w:val="00100F09"/>
    <w:rsid w:val="001015B9"/>
    <w:rsid w:val="00101845"/>
    <w:rsid w:val="00102510"/>
    <w:rsid w:val="00102B71"/>
    <w:rsid w:val="001033FB"/>
    <w:rsid w:val="0010354A"/>
    <w:rsid w:val="00104263"/>
    <w:rsid w:val="00110EFB"/>
    <w:rsid w:val="00111437"/>
    <w:rsid w:val="0011159B"/>
    <w:rsid w:val="00111F3B"/>
    <w:rsid w:val="00111F79"/>
    <w:rsid w:val="00112BA9"/>
    <w:rsid w:val="00114738"/>
    <w:rsid w:val="00114D8B"/>
    <w:rsid w:val="0011502D"/>
    <w:rsid w:val="0011558F"/>
    <w:rsid w:val="0011577C"/>
    <w:rsid w:val="001168FA"/>
    <w:rsid w:val="001178F2"/>
    <w:rsid w:val="00120041"/>
    <w:rsid w:val="001203AA"/>
    <w:rsid w:val="00120888"/>
    <w:rsid w:val="00120B4C"/>
    <w:rsid w:val="001210B0"/>
    <w:rsid w:val="0012219A"/>
    <w:rsid w:val="0012241F"/>
    <w:rsid w:val="00123ED1"/>
    <w:rsid w:val="00125368"/>
    <w:rsid w:val="001254C4"/>
    <w:rsid w:val="0012670C"/>
    <w:rsid w:val="00126EAB"/>
    <w:rsid w:val="00127535"/>
    <w:rsid w:val="00130AA2"/>
    <w:rsid w:val="00130D26"/>
    <w:rsid w:val="00130ED8"/>
    <w:rsid w:val="001311CC"/>
    <w:rsid w:val="00131AD0"/>
    <w:rsid w:val="0013241F"/>
    <w:rsid w:val="00132BF6"/>
    <w:rsid w:val="00133470"/>
    <w:rsid w:val="00134EFD"/>
    <w:rsid w:val="00134F1D"/>
    <w:rsid w:val="001354B2"/>
    <w:rsid w:val="00135EB8"/>
    <w:rsid w:val="00140270"/>
    <w:rsid w:val="00140C24"/>
    <w:rsid w:val="001421A8"/>
    <w:rsid w:val="00142231"/>
    <w:rsid w:val="00142391"/>
    <w:rsid w:val="00142630"/>
    <w:rsid w:val="00142768"/>
    <w:rsid w:val="00143951"/>
    <w:rsid w:val="0014605C"/>
    <w:rsid w:val="00146EC4"/>
    <w:rsid w:val="00147E0D"/>
    <w:rsid w:val="001500D7"/>
    <w:rsid w:val="00151C32"/>
    <w:rsid w:val="001523DC"/>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1E7F"/>
    <w:rsid w:val="00172587"/>
    <w:rsid w:val="00172588"/>
    <w:rsid w:val="001726E9"/>
    <w:rsid w:val="001726EA"/>
    <w:rsid w:val="0017281E"/>
    <w:rsid w:val="00172C51"/>
    <w:rsid w:val="001738F4"/>
    <w:rsid w:val="00173A12"/>
    <w:rsid w:val="00173E27"/>
    <w:rsid w:val="00174542"/>
    <w:rsid w:val="00174768"/>
    <w:rsid w:val="001752D3"/>
    <w:rsid w:val="001754C0"/>
    <w:rsid w:val="00177929"/>
    <w:rsid w:val="00180250"/>
    <w:rsid w:val="0018067C"/>
    <w:rsid w:val="0018252D"/>
    <w:rsid w:val="0018259F"/>
    <w:rsid w:val="00182960"/>
    <w:rsid w:val="00183084"/>
    <w:rsid w:val="001839DA"/>
    <w:rsid w:val="00183AEB"/>
    <w:rsid w:val="00183F42"/>
    <w:rsid w:val="00184118"/>
    <w:rsid w:val="00184232"/>
    <w:rsid w:val="00184BE0"/>
    <w:rsid w:val="001852C0"/>
    <w:rsid w:val="00185B5F"/>
    <w:rsid w:val="001867BC"/>
    <w:rsid w:val="00186D84"/>
    <w:rsid w:val="00187180"/>
    <w:rsid w:val="0018745C"/>
    <w:rsid w:val="00190C7B"/>
    <w:rsid w:val="0019116A"/>
    <w:rsid w:val="00191B11"/>
    <w:rsid w:val="00191FBA"/>
    <w:rsid w:val="00192548"/>
    <w:rsid w:val="00192B37"/>
    <w:rsid w:val="00192DB3"/>
    <w:rsid w:val="0019311E"/>
    <w:rsid w:val="00194A90"/>
    <w:rsid w:val="00197701"/>
    <w:rsid w:val="00197EC0"/>
    <w:rsid w:val="001A0E97"/>
    <w:rsid w:val="001A192E"/>
    <w:rsid w:val="001A21BA"/>
    <w:rsid w:val="001A2213"/>
    <w:rsid w:val="001A2F5E"/>
    <w:rsid w:val="001A3ADC"/>
    <w:rsid w:val="001A4A31"/>
    <w:rsid w:val="001A5E45"/>
    <w:rsid w:val="001A5F0B"/>
    <w:rsid w:val="001A7B67"/>
    <w:rsid w:val="001A7BC2"/>
    <w:rsid w:val="001B0624"/>
    <w:rsid w:val="001B07BC"/>
    <w:rsid w:val="001B16EC"/>
    <w:rsid w:val="001B2212"/>
    <w:rsid w:val="001B3005"/>
    <w:rsid w:val="001B32BE"/>
    <w:rsid w:val="001B3E9B"/>
    <w:rsid w:val="001B41F1"/>
    <w:rsid w:val="001B5230"/>
    <w:rsid w:val="001B58B6"/>
    <w:rsid w:val="001B677A"/>
    <w:rsid w:val="001B7FBA"/>
    <w:rsid w:val="001C004F"/>
    <w:rsid w:val="001C1997"/>
    <w:rsid w:val="001C1F12"/>
    <w:rsid w:val="001C34B5"/>
    <w:rsid w:val="001C3C0F"/>
    <w:rsid w:val="001C4EE7"/>
    <w:rsid w:val="001C6000"/>
    <w:rsid w:val="001C68B2"/>
    <w:rsid w:val="001C7D09"/>
    <w:rsid w:val="001D06AC"/>
    <w:rsid w:val="001D07A5"/>
    <w:rsid w:val="001D0FC8"/>
    <w:rsid w:val="001D25A5"/>
    <w:rsid w:val="001D29EA"/>
    <w:rsid w:val="001D2D0F"/>
    <w:rsid w:val="001D2F18"/>
    <w:rsid w:val="001D35C5"/>
    <w:rsid w:val="001D5CD9"/>
    <w:rsid w:val="001D5F1A"/>
    <w:rsid w:val="001D6237"/>
    <w:rsid w:val="001D6714"/>
    <w:rsid w:val="001D6A2F"/>
    <w:rsid w:val="001D6DB2"/>
    <w:rsid w:val="001E0970"/>
    <w:rsid w:val="001E1C9C"/>
    <w:rsid w:val="001E213E"/>
    <w:rsid w:val="001E272E"/>
    <w:rsid w:val="001E42DA"/>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48C7"/>
    <w:rsid w:val="001F5990"/>
    <w:rsid w:val="001F6084"/>
    <w:rsid w:val="001F651E"/>
    <w:rsid w:val="001F6DF3"/>
    <w:rsid w:val="001F6E69"/>
    <w:rsid w:val="001F7623"/>
    <w:rsid w:val="002000D5"/>
    <w:rsid w:val="00200CEB"/>
    <w:rsid w:val="00201144"/>
    <w:rsid w:val="00201AB1"/>
    <w:rsid w:val="002025E0"/>
    <w:rsid w:val="00202DA0"/>
    <w:rsid w:val="0020329A"/>
    <w:rsid w:val="00203873"/>
    <w:rsid w:val="0020459E"/>
    <w:rsid w:val="002063BA"/>
    <w:rsid w:val="00206BFE"/>
    <w:rsid w:val="00207EA5"/>
    <w:rsid w:val="002116AB"/>
    <w:rsid w:val="0021351F"/>
    <w:rsid w:val="0021523D"/>
    <w:rsid w:val="002164FA"/>
    <w:rsid w:val="002177DE"/>
    <w:rsid w:val="002204EA"/>
    <w:rsid w:val="0022072E"/>
    <w:rsid w:val="00220CC8"/>
    <w:rsid w:val="00220E5C"/>
    <w:rsid w:val="00223950"/>
    <w:rsid w:val="00224545"/>
    <w:rsid w:val="00224B65"/>
    <w:rsid w:val="00224F96"/>
    <w:rsid w:val="00225036"/>
    <w:rsid w:val="0022573F"/>
    <w:rsid w:val="00225A4C"/>
    <w:rsid w:val="00225B36"/>
    <w:rsid w:val="00226321"/>
    <w:rsid w:val="00227EDD"/>
    <w:rsid w:val="00230E69"/>
    <w:rsid w:val="00232CFF"/>
    <w:rsid w:val="00234070"/>
    <w:rsid w:val="0023467C"/>
    <w:rsid w:val="00234ACF"/>
    <w:rsid w:val="00234B6E"/>
    <w:rsid w:val="00234BE5"/>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24F5"/>
    <w:rsid w:val="00262C5E"/>
    <w:rsid w:val="00263976"/>
    <w:rsid w:val="002639D7"/>
    <w:rsid w:val="00263ED3"/>
    <w:rsid w:val="00264921"/>
    <w:rsid w:val="00264BC8"/>
    <w:rsid w:val="00265439"/>
    <w:rsid w:val="00270264"/>
    <w:rsid w:val="0027285A"/>
    <w:rsid w:val="00272C9C"/>
    <w:rsid w:val="00273887"/>
    <w:rsid w:val="00273DC9"/>
    <w:rsid w:val="00280C6D"/>
    <w:rsid w:val="00281337"/>
    <w:rsid w:val="002818AC"/>
    <w:rsid w:val="00281BFA"/>
    <w:rsid w:val="00285772"/>
    <w:rsid w:val="002860F4"/>
    <w:rsid w:val="00287364"/>
    <w:rsid w:val="00287516"/>
    <w:rsid w:val="0028784D"/>
    <w:rsid w:val="00287D33"/>
    <w:rsid w:val="00290E2D"/>
    <w:rsid w:val="00291AA4"/>
    <w:rsid w:val="00292A88"/>
    <w:rsid w:val="00292E99"/>
    <w:rsid w:val="0029480F"/>
    <w:rsid w:val="002951FC"/>
    <w:rsid w:val="002971F7"/>
    <w:rsid w:val="002A039E"/>
    <w:rsid w:val="002A1CBA"/>
    <w:rsid w:val="002A1FDF"/>
    <w:rsid w:val="002A4A3B"/>
    <w:rsid w:val="002A4D15"/>
    <w:rsid w:val="002A5A3A"/>
    <w:rsid w:val="002A5DC6"/>
    <w:rsid w:val="002A6373"/>
    <w:rsid w:val="002A63CB"/>
    <w:rsid w:val="002B07C7"/>
    <w:rsid w:val="002B0F80"/>
    <w:rsid w:val="002B1095"/>
    <w:rsid w:val="002B11BE"/>
    <w:rsid w:val="002B23C5"/>
    <w:rsid w:val="002B2C10"/>
    <w:rsid w:val="002B2EB8"/>
    <w:rsid w:val="002B368A"/>
    <w:rsid w:val="002B3AE8"/>
    <w:rsid w:val="002B4046"/>
    <w:rsid w:val="002B4366"/>
    <w:rsid w:val="002B44D8"/>
    <w:rsid w:val="002B47D6"/>
    <w:rsid w:val="002B4986"/>
    <w:rsid w:val="002B5026"/>
    <w:rsid w:val="002B56F8"/>
    <w:rsid w:val="002B783E"/>
    <w:rsid w:val="002B7978"/>
    <w:rsid w:val="002B7CC4"/>
    <w:rsid w:val="002C1D57"/>
    <w:rsid w:val="002C1E40"/>
    <w:rsid w:val="002C1FAD"/>
    <w:rsid w:val="002C285C"/>
    <w:rsid w:val="002C3811"/>
    <w:rsid w:val="002C39D5"/>
    <w:rsid w:val="002C6DB8"/>
    <w:rsid w:val="002C741C"/>
    <w:rsid w:val="002D14F3"/>
    <w:rsid w:val="002D3252"/>
    <w:rsid w:val="002D3DA0"/>
    <w:rsid w:val="002D409D"/>
    <w:rsid w:val="002D43CF"/>
    <w:rsid w:val="002D4EAD"/>
    <w:rsid w:val="002D5B4C"/>
    <w:rsid w:val="002E04A3"/>
    <w:rsid w:val="002E050D"/>
    <w:rsid w:val="002E2795"/>
    <w:rsid w:val="002E499D"/>
    <w:rsid w:val="002E4D26"/>
    <w:rsid w:val="002E7007"/>
    <w:rsid w:val="002F397A"/>
    <w:rsid w:val="002F3FAE"/>
    <w:rsid w:val="002F4449"/>
    <w:rsid w:val="002F4CA7"/>
    <w:rsid w:val="002F5616"/>
    <w:rsid w:val="002F68B2"/>
    <w:rsid w:val="002F6BC2"/>
    <w:rsid w:val="002F6D13"/>
    <w:rsid w:val="002F756D"/>
    <w:rsid w:val="003000EB"/>
    <w:rsid w:val="003013DF"/>
    <w:rsid w:val="00302D2F"/>
    <w:rsid w:val="003032B7"/>
    <w:rsid w:val="003037CD"/>
    <w:rsid w:val="00305CE6"/>
    <w:rsid w:val="0030654E"/>
    <w:rsid w:val="00306C5D"/>
    <w:rsid w:val="00306FFE"/>
    <w:rsid w:val="00307F52"/>
    <w:rsid w:val="0031167A"/>
    <w:rsid w:val="00311A62"/>
    <w:rsid w:val="00311D9B"/>
    <w:rsid w:val="00312CFF"/>
    <w:rsid w:val="0031334F"/>
    <w:rsid w:val="003140E8"/>
    <w:rsid w:val="00314278"/>
    <w:rsid w:val="003150B0"/>
    <w:rsid w:val="003165DA"/>
    <w:rsid w:val="00320D05"/>
    <w:rsid w:val="003211C9"/>
    <w:rsid w:val="00321B25"/>
    <w:rsid w:val="00322939"/>
    <w:rsid w:val="00322C8D"/>
    <w:rsid w:val="003230B3"/>
    <w:rsid w:val="00323F7A"/>
    <w:rsid w:val="003241CB"/>
    <w:rsid w:val="00324758"/>
    <w:rsid w:val="00326279"/>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4043F"/>
    <w:rsid w:val="0034055C"/>
    <w:rsid w:val="00340E5F"/>
    <w:rsid w:val="00341CEA"/>
    <w:rsid w:val="00342134"/>
    <w:rsid w:val="0034254D"/>
    <w:rsid w:val="00342F4F"/>
    <w:rsid w:val="003448CE"/>
    <w:rsid w:val="003454B8"/>
    <w:rsid w:val="0034618D"/>
    <w:rsid w:val="0034674D"/>
    <w:rsid w:val="00347E2E"/>
    <w:rsid w:val="003514BC"/>
    <w:rsid w:val="00351C0A"/>
    <w:rsid w:val="00351F34"/>
    <w:rsid w:val="00352334"/>
    <w:rsid w:val="003526DC"/>
    <w:rsid w:val="0035309F"/>
    <w:rsid w:val="00353874"/>
    <w:rsid w:val="00353DCF"/>
    <w:rsid w:val="00353F6E"/>
    <w:rsid w:val="003544C5"/>
    <w:rsid w:val="00355478"/>
    <w:rsid w:val="0035571A"/>
    <w:rsid w:val="003558AF"/>
    <w:rsid w:val="00355DC7"/>
    <w:rsid w:val="0035613A"/>
    <w:rsid w:val="003578EB"/>
    <w:rsid w:val="00357B3D"/>
    <w:rsid w:val="00357C52"/>
    <w:rsid w:val="00360CCF"/>
    <w:rsid w:val="0036159C"/>
    <w:rsid w:val="003625B9"/>
    <w:rsid w:val="00362B1B"/>
    <w:rsid w:val="00363049"/>
    <w:rsid w:val="003651C5"/>
    <w:rsid w:val="00365513"/>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23D"/>
    <w:rsid w:val="003858E4"/>
    <w:rsid w:val="00385AAD"/>
    <w:rsid w:val="00386515"/>
    <w:rsid w:val="003870D0"/>
    <w:rsid w:val="003876CE"/>
    <w:rsid w:val="00390355"/>
    <w:rsid w:val="00390692"/>
    <w:rsid w:val="0039083F"/>
    <w:rsid w:val="00392791"/>
    <w:rsid w:val="00392CD9"/>
    <w:rsid w:val="003933FA"/>
    <w:rsid w:val="00393F4C"/>
    <w:rsid w:val="00394AA8"/>
    <w:rsid w:val="00397304"/>
    <w:rsid w:val="00397F45"/>
    <w:rsid w:val="003A04AE"/>
    <w:rsid w:val="003A0C22"/>
    <w:rsid w:val="003A0C84"/>
    <w:rsid w:val="003A313E"/>
    <w:rsid w:val="003A35CF"/>
    <w:rsid w:val="003A4354"/>
    <w:rsid w:val="003A443F"/>
    <w:rsid w:val="003A5DF3"/>
    <w:rsid w:val="003A6896"/>
    <w:rsid w:val="003A6A2E"/>
    <w:rsid w:val="003A6CFB"/>
    <w:rsid w:val="003A7CE5"/>
    <w:rsid w:val="003B00A3"/>
    <w:rsid w:val="003B1438"/>
    <w:rsid w:val="003B153D"/>
    <w:rsid w:val="003B1F30"/>
    <w:rsid w:val="003B2869"/>
    <w:rsid w:val="003B2F31"/>
    <w:rsid w:val="003B2F84"/>
    <w:rsid w:val="003B3145"/>
    <w:rsid w:val="003B346C"/>
    <w:rsid w:val="003B35CA"/>
    <w:rsid w:val="003B44B7"/>
    <w:rsid w:val="003B5666"/>
    <w:rsid w:val="003B7801"/>
    <w:rsid w:val="003C02B6"/>
    <w:rsid w:val="003C09A3"/>
    <w:rsid w:val="003C0AA3"/>
    <w:rsid w:val="003C3120"/>
    <w:rsid w:val="003C456B"/>
    <w:rsid w:val="003C4C8D"/>
    <w:rsid w:val="003C6C45"/>
    <w:rsid w:val="003C72EE"/>
    <w:rsid w:val="003C7E0D"/>
    <w:rsid w:val="003D0455"/>
    <w:rsid w:val="003D15A1"/>
    <w:rsid w:val="003D2450"/>
    <w:rsid w:val="003D24E7"/>
    <w:rsid w:val="003D273D"/>
    <w:rsid w:val="003D2D2C"/>
    <w:rsid w:val="003D3068"/>
    <w:rsid w:val="003D37E4"/>
    <w:rsid w:val="003D3EEA"/>
    <w:rsid w:val="003D5C1A"/>
    <w:rsid w:val="003D7DDF"/>
    <w:rsid w:val="003E093D"/>
    <w:rsid w:val="003E1145"/>
    <w:rsid w:val="003E1657"/>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5C1C"/>
    <w:rsid w:val="003F614C"/>
    <w:rsid w:val="003F6C3A"/>
    <w:rsid w:val="003F701E"/>
    <w:rsid w:val="003F7140"/>
    <w:rsid w:val="003F7E57"/>
    <w:rsid w:val="00400026"/>
    <w:rsid w:val="004024A4"/>
    <w:rsid w:val="0040262E"/>
    <w:rsid w:val="0040291E"/>
    <w:rsid w:val="00402D1F"/>
    <w:rsid w:val="004035A7"/>
    <w:rsid w:val="00405F52"/>
    <w:rsid w:val="0040756E"/>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360"/>
    <w:rsid w:val="00421F27"/>
    <w:rsid w:val="00422D08"/>
    <w:rsid w:val="00425B94"/>
    <w:rsid w:val="00426A3D"/>
    <w:rsid w:val="00427DC8"/>
    <w:rsid w:val="0043287D"/>
    <w:rsid w:val="00432C91"/>
    <w:rsid w:val="00434528"/>
    <w:rsid w:val="004373A6"/>
    <w:rsid w:val="004375FE"/>
    <w:rsid w:val="00437604"/>
    <w:rsid w:val="00437704"/>
    <w:rsid w:val="00440089"/>
    <w:rsid w:val="00440F45"/>
    <w:rsid w:val="004414AC"/>
    <w:rsid w:val="00441B76"/>
    <w:rsid w:val="00442F8C"/>
    <w:rsid w:val="00443BBF"/>
    <w:rsid w:val="00444B94"/>
    <w:rsid w:val="004461A3"/>
    <w:rsid w:val="00447F5B"/>
    <w:rsid w:val="0045072F"/>
    <w:rsid w:val="00450BD4"/>
    <w:rsid w:val="00450C58"/>
    <w:rsid w:val="0045113A"/>
    <w:rsid w:val="004522B2"/>
    <w:rsid w:val="004526D4"/>
    <w:rsid w:val="00452A6B"/>
    <w:rsid w:val="00453445"/>
    <w:rsid w:val="00454D38"/>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B6A"/>
    <w:rsid w:val="00466096"/>
    <w:rsid w:val="00466400"/>
    <w:rsid w:val="0047045F"/>
    <w:rsid w:val="00470CE1"/>
    <w:rsid w:val="00472397"/>
    <w:rsid w:val="0047268E"/>
    <w:rsid w:val="004730AC"/>
    <w:rsid w:val="004731EA"/>
    <w:rsid w:val="00473C1A"/>
    <w:rsid w:val="00473F45"/>
    <w:rsid w:val="004743C0"/>
    <w:rsid w:val="004745C5"/>
    <w:rsid w:val="00474666"/>
    <w:rsid w:val="00475C71"/>
    <w:rsid w:val="00476D85"/>
    <w:rsid w:val="004774D9"/>
    <w:rsid w:val="004779A9"/>
    <w:rsid w:val="00480605"/>
    <w:rsid w:val="0048083A"/>
    <w:rsid w:val="00480C7A"/>
    <w:rsid w:val="00484D43"/>
    <w:rsid w:val="004857BA"/>
    <w:rsid w:val="00485FE7"/>
    <w:rsid w:val="00486CE0"/>
    <w:rsid w:val="00486F40"/>
    <w:rsid w:val="00490EB5"/>
    <w:rsid w:val="00491B56"/>
    <w:rsid w:val="00494AD8"/>
    <w:rsid w:val="0049781A"/>
    <w:rsid w:val="004A0B27"/>
    <w:rsid w:val="004A0C80"/>
    <w:rsid w:val="004A0D5B"/>
    <w:rsid w:val="004A2087"/>
    <w:rsid w:val="004A2D23"/>
    <w:rsid w:val="004A305F"/>
    <w:rsid w:val="004A37FB"/>
    <w:rsid w:val="004A3957"/>
    <w:rsid w:val="004A51E8"/>
    <w:rsid w:val="004A608F"/>
    <w:rsid w:val="004A708C"/>
    <w:rsid w:val="004A7311"/>
    <w:rsid w:val="004A74BA"/>
    <w:rsid w:val="004B067D"/>
    <w:rsid w:val="004B131E"/>
    <w:rsid w:val="004B2E2E"/>
    <w:rsid w:val="004B459D"/>
    <w:rsid w:val="004B45AF"/>
    <w:rsid w:val="004B4AC8"/>
    <w:rsid w:val="004C1326"/>
    <w:rsid w:val="004C1417"/>
    <w:rsid w:val="004C18ED"/>
    <w:rsid w:val="004C3AC1"/>
    <w:rsid w:val="004C4A6D"/>
    <w:rsid w:val="004C4BDC"/>
    <w:rsid w:val="004C519C"/>
    <w:rsid w:val="004C51B7"/>
    <w:rsid w:val="004C6442"/>
    <w:rsid w:val="004C6AA3"/>
    <w:rsid w:val="004C7281"/>
    <w:rsid w:val="004D0ED6"/>
    <w:rsid w:val="004D21D7"/>
    <w:rsid w:val="004D3B6D"/>
    <w:rsid w:val="004D4135"/>
    <w:rsid w:val="004D4872"/>
    <w:rsid w:val="004D717E"/>
    <w:rsid w:val="004D7226"/>
    <w:rsid w:val="004D7469"/>
    <w:rsid w:val="004D7664"/>
    <w:rsid w:val="004E0AE5"/>
    <w:rsid w:val="004E0BC2"/>
    <w:rsid w:val="004E0DDC"/>
    <w:rsid w:val="004E181A"/>
    <w:rsid w:val="004E2FC3"/>
    <w:rsid w:val="004E33AA"/>
    <w:rsid w:val="004E33D3"/>
    <w:rsid w:val="004E3C80"/>
    <w:rsid w:val="004E4A28"/>
    <w:rsid w:val="004E72A1"/>
    <w:rsid w:val="004F118D"/>
    <w:rsid w:val="004F2D5D"/>
    <w:rsid w:val="004F3C24"/>
    <w:rsid w:val="004F434A"/>
    <w:rsid w:val="004F4C94"/>
    <w:rsid w:val="004F51CB"/>
    <w:rsid w:val="004F5A87"/>
    <w:rsid w:val="004F5E5F"/>
    <w:rsid w:val="004F6E7F"/>
    <w:rsid w:val="004F7116"/>
    <w:rsid w:val="004F712D"/>
    <w:rsid w:val="004F756F"/>
    <w:rsid w:val="005001A3"/>
    <w:rsid w:val="005007BF"/>
    <w:rsid w:val="005029B2"/>
    <w:rsid w:val="005036DA"/>
    <w:rsid w:val="00503BE3"/>
    <w:rsid w:val="005040BD"/>
    <w:rsid w:val="005042F3"/>
    <w:rsid w:val="00504880"/>
    <w:rsid w:val="0050497D"/>
    <w:rsid w:val="005052C9"/>
    <w:rsid w:val="005053FB"/>
    <w:rsid w:val="00505420"/>
    <w:rsid w:val="00505BC5"/>
    <w:rsid w:val="00505E1C"/>
    <w:rsid w:val="00506961"/>
    <w:rsid w:val="00506B88"/>
    <w:rsid w:val="0050702A"/>
    <w:rsid w:val="005102BC"/>
    <w:rsid w:val="00511F61"/>
    <w:rsid w:val="005121D8"/>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6AF"/>
    <w:rsid w:val="00525CF3"/>
    <w:rsid w:val="00525DD9"/>
    <w:rsid w:val="005260AD"/>
    <w:rsid w:val="005263F7"/>
    <w:rsid w:val="00526E67"/>
    <w:rsid w:val="005276E5"/>
    <w:rsid w:val="00527F9E"/>
    <w:rsid w:val="00530CE6"/>
    <w:rsid w:val="00531E00"/>
    <w:rsid w:val="00532C41"/>
    <w:rsid w:val="00533201"/>
    <w:rsid w:val="00533EC6"/>
    <w:rsid w:val="005346F1"/>
    <w:rsid w:val="00534B00"/>
    <w:rsid w:val="00534CBB"/>
    <w:rsid w:val="005354C4"/>
    <w:rsid w:val="005370BC"/>
    <w:rsid w:val="005374AC"/>
    <w:rsid w:val="0053773A"/>
    <w:rsid w:val="005377F6"/>
    <w:rsid w:val="00540A6F"/>
    <w:rsid w:val="0054190F"/>
    <w:rsid w:val="00541C4C"/>
    <w:rsid w:val="00543232"/>
    <w:rsid w:val="005436BA"/>
    <w:rsid w:val="00543839"/>
    <w:rsid w:val="00543F98"/>
    <w:rsid w:val="00546DC5"/>
    <w:rsid w:val="0054763B"/>
    <w:rsid w:val="0055121B"/>
    <w:rsid w:val="00551F8F"/>
    <w:rsid w:val="00552309"/>
    <w:rsid w:val="0055496A"/>
    <w:rsid w:val="00554EA5"/>
    <w:rsid w:val="00555AFC"/>
    <w:rsid w:val="005560B2"/>
    <w:rsid w:val="00556917"/>
    <w:rsid w:val="00557491"/>
    <w:rsid w:val="0055777F"/>
    <w:rsid w:val="005579F6"/>
    <w:rsid w:val="00560250"/>
    <w:rsid w:val="005609A6"/>
    <w:rsid w:val="0056106B"/>
    <w:rsid w:val="005613B5"/>
    <w:rsid w:val="00562637"/>
    <w:rsid w:val="0056651A"/>
    <w:rsid w:val="00566C01"/>
    <w:rsid w:val="005676E9"/>
    <w:rsid w:val="00567A42"/>
    <w:rsid w:val="00570767"/>
    <w:rsid w:val="005708A8"/>
    <w:rsid w:val="0057107B"/>
    <w:rsid w:val="00571486"/>
    <w:rsid w:val="0057152E"/>
    <w:rsid w:val="005727A3"/>
    <w:rsid w:val="00572BF9"/>
    <w:rsid w:val="00573F6F"/>
    <w:rsid w:val="005753F0"/>
    <w:rsid w:val="00580B24"/>
    <w:rsid w:val="005815B3"/>
    <w:rsid w:val="00581643"/>
    <w:rsid w:val="00581AE0"/>
    <w:rsid w:val="00582386"/>
    <w:rsid w:val="00582A40"/>
    <w:rsid w:val="00582D4B"/>
    <w:rsid w:val="00582FCE"/>
    <w:rsid w:val="00583F6B"/>
    <w:rsid w:val="005840F8"/>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313"/>
    <w:rsid w:val="00597F88"/>
    <w:rsid w:val="005A0A6F"/>
    <w:rsid w:val="005A0EA8"/>
    <w:rsid w:val="005A0FC2"/>
    <w:rsid w:val="005A28E5"/>
    <w:rsid w:val="005A2B7F"/>
    <w:rsid w:val="005A4773"/>
    <w:rsid w:val="005A4A68"/>
    <w:rsid w:val="005A4EAA"/>
    <w:rsid w:val="005A532D"/>
    <w:rsid w:val="005A53DB"/>
    <w:rsid w:val="005A6E8F"/>
    <w:rsid w:val="005A7BD4"/>
    <w:rsid w:val="005B0BBC"/>
    <w:rsid w:val="005B0BF3"/>
    <w:rsid w:val="005B14FF"/>
    <w:rsid w:val="005B1CD7"/>
    <w:rsid w:val="005B289F"/>
    <w:rsid w:val="005B2DC1"/>
    <w:rsid w:val="005B3355"/>
    <w:rsid w:val="005B3493"/>
    <w:rsid w:val="005B34D4"/>
    <w:rsid w:val="005B5DFA"/>
    <w:rsid w:val="005C0A7E"/>
    <w:rsid w:val="005C2F38"/>
    <w:rsid w:val="005C35E6"/>
    <w:rsid w:val="005C440F"/>
    <w:rsid w:val="005C52BF"/>
    <w:rsid w:val="005C5476"/>
    <w:rsid w:val="005C641A"/>
    <w:rsid w:val="005C750B"/>
    <w:rsid w:val="005D0165"/>
    <w:rsid w:val="005D0347"/>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29AA"/>
    <w:rsid w:val="005E35B0"/>
    <w:rsid w:val="005E6B50"/>
    <w:rsid w:val="005E6F1D"/>
    <w:rsid w:val="005E7D28"/>
    <w:rsid w:val="005E7F41"/>
    <w:rsid w:val="005F03B9"/>
    <w:rsid w:val="005F03D4"/>
    <w:rsid w:val="005F0425"/>
    <w:rsid w:val="005F0BB6"/>
    <w:rsid w:val="005F2532"/>
    <w:rsid w:val="005F3967"/>
    <w:rsid w:val="005F3A8D"/>
    <w:rsid w:val="005F400D"/>
    <w:rsid w:val="005F5031"/>
    <w:rsid w:val="005F603E"/>
    <w:rsid w:val="005F62B1"/>
    <w:rsid w:val="005F6690"/>
    <w:rsid w:val="005F7C43"/>
    <w:rsid w:val="0060058D"/>
    <w:rsid w:val="006005FD"/>
    <w:rsid w:val="00600FE0"/>
    <w:rsid w:val="00601D1B"/>
    <w:rsid w:val="00601D34"/>
    <w:rsid w:val="00602457"/>
    <w:rsid w:val="0060264B"/>
    <w:rsid w:val="00602F6E"/>
    <w:rsid w:val="0060550A"/>
    <w:rsid w:val="00613208"/>
    <w:rsid w:val="0061342F"/>
    <w:rsid w:val="00613B56"/>
    <w:rsid w:val="00613D7E"/>
    <w:rsid w:val="0061407C"/>
    <w:rsid w:val="006147C9"/>
    <w:rsid w:val="00615A64"/>
    <w:rsid w:val="00615AE4"/>
    <w:rsid w:val="006170D2"/>
    <w:rsid w:val="00617EA2"/>
    <w:rsid w:val="0062197D"/>
    <w:rsid w:val="00621A6E"/>
    <w:rsid w:val="00622075"/>
    <w:rsid w:val="00623176"/>
    <w:rsid w:val="006231CB"/>
    <w:rsid w:val="0062374F"/>
    <w:rsid w:val="00624196"/>
    <w:rsid w:val="00625078"/>
    <w:rsid w:val="0062509D"/>
    <w:rsid w:val="0062533B"/>
    <w:rsid w:val="00625EF2"/>
    <w:rsid w:val="00625F80"/>
    <w:rsid w:val="00626972"/>
    <w:rsid w:val="00627996"/>
    <w:rsid w:val="00627A87"/>
    <w:rsid w:val="00631256"/>
    <w:rsid w:val="00631F2F"/>
    <w:rsid w:val="00632435"/>
    <w:rsid w:val="006326F1"/>
    <w:rsid w:val="0063438C"/>
    <w:rsid w:val="0063581F"/>
    <w:rsid w:val="00637A2C"/>
    <w:rsid w:val="00637BFA"/>
    <w:rsid w:val="00637CDC"/>
    <w:rsid w:val="00641BD6"/>
    <w:rsid w:val="00642468"/>
    <w:rsid w:val="00642959"/>
    <w:rsid w:val="006435AB"/>
    <w:rsid w:val="006439D0"/>
    <w:rsid w:val="00645AAE"/>
    <w:rsid w:val="00645F42"/>
    <w:rsid w:val="00647610"/>
    <w:rsid w:val="00650BB8"/>
    <w:rsid w:val="006511DB"/>
    <w:rsid w:val="00652482"/>
    <w:rsid w:val="00652686"/>
    <w:rsid w:val="0065320B"/>
    <w:rsid w:val="006537C9"/>
    <w:rsid w:val="00655555"/>
    <w:rsid w:val="006557EE"/>
    <w:rsid w:val="006564F5"/>
    <w:rsid w:val="00656CEB"/>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83F57"/>
    <w:rsid w:val="006843DD"/>
    <w:rsid w:val="0068602E"/>
    <w:rsid w:val="00686293"/>
    <w:rsid w:val="006863BF"/>
    <w:rsid w:val="0068732E"/>
    <w:rsid w:val="006879C9"/>
    <w:rsid w:val="00687B18"/>
    <w:rsid w:val="0069139A"/>
    <w:rsid w:val="00691D59"/>
    <w:rsid w:val="00693300"/>
    <w:rsid w:val="006949B5"/>
    <w:rsid w:val="006954BA"/>
    <w:rsid w:val="00695912"/>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2525"/>
    <w:rsid w:val="006B2F2A"/>
    <w:rsid w:val="006B3B81"/>
    <w:rsid w:val="006B3F63"/>
    <w:rsid w:val="006B4CD6"/>
    <w:rsid w:val="006B4E6F"/>
    <w:rsid w:val="006B5051"/>
    <w:rsid w:val="006B589F"/>
    <w:rsid w:val="006B5B75"/>
    <w:rsid w:val="006B5CA4"/>
    <w:rsid w:val="006B6916"/>
    <w:rsid w:val="006B7A45"/>
    <w:rsid w:val="006B7C09"/>
    <w:rsid w:val="006C03D6"/>
    <w:rsid w:val="006C0829"/>
    <w:rsid w:val="006C0F4A"/>
    <w:rsid w:val="006C13C2"/>
    <w:rsid w:val="006C3505"/>
    <w:rsid w:val="006C4961"/>
    <w:rsid w:val="006C4E5E"/>
    <w:rsid w:val="006C54B7"/>
    <w:rsid w:val="006C5DC3"/>
    <w:rsid w:val="006C66E6"/>
    <w:rsid w:val="006C67B9"/>
    <w:rsid w:val="006C7316"/>
    <w:rsid w:val="006C733A"/>
    <w:rsid w:val="006D203B"/>
    <w:rsid w:val="006D2304"/>
    <w:rsid w:val="006D2A6D"/>
    <w:rsid w:val="006D2CBF"/>
    <w:rsid w:val="006D4BC8"/>
    <w:rsid w:val="006D4FC7"/>
    <w:rsid w:val="006D64FA"/>
    <w:rsid w:val="006D6865"/>
    <w:rsid w:val="006D70FF"/>
    <w:rsid w:val="006D76CD"/>
    <w:rsid w:val="006E1648"/>
    <w:rsid w:val="006E1680"/>
    <w:rsid w:val="006E1967"/>
    <w:rsid w:val="006E3114"/>
    <w:rsid w:val="006E321C"/>
    <w:rsid w:val="006E32CE"/>
    <w:rsid w:val="006E4216"/>
    <w:rsid w:val="006E4D3D"/>
    <w:rsid w:val="006E7421"/>
    <w:rsid w:val="006E7D3A"/>
    <w:rsid w:val="006F1C29"/>
    <w:rsid w:val="006F289B"/>
    <w:rsid w:val="006F2C3A"/>
    <w:rsid w:val="006F3289"/>
    <w:rsid w:val="006F384E"/>
    <w:rsid w:val="006F3D21"/>
    <w:rsid w:val="006F3DD4"/>
    <w:rsid w:val="006F4F4E"/>
    <w:rsid w:val="006F5B36"/>
    <w:rsid w:val="006F61BE"/>
    <w:rsid w:val="006F678D"/>
    <w:rsid w:val="006F6B2B"/>
    <w:rsid w:val="006F72B7"/>
    <w:rsid w:val="007005D7"/>
    <w:rsid w:val="007009B1"/>
    <w:rsid w:val="007009BE"/>
    <w:rsid w:val="0070108F"/>
    <w:rsid w:val="007021B6"/>
    <w:rsid w:val="00702264"/>
    <w:rsid w:val="0070296D"/>
    <w:rsid w:val="007042AA"/>
    <w:rsid w:val="00704A98"/>
    <w:rsid w:val="007058B7"/>
    <w:rsid w:val="007059B1"/>
    <w:rsid w:val="00706DFC"/>
    <w:rsid w:val="0070745E"/>
    <w:rsid w:val="007116FE"/>
    <w:rsid w:val="0071270D"/>
    <w:rsid w:val="00712912"/>
    <w:rsid w:val="00713109"/>
    <w:rsid w:val="00713C99"/>
    <w:rsid w:val="00713D61"/>
    <w:rsid w:val="007147C5"/>
    <w:rsid w:val="00715EF6"/>
    <w:rsid w:val="00716646"/>
    <w:rsid w:val="0071670B"/>
    <w:rsid w:val="00721B29"/>
    <w:rsid w:val="00721E11"/>
    <w:rsid w:val="00721E7C"/>
    <w:rsid w:val="0072236D"/>
    <w:rsid w:val="00723434"/>
    <w:rsid w:val="00724416"/>
    <w:rsid w:val="00725EF5"/>
    <w:rsid w:val="00726BE5"/>
    <w:rsid w:val="007278A9"/>
    <w:rsid w:val="00730008"/>
    <w:rsid w:val="0073288E"/>
    <w:rsid w:val="00733709"/>
    <w:rsid w:val="00734054"/>
    <w:rsid w:val="007345DF"/>
    <w:rsid w:val="0073488B"/>
    <w:rsid w:val="00735D0F"/>
    <w:rsid w:val="00736CC6"/>
    <w:rsid w:val="00736D17"/>
    <w:rsid w:val="007377E2"/>
    <w:rsid w:val="00740405"/>
    <w:rsid w:val="007408F5"/>
    <w:rsid w:val="00740EA2"/>
    <w:rsid w:val="00741459"/>
    <w:rsid w:val="00741A88"/>
    <w:rsid w:val="00741BB0"/>
    <w:rsid w:val="00742B16"/>
    <w:rsid w:val="00743188"/>
    <w:rsid w:val="007433CD"/>
    <w:rsid w:val="00743F9A"/>
    <w:rsid w:val="00744C74"/>
    <w:rsid w:val="00744C89"/>
    <w:rsid w:val="00744E0C"/>
    <w:rsid w:val="00744F6F"/>
    <w:rsid w:val="007452AE"/>
    <w:rsid w:val="00746C7F"/>
    <w:rsid w:val="00746FA1"/>
    <w:rsid w:val="00747349"/>
    <w:rsid w:val="0075005D"/>
    <w:rsid w:val="007507C2"/>
    <w:rsid w:val="00750BBA"/>
    <w:rsid w:val="00750E0B"/>
    <w:rsid w:val="00750E35"/>
    <w:rsid w:val="00751616"/>
    <w:rsid w:val="00752E51"/>
    <w:rsid w:val="00754828"/>
    <w:rsid w:val="00755030"/>
    <w:rsid w:val="00755678"/>
    <w:rsid w:val="007559FE"/>
    <w:rsid w:val="0075613C"/>
    <w:rsid w:val="00756DC1"/>
    <w:rsid w:val="00757474"/>
    <w:rsid w:val="00761171"/>
    <w:rsid w:val="007616B8"/>
    <w:rsid w:val="00761706"/>
    <w:rsid w:val="007626D3"/>
    <w:rsid w:val="00763114"/>
    <w:rsid w:val="00764D1A"/>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C8A"/>
    <w:rsid w:val="007844BE"/>
    <w:rsid w:val="0078471A"/>
    <w:rsid w:val="00786A72"/>
    <w:rsid w:val="00787B8A"/>
    <w:rsid w:val="00790486"/>
    <w:rsid w:val="0079102B"/>
    <w:rsid w:val="00792345"/>
    <w:rsid w:val="00792F10"/>
    <w:rsid w:val="00794512"/>
    <w:rsid w:val="00794A0D"/>
    <w:rsid w:val="00794DF0"/>
    <w:rsid w:val="007A0156"/>
    <w:rsid w:val="007A1EDC"/>
    <w:rsid w:val="007A2B08"/>
    <w:rsid w:val="007A31EB"/>
    <w:rsid w:val="007A3826"/>
    <w:rsid w:val="007A4758"/>
    <w:rsid w:val="007A5FB3"/>
    <w:rsid w:val="007A6FDA"/>
    <w:rsid w:val="007A7863"/>
    <w:rsid w:val="007B079D"/>
    <w:rsid w:val="007B557C"/>
    <w:rsid w:val="007B7D73"/>
    <w:rsid w:val="007C0474"/>
    <w:rsid w:val="007C0818"/>
    <w:rsid w:val="007C0A67"/>
    <w:rsid w:val="007C107E"/>
    <w:rsid w:val="007C1416"/>
    <w:rsid w:val="007C14E9"/>
    <w:rsid w:val="007C16DF"/>
    <w:rsid w:val="007C1DA9"/>
    <w:rsid w:val="007C2937"/>
    <w:rsid w:val="007C4603"/>
    <w:rsid w:val="007C4BCE"/>
    <w:rsid w:val="007C4D1A"/>
    <w:rsid w:val="007C6588"/>
    <w:rsid w:val="007C7EDB"/>
    <w:rsid w:val="007D0094"/>
    <w:rsid w:val="007D01E5"/>
    <w:rsid w:val="007D09BB"/>
    <w:rsid w:val="007D0DD5"/>
    <w:rsid w:val="007D19C6"/>
    <w:rsid w:val="007D291F"/>
    <w:rsid w:val="007D3EC5"/>
    <w:rsid w:val="007D4559"/>
    <w:rsid w:val="007D4732"/>
    <w:rsid w:val="007D510A"/>
    <w:rsid w:val="007D549A"/>
    <w:rsid w:val="007D649A"/>
    <w:rsid w:val="007D6BCD"/>
    <w:rsid w:val="007D7C3E"/>
    <w:rsid w:val="007E027B"/>
    <w:rsid w:val="007E0399"/>
    <w:rsid w:val="007E0E28"/>
    <w:rsid w:val="007E174F"/>
    <w:rsid w:val="007E18CE"/>
    <w:rsid w:val="007E1AAB"/>
    <w:rsid w:val="007E2208"/>
    <w:rsid w:val="007E23D9"/>
    <w:rsid w:val="007E3D90"/>
    <w:rsid w:val="007E4849"/>
    <w:rsid w:val="007E7D3F"/>
    <w:rsid w:val="007F162A"/>
    <w:rsid w:val="007F1C84"/>
    <w:rsid w:val="007F36C8"/>
    <w:rsid w:val="007F3917"/>
    <w:rsid w:val="007F3A50"/>
    <w:rsid w:val="007F4772"/>
    <w:rsid w:val="007F6161"/>
    <w:rsid w:val="007F63DD"/>
    <w:rsid w:val="007F79BF"/>
    <w:rsid w:val="007F7A85"/>
    <w:rsid w:val="00800105"/>
    <w:rsid w:val="00800251"/>
    <w:rsid w:val="0080038C"/>
    <w:rsid w:val="00800E21"/>
    <w:rsid w:val="0080110F"/>
    <w:rsid w:val="0080210E"/>
    <w:rsid w:val="00802872"/>
    <w:rsid w:val="00803D62"/>
    <w:rsid w:val="008042BD"/>
    <w:rsid w:val="00804B7B"/>
    <w:rsid w:val="00805690"/>
    <w:rsid w:val="008065EC"/>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C58"/>
    <w:rsid w:val="00820F8C"/>
    <w:rsid w:val="0082177D"/>
    <w:rsid w:val="0082358A"/>
    <w:rsid w:val="00824E69"/>
    <w:rsid w:val="00824FAD"/>
    <w:rsid w:val="0082509B"/>
    <w:rsid w:val="00831686"/>
    <w:rsid w:val="00832E6B"/>
    <w:rsid w:val="00832F1E"/>
    <w:rsid w:val="0083336C"/>
    <w:rsid w:val="008345AE"/>
    <w:rsid w:val="00834C61"/>
    <w:rsid w:val="0083685F"/>
    <w:rsid w:val="00836ABF"/>
    <w:rsid w:val="00837339"/>
    <w:rsid w:val="0083744D"/>
    <w:rsid w:val="0084188F"/>
    <w:rsid w:val="00841D94"/>
    <w:rsid w:val="00842E59"/>
    <w:rsid w:val="0084343F"/>
    <w:rsid w:val="00844A23"/>
    <w:rsid w:val="00845A36"/>
    <w:rsid w:val="00847A5C"/>
    <w:rsid w:val="00847AA7"/>
    <w:rsid w:val="0085150E"/>
    <w:rsid w:val="008517E1"/>
    <w:rsid w:val="00851BCB"/>
    <w:rsid w:val="00855EEF"/>
    <w:rsid w:val="00856FB0"/>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7A19"/>
    <w:rsid w:val="00867D81"/>
    <w:rsid w:val="0087092A"/>
    <w:rsid w:val="00870CDF"/>
    <w:rsid w:val="00870E83"/>
    <w:rsid w:val="0087150A"/>
    <w:rsid w:val="00871B4D"/>
    <w:rsid w:val="00871CDC"/>
    <w:rsid w:val="0087211E"/>
    <w:rsid w:val="00872840"/>
    <w:rsid w:val="00872E89"/>
    <w:rsid w:val="008741BC"/>
    <w:rsid w:val="00874A56"/>
    <w:rsid w:val="00875CF8"/>
    <w:rsid w:val="00877459"/>
    <w:rsid w:val="00880776"/>
    <w:rsid w:val="00880B6F"/>
    <w:rsid w:val="00880D53"/>
    <w:rsid w:val="008814B9"/>
    <w:rsid w:val="0088393A"/>
    <w:rsid w:val="008848DC"/>
    <w:rsid w:val="00884C0E"/>
    <w:rsid w:val="00885946"/>
    <w:rsid w:val="00885C46"/>
    <w:rsid w:val="00887699"/>
    <w:rsid w:val="008903E1"/>
    <w:rsid w:val="00890599"/>
    <w:rsid w:val="00890DA4"/>
    <w:rsid w:val="00891378"/>
    <w:rsid w:val="00891871"/>
    <w:rsid w:val="00891A7D"/>
    <w:rsid w:val="00892F8A"/>
    <w:rsid w:val="0089302E"/>
    <w:rsid w:val="00893DE6"/>
    <w:rsid w:val="0089426E"/>
    <w:rsid w:val="008948D4"/>
    <w:rsid w:val="00895096"/>
    <w:rsid w:val="008955E2"/>
    <w:rsid w:val="008958D1"/>
    <w:rsid w:val="00896EA4"/>
    <w:rsid w:val="00897546"/>
    <w:rsid w:val="008A002B"/>
    <w:rsid w:val="008A09E3"/>
    <w:rsid w:val="008A1FB3"/>
    <w:rsid w:val="008A255F"/>
    <w:rsid w:val="008A2B76"/>
    <w:rsid w:val="008A2BF1"/>
    <w:rsid w:val="008A3AC3"/>
    <w:rsid w:val="008A42AD"/>
    <w:rsid w:val="008A4D9B"/>
    <w:rsid w:val="008A4F60"/>
    <w:rsid w:val="008A52D3"/>
    <w:rsid w:val="008A54D6"/>
    <w:rsid w:val="008A65DF"/>
    <w:rsid w:val="008A7199"/>
    <w:rsid w:val="008A788A"/>
    <w:rsid w:val="008B2F7C"/>
    <w:rsid w:val="008B2FB4"/>
    <w:rsid w:val="008B47CD"/>
    <w:rsid w:val="008B4FEB"/>
    <w:rsid w:val="008B51C1"/>
    <w:rsid w:val="008B535B"/>
    <w:rsid w:val="008B5552"/>
    <w:rsid w:val="008B79A5"/>
    <w:rsid w:val="008C03B4"/>
    <w:rsid w:val="008C050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DE7"/>
    <w:rsid w:val="008E1F63"/>
    <w:rsid w:val="008E3ACC"/>
    <w:rsid w:val="008E3D20"/>
    <w:rsid w:val="008E4174"/>
    <w:rsid w:val="008E45C0"/>
    <w:rsid w:val="008E517D"/>
    <w:rsid w:val="008E6DF6"/>
    <w:rsid w:val="008E74E3"/>
    <w:rsid w:val="008E7E06"/>
    <w:rsid w:val="008F0A57"/>
    <w:rsid w:val="008F0C24"/>
    <w:rsid w:val="008F0DB6"/>
    <w:rsid w:val="008F132A"/>
    <w:rsid w:val="008F13E6"/>
    <w:rsid w:val="008F164E"/>
    <w:rsid w:val="008F2129"/>
    <w:rsid w:val="008F2281"/>
    <w:rsid w:val="008F24FD"/>
    <w:rsid w:val="008F2FE7"/>
    <w:rsid w:val="008F4D19"/>
    <w:rsid w:val="00900237"/>
    <w:rsid w:val="0090068E"/>
    <w:rsid w:val="00900A45"/>
    <w:rsid w:val="00900D2C"/>
    <w:rsid w:val="00901E7D"/>
    <w:rsid w:val="009030AC"/>
    <w:rsid w:val="009059FB"/>
    <w:rsid w:val="009060D6"/>
    <w:rsid w:val="00906F95"/>
    <w:rsid w:val="0090797F"/>
    <w:rsid w:val="009104EE"/>
    <w:rsid w:val="00910677"/>
    <w:rsid w:val="0091129F"/>
    <w:rsid w:val="00911396"/>
    <w:rsid w:val="009113B9"/>
    <w:rsid w:val="00912103"/>
    <w:rsid w:val="00912C1C"/>
    <w:rsid w:val="0091347F"/>
    <w:rsid w:val="00913E26"/>
    <w:rsid w:val="009145C7"/>
    <w:rsid w:val="00916232"/>
    <w:rsid w:val="00916CDA"/>
    <w:rsid w:val="00917064"/>
    <w:rsid w:val="009174FC"/>
    <w:rsid w:val="0091789A"/>
    <w:rsid w:val="00917B0B"/>
    <w:rsid w:val="0092098B"/>
    <w:rsid w:val="00920C7B"/>
    <w:rsid w:val="00921456"/>
    <w:rsid w:val="0092177D"/>
    <w:rsid w:val="00921AB6"/>
    <w:rsid w:val="00922321"/>
    <w:rsid w:val="009224A1"/>
    <w:rsid w:val="0092263C"/>
    <w:rsid w:val="00922F9D"/>
    <w:rsid w:val="00922FBB"/>
    <w:rsid w:val="009235D6"/>
    <w:rsid w:val="009238A6"/>
    <w:rsid w:val="00924C62"/>
    <w:rsid w:val="00926614"/>
    <w:rsid w:val="0092728B"/>
    <w:rsid w:val="00927E8A"/>
    <w:rsid w:val="00931269"/>
    <w:rsid w:val="0093236F"/>
    <w:rsid w:val="0093242B"/>
    <w:rsid w:val="00932AEA"/>
    <w:rsid w:val="00932BC5"/>
    <w:rsid w:val="0093359A"/>
    <w:rsid w:val="0093377B"/>
    <w:rsid w:val="009351D5"/>
    <w:rsid w:val="00936015"/>
    <w:rsid w:val="009361F9"/>
    <w:rsid w:val="00936481"/>
    <w:rsid w:val="00936660"/>
    <w:rsid w:val="009369D2"/>
    <w:rsid w:val="00937BF1"/>
    <w:rsid w:val="00937C46"/>
    <w:rsid w:val="00937F0E"/>
    <w:rsid w:val="00941C19"/>
    <w:rsid w:val="00941CA0"/>
    <w:rsid w:val="00941D3A"/>
    <w:rsid w:val="00942712"/>
    <w:rsid w:val="009434F9"/>
    <w:rsid w:val="00943F97"/>
    <w:rsid w:val="0094520F"/>
    <w:rsid w:val="009458DE"/>
    <w:rsid w:val="00945A79"/>
    <w:rsid w:val="0094606E"/>
    <w:rsid w:val="0094694F"/>
    <w:rsid w:val="009507B6"/>
    <w:rsid w:val="00950EF8"/>
    <w:rsid w:val="00951444"/>
    <w:rsid w:val="00951A5F"/>
    <w:rsid w:val="00952014"/>
    <w:rsid w:val="0095743E"/>
    <w:rsid w:val="0095783A"/>
    <w:rsid w:val="00957E56"/>
    <w:rsid w:val="00961D6A"/>
    <w:rsid w:val="009623A6"/>
    <w:rsid w:val="00963176"/>
    <w:rsid w:val="009631D5"/>
    <w:rsid w:val="00963D1F"/>
    <w:rsid w:val="00963F4E"/>
    <w:rsid w:val="00964308"/>
    <w:rsid w:val="00964587"/>
    <w:rsid w:val="00964B1D"/>
    <w:rsid w:val="00965F1F"/>
    <w:rsid w:val="00966430"/>
    <w:rsid w:val="009700FD"/>
    <w:rsid w:val="00970975"/>
    <w:rsid w:val="009711E2"/>
    <w:rsid w:val="009734A6"/>
    <w:rsid w:val="009749A8"/>
    <w:rsid w:val="00976970"/>
    <w:rsid w:val="00976D4F"/>
    <w:rsid w:val="009779A0"/>
    <w:rsid w:val="0098034C"/>
    <w:rsid w:val="0098630E"/>
    <w:rsid w:val="00986A5E"/>
    <w:rsid w:val="00987920"/>
    <w:rsid w:val="00990218"/>
    <w:rsid w:val="00990549"/>
    <w:rsid w:val="009927B8"/>
    <w:rsid w:val="00993B07"/>
    <w:rsid w:val="009948E1"/>
    <w:rsid w:val="00994C26"/>
    <w:rsid w:val="009968EE"/>
    <w:rsid w:val="00996B1C"/>
    <w:rsid w:val="009977AB"/>
    <w:rsid w:val="009A0482"/>
    <w:rsid w:val="009A06C4"/>
    <w:rsid w:val="009A1827"/>
    <w:rsid w:val="009A2D13"/>
    <w:rsid w:val="009A2E43"/>
    <w:rsid w:val="009A33D8"/>
    <w:rsid w:val="009A34B1"/>
    <w:rsid w:val="009A353A"/>
    <w:rsid w:val="009A3E4F"/>
    <w:rsid w:val="009A4878"/>
    <w:rsid w:val="009A4D99"/>
    <w:rsid w:val="009A59C4"/>
    <w:rsid w:val="009A7645"/>
    <w:rsid w:val="009A77F4"/>
    <w:rsid w:val="009B0C9B"/>
    <w:rsid w:val="009B0F58"/>
    <w:rsid w:val="009B24A2"/>
    <w:rsid w:val="009B2D89"/>
    <w:rsid w:val="009B3549"/>
    <w:rsid w:val="009B3C67"/>
    <w:rsid w:val="009B3CA7"/>
    <w:rsid w:val="009B41B2"/>
    <w:rsid w:val="009B55AA"/>
    <w:rsid w:val="009B5F6D"/>
    <w:rsid w:val="009B5FBE"/>
    <w:rsid w:val="009B72B5"/>
    <w:rsid w:val="009B777D"/>
    <w:rsid w:val="009B7EF6"/>
    <w:rsid w:val="009C259F"/>
    <w:rsid w:val="009C3141"/>
    <w:rsid w:val="009C32E6"/>
    <w:rsid w:val="009C3448"/>
    <w:rsid w:val="009C38EB"/>
    <w:rsid w:val="009C423A"/>
    <w:rsid w:val="009C4EC3"/>
    <w:rsid w:val="009C515F"/>
    <w:rsid w:val="009C6D7D"/>
    <w:rsid w:val="009C6E87"/>
    <w:rsid w:val="009C7248"/>
    <w:rsid w:val="009D0724"/>
    <w:rsid w:val="009D17F6"/>
    <w:rsid w:val="009D189D"/>
    <w:rsid w:val="009D31F2"/>
    <w:rsid w:val="009D4AD4"/>
    <w:rsid w:val="009D563B"/>
    <w:rsid w:val="009D79FE"/>
    <w:rsid w:val="009D7D8D"/>
    <w:rsid w:val="009D7F1E"/>
    <w:rsid w:val="009E04DD"/>
    <w:rsid w:val="009E0797"/>
    <w:rsid w:val="009E30ED"/>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C7D"/>
    <w:rsid w:val="009F6EDF"/>
    <w:rsid w:val="009F7A58"/>
    <w:rsid w:val="00A00805"/>
    <w:rsid w:val="00A00C54"/>
    <w:rsid w:val="00A01289"/>
    <w:rsid w:val="00A0258F"/>
    <w:rsid w:val="00A03E08"/>
    <w:rsid w:val="00A041A9"/>
    <w:rsid w:val="00A07085"/>
    <w:rsid w:val="00A07F09"/>
    <w:rsid w:val="00A10A53"/>
    <w:rsid w:val="00A117BE"/>
    <w:rsid w:val="00A13085"/>
    <w:rsid w:val="00A13DA3"/>
    <w:rsid w:val="00A13FE7"/>
    <w:rsid w:val="00A15670"/>
    <w:rsid w:val="00A20D36"/>
    <w:rsid w:val="00A21265"/>
    <w:rsid w:val="00A22C6A"/>
    <w:rsid w:val="00A232C1"/>
    <w:rsid w:val="00A23893"/>
    <w:rsid w:val="00A24257"/>
    <w:rsid w:val="00A24727"/>
    <w:rsid w:val="00A25DC4"/>
    <w:rsid w:val="00A25F23"/>
    <w:rsid w:val="00A26141"/>
    <w:rsid w:val="00A26CD8"/>
    <w:rsid w:val="00A31FEE"/>
    <w:rsid w:val="00A32194"/>
    <w:rsid w:val="00A321DD"/>
    <w:rsid w:val="00A32665"/>
    <w:rsid w:val="00A330AB"/>
    <w:rsid w:val="00A334AB"/>
    <w:rsid w:val="00A33CF4"/>
    <w:rsid w:val="00A34F6C"/>
    <w:rsid w:val="00A36700"/>
    <w:rsid w:val="00A37803"/>
    <w:rsid w:val="00A37976"/>
    <w:rsid w:val="00A40107"/>
    <w:rsid w:val="00A402FD"/>
    <w:rsid w:val="00A41396"/>
    <w:rsid w:val="00A41D73"/>
    <w:rsid w:val="00A42B2E"/>
    <w:rsid w:val="00A42C5A"/>
    <w:rsid w:val="00A430A8"/>
    <w:rsid w:val="00A43965"/>
    <w:rsid w:val="00A43A8F"/>
    <w:rsid w:val="00A43B37"/>
    <w:rsid w:val="00A44170"/>
    <w:rsid w:val="00A4515C"/>
    <w:rsid w:val="00A452C8"/>
    <w:rsid w:val="00A46AF1"/>
    <w:rsid w:val="00A47C68"/>
    <w:rsid w:val="00A47EA0"/>
    <w:rsid w:val="00A505FF"/>
    <w:rsid w:val="00A5064F"/>
    <w:rsid w:val="00A5147C"/>
    <w:rsid w:val="00A5294F"/>
    <w:rsid w:val="00A53440"/>
    <w:rsid w:val="00A53F48"/>
    <w:rsid w:val="00A543F4"/>
    <w:rsid w:val="00A546B8"/>
    <w:rsid w:val="00A547FF"/>
    <w:rsid w:val="00A54972"/>
    <w:rsid w:val="00A54DEC"/>
    <w:rsid w:val="00A5544B"/>
    <w:rsid w:val="00A55611"/>
    <w:rsid w:val="00A55ECB"/>
    <w:rsid w:val="00A5606B"/>
    <w:rsid w:val="00A56FA6"/>
    <w:rsid w:val="00A579F8"/>
    <w:rsid w:val="00A57B57"/>
    <w:rsid w:val="00A57F1E"/>
    <w:rsid w:val="00A60353"/>
    <w:rsid w:val="00A619D8"/>
    <w:rsid w:val="00A6251F"/>
    <w:rsid w:val="00A62C43"/>
    <w:rsid w:val="00A653F3"/>
    <w:rsid w:val="00A66CEE"/>
    <w:rsid w:val="00A671BF"/>
    <w:rsid w:val="00A675B4"/>
    <w:rsid w:val="00A67E15"/>
    <w:rsid w:val="00A7073E"/>
    <w:rsid w:val="00A70C5E"/>
    <w:rsid w:val="00A70CCC"/>
    <w:rsid w:val="00A7225A"/>
    <w:rsid w:val="00A72D1F"/>
    <w:rsid w:val="00A746BD"/>
    <w:rsid w:val="00A74C50"/>
    <w:rsid w:val="00A779CA"/>
    <w:rsid w:val="00A813C4"/>
    <w:rsid w:val="00A82521"/>
    <w:rsid w:val="00A82ABE"/>
    <w:rsid w:val="00A84D06"/>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809"/>
    <w:rsid w:val="00AA6ADA"/>
    <w:rsid w:val="00AB01D5"/>
    <w:rsid w:val="00AB07FF"/>
    <w:rsid w:val="00AB095B"/>
    <w:rsid w:val="00AB16D9"/>
    <w:rsid w:val="00AB33D7"/>
    <w:rsid w:val="00AB3514"/>
    <w:rsid w:val="00AB41A5"/>
    <w:rsid w:val="00AB4FF0"/>
    <w:rsid w:val="00AB5816"/>
    <w:rsid w:val="00AB5A0B"/>
    <w:rsid w:val="00AB5FF5"/>
    <w:rsid w:val="00AB78D6"/>
    <w:rsid w:val="00AB7E38"/>
    <w:rsid w:val="00AC0185"/>
    <w:rsid w:val="00AC0199"/>
    <w:rsid w:val="00AC0670"/>
    <w:rsid w:val="00AC097F"/>
    <w:rsid w:val="00AC0CAA"/>
    <w:rsid w:val="00AC1414"/>
    <w:rsid w:val="00AC3056"/>
    <w:rsid w:val="00AC39A7"/>
    <w:rsid w:val="00AC70EA"/>
    <w:rsid w:val="00AC73A4"/>
    <w:rsid w:val="00AC76D9"/>
    <w:rsid w:val="00AC77A9"/>
    <w:rsid w:val="00AC7E8C"/>
    <w:rsid w:val="00AD2D89"/>
    <w:rsid w:val="00AD43DC"/>
    <w:rsid w:val="00AD4A02"/>
    <w:rsid w:val="00AE002C"/>
    <w:rsid w:val="00AE0EAD"/>
    <w:rsid w:val="00AE29F7"/>
    <w:rsid w:val="00AE4236"/>
    <w:rsid w:val="00AE480C"/>
    <w:rsid w:val="00AE51B0"/>
    <w:rsid w:val="00AE591A"/>
    <w:rsid w:val="00AE7F3B"/>
    <w:rsid w:val="00AF0E64"/>
    <w:rsid w:val="00AF259B"/>
    <w:rsid w:val="00AF2F7E"/>
    <w:rsid w:val="00AF3225"/>
    <w:rsid w:val="00AF3B7B"/>
    <w:rsid w:val="00AF3D5A"/>
    <w:rsid w:val="00AF41AB"/>
    <w:rsid w:val="00AF712B"/>
    <w:rsid w:val="00AF7640"/>
    <w:rsid w:val="00B01408"/>
    <w:rsid w:val="00B01547"/>
    <w:rsid w:val="00B01889"/>
    <w:rsid w:val="00B026CE"/>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740"/>
    <w:rsid w:val="00B17D73"/>
    <w:rsid w:val="00B20C71"/>
    <w:rsid w:val="00B20D0D"/>
    <w:rsid w:val="00B20FC6"/>
    <w:rsid w:val="00B216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4CB6"/>
    <w:rsid w:val="00B35201"/>
    <w:rsid w:val="00B35DEE"/>
    <w:rsid w:val="00B368BD"/>
    <w:rsid w:val="00B36C5A"/>
    <w:rsid w:val="00B36D65"/>
    <w:rsid w:val="00B37B70"/>
    <w:rsid w:val="00B40294"/>
    <w:rsid w:val="00B41A1E"/>
    <w:rsid w:val="00B41CA9"/>
    <w:rsid w:val="00B4265E"/>
    <w:rsid w:val="00B42C82"/>
    <w:rsid w:val="00B42CF6"/>
    <w:rsid w:val="00B42E13"/>
    <w:rsid w:val="00B4307D"/>
    <w:rsid w:val="00B43B19"/>
    <w:rsid w:val="00B43F8D"/>
    <w:rsid w:val="00B4503E"/>
    <w:rsid w:val="00B46126"/>
    <w:rsid w:val="00B506BE"/>
    <w:rsid w:val="00B50FDA"/>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7DC9"/>
    <w:rsid w:val="00B7299D"/>
    <w:rsid w:val="00B7385F"/>
    <w:rsid w:val="00B74EDD"/>
    <w:rsid w:val="00B75359"/>
    <w:rsid w:val="00B75411"/>
    <w:rsid w:val="00B756D9"/>
    <w:rsid w:val="00B7597F"/>
    <w:rsid w:val="00B762E9"/>
    <w:rsid w:val="00B764D8"/>
    <w:rsid w:val="00B80490"/>
    <w:rsid w:val="00B80578"/>
    <w:rsid w:val="00B82E1E"/>
    <w:rsid w:val="00B82F92"/>
    <w:rsid w:val="00B8379F"/>
    <w:rsid w:val="00B84E07"/>
    <w:rsid w:val="00B86834"/>
    <w:rsid w:val="00B86897"/>
    <w:rsid w:val="00B91541"/>
    <w:rsid w:val="00B92219"/>
    <w:rsid w:val="00B9399D"/>
    <w:rsid w:val="00B94DAE"/>
    <w:rsid w:val="00B95A58"/>
    <w:rsid w:val="00B978C6"/>
    <w:rsid w:val="00BA0D07"/>
    <w:rsid w:val="00BA11F0"/>
    <w:rsid w:val="00BA13A3"/>
    <w:rsid w:val="00BA1C0F"/>
    <w:rsid w:val="00BA2364"/>
    <w:rsid w:val="00BA2827"/>
    <w:rsid w:val="00BA2B5C"/>
    <w:rsid w:val="00BA3761"/>
    <w:rsid w:val="00BA4E90"/>
    <w:rsid w:val="00BA54D0"/>
    <w:rsid w:val="00BA5B76"/>
    <w:rsid w:val="00BA6C68"/>
    <w:rsid w:val="00BA7161"/>
    <w:rsid w:val="00BA7BD4"/>
    <w:rsid w:val="00BB0066"/>
    <w:rsid w:val="00BB1568"/>
    <w:rsid w:val="00BB2910"/>
    <w:rsid w:val="00BB3016"/>
    <w:rsid w:val="00BB3521"/>
    <w:rsid w:val="00BB368C"/>
    <w:rsid w:val="00BB39B5"/>
    <w:rsid w:val="00BB4376"/>
    <w:rsid w:val="00BB6B7A"/>
    <w:rsid w:val="00BB74CD"/>
    <w:rsid w:val="00BB7985"/>
    <w:rsid w:val="00BC10B1"/>
    <w:rsid w:val="00BC14C3"/>
    <w:rsid w:val="00BC1AD7"/>
    <w:rsid w:val="00BC1CBA"/>
    <w:rsid w:val="00BC1D4E"/>
    <w:rsid w:val="00BC2B68"/>
    <w:rsid w:val="00BC3AEA"/>
    <w:rsid w:val="00BC464C"/>
    <w:rsid w:val="00BC4859"/>
    <w:rsid w:val="00BC4AD8"/>
    <w:rsid w:val="00BC4B8D"/>
    <w:rsid w:val="00BC4C31"/>
    <w:rsid w:val="00BC5470"/>
    <w:rsid w:val="00BC55DF"/>
    <w:rsid w:val="00BC575F"/>
    <w:rsid w:val="00BC5846"/>
    <w:rsid w:val="00BC601F"/>
    <w:rsid w:val="00BC6F10"/>
    <w:rsid w:val="00BC753F"/>
    <w:rsid w:val="00BC781E"/>
    <w:rsid w:val="00BC7E81"/>
    <w:rsid w:val="00BD0BF3"/>
    <w:rsid w:val="00BD0E05"/>
    <w:rsid w:val="00BD19B5"/>
    <w:rsid w:val="00BD19FE"/>
    <w:rsid w:val="00BD1D9C"/>
    <w:rsid w:val="00BD21BC"/>
    <w:rsid w:val="00BD237C"/>
    <w:rsid w:val="00BD48C2"/>
    <w:rsid w:val="00BD5403"/>
    <w:rsid w:val="00BD589C"/>
    <w:rsid w:val="00BD6669"/>
    <w:rsid w:val="00BD685D"/>
    <w:rsid w:val="00BD6ADD"/>
    <w:rsid w:val="00BD725C"/>
    <w:rsid w:val="00BD7E2C"/>
    <w:rsid w:val="00BE26FE"/>
    <w:rsid w:val="00BE27FF"/>
    <w:rsid w:val="00BE34A0"/>
    <w:rsid w:val="00BE35B5"/>
    <w:rsid w:val="00BE3FF1"/>
    <w:rsid w:val="00BE42A2"/>
    <w:rsid w:val="00BE52AB"/>
    <w:rsid w:val="00BE5A19"/>
    <w:rsid w:val="00BE62E3"/>
    <w:rsid w:val="00BE7448"/>
    <w:rsid w:val="00BF0619"/>
    <w:rsid w:val="00BF0A08"/>
    <w:rsid w:val="00BF13D0"/>
    <w:rsid w:val="00BF1B7F"/>
    <w:rsid w:val="00BF30DA"/>
    <w:rsid w:val="00BF3234"/>
    <w:rsid w:val="00BF408A"/>
    <w:rsid w:val="00BF45E6"/>
    <w:rsid w:val="00BF48D5"/>
    <w:rsid w:val="00BF50CA"/>
    <w:rsid w:val="00BF55AE"/>
    <w:rsid w:val="00BF637F"/>
    <w:rsid w:val="00BF7735"/>
    <w:rsid w:val="00BF7DEE"/>
    <w:rsid w:val="00C0141F"/>
    <w:rsid w:val="00C02844"/>
    <w:rsid w:val="00C04243"/>
    <w:rsid w:val="00C05A4D"/>
    <w:rsid w:val="00C06B72"/>
    <w:rsid w:val="00C06C6D"/>
    <w:rsid w:val="00C07C15"/>
    <w:rsid w:val="00C07D47"/>
    <w:rsid w:val="00C10807"/>
    <w:rsid w:val="00C108F7"/>
    <w:rsid w:val="00C1178C"/>
    <w:rsid w:val="00C1292D"/>
    <w:rsid w:val="00C12B94"/>
    <w:rsid w:val="00C136DA"/>
    <w:rsid w:val="00C139AF"/>
    <w:rsid w:val="00C151B5"/>
    <w:rsid w:val="00C154B0"/>
    <w:rsid w:val="00C1622F"/>
    <w:rsid w:val="00C1671F"/>
    <w:rsid w:val="00C2030F"/>
    <w:rsid w:val="00C21572"/>
    <w:rsid w:val="00C215CE"/>
    <w:rsid w:val="00C22D7A"/>
    <w:rsid w:val="00C251B9"/>
    <w:rsid w:val="00C25236"/>
    <w:rsid w:val="00C254D4"/>
    <w:rsid w:val="00C264AE"/>
    <w:rsid w:val="00C2677F"/>
    <w:rsid w:val="00C271CB"/>
    <w:rsid w:val="00C27207"/>
    <w:rsid w:val="00C274A5"/>
    <w:rsid w:val="00C27869"/>
    <w:rsid w:val="00C27CAF"/>
    <w:rsid w:val="00C31E7E"/>
    <w:rsid w:val="00C329D6"/>
    <w:rsid w:val="00C32BEC"/>
    <w:rsid w:val="00C32D1F"/>
    <w:rsid w:val="00C32E00"/>
    <w:rsid w:val="00C35FF3"/>
    <w:rsid w:val="00C40D77"/>
    <w:rsid w:val="00C4362F"/>
    <w:rsid w:val="00C43835"/>
    <w:rsid w:val="00C44055"/>
    <w:rsid w:val="00C44AEE"/>
    <w:rsid w:val="00C451C3"/>
    <w:rsid w:val="00C46124"/>
    <w:rsid w:val="00C46ABE"/>
    <w:rsid w:val="00C476C4"/>
    <w:rsid w:val="00C508A6"/>
    <w:rsid w:val="00C5158D"/>
    <w:rsid w:val="00C5161E"/>
    <w:rsid w:val="00C54B8E"/>
    <w:rsid w:val="00C557F9"/>
    <w:rsid w:val="00C55DF2"/>
    <w:rsid w:val="00C56CFE"/>
    <w:rsid w:val="00C56E65"/>
    <w:rsid w:val="00C601F3"/>
    <w:rsid w:val="00C60387"/>
    <w:rsid w:val="00C6154C"/>
    <w:rsid w:val="00C619B7"/>
    <w:rsid w:val="00C61AF2"/>
    <w:rsid w:val="00C61D8A"/>
    <w:rsid w:val="00C61E0D"/>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0A1"/>
    <w:rsid w:val="00C866AD"/>
    <w:rsid w:val="00C90FA5"/>
    <w:rsid w:val="00C91AC8"/>
    <w:rsid w:val="00C91EE1"/>
    <w:rsid w:val="00C9290C"/>
    <w:rsid w:val="00C9365D"/>
    <w:rsid w:val="00C9396A"/>
    <w:rsid w:val="00C94045"/>
    <w:rsid w:val="00C94174"/>
    <w:rsid w:val="00C94241"/>
    <w:rsid w:val="00C94C38"/>
    <w:rsid w:val="00C94DAB"/>
    <w:rsid w:val="00C9756D"/>
    <w:rsid w:val="00C975B5"/>
    <w:rsid w:val="00C979FE"/>
    <w:rsid w:val="00CA0059"/>
    <w:rsid w:val="00CA0081"/>
    <w:rsid w:val="00CA1366"/>
    <w:rsid w:val="00CA17BB"/>
    <w:rsid w:val="00CA388A"/>
    <w:rsid w:val="00CA53DD"/>
    <w:rsid w:val="00CB0372"/>
    <w:rsid w:val="00CB0697"/>
    <w:rsid w:val="00CB3AC5"/>
    <w:rsid w:val="00CB72DD"/>
    <w:rsid w:val="00CB7C76"/>
    <w:rsid w:val="00CC0B72"/>
    <w:rsid w:val="00CC16D1"/>
    <w:rsid w:val="00CC1987"/>
    <w:rsid w:val="00CC1C17"/>
    <w:rsid w:val="00CC218C"/>
    <w:rsid w:val="00CC3A65"/>
    <w:rsid w:val="00CC3A8B"/>
    <w:rsid w:val="00CC5EEF"/>
    <w:rsid w:val="00CC5FEC"/>
    <w:rsid w:val="00CC6F27"/>
    <w:rsid w:val="00CC771B"/>
    <w:rsid w:val="00CD0C86"/>
    <w:rsid w:val="00CD10D7"/>
    <w:rsid w:val="00CD2E92"/>
    <w:rsid w:val="00CD2FDC"/>
    <w:rsid w:val="00CD33AF"/>
    <w:rsid w:val="00CD49A0"/>
    <w:rsid w:val="00CD4CC6"/>
    <w:rsid w:val="00CD5E27"/>
    <w:rsid w:val="00CD7D5F"/>
    <w:rsid w:val="00CD7F35"/>
    <w:rsid w:val="00CE032A"/>
    <w:rsid w:val="00CE0BC2"/>
    <w:rsid w:val="00CE1478"/>
    <w:rsid w:val="00CE1EB6"/>
    <w:rsid w:val="00CE2D12"/>
    <w:rsid w:val="00CE2DE6"/>
    <w:rsid w:val="00CE3A39"/>
    <w:rsid w:val="00CE3CF9"/>
    <w:rsid w:val="00CE42C7"/>
    <w:rsid w:val="00CE50F7"/>
    <w:rsid w:val="00CE76DE"/>
    <w:rsid w:val="00CF0985"/>
    <w:rsid w:val="00CF138D"/>
    <w:rsid w:val="00CF406D"/>
    <w:rsid w:val="00CF5C38"/>
    <w:rsid w:val="00CF693D"/>
    <w:rsid w:val="00CF6EA4"/>
    <w:rsid w:val="00CF7A89"/>
    <w:rsid w:val="00D00178"/>
    <w:rsid w:val="00D00682"/>
    <w:rsid w:val="00D027C4"/>
    <w:rsid w:val="00D03E61"/>
    <w:rsid w:val="00D04275"/>
    <w:rsid w:val="00D045A2"/>
    <w:rsid w:val="00D0548B"/>
    <w:rsid w:val="00D0752F"/>
    <w:rsid w:val="00D075B0"/>
    <w:rsid w:val="00D07784"/>
    <w:rsid w:val="00D07E43"/>
    <w:rsid w:val="00D102BF"/>
    <w:rsid w:val="00D1130E"/>
    <w:rsid w:val="00D12234"/>
    <w:rsid w:val="00D1289F"/>
    <w:rsid w:val="00D138FB"/>
    <w:rsid w:val="00D13E68"/>
    <w:rsid w:val="00D14857"/>
    <w:rsid w:val="00D15371"/>
    <w:rsid w:val="00D15415"/>
    <w:rsid w:val="00D15FDF"/>
    <w:rsid w:val="00D17873"/>
    <w:rsid w:val="00D17DDE"/>
    <w:rsid w:val="00D207F1"/>
    <w:rsid w:val="00D207FE"/>
    <w:rsid w:val="00D22A9C"/>
    <w:rsid w:val="00D24299"/>
    <w:rsid w:val="00D24BD4"/>
    <w:rsid w:val="00D26E3D"/>
    <w:rsid w:val="00D306B4"/>
    <w:rsid w:val="00D30BF6"/>
    <w:rsid w:val="00D315D9"/>
    <w:rsid w:val="00D31CCC"/>
    <w:rsid w:val="00D32F4E"/>
    <w:rsid w:val="00D3474C"/>
    <w:rsid w:val="00D35047"/>
    <w:rsid w:val="00D3638C"/>
    <w:rsid w:val="00D36A9A"/>
    <w:rsid w:val="00D37234"/>
    <w:rsid w:val="00D374D4"/>
    <w:rsid w:val="00D37A98"/>
    <w:rsid w:val="00D40C39"/>
    <w:rsid w:val="00D413A5"/>
    <w:rsid w:val="00D41698"/>
    <w:rsid w:val="00D41A48"/>
    <w:rsid w:val="00D424EB"/>
    <w:rsid w:val="00D42F3E"/>
    <w:rsid w:val="00D43574"/>
    <w:rsid w:val="00D439C6"/>
    <w:rsid w:val="00D45E82"/>
    <w:rsid w:val="00D4600C"/>
    <w:rsid w:val="00D46392"/>
    <w:rsid w:val="00D4739B"/>
    <w:rsid w:val="00D47ECA"/>
    <w:rsid w:val="00D5046B"/>
    <w:rsid w:val="00D50EC0"/>
    <w:rsid w:val="00D50FC3"/>
    <w:rsid w:val="00D526D1"/>
    <w:rsid w:val="00D5314D"/>
    <w:rsid w:val="00D53893"/>
    <w:rsid w:val="00D54324"/>
    <w:rsid w:val="00D5441B"/>
    <w:rsid w:val="00D548D6"/>
    <w:rsid w:val="00D56098"/>
    <w:rsid w:val="00D5682F"/>
    <w:rsid w:val="00D57B31"/>
    <w:rsid w:val="00D61C0B"/>
    <w:rsid w:val="00D63123"/>
    <w:rsid w:val="00D651BE"/>
    <w:rsid w:val="00D65723"/>
    <w:rsid w:val="00D65E01"/>
    <w:rsid w:val="00D66A83"/>
    <w:rsid w:val="00D67318"/>
    <w:rsid w:val="00D71CEE"/>
    <w:rsid w:val="00D71D98"/>
    <w:rsid w:val="00D7289E"/>
    <w:rsid w:val="00D74696"/>
    <w:rsid w:val="00D74C26"/>
    <w:rsid w:val="00D7527C"/>
    <w:rsid w:val="00D7594C"/>
    <w:rsid w:val="00D77EB8"/>
    <w:rsid w:val="00D80458"/>
    <w:rsid w:val="00D81065"/>
    <w:rsid w:val="00D814D8"/>
    <w:rsid w:val="00D82507"/>
    <w:rsid w:val="00D85499"/>
    <w:rsid w:val="00D85AAC"/>
    <w:rsid w:val="00D86715"/>
    <w:rsid w:val="00D87274"/>
    <w:rsid w:val="00D9053A"/>
    <w:rsid w:val="00D90EF4"/>
    <w:rsid w:val="00D91966"/>
    <w:rsid w:val="00D91FC6"/>
    <w:rsid w:val="00D928E7"/>
    <w:rsid w:val="00D92CF7"/>
    <w:rsid w:val="00D936A7"/>
    <w:rsid w:val="00D93A5E"/>
    <w:rsid w:val="00D93CFD"/>
    <w:rsid w:val="00D944C3"/>
    <w:rsid w:val="00D9457D"/>
    <w:rsid w:val="00D94721"/>
    <w:rsid w:val="00D95AE0"/>
    <w:rsid w:val="00D967E5"/>
    <w:rsid w:val="00D96F37"/>
    <w:rsid w:val="00D97974"/>
    <w:rsid w:val="00D97D4C"/>
    <w:rsid w:val="00DA1A02"/>
    <w:rsid w:val="00DA2742"/>
    <w:rsid w:val="00DA2888"/>
    <w:rsid w:val="00DA29FE"/>
    <w:rsid w:val="00DA3754"/>
    <w:rsid w:val="00DA3CD3"/>
    <w:rsid w:val="00DA3D44"/>
    <w:rsid w:val="00DA42B3"/>
    <w:rsid w:val="00DA450C"/>
    <w:rsid w:val="00DA5704"/>
    <w:rsid w:val="00DA5F80"/>
    <w:rsid w:val="00DA626A"/>
    <w:rsid w:val="00DA633A"/>
    <w:rsid w:val="00DA713C"/>
    <w:rsid w:val="00DA7D1C"/>
    <w:rsid w:val="00DB2D27"/>
    <w:rsid w:val="00DB2E50"/>
    <w:rsid w:val="00DB301B"/>
    <w:rsid w:val="00DB364B"/>
    <w:rsid w:val="00DB4EF0"/>
    <w:rsid w:val="00DB5064"/>
    <w:rsid w:val="00DB59C7"/>
    <w:rsid w:val="00DB5C24"/>
    <w:rsid w:val="00DB6238"/>
    <w:rsid w:val="00DB62F7"/>
    <w:rsid w:val="00DB7540"/>
    <w:rsid w:val="00DB7B2C"/>
    <w:rsid w:val="00DC0767"/>
    <w:rsid w:val="00DC0F67"/>
    <w:rsid w:val="00DC1171"/>
    <w:rsid w:val="00DC41DC"/>
    <w:rsid w:val="00DC4F7A"/>
    <w:rsid w:val="00DC6888"/>
    <w:rsid w:val="00DC6EC7"/>
    <w:rsid w:val="00DC7553"/>
    <w:rsid w:val="00DD0097"/>
    <w:rsid w:val="00DD1560"/>
    <w:rsid w:val="00DD1A43"/>
    <w:rsid w:val="00DD2156"/>
    <w:rsid w:val="00DD2460"/>
    <w:rsid w:val="00DD3391"/>
    <w:rsid w:val="00DD406A"/>
    <w:rsid w:val="00DD48B3"/>
    <w:rsid w:val="00DD50AE"/>
    <w:rsid w:val="00DD5381"/>
    <w:rsid w:val="00DD53F7"/>
    <w:rsid w:val="00DD66B3"/>
    <w:rsid w:val="00DD7015"/>
    <w:rsid w:val="00DD7B80"/>
    <w:rsid w:val="00DD7DFA"/>
    <w:rsid w:val="00DE0DA6"/>
    <w:rsid w:val="00DE2BD4"/>
    <w:rsid w:val="00DE32CE"/>
    <w:rsid w:val="00DE35EB"/>
    <w:rsid w:val="00DE36FB"/>
    <w:rsid w:val="00DE3C38"/>
    <w:rsid w:val="00DE5215"/>
    <w:rsid w:val="00DE7A9D"/>
    <w:rsid w:val="00DF098F"/>
    <w:rsid w:val="00DF3309"/>
    <w:rsid w:val="00DF438D"/>
    <w:rsid w:val="00DF57DD"/>
    <w:rsid w:val="00E01159"/>
    <w:rsid w:val="00E0181E"/>
    <w:rsid w:val="00E03AF3"/>
    <w:rsid w:val="00E042B7"/>
    <w:rsid w:val="00E05F99"/>
    <w:rsid w:val="00E06073"/>
    <w:rsid w:val="00E06960"/>
    <w:rsid w:val="00E06D48"/>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487"/>
    <w:rsid w:val="00E3170B"/>
    <w:rsid w:val="00E31B1F"/>
    <w:rsid w:val="00E328CC"/>
    <w:rsid w:val="00E32F49"/>
    <w:rsid w:val="00E35BA4"/>
    <w:rsid w:val="00E36764"/>
    <w:rsid w:val="00E36E51"/>
    <w:rsid w:val="00E378C7"/>
    <w:rsid w:val="00E37D62"/>
    <w:rsid w:val="00E4068E"/>
    <w:rsid w:val="00E406C8"/>
    <w:rsid w:val="00E41969"/>
    <w:rsid w:val="00E41FF8"/>
    <w:rsid w:val="00E4277C"/>
    <w:rsid w:val="00E4319D"/>
    <w:rsid w:val="00E446A7"/>
    <w:rsid w:val="00E44741"/>
    <w:rsid w:val="00E46CE1"/>
    <w:rsid w:val="00E47250"/>
    <w:rsid w:val="00E50EBF"/>
    <w:rsid w:val="00E51406"/>
    <w:rsid w:val="00E51A58"/>
    <w:rsid w:val="00E53E96"/>
    <w:rsid w:val="00E57641"/>
    <w:rsid w:val="00E57E0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B42"/>
    <w:rsid w:val="00EA2C60"/>
    <w:rsid w:val="00EA57C6"/>
    <w:rsid w:val="00EA5A2B"/>
    <w:rsid w:val="00EA6134"/>
    <w:rsid w:val="00EA627D"/>
    <w:rsid w:val="00EA7667"/>
    <w:rsid w:val="00EA7D74"/>
    <w:rsid w:val="00EA7E4F"/>
    <w:rsid w:val="00EB0C5E"/>
    <w:rsid w:val="00EB1DEC"/>
    <w:rsid w:val="00EB22D4"/>
    <w:rsid w:val="00EB2F1E"/>
    <w:rsid w:val="00EB3B77"/>
    <w:rsid w:val="00EB3C4F"/>
    <w:rsid w:val="00EB4DC1"/>
    <w:rsid w:val="00EB53C4"/>
    <w:rsid w:val="00EB6490"/>
    <w:rsid w:val="00EB726D"/>
    <w:rsid w:val="00EB786B"/>
    <w:rsid w:val="00EB79A0"/>
    <w:rsid w:val="00EC0B0D"/>
    <w:rsid w:val="00EC0C73"/>
    <w:rsid w:val="00EC1754"/>
    <w:rsid w:val="00EC1F4C"/>
    <w:rsid w:val="00EC51CD"/>
    <w:rsid w:val="00EC5B90"/>
    <w:rsid w:val="00EC70FB"/>
    <w:rsid w:val="00EC769A"/>
    <w:rsid w:val="00ED01B6"/>
    <w:rsid w:val="00ED08C9"/>
    <w:rsid w:val="00ED0D0D"/>
    <w:rsid w:val="00ED12CB"/>
    <w:rsid w:val="00ED1710"/>
    <w:rsid w:val="00ED1D5D"/>
    <w:rsid w:val="00ED20E6"/>
    <w:rsid w:val="00ED345F"/>
    <w:rsid w:val="00ED3915"/>
    <w:rsid w:val="00ED428B"/>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475D"/>
    <w:rsid w:val="00EE732B"/>
    <w:rsid w:val="00EE744D"/>
    <w:rsid w:val="00EE7974"/>
    <w:rsid w:val="00EF234E"/>
    <w:rsid w:val="00EF29E1"/>
    <w:rsid w:val="00EF3895"/>
    <w:rsid w:val="00EF3B77"/>
    <w:rsid w:val="00EF4239"/>
    <w:rsid w:val="00EF6BD5"/>
    <w:rsid w:val="00EF7093"/>
    <w:rsid w:val="00EF71D2"/>
    <w:rsid w:val="00EF7939"/>
    <w:rsid w:val="00F00275"/>
    <w:rsid w:val="00F00A2C"/>
    <w:rsid w:val="00F01569"/>
    <w:rsid w:val="00F01B8A"/>
    <w:rsid w:val="00F0235E"/>
    <w:rsid w:val="00F0255A"/>
    <w:rsid w:val="00F026E5"/>
    <w:rsid w:val="00F03676"/>
    <w:rsid w:val="00F03BB8"/>
    <w:rsid w:val="00F03F4D"/>
    <w:rsid w:val="00F0407F"/>
    <w:rsid w:val="00F040B2"/>
    <w:rsid w:val="00F04447"/>
    <w:rsid w:val="00F05CFA"/>
    <w:rsid w:val="00F061DF"/>
    <w:rsid w:val="00F06823"/>
    <w:rsid w:val="00F06C51"/>
    <w:rsid w:val="00F12428"/>
    <w:rsid w:val="00F12A50"/>
    <w:rsid w:val="00F13DFA"/>
    <w:rsid w:val="00F142A1"/>
    <w:rsid w:val="00F159CA"/>
    <w:rsid w:val="00F16FCE"/>
    <w:rsid w:val="00F177B8"/>
    <w:rsid w:val="00F2086F"/>
    <w:rsid w:val="00F2103C"/>
    <w:rsid w:val="00F21981"/>
    <w:rsid w:val="00F228D1"/>
    <w:rsid w:val="00F239E0"/>
    <w:rsid w:val="00F23B84"/>
    <w:rsid w:val="00F242F2"/>
    <w:rsid w:val="00F24429"/>
    <w:rsid w:val="00F25D82"/>
    <w:rsid w:val="00F271AF"/>
    <w:rsid w:val="00F27E2A"/>
    <w:rsid w:val="00F30080"/>
    <w:rsid w:val="00F3019B"/>
    <w:rsid w:val="00F31A5E"/>
    <w:rsid w:val="00F31B4D"/>
    <w:rsid w:val="00F34403"/>
    <w:rsid w:val="00F34A67"/>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47F8F"/>
    <w:rsid w:val="00F5137F"/>
    <w:rsid w:val="00F51391"/>
    <w:rsid w:val="00F52746"/>
    <w:rsid w:val="00F53233"/>
    <w:rsid w:val="00F55511"/>
    <w:rsid w:val="00F56BDA"/>
    <w:rsid w:val="00F56E87"/>
    <w:rsid w:val="00F6043E"/>
    <w:rsid w:val="00F60658"/>
    <w:rsid w:val="00F61142"/>
    <w:rsid w:val="00F61C83"/>
    <w:rsid w:val="00F61D57"/>
    <w:rsid w:val="00F626DB"/>
    <w:rsid w:val="00F62896"/>
    <w:rsid w:val="00F63B9A"/>
    <w:rsid w:val="00F63E9E"/>
    <w:rsid w:val="00F648FC"/>
    <w:rsid w:val="00F64DEA"/>
    <w:rsid w:val="00F657F4"/>
    <w:rsid w:val="00F6688A"/>
    <w:rsid w:val="00F70503"/>
    <w:rsid w:val="00F717D8"/>
    <w:rsid w:val="00F71E90"/>
    <w:rsid w:val="00F7207A"/>
    <w:rsid w:val="00F7238F"/>
    <w:rsid w:val="00F72F38"/>
    <w:rsid w:val="00F73A5E"/>
    <w:rsid w:val="00F73CB2"/>
    <w:rsid w:val="00F740D9"/>
    <w:rsid w:val="00F74A6B"/>
    <w:rsid w:val="00F74EF3"/>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365"/>
    <w:rsid w:val="00F96BCB"/>
    <w:rsid w:val="00F972FE"/>
    <w:rsid w:val="00F9769E"/>
    <w:rsid w:val="00F979CA"/>
    <w:rsid w:val="00FA0190"/>
    <w:rsid w:val="00FA09CA"/>
    <w:rsid w:val="00FA0B26"/>
    <w:rsid w:val="00FA2080"/>
    <w:rsid w:val="00FA36EB"/>
    <w:rsid w:val="00FA3CF7"/>
    <w:rsid w:val="00FA41D1"/>
    <w:rsid w:val="00FA4BF7"/>
    <w:rsid w:val="00FA5DB0"/>
    <w:rsid w:val="00FA71CB"/>
    <w:rsid w:val="00FA755B"/>
    <w:rsid w:val="00FA764E"/>
    <w:rsid w:val="00FA789F"/>
    <w:rsid w:val="00FB08EB"/>
    <w:rsid w:val="00FB08FD"/>
    <w:rsid w:val="00FB16DF"/>
    <w:rsid w:val="00FB1FF0"/>
    <w:rsid w:val="00FB2528"/>
    <w:rsid w:val="00FB2D64"/>
    <w:rsid w:val="00FB384B"/>
    <w:rsid w:val="00FB39DC"/>
    <w:rsid w:val="00FB3C08"/>
    <w:rsid w:val="00FB6732"/>
    <w:rsid w:val="00FB6A95"/>
    <w:rsid w:val="00FC0D1B"/>
    <w:rsid w:val="00FC1C09"/>
    <w:rsid w:val="00FC281B"/>
    <w:rsid w:val="00FC3258"/>
    <w:rsid w:val="00FC3C02"/>
    <w:rsid w:val="00FC3ECB"/>
    <w:rsid w:val="00FC4398"/>
    <w:rsid w:val="00FC48AB"/>
    <w:rsid w:val="00FC4980"/>
    <w:rsid w:val="00FC5713"/>
    <w:rsid w:val="00FC57CF"/>
    <w:rsid w:val="00FC64AA"/>
    <w:rsid w:val="00FC69A8"/>
    <w:rsid w:val="00FC703C"/>
    <w:rsid w:val="00FC7DAC"/>
    <w:rsid w:val="00FD1084"/>
    <w:rsid w:val="00FD1243"/>
    <w:rsid w:val="00FD1717"/>
    <w:rsid w:val="00FD1A24"/>
    <w:rsid w:val="00FD1D04"/>
    <w:rsid w:val="00FD2512"/>
    <w:rsid w:val="00FD29B4"/>
    <w:rsid w:val="00FD32D1"/>
    <w:rsid w:val="00FD34FB"/>
    <w:rsid w:val="00FD64A8"/>
    <w:rsid w:val="00FD64B2"/>
    <w:rsid w:val="00FD664B"/>
    <w:rsid w:val="00FD7EAF"/>
    <w:rsid w:val="00FE02A0"/>
    <w:rsid w:val="00FE04E7"/>
    <w:rsid w:val="00FE0D06"/>
    <w:rsid w:val="00FE17B7"/>
    <w:rsid w:val="00FE1ABE"/>
    <w:rsid w:val="00FE2070"/>
    <w:rsid w:val="00FE32C0"/>
    <w:rsid w:val="00FE3396"/>
    <w:rsid w:val="00FE368E"/>
    <w:rsid w:val="00FE36AE"/>
    <w:rsid w:val="00FE4956"/>
    <w:rsid w:val="00FE4980"/>
    <w:rsid w:val="00FE5C4A"/>
    <w:rsid w:val="00FE5CF1"/>
    <w:rsid w:val="00FE6A78"/>
    <w:rsid w:val="00FE7E43"/>
    <w:rsid w:val="00FF0567"/>
    <w:rsid w:val="00FF2390"/>
    <w:rsid w:val="00FF27C8"/>
    <w:rsid w:val="00FF284F"/>
    <w:rsid w:val="00FF2AA4"/>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DAA0ED4A-47D4-40E3-BD7F-BA9C7D9A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3GPPHeaderChar">
    <w:name w:val="3GPP_Header Char"/>
    <w:link w:val="3GPPHeader"/>
    <w:rsid w:val="0083336C"/>
    <w:rPr>
      <w:rFonts w:ascii="Arial" w:eastAsia="Times New Roman"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21456"/>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21456"/>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10448607">
      <w:bodyDiv w:val="1"/>
      <w:marLeft w:val="0"/>
      <w:marRight w:val="0"/>
      <w:marTop w:val="0"/>
      <w:marBottom w:val="0"/>
      <w:divBdr>
        <w:top w:val="none" w:sz="0" w:space="0" w:color="auto"/>
        <w:left w:val="none" w:sz="0" w:space="0" w:color="auto"/>
        <w:bottom w:val="none" w:sz="0" w:space="0" w:color="auto"/>
        <w:right w:val="none" w:sz="0" w:space="0" w:color="auto"/>
      </w:divBdr>
      <w:divsChild>
        <w:div w:id="1158184700">
          <w:marLeft w:val="547"/>
          <w:marRight w:val="0"/>
          <w:marTop w:val="0"/>
          <w:marBottom w:val="0"/>
          <w:divBdr>
            <w:top w:val="none" w:sz="0" w:space="0" w:color="auto"/>
            <w:left w:val="none" w:sz="0" w:space="0" w:color="auto"/>
            <w:bottom w:val="none" w:sz="0" w:space="0" w:color="auto"/>
            <w:right w:val="none" w:sz="0" w:space="0" w:color="auto"/>
          </w:divBdr>
        </w:div>
        <w:div w:id="772822949">
          <w:marLeft w:val="1166"/>
          <w:marRight w:val="0"/>
          <w:marTop w:val="0"/>
          <w:marBottom w:val="0"/>
          <w:divBdr>
            <w:top w:val="none" w:sz="0" w:space="0" w:color="auto"/>
            <w:left w:val="none" w:sz="0" w:space="0" w:color="auto"/>
            <w:bottom w:val="none" w:sz="0" w:space="0" w:color="auto"/>
            <w:right w:val="none" w:sz="0" w:space="0" w:color="auto"/>
          </w:divBdr>
        </w:div>
        <w:div w:id="833881053">
          <w:marLeft w:val="1800"/>
          <w:marRight w:val="0"/>
          <w:marTop w:val="0"/>
          <w:marBottom w:val="0"/>
          <w:divBdr>
            <w:top w:val="none" w:sz="0" w:space="0" w:color="auto"/>
            <w:left w:val="none" w:sz="0" w:space="0" w:color="auto"/>
            <w:bottom w:val="none" w:sz="0" w:space="0" w:color="auto"/>
            <w:right w:val="none" w:sz="0" w:space="0" w:color="auto"/>
          </w:divBdr>
        </w:div>
        <w:div w:id="657465924">
          <w:marLeft w:val="1800"/>
          <w:marRight w:val="0"/>
          <w:marTop w:val="0"/>
          <w:marBottom w:val="0"/>
          <w:divBdr>
            <w:top w:val="none" w:sz="0" w:space="0" w:color="auto"/>
            <w:left w:val="none" w:sz="0" w:space="0" w:color="auto"/>
            <w:bottom w:val="none" w:sz="0" w:space="0" w:color="auto"/>
            <w:right w:val="none" w:sz="0" w:space="0" w:color="auto"/>
          </w:divBdr>
        </w:div>
        <w:div w:id="1007902670">
          <w:marLeft w:val="1800"/>
          <w:marRight w:val="0"/>
          <w:marTop w:val="0"/>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05608449">
      <w:bodyDiv w:val="1"/>
      <w:marLeft w:val="0"/>
      <w:marRight w:val="0"/>
      <w:marTop w:val="0"/>
      <w:marBottom w:val="0"/>
      <w:divBdr>
        <w:top w:val="none" w:sz="0" w:space="0" w:color="auto"/>
        <w:left w:val="none" w:sz="0" w:space="0" w:color="auto"/>
        <w:bottom w:val="none" w:sz="0" w:space="0" w:color="auto"/>
        <w:right w:val="none" w:sz="0" w:space="0" w:color="auto"/>
      </w:divBdr>
      <w:divsChild>
        <w:div w:id="967901345">
          <w:marLeft w:val="547"/>
          <w:marRight w:val="0"/>
          <w:marTop w:val="0"/>
          <w:marBottom w:val="0"/>
          <w:divBdr>
            <w:top w:val="none" w:sz="0" w:space="0" w:color="auto"/>
            <w:left w:val="none" w:sz="0" w:space="0" w:color="auto"/>
            <w:bottom w:val="none" w:sz="0" w:space="0" w:color="auto"/>
            <w:right w:val="none" w:sz="0" w:space="0" w:color="auto"/>
          </w:divBdr>
        </w:div>
        <w:div w:id="1464928635">
          <w:marLeft w:val="1166"/>
          <w:marRight w:val="0"/>
          <w:marTop w:val="0"/>
          <w:marBottom w:val="0"/>
          <w:divBdr>
            <w:top w:val="none" w:sz="0" w:space="0" w:color="auto"/>
            <w:left w:val="none" w:sz="0" w:space="0" w:color="auto"/>
            <w:bottom w:val="none" w:sz="0" w:space="0" w:color="auto"/>
            <w:right w:val="none" w:sz="0" w:space="0" w:color="auto"/>
          </w:divBdr>
        </w:div>
        <w:div w:id="957570061">
          <w:marLeft w:val="1800"/>
          <w:marRight w:val="0"/>
          <w:marTop w:val="0"/>
          <w:marBottom w:val="0"/>
          <w:divBdr>
            <w:top w:val="none" w:sz="0" w:space="0" w:color="auto"/>
            <w:left w:val="none" w:sz="0" w:space="0" w:color="auto"/>
            <w:bottom w:val="none" w:sz="0" w:space="0" w:color="auto"/>
            <w:right w:val="none" w:sz="0" w:space="0" w:color="auto"/>
          </w:divBdr>
        </w:div>
        <w:div w:id="1890916769">
          <w:marLeft w:val="2520"/>
          <w:marRight w:val="0"/>
          <w:marTop w:val="0"/>
          <w:marBottom w:val="0"/>
          <w:divBdr>
            <w:top w:val="none" w:sz="0" w:space="0" w:color="auto"/>
            <w:left w:val="none" w:sz="0" w:space="0" w:color="auto"/>
            <w:bottom w:val="none" w:sz="0" w:space="0" w:color="auto"/>
            <w:right w:val="none" w:sz="0" w:space="0" w:color="auto"/>
          </w:divBdr>
        </w:div>
        <w:div w:id="839195945">
          <w:marLeft w:val="3240"/>
          <w:marRight w:val="0"/>
          <w:marTop w:val="0"/>
          <w:marBottom w:val="0"/>
          <w:divBdr>
            <w:top w:val="none" w:sz="0" w:space="0" w:color="auto"/>
            <w:left w:val="none" w:sz="0" w:space="0" w:color="auto"/>
            <w:bottom w:val="none" w:sz="0" w:space="0" w:color="auto"/>
            <w:right w:val="none" w:sz="0" w:space="0" w:color="auto"/>
          </w:divBdr>
        </w:div>
        <w:div w:id="1566843563">
          <w:marLeft w:val="3240"/>
          <w:marRight w:val="0"/>
          <w:marTop w:val="0"/>
          <w:marBottom w:val="0"/>
          <w:divBdr>
            <w:top w:val="none" w:sz="0" w:space="0" w:color="auto"/>
            <w:left w:val="none" w:sz="0" w:space="0" w:color="auto"/>
            <w:bottom w:val="none" w:sz="0" w:space="0" w:color="auto"/>
            <w:right w:val="none" w:sz="0" w:space="0" w:color="auto"/>
          </w:divBdr>
        </w:div>
        <w:div w:id="1270285057">
          <w:marLeft w:val="3240"/>
          <w:marRight w:val="0"/>
          <w:marTop w:val="0"/>
          <w:marBottom w:val="0"/>
          <w:divBdr>
            <w:top w:val="none" w:sz="0" w:space="0" w:color="auto"/>
            <w:left w:val="none" w:sz="0" w:space="0" w:color="auto"/>
            <w:bottom w:val="none" w:sz="0" w:space="0" w:color="auto"/>
            <w:right w:val="none" w:sz="0" w:space="0" w:color="auto"/>
          </w:divBdr>
        </w:div>
        <w:div w:id="754471600">
          <w:marLeft w:val="3240"/>
          <w:marRight w:val="0"/>
          <w:marTop w:val="0"/>
          <w:marBottom w:val="0"/>
          <w:divBdr>
            <w:top w:val="none" w:sz="0" w:space="0" w:color="auto"/>
            <w:left w:val="none" w:sz="0" w:space="0" w:color="auto"/>
            <w:bottom w:val="none" w:sz="0" w:space="0" w:color="auto"/>
            <w:right w:val="none" w:sz="0" w:space="0" w:color="auto"/>
          </w:divBdr>
        </w:div>
        <w:div w:id="1946381060">
          <w:marLeft w:val="2520"/>
          <w:marRight w:val="0"/>
          <w:marTop w:val="0"/>
          <w:marBottom w:val="0"/>
          <w:divBdr>
            <w:top w:val="none" w:sz="0" w:space="0" w:color="auto"/>
            <w:left w:val="none" w:sz="0" w:space="0" w:color="auto"/>
            <w:bottom w:val="none" w:sz="0" w:space="0" w:color="auto"/>
            <w:right w:val="none" w:sz="0" w:space="0" w:color="auto"/>
          </w:divBdr>
        </w:div>
        <w:div w:id="192349153">
          <w:marLeft w:val="2520"/>
          <w:marRight w:val="0"/>
          <w:marTop w:val="0"/>
          <w:marBottom w:val="0"/>
          <w:divBdr>
            <w:top w:val="none" w:sz="0" w:space="0" w:color="auto"/>
            <w:left w:val="none" w:sz="0" w:space="0" w:color="auto"/>
            <w:bottom w:val="none" w:sz="0" w:space="0" w:color="auto"/>
            <w:right w:val="none" w:sz="0" w:space="0" w:color="auto"/>
          </w:divBdr>
        </w:div>
        <w:div w:id="1870952001">
          <w:marLeft w:val="2520"/>
          <w:marRight w:val="0"/>
          <w:marTop w:val="0"/>
          <w:marBottom w:val="0"/>
          <w:divBdr>
            <w:top w:val="none" w:sz="0" w:space="0" w:color="auto"/>
            <w:left w:val="none" w:sz="0" w:space="0" w:color="auto"/>
            <w:bottom w:val="none" w:sz="0" w:space="0" w:color="auto"/>
            <w:right w:val="none" w:sz="0" w:space="0" w:color="auto"/>
          </w:divBdr>
        </w:div>
      </w:divsChild>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89610093">
      <w:bodyDiv w:val="1"/>
      <w:marLeft w:val="0"/>
      <w:marRight w:val="0"/>
      <w:marTop w:val="0"/>
      <w:marBottom w:val="0"/>
      <w:divBdr>
        <w:top w:val="none" w:sz="0" w:space="0" w:color="auto"/>
        <w:left w:val="none" w:sz="0" w:space="0" w:color="auto"/>
        <w:bottom w:val="none" w:sz="0" w:space="0" w:color="auto"/>
        <w:right w:val="none" w:sz="0" w:space="0" w:color="auto"/>
      </w:divBdr>
      <w:divsChild>
        <w:div w:id="1747992926">
          <w:marLeft w:val="1166"/>
          <w:marRight w:val="0"/>
          <w:marTop w:val="0"/>
          <w:marBottom w:val="0"/>
          <w:divBdr>
            <w:top w:val="none" w:sz="0" w:space="0" w:color="auto"/>
            <w:left w:val="none" w:sz="0" w:space="0" w:color="auto"/>
            <w:bottom w:val="none" w:sz="0" w:space="0" w:color="auto"/>
            <w:right w:val="none" w:sz="0" w:space="0" w:color="auto"/>
          </w:divBdr>
        </w:div>
        <w:div w:id="378944887">
          <w:marLeft w:val="1800"/>
          <w:marRight w:val="0"/>
          <w:marTop w:val="0"/>
          <w:marBottom w:val="0"/>
          <w:divBdr>
            <w:top w:val="none" w:sz="0" w:space="0" w:color="auto"/>
            <w:left w:val="none" w:sz="0" w:space="0" w:color="auto"/>
            <w:bottom w:val="none" w:sz="0" w:space="0" w:color="auto"/>
            <w:right w:val="none" w:sz="0" w:space="0" w:color="auto"/>
          </w:divBdr>
        </w:div>
        <w:div w:id="1848711929">
          <w:marLeft w:val="2520"/>
          <w:marRight w:val="0"/>
          <w:marTop w:val="0"/>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62305-319F-4E44-951F-1DB733DA8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7443</TotalTime>
  <Pages>5</Pages>
  <Words>2193</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Xingqin Lin</cp:lastModifiedBy>
  <cp:revision>1764</cp:revision>
  <cp:lastPrinted>2015-07-20T19:34:00Z</cp:lastPrinted>
  <dcterms:created xsi:type="dcterms:W3CDTF">2015-09-03T17:40:00Z</dcterms:created>
  <dcterms:modified xsi:type="dcterms:W3CDTF">2016-11-04T18:19:00Z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