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1925B" w14:textId="51532113" w:rsidR="00D60E48" w:rsidRPr="00EE76A9" w:rsidRDefault="00D60E48" w:rsidP="00D60E48">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6</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822C17">
        <w:rPr>
          <w:bCs/>
          <w:noProof w:val="0"/>
          <w:sz w:val="24"/>
          <w:lang w:val="en-GB" w:eastAsia="zh-CN"/>
        </w:rPr>
        <w:t>16</w:t>
      </w:r>
      <w:r w:rsidR="00822C17" w:rsidRPr="00822C17">
        <w:rPr>
          <w:bCs/>
          <w:noProof w:val="0"/>
          <w:sz w:val="24"/>
          <w:lang w:val="en-GB" w:eastAsia="zh-CN"/>
        </w:rPr>
        <w:t>7268</w:t>
      </w:r>
    </w:p>
    <w:p w14:paraId="6E28A9D0" w14:textId="2CA6B995" w:rsidR="00D60E48" w:rsidRPr="00461210" w:rsidRDefault="00D60E48" w:rsidP="00D60E48">
      <w:pPr>
        <w:pStyle w:val="Header"/>
        <w:tabs>
          <w:tab w:val="right" w:pos="9639"/>
        </w:tabs>
        <w:rPr>
          <w:bCs/>
          <w:noProof w:val="0"/>
          <w:sz w:val="24"/>
          <w:lang w:val="en-GB"/>
        </w:rPr>
      </w:pPr>
      <w:r>
        <w:rPr>
          <w:noProof w:val="0"/>
          <w:sz w:val="24"/>
          <w:lang w:val="en-GB"/>
        </w:rPr>
        <w:t>Gothe</w:t>
      </w:r>
      <w:r w:rsidR="006C2BB3">
        <w:rPr>
          <w:noProof w:val="0"/>
          <w:sz w:val="24"/>
          <w:lang w:val="en-GB"/>
        </w:rPr>
        <w:t>n</w:t>
      </w:r>
      <w:bookmarkStart w:id="3" w:name="_GoBack"/>
      <w:bookmarkEnd w:id="3"/>
      <w:r>
        <w:rPr>
          <w:noProof w:val="0"/>
          <w:sz w:val="24"/>
          <w:lang w:val="en-GB"/>
        </w:rPr>
        <w:t>burg, Sweden, August</w:t>
      </w:r>
      <w:r>
        <w:rPr>
          <w:bCs/>
          <w:sz w:val="24"/>
          <w:lang w:eastAsia="zh-CN"/>
        </w:rPr>
        <w:t xml:space="preserve"> 22-26, </w:t>
      </w:r>
      <w:r w:rsidRPr="00235B77">
        <w:rPr>
          <w:bCs/>
          <w:sz w:val="24"/>
          <w:lang w:eastAsia="zh-CN"/>
        </w:rPr>
        <w:t>201</w:t>
      </w:r>
      <w:r>
        <w:rPr>
          <w:bCs/>
          <w:sz w:val="24"/>
          <w:lang w:eastAsia="zh-CN"/>
        </w:rPr>
        <w:t>6</w:t>
      </w:r>
    </w:p>
    <w:bookmarkEnd w:id="0"/>
    <w:bookmarkEnd w:id="1"/>
    <w:p w14:paraId="29077AF6" w14:textId="77777777" w:rsidR="00D60E48" w:rsidRPr="0016316A" w:rsidRDefault="00D60E48" w:rsidP="00D60E48">
      <w:pPr>
        <w:pStyle w:val="Header"/>
        <w:rPr>
          <w:bCs/>
          <w:noProof w:val="0"/>
          <w:sz w:val="24"/>
          <w:lang w:val="en-GB" w:eastAsia="ja-JP"/>
        </w:rPr>
      </w:pPr>
    </w:p>
    <w:p w14:paraId="1F050683" w14:textId="3C45D219" w:rsidR="00D60E48" w:rsidRPr="001E5981" w:rsidRDefault="00D60E48" w:rsidP="00D60E48">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22C17" w:rsidRPr="00822C17">
        <w:rPr>
          <w:rFonts w:cs="Arial"/>
          <w:b/>
          <w:bCs/>
          <w:sz w:val="24"/>
        </w:rPr>
        <w:t>8.1.3.2</w:t>
      </w:r>
    </w:p>
    <w:p w14:paraId="5E77AFC8" w14:textId="73FD0EFA" w:rsidR="00E128F2" w:rsidRPr="007B603C" w:rsidRDefault="0034111C" w:rsidP="00822C17">
      <w:pPr>
        <w:pStyle w:val="CRCoverPage"/>
        <w:rPr>
          <w:rFonts w:cs="Arial"/>
          <w:b/>
          <w:bCs/>
          <w:sz w:val="24"/>
          <w:lang w:val="en-US"/>
        </w:rPr>
      </w:pPr>
      <w:r w:rsidRPr="007B603C">
        <w:rPr>
          <w:rFonts w:cs="Arial"/>
          <w:b/>
          <w:bCs/>
          <w:sz w:val="24"/>
        </w:rPr>
        <w:t>Source:</w:t>
      </w:r>
      <w:r w:rsidRPr="007B603C">
        <w:rPr>
          <w:rFonts w:cs="Arial"/>
          <w:b/>
          <w:bCs/>
          <w:sz w:val="24"/>
        </w:rPr>
        <w:tab/>
      </w:r>
      <w:r w:rsidR="00822C17">
        <w:rPr>
          <w:rFonts w:cs="Arial"/>
          <w:b/>
          <w:bCs/>
          <w:sz w:val="24"/>
        </w:rPr>
        <w:tab/>
      </w:r>
      <w:r w:rsidR="00822C17">
        <w:rPr>
          <w:rFonts w:cs="Arial"/>
          <w:b/>
          <w:bCs/>
          <w:sz w:val="24"/>
        </w:rPr>
        <w:tab/>
      </w:r>
      <w:r w:rsidR="00822C17">
        <w:rPr>
          <w:rFonts w:cs="Arial"/>
          <w:b/>
          <w:bCs/>
          <w:sz w:val="24"/>
        </w:rPr>
        <w:tab/>
      </w:r>
      <w:r w:rsidR="00D87035" w:rsidRPr="00D87035">
        <w:rPr>
          <w:rFonts w:cs="Arial"/>
          <w:b/>
          <w:bCs/>
          <w:sz w:val="24"/>
        </w:rPr>
        <w:t>Nokia, Alcatel-Lucent Shanghai Bell</w:t>
      </w:r>
    </w:p>
    <w:p w14:paraId="309F76CE" w14:textId="64F0F933" w:rsidR="0034111C" w:rsidRPr="007B603C" w:rsidRDefault="0034111C">
      <w:pPr>
        <w:ind w:left="1985" w:hanging="1985"/>
        <w:rPr>
          <w:rFonts w:ascii="Arial" w:hAnsi="Arial" w:cs="Arial"/>
          <w:b/>
          <w:bCs/>
          <w:sz w:val="24"/>
        </w:rPr>
      </w:pPr>
      <w:r w:rsidRPr="007B603C">
        <w:rPr>
          <w:rFonts w:ascii="Arial" w:hAnsi="Arial" w:cs="Arial"/>
          <w:b/>
          <w:bCs/>
          <w:sz w:val="24"/>
        </w:rPr>
        <w:t>Title:</w:t>
      </w:r>
      <w:r w:rsidRPr="007B603C">
        <w:rPr>
          <w:rFonts w:ascii="Arial" w:hAnsi="Arial" w:cs="Arial"/>
          <w:b/>
          <w:bCs/>
          <w:sz w:val="24"/>
        </w:rPr>
        <w:tab/>
      </w:r>
      <w:r w:rsidR="00D56E8B">
        <w:rPr>
          <w:rFonts w:ascii="Arial" w:hAnsi="Arial" w:cs="Arial"/>
          <w:b/>
          <w:bCs/>
          <w:sz w:val="24"/>
        </w:rPr>
        <w:t xml:space="preserve">Native </w:t>
      </w:r>
      <w:r w:rsidR="00A84312">
        <w:rPr>
          <w:rFonts w:ascii="Arial" w:hAnsi="Arial" w:cs="Arial"/>
          <w:b/>
          <w:bCs/>
          <w:sz w:val="24"/>
        </w:rPr>
        <w:t>sidelink</w:t>
      </w:r>
      <w:r w:rsidR="00D56E8B">
        <w:rPr>
          <w:rFonts w:ascii="Arial" w:hAnsi="Arial" w:cs="Arial"/>
          <w:b/>
          <w:bCs/>
          <w:sz w:val="24"/>
        </w:rPr>
        <w:t xml:space="preserve"> support in flexible frame structure for</w:t>
      </w:r>
      <w:r w:rsidR="00FE141A" w:rsidRPr="007B603C">
        <w:rPr>
          <w:rFonts w:ascii="Arial" w:hAnsi="Arial" w:cs="Arial"/>
          <w:b/>
          <w:bCs/>
          <w:sz w:val="24"/>
        </w:rPr>
        <w:t xml:space="preserve"> NR</w:t>
      </w:r>
      <w:r w:rsidR="004C0401" w:rsidRPr="007B603C">
        <w:rPr>
          <w:rFonts w:ascii="Arial" w:hAnsi="Arial" w:cs="Arial"/>
          <w:b/>
          <w:bCs/>
          <w:sz w:val="24"/>
        </w:rPr>
        <w:t xml:space="preserve"> </w:t>
      </w:r>
    </w:p>
    <w:p w14:paraId="709D8CEF" w14:textId="56CE2B4D" w:rsidR="0034111C" w:rsidRPr="007B603C" w:rsidRDefault="0034111C">
      <w:pPr>
        <w:rPr>
          <w:rFonts w:ascii="Arial" w:hAnsi="Arial" w:cs="Arial"/>
          <w:b/>
          <w:bCs/>
          <w:sz w:val="24"/>
        </w:rPr>
      </w:pPr>
      <w:r w:rsidRPr="007B603C">
        <w:rPr>
          <w:rFonts w:ascii="Arial" w:hAnsi="Arial" w:cs="Arial"/>
          <w:b/>
          <w:bCs/>
          <w:sz w:val="24"/>
        </w:rPr>
        <w:t>Document for:</w:t>
      </w:r>
      <w:r w:rsidRPr="007B603C">
        <w:rPr>
          <w:rFonts w:ascii="Arial" w:hAnsi="Arial" w:cs="Arial"/>
          <w:b/>
          <w:bCs/>
          <w:sz w:val="24"/>
        </w:rPr>
        <w:tab/>
      </w:r>
      <w:r w:rsidRPr="007B603C">
        <w:rPr>
          <w:rFonts w:ascii="Arial" w:hAnsi="Arial" w:cs="Arial"/>
          <w:b/>
          <w:bCs/>
          <w:sz w:val="24"/>
        </w:rPr>
        <w:tab/>
        <w:t>Discussion and Decision</w:t>
      </w:r>
    </w:p>
    <w:p w14:paraId="67348D54" w14:textId="77777777" w:rsidR="0034111C" w:rsidRPr="007B603C" w:rsidRDefault="0034111C">
      <w:pPr>
        <w:pStyle w:val="Heading1"/>
      </w:pPr>
      <w:r w:rsidRPr="007B603C">
        <w:t>1</w:t>
      </w:r>
      <w:r w:rsidRPr="007B603C">
        <w:tab/>
      </w:r>
      <w:r w:rsidR="00EE7FA7" w:rsidRPr="007B603C">
        <w:t>Introduction</w:t>
      </w:r>
    </w:p>
    <w:p w14:paraId="55DE60CF" w14:textId="4B1EE2E0" w:rsidR="00061E81" w:rsidRPr="00FC6659" w:rsidRDefault="00061E81" w:rsidP="00CE0004">
      <w:pPr>
        <w:spacing w:after="120"/>
        <w:jc w:val="both"/>
        <w:rPr>
          <w:bCs/>
          <w:lang w:val="en-US"/>
        </w:rPr>
      </w:pPr>
      <w:r w:rsidRPr="0016316A">
        <w:rPr>
          <w:bCs/>
        </w:rPr>
        <w:t xml:space="preserve">An objective of </w:t>
      </w:r>
      <w:r>
        <w:rPr>
          <w:bCs/>
        </w:rPr>
        <w:t xml:space="preserve">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 </w:t>
      </w:r>
      <w:r w:rsidR="00FC6659" w:rsidRPr="007B603C">
        <w:rPr>
          <w:bCs/>
        </w:rPr>
        <w:t xml:space="preserve">The new RAT shall be inherently forward compatible to allow specification in two separate phases (Phase I and Phase II). </w:t>
      </w:r>
    </w:p>
    <w:p w14:paraId="4F34D6B7" w14:textId="46E59C56" w:rsidR="00061E81" w:rsidRDefault="00061E81" w:rsidP="00CE0004">
      <w:pPr>
        <w:spacing w:after="120"/>
        <w:jc w:val="both"/>
        <w:rPr>
          <w:bCs/>
        </w:rPr>
      </w:pPr>
      <w:r>
        <w:rPr>
          <w:bCs/>
        </w:rPr>
        <w:t>It was agreed in RAN1#84bis</w:t>
      </w:r>
      <w:r w:rsidR="00685AFB">
        <w:rPr>
          <w:bCs/>
        </w:rPr>
        <w:t xml:space="preserve"> that New Radio</w:t>
      </w:r>
      <w:r>
        <w:rPr>
          <w:bCs/>
        </w:rPr>
        <w:t xml:space="preserve"> frame structure(s) need to support at least: FDD duplex, TDD duplex, DL/UL/Sidelink transmission, Access/backhaul links, Standalone and Non standalone operation in unlicensed band as well as licensed-assisted operation in unlicensed band. It was also agreed to s</w:t>
      </w:r>
      <w:r w:rsidRPr="006B2DA7">
        <w:rPr>
          <w:bCs/>
        </w:rPr>
        <w:t>tudy flexible/dynamic TDD, including both downlink and uplink transmissions in the same subframe interval</w:t>
      </w:r>
      <w:r>
        <w:rPr>
          <w:bCs/>
        </w:rPr>
        <w:t xml:space="preserve">. </w:t>
      </w:r>
    </w:p>
    <w:p w14:paraId="50A9A32D" w14:textId="764FF4E0" w:rsidR="00061E81" w:rsidRPr="00356284" w:rsidRDefault="00061E81" w:rsidP="00356284">
      <w:pPr>
        <w:spacing w:after="120"/>
        <w:jc w:val="both"/>
        <w:rPr>
          <w:bCs/>
        </w:rPr>
      </w:pPr>
      <w:r>
        <w:rPr>
          <w:bCs/>
        </w:rPr>
        <w:t>The following agreements related to NR frame structure were made in RAN1#85:</w:t>
      </w:r>
    </w:p>
    <w:p w14:paraId="16E5C6DF" w14:textId="77777777" w:rsidR="00061E81" w:rsidRPr="00356284" w:rsidRDefault="00061E81" w:rsidP="00061E81">
      <w:pPr>
        <w:numPr>
          <w:ilvl w:val="0"/>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At least the following should be supported for NR in a frequency portion</w:t>
      </w:r>
    </w:p>
    <w:p w14:paraId="080B2478" w14:textId="77777777" w:rsidR="00061E81" w:rsidRPr="00356284" w:rsidRDefault="00061E81" w:rsidP="00061E81">
      <w:pPr>
        <w:numPr>
          <w:ilvl w:val="1"/>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A time interval X which can contain one or more of the following</w:t>
      </w:r>
    </w:p>
    <w:p w14:paraId="2E82BFB3" w14:textId="77777777" w:rsidR="00061E81" w:rsidRPr="00356284" w:rsidRDefault="00061E81" w:rsidP="00061E81">
      <w:pPr>
        <w:numPr>
          <w:ilvl w:val="2"/>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DL transmission part</w:t>
      </w:r>
    </w:p>
    <w:p w14:paraId="69010107" w14:textId="77777777" w:rsidR="00061E81" w:rsidRPr="00356284" w:rsidRDefault="00061E81" w:rsidP="00061E81">
      <w:pPr>
        <w:numPr>
          <w:ilvl w:val="2"/>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Guard</w:t>
      </w:r>
    </w:p>
    <w:p w14:paraId="669162ED" w14:textId="77777777" w:rsidR="00061E81" w:rsidRPr="00356284" w:rsidRDefault="00061E81" w:rsidP="00061E81">
      <w:pPr>
        <w:numPr>
          <w:ilvl w:val="2"/>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UL transmission part</w:t>
      </w:r>
    </w:p>
    <w:p w14:paraId="728D01D3" w14:textId="77777777" w:rsidR="00061E81" w:rsidRPr="00356284" w:rsidRDefault="00061E81" w:rsidP="00061E81">
      <w:pPr>
        <w:numPr>
          <w:ilvl w:val="1"/>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FFS which combinations are supported and whether they are indicated dynamically and/or semi-statically</w:t>
      </w:r>
    </w:p>
    <w:p w14:paraId="268BF2CA" w14:textId="77777777" w:rsidR="00061E81" w:rsidRPr="00356284" w:rsidRDefault="00061E81" w:rsidP="00061E81">
      <w:pPr>
        <w:numPr>
          <w:ilvl w:val="1"/>
          <w:numId w:val="11"/>
        </w:numPr>
        <w:overflowPunct/>
        <w:autoSpaceDE/>
        <w:autoSpaceDN/>
        <w:adjustRightInd/>
        <w:spacing w:after="0"/>
        <w:textAlignment w:val="auto"/>
        <w:rPr>
          <w:rFonts w:eastAsia="MS Mincho"/>
          <w:sz w:val="18"/>
          <w:lang w:val="en-US" w:eastAsia="ja-JP"/>
        </w:rPr>
      </w:pPr>
      <w:r w:rsidRPr="00356284">
        <w:rPr>
          <w:rFonts w:eastAsia="MS Mincho"/>
          <w:sz w:val="18"/>
          <w:lang w:val="en-US" w:eastAsia="ja-JP"/>
        </w:rPr>
        <w:t>Furthermore, the following is supported</w:t>
      </w:r>
    </w:p>
    <w:p w14:paraId="61EE0207" w14:textId="77777777" w:rsidR="00061E81" w:rsidRPr="00356284" w:rsidRDefault="00061E81" w:rsidP="00061E81">
      <w:pPr>
        <w:numPr>
          <w:ilvl w:val="2"/>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The DL transmission part of time interval X to contain downlink control information and</w:t>
      </w:r>
      <w:r w:rsidRPr="00356284">
        <w:rPr>
          <w:rFonts w:eastAsia="MS Mincho"/>
          <w:sz w:val="18"/>
          <w:lang w:val="en-US" w:eastAsia="ja-JP"/>
        </w:rPr>
        <w:t>/or</w:t>
      </w:r>
      <w:r w:rsidRPr="00356284">
        <w:rPr>
          <w:rFonts w:eastAsia="MS Mincho"/>
          <w:sz w:val="18"/>
          <w:lang w:eastAsia="ja-JP"/>
        </w:rPr>
        <w:t xml:space="preserve"> downlink data transmissions and/or reference signals</w:t>
      </w:r>
    </w:p>
    <w:p w14:paraId="02D0ADCC" w14:textId="77777777" w:rsidR="00061E81" w:rsidRPr="00356284" w:rsidRDefault="00061E81" w:rsidP="00061E81">
      <w:pPr>
        <w:numPr>
          <w:ilvl w:val="2"/>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 xml:space="preserve">The </w:t>
      </w:r>
      <w:r w:rsidRPr="00356284">
        <w:rPr>
          <w:rFonts w:eastAsia="MS Mincho"/>
          <w:sz w:val="18"/>
          <w:lang w:val="en-US" w:eastAsia="ja-JP"/>
        </w:rPr>
        <w:t>U</w:t>
      </w:r>
      <w:r w:rsidRPr="00356284">
        <w:rPr>
          <w:rFonts w:eastAsia="MS Mincho"/>
          <w:sz w:val="18"/>
          <w:lang w:eastAsia="ja-JP"/>
        </w:rPr>
        <w:t>L transmission part of time interval X to contain uplink control information and</w:t>
      </w:r>
      <w:r w:rsidRPr="00356284">
        <w:rPr>
          <w:rFonts w:eastAsia="MS Mincho"/>
          <w:sz w:val="18"/>
          <w:lang w:val="en-US" w:eastAsia="ja-JP"/>
        </w:rPr>
        <w:t>/or</w:t>
      </w:r>
      <w:r w:rsidRPr="00356284">
        <w:rPr>
          <w:rFonts w:eastAsia="MS Mincho"/>
          <w:sz w:val="18"/>
          <w:lang w:eastAsia="ja-JP"/>
        </w:rPr>
        <w:t xml:space="preserve"> </w:t>
      </w:r>
      <w:r w:rsidRPr="00356284">
        <w:rPr>
          <w:rFonts w:eastAsia="MS Mincho"/>
          <w:sz w:val="18"/>
          <w:lang w:val="en-US" w:eastAsia="ja-JP"/>
        </w:rPr>
        <w:t xml:space="preserve">uplink </w:t>
      </w:r>
      <w:r w:rsidRPr="00356284">
        <w:rPr>
          <w:rFonts w:eastAsia="MS Mincho"/>
          <w:sz w:val="18"/>
          <w:lang w:eastAsia="ja-JP"/>
        </w:rPr>
        <w:t>data transmissions and/or reference signals</w:t>
      </w:r>
    </w:p>
    <w:p w14:paraId="1AA82A20" w14:textId="77777777" w:rsidR="00061E81" w:rsidRPr="00356284" w:rsidRDefault="00061E81" w:rsidP="00061E81">
      <w:pPr>
        <w:numPr>
          <w:ilvl w:val="1"/>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FFS length(s) of time interval X</w:t>
      </w:r>
    </w:p>
    <w:p w14:paraId="4064DE40" w14:textId="77777777" w:rsidR="00061E81" w:rsidRPr="00356284" w:rsidRDefault="00061E81" w:rsidP="00061E81">
      <w:pPr>
        <w:numPr>
          <w:ilvl w:val="1"/>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FFS: other characteristics of time interval X</w:t>
      </w:r>
    </w:p>
    <w:p w14:paraId="78AF18CF" w14:textId="4323676C" w:rsidR="00061E81" w:rsidRPr="00356284" w:rsidRDefault="00061E81" w:rsidP="00061E81">
      <w:pPr>
        <w:numPr>
          <w:ilvl w:val="1"/>
          <w:numId w:val="11"/>
        </w:numPr>
        <w:overflowPunct/>
        <w:autoSpaceDE/>
        <w:autoSpaceDN/>
        <w:adjustRightInd/>
        <w:spacing w:after="0"/>
        <w:textAlignment w:val="auto"/>
        <w:rPr>
          <w:rFonts w:eastAsia="MS Mincho"/>
          <w:sz w:val="18"/>
          <w:lang w:val="en-US" w:eastAsia="ja-JP"/>
        </w:rPr>
      </w:pPr>
      <w:r w:rsidRPr="00356284">
        <w:rPr>
          <w:rFonts w:eastAsia="MS Mincho"/>
          <w:sz w:val="18"/>
          <w:lang w:eastAsia="ja-JP"/>
        </w:rPr>
        <w:t>Note: The usage of DL and UL does not preclude other deployment scenarios e.g., sidelink, backhaul, relay</w:t>
      </w:r>
    </w:p>
    <w:p w14:paraId="7057BC0D" w14:textId="77777777" w:rsidR="00061E81" w:rsidRPr="00E27749" w:rsidRDefault="00061E81" w:rsidP="00061E81">
      <w:pPr>
        <w:spacing w:after="120"/>
        <w:jc w:val="both"/>
        <w:rPr>
          <w:bCs/>
          <w:lang w:val="en-US"/>
        </w:rPr>
      </w:pPr>
    </w:p>
    <w:p w14:paraId="70D62C7D" w14:textId="30E95713" w:rsidR="00061E81" w:rsidRPr="00971592" w:rsidRDefault="00685AFB" w:rsidP="00061E81">
      <w:pPr>
        <w:spacing w:after="120"/>
        <w:jc w:val="both"/>
        <w:rPr>
          <w:b/>
          <w:bCs/>
          <w:i/>
          <w:sz w:val="12"/>
        </w:rPr>
      </w:pPr>
      <w:r>
        <w:rPr>
          <w:bCs/>
        </w:rPr>
        <w:t xml:space="preserve">General considerations on the flexible frame structure for NR are provided in the accompanying contribution [3], whereas [4] focuses on relaying aspects. </w:t>
      </w:r>
      <w:r w:rsidR="00061E81">
        <w:rPr>
          <w:bCs/>
        </w:rPr>
        <w:t xml:space="preserve">In </w:t>
      </w:r>
      <w:r>
        <w:rPr>
          <w:bCs/>
        </w:rPr>
        <w:t xml:space="preserve">this contribution we provide details on the native support of sidelink operation using the frame structures proposed in [3] and [4]. </w:t>
      </w:r>
    </w:p>
    <w:p w14:paraId="7F0E8EF7" w14:textId="77777777" w:rsidR="00971592" w:rsidRPr="007B603C" w:rsidRDefault="00971592" w:rsidP="00971592">
      <w:pPr>
        <w:spacing w:after="0"/>
        <w:ind w:right="1038"/>
        <w:jc w:val="both"/>
        <w:rPr>
          <w:bCs/>
          <w:sz w:val="8"/>
        </w:rPr>
      </w:pPr>
    </w:p>
    <w:p w14:paraId="6C8F8553" w14:textId="57A0781D" w:rsidR="00734A05" w:rsidRDefault="009C650E" w:rsidP="00734A05">
      <w:pPr>
        <w:pStyle w:val="Heading1"/>
      </w:pPr>
      <w:r w:rsidRPr="007B603C">
        <w:rPr>
          <w:color w:val="000000"/>
        </w:rPr>
        <w:t>2</w:t>
      </w:r>
      <w:r w:rsidR="00734A05" w:rsidRPr="007B603C">
        <w:rPr>
          <w:color w:val="000000"/>
        </w:rPr>
        <w:tab/>
      </w:r>
      <w:r w:rsidR="005D0D14">
        <w:t>Scenarios for</w:t>
      </w:r>
      <w:r w:rsidR="006F2C80">
        <w:t xml:space="preserve"> native sidelink support</w:t>
      </w:r>
    </w:p>
    <w:p w14:paraId="141E6556" w14:textId="747222B1" w:rsidR="007F4F72" w:rsidRDefault="00960349" w:rsidP="00CE0004">
      <w:pPr>
        <w:jc w:val="both"/>
      </w:pPr>
      <w:r>
        <w:t>3GPP has s</w:t>
      </w:r>
      <w:r w:rsidR="00B72E7A">
        <w:t>tandardized several features to support</w:t>
      </w:r>
      <w:r>
        <w:t xml:space="preserve"> LTE sidelink</w:t>
      </w:r>
      <w:r w:rsidR="00B72E7A">
        <w:t xml:space="preserve"> operation</w:t>
      </w:r>
      <w:r>
        <w:t xml:space="preserve"> and there are ongoing efforts to further expand related functionalities</w:t>
      </w:r>
      <w:r w:rsidR="00B72E7A">
        <w:t>. So far,</w:t>
      </w:r>
      <w:r>
        <w:t xml:space="preserve"> s</w:t>
      </w:r>
      <w:r w:rsidR="00B72E7A">
        <w:t>upport for proximity services with main focus on</w:t>
      </w:r>
      <w:r>
        <w:t xml:space="preserve"> public safety (PS) </w:t>
      </w:r>
      <w:r w:rsidR="00B72E7A">
        <w:t>scenarios</w:t>
      </w:r>
      <w:r>
        <w:t xml:space="preserve"> and vehicle-to-vehicle (V2V) communication</w:t>
      </w:r>
      <w:r w:rsidR="00B72E7A">
        <w:t xml:space="preserve"> have been the two main areas that benefit from sidelink operation. In addition, it has been recently approved a Rel. 14 Study Item on “Further enhancements to LTE device to device, UE to network relays for IoT and wearables” [5], which targets UE-to-network relay enhancements, for both commercial and PS use cases, and sidelink enhancements, </w:t>
      </w:r>
      <w:r w:rsidR="008C3431">
        <w:t>with focus on reliable unicast low power transmission.</w:t>
      </w:r>
    </w:p>
    <w:p w14:paraId="28577FA2" w14:textId="32CF0D5C" w:rsidR="00960349" w:rsidRDefault="006F2C80" w:rsidP="00CE0004">
      <w:pPr>
        <w:jc w:val="both"/>
      </w:pPr>
      <w:r>
        <w:t>I</w:t>
      </w:r>
      <w:r w:rsidR="008C3431">
        <w:t>n the 5G time frame</w:t>
      </w:r>
      <w:r>
        <w:t>, although all the use cases that could benefit from sidelink support are not known with certainty, it seems reasonable to already provide native support for the basic sidelink functionalities</w:t>
      </w:r>
      <w:r w:rsidR="005A3BC6">
        <w:t xml:space="preserve"> in</w:t>
      </w:r>
      <w:r w:rsidR="002C0C3D">
        <w:t xml:space="preserve"> Phase I</w:t>
      </w:r>
      <w:r w:rsidR="005A3BC6">
        <w:t>, at least</w:t>
      </w:r>
      <w:r w:rsidR="002C0C3D">
        <w:t xml:space="preserve"> for</w:t>
      </w:r>
      <w:r w:rsidR="005A3BC6">
        <w:t xml:space="preserve"> the </w:t>
      </w:r>
      <w:r w:rsidR="002C0C3D">
        <w:t xml:space="preserve">especially </w:t>
      </w:r>
      <w:r w:rsidR="005A3BC6">
        <w:t>relevant scenarios illustrated in Figure 1.</w:t>
      </w:r>
      <w:r w:rsidR="004167E8">
        <w:t xml:space="preserve"> These scenar</w:t>
      </w:r>
      <w:r w:rsidR="004814B6">
        <w:t>ios are</w:t>
      </w:r>
      <w:r w:rsidR="004167E8">
        <w:t xml:space="preserve"> introduced to later motivate the frame structure types best suited for each scenario.</w:t>
      </w:r>
    </w:p>
    <w:p w14:paraId="3FC82545" w14:textId="2CCF517B" w:rsidR="00960349" w:rsidRDefault="004814B6" w:rsidP="00A80943">
      <w:r>
        <w:rPr>
          <w:noProof/>
          <w:lang w:val="en-US"/>
        </w:rPr>
        <w:lastRenderedPageBreak/>
        <w:drawing>
          <wp:inline distT="0" distB="0" distL="0" distR="0" wp14:anchorId="2875A531" wp14:editId="2CC02B04">
            <wp:extent cx="6120765" cy="2666365"/>
            <wp:effectExtent l="0" t="0" r="0" b="0"/>
            <wp:docPr id="20694" name="Picture 20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 name="Picture9.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2666365"/>
                    </a:xfrm>
                    <a:prstGeom prst="rect">
                      <a:avLst/>
                    </a:prstGeom>
                  </pic:spPr>
                </pic:pic>
              </a:graphicData>
            </a:graphic>
          </wp:inline>
        </w:drawing>
      </w:r>
    </w:p>
    <w:p w14:paraId="7C4AA37A" w14:textId="100E217E" w:rsidR="00960349" w:rsidRDefault="00960349" w:rsidP="00960349">
      <w:pPr>
        <w:pStyle w:val="Caption"/>
        <w:jc w:val="center"/>
      </w:pPr>
      <w:r>
        <w:t>Figure 1. Example scenarios for sidelink support in NR</w:t>
      </w:r>
    </w:p>
    <w:p w14:paraId="2317FB47" w14:textId="576C8904" w:rsidR="00087885" w:rsidRDefault="00E65F00" w:rsidP="00CE0004">
      <w:pPr>
        <w:jc w:val="both"/>
      </w:pPr>
      <w:r>
        <w:t xml:space="preserve">Some of the proposed scenarios in Figure 1 have already been covered to some extent in LTE Rel. 12/13 (e.g. 1.c, 1.f) or have been proposed as target scenarios for further sidelink enhancements in Rel. 14 (e.g. 1.e). </w:t>
      </w:r>
      <w:r w:rsidR="00A53603">
        <w:t>It could be argued that the unicast scenarios</w:t>
      </w:r>
      <w:r w:rsidR="00C27E73">
        <w:t xml:space="preserve"> (a), (b) and (d)</w:t>
      </w:r>
      <w:r w:rsidR="00A53603">
        <w:t xml:space="preserve"> can also be supported with currently standardized D2D, but</w:t>
      </w:r>
      <w:r w:rsidR="00C27E73">
        <w:t xml:space="preserve"> what is meant here for NR is unicast support at the physical layer with </w:t>
      </w:r>
      <w:r w:rsidR="00087885">
        <w:t xml:space="preserve">L1 </w:t>
      </w:r>
      <w:r w:rsidR="00C27E73">
        <w:t>control loops</w:t>
      </w:r>
      <w:r w:rsidR="00087885">
        <w:t>, e.g. for increased spectral efficiency</w:t>
      </w:r>
      <w:r w:rsidR="00C27E73">
        <w:t xml:space="preserve">, instead of the broadcast physical layer transmission used in Rel. 12/13 D2D. </w:t>
      </w:r>
      <w:r w:rsidR="00087885">
        <w:t xml:space="preserve">Naturally, NR needs to consider support of scenarios in Figure 1 for multicast/broadcast applications as well, as required by some use cases. </w:t>
      </w:r>
    </w:p>
    <w:p w14:paraId="0F7FCBCC" w14:textId="1E6A3E28" w:rsidR="00301CA1" w:rsidRDefault="002626A1" w:rsidP="00CE0004">
      <w:pPr>
        <w:jc w:val="both"/>
      </w:pPr>
      <w:r>
        <w:t>Figure 1.a shows a D2D communication mode in which the BS would tightly control the data exchange between devices</w:t>
      </w:r>
      <w:r w:rsidR="004700AC">
        <w:t>, possibly with fully dynamic resource allocation</w:t>
      </w:r>
      <w:r w:rsidR="006F68F4">
        <w:t xml:space="preserve"> and link adaptation,</w:t>
      </w:r>
      <w:r w:rsidR="004700AC">
        <w:t xml:space="preserve"> targeting e.g. </w:t>
      </w:r>
      <w:r w:rsidR="004167E8">
        <w:t xml:space="preserve">eMBB use cases with high spectral efficiency. Figure 1.b also represents unicast D2D communication, but here the BS will let some MAC/RRM responsibilities to the D2D pair, such as e.g. link adaptation, HARQ, etc. The BS could configure certain Tx/Rx resource pools, and later it could be up to the D2D pair itself to choose which exact radio resources </w:t>
      </w:r>
      <w:r w:rsidR="006F68F4">
        <w:t xml:space="preserve">and transmission format </w:t>
      </w:r>
      <w:r w:rsidR="004167E8">
        <w:t>to</w:t>
      </w:r>
      <w:r w:rsidR="006F68F4">
        <w:t xml:space="preserve"> be</w:t>
      </w:r>
      <w:r w:rsidR="004167E8">
        <w:t xml:space="preserve"> use</w:t>
      </w:r>
      <w:r w:rsidR="006F68F4">
        <w:t>d</w:t>
      </w:r>
      <w:r w:rsidR="004167E8">
        <w:t xml:space="preserve"> based on e.g. local measurements. In Figure 1.d, these considerations are extended to the inter-cell D2D case, in which some kind of coordination between BSs (ranging from minimal to tight) </w:t>
      </w:r>
      <w:r w:rsidR="004814B6">
        <w:t>would be required.</w:t>
      </w:r>
      <w:r w:rsidR="006F68F4">
        <w:t xml:space="preserve"> Figure 1.c illustrates the broadcast/multicast/unicast out-of-coverage operation based on physical layer broadcast transmission, as standardized in Rel. 12. Figures 1.e and 1.f show the UE-to-network relay functionality, with the remote UE in-coverage and out-of-coverage, respectively. This functionality has been standardized in Rel. 13 and it </w:t>
      </w:r>
      <w:r w:rsidR="00205663">
        <w:t xml:space="preserve">is </w:t>
      </w:r>
      <w:r w:rsidR="006F68F4">
        <w:t xml:space="preserve">considered to further expand it in Rel. 14, </w:t>
      </w:r>
      <w:r w:rsidR="00301CA1">
        <w:t>not only to provide coverage extension but to also consider additional</w:t>
      </w:r>
      <w:r w:rsidR="006F68F4">
        <w:t xml:space="preserve"> optimization criteria such as power consumption minimization</w:t>
      </w:r>
      <w:r w:rsidR="00301CA1">
        <w:t>.</w:t>
      </w:r>
    </w:p>
    <w:p w14:paraId="4C404DE0" w14:textId="633F04A7" w:rsidR="004814B6" w:rsidRDefault="004814B6" w:rsidP="00A80943">
      <w:pPr>
        <w:rPr>
          <w:b/>
        </w:rPr>
      </w:pPr>
      <w:r>
        <w:rPr>
          <w:b/>
        </w:rPr>
        <w:t>Proposal 1: The following modes of communication should be natively supported for sidelink in NR.</w:t>
      </w:r>
    </w:p>
    <w:p w14:paraId="248A64FF" w14:textId="57789A11" w:rsidR="004814B6" w:rsidRPr="00CE12D4" w:rsidRDefault="00683F6F" w:rsidP="004814B6">
      <w:pPr>
        <w:pStyle w:val="ListParagraph"/>
        <w:numPr>
          <w:ilvl w:val="0"/>
          <w:numId w:val="24"/>
        </w:numPr>
        <w:rPr>
          <w:b/>
          <w:sz w:val="20"/>
          <w:lang w:val="en-US"/>
        </w:rPr>
      </w:pPr>
      <w:r w:rsidRPr="00CE12D4">
        <w:rPr>
          <w:b/>
          <w:sz w:val="20"/>
          <w:lang w:val="en-US"/>
        </w:rPr>
        <w:t>Unicast D2D for local communication between devices</w:t>
      </w:r>
    </w:p>
    <w:p w14:paraId="299515F8" w14:textId="289B2982" w:rsidR="00683F6F" w:rsidRPr="00CE12D4" w:rsidRDefault="00FA54AF" w:rsidP="004814B6">
      <w:pPr>
        <w:pStyle w:val="ListParagraph"/>
        <w:numPr>
          <w:ilvl w:val="0"/>
          <w:numId w:val="24"/>
        </w:numPr>
        <w:rPr>
          <w:b/>
          <w:sz w:val="20"/>
          <w:lang w:val="en-US"/>
        </w:rPr>
      </w:pPr>
      <w:r>
        <w:rPr>
          <w:b/>
          <w:sz w:val="20"/>
          <w:lang w:val="en-US"/>
        </w:rPr>
        <w:t>Broadcast/Multicast/</w:t>
      </w:r>
      <w:r w:rsidR="00683F6F" w:rsidRPr="00CE12D4">
        <w:rPr>
          <w:b/>
          <w:sz w:val="20"/>
          <w:lang w:val="en-US"/>
        </w:rPr>
        <w:t>Unicast D2D for relayed communication or coverage extension, with devices in-coverage or partial coverage</w:t>
      </w:r>
    </w:p>
    <w:p w14:paraId="342F43AF" w14:textId="39E7C859" w:rsidR="00960349" w:rsidRPr="00CE12D4" w:rsidRDefault="004814B6" w:rsidP="00A80943">
      <w:pPr>
        <w:pStyle w:val="ListParagraph"/>
        <w:numPr>
          <w:ilvl w:val="0"/>
          <w:numId w:val="24"/>
        </w:numPr>
        <w:rPr>
          <w:b/>
          <w:sz w:val="20"/>
          <w:lang w:val="en-US"/>
        </w:rPr>
      </w:pPr>
      <w:r w:rsidRPr="00CE12D4">
        <w:rPr>
          <w:b/>
          <w:sz w:val="20"/>
          <w:lang w:val="en-US"/>
        </w:rPr>
        <w:t>Multicast/broadcast</w:t>
      </w:r>
      <w:r w:rsidR="00683F6F" w:rsidRPr="00CE12D4">
        <w:rPr>
          <w:b/>
          <w:sz w:val="20"/>
          <w:lang w:val="en-US"/>
        </w:rPr>
        <w:t xml:space="preserve"> D2D</w:t>
      </w:r>
      <w:r w:rsidRPr="00CE12D4">
        <w:rPr>
          <w:b/>
          <w:sz w:val="20"/>
          <w:lang w:val="en-US"/>
        </w:rPr>
        <w:t>, in-coverage and out-of-coverage</w:t>
      </w:r>
    </w:p>
    <w:p w14:paraId="144458F5" w14:textId="77777777" w:rsidR="00960349" w:rsidRDefault="00960349" w:rsidP="00A80943"/>
    <w:p w14:paraId="0BB8FF9D" w14:textId="0BFDE36A" w:rsidR="00960349" w:rsidRPr="00A80943" w:rsidRDefault="00683F6F" w:rsidP="00683F6F">
      <w:pPr>
        <w:pStyle w:val="Heading1"/>
      </w:pPr>
      <w:r>
        <w:rPr>
          <w:color w:val="000000"/>
        </w:rPr>
        <w:t>3</w:t>
      </w:r>
      <w:r w:rsidRPr="007B603C">
        <w:rPr>
          <w:color w:val="000000"/>
        </w:rPr>
        <w:tab/>
      </w:r>
      <w:r>
        <w:t>Frame structure considerations for native sidelink support</w:t>
      </w:r>
    </w:p>
    <w:p w14:paraId="2D2D679B" w14:textId="49C2A89D" w:rsidR="00937E22" w:rsidRDefault="00937E22" w:rsidP="00CE0004">
      <w:pPr>
        <w:pStyle w:val="Caption"/>
        <w:jc w:val="both"/>
        <w:rPr>
          <w:b w:val="0"/>
          <w:bCs/>
          <w:lang w:val="en-US"/>
        </w:rPr>
      </w:pPr>
      <w:r>
        <w:rPr>
          <w:b w:val="0"/>
          <w:bCs/>
          <w:lang w:val="en-US"/>
        </w:rPr>
        <w:t>The number of variants for D2D communication in terms of duplexing options (FDD, TDD, half-duplex, full-duplex) and spectrum characteristics (</w:t>
      </w:r>
      <w:r w:rsidR="00DD3B30">
        <w:rPr>
          <w:b w:val="0"/>
          <w:bCs/>
          <w:lang w:val="en-US"/>
        </w:rPr>
        <w:t>inband, outband, licensed, unlicensed, non-3GPP</w:t>
      </w:r>
      <w:r>
        <w:rPr>
          <w:b w:val="0"/>
          <w:bCs/>
          <w:lang w:val="en-US"/>
        </w:rPr>
        <w:t>)</w:t>
      </w:r>
      <w:r w:rsidR="00DD3B30">
        <w:rPr>
          <w:b w:val="0"/>
          <w:bCs/>
          <w:lang w:val="en-US"/>
        </w:rPr>
        <w:t xml:space="preserve"> can be significantly high, especially when also considering UE-to-network relay support. In the following, and in line with the analysis carried out in [4] for relay operation, we will focus on inbad half-duplex TDD configuration due to its cost/complexity advantage and higher degree of RAN1 specification impact.</w:t>
      </w:r>
    </w:p>
    <w:p w14:paraId="59F39CC7" w14:textId="63800ADD" w:rsidR="00A65AC1" w:rsidRPr="00C370A2" w:rsidRDefault="00C01BA1" w:rsidP="00CE0004">
      <w:pPr>
        <w:pStyle w:val="Caption"/>
        <w:jc w:val="both"/>
        <w:rPr>
          <w:b w:val="0"/>
          <w:bCs/>
          <w:lang w:val="en-US"/>
        </w:rPr>
      </w:pPr>
      <w:r>
        <w:rPr>
          <w:b w:val="0"/>
          <w:bCs/>
          <w:lang w:val="en-US"/>
        </w:rPr>
        <w:t>As discussed in [3], three basic subframe types can provide the basic functionality for NR:</w:t>
      </w:r>
    </w:p>
    <w:p w14:paraId="623BA202" w14:textId="0577C39F" w:rsidR="00C01BA1" w:rsidRDefault="00C01BA1" w:rsidP="00C01BA1">
      <w:pPr>
        <w:rPr>
          <w:lang w:val="en-US" w:eastAsia="x-none"/>
        </w:rPr>
      </w:pPr>
      <w:r>
        <w:rPr>
          <w:lang w:val="en-US" w:eastAsia="x-none"/>
        </w:rPr>
        <w:lastRenderedPageBreak/>
        <w:t xml:space="preserve">            </w:t>
      </w:r>
      <w:r w:rsidRPr="005420DE">
        <w:rPr>
          <w:noProof/>
          <w:lang w:val="en-US"/>
        </w:rPr>
        <w:drawing>
          <wp:inline distT="0" distB="0" distL="0" distR="0" wp14:anchorId="0C7AC258" wp14:editId="5C7E70A0">
            <wp:extent cx="4869815" cy="1222375"/>
            <wp:effectExtent l="0" t="0" r="698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9815" cy="1222375"/>
                    </a:xfrm>
                    <a:prstGeom prst="rect">
                      <a:avLst/>
                    </a:prstGeom>
                    <a:noFill/>
                    <a:ln>
                      <a:noFill/>
                    </a:ln>
                  </pic:spPr>
                </pic:pic>
              </a:graphicData>
            </a:graphic>
          </wp:inline>
        </w:drawing>
      </w:r>
    </w:p>
    <w:p w14:paraId="06EC52D0" w14:textId="422DAE35" w:rsidR="00C01BA1" w:rsidRDefault="00C370A2" w:rsidP="00C370A2">
      <w:pPr>
        <w:pStyle w:val="Caption"/>
        <w:jc w:val="center"/>
      </w:pPr>
      <w:r>
        <w:rPr>
          <w:lang w:val="en-US"/>
        </w:rPr>
        <w:t xml:space="preserve">             </w:t>
      </w:r>
      <w:r w:rsidR="00A65AC1">
        <w:t>Figure 2</w:t>
      </w:r>
      <w:r w:rsidR="00C01BA1">
        <w:t>. Basic subframe types</w:t>
      </w:r>
    </w:p>
    <w:p w14:paraId="6D80ECA3" w14:textId="35B56BA2" w:rsidR="00C370A2" w:rsidRPr="00C370A2" w:rsidRDefault="00C370A2" w:rsidP="00CE0004">
      <w:pPr>
        <w:spacing w:after="240"/>
        <w:jc w:val="both"/>
        <w:rPr>
          <w:lang w:val="en-US" w:eastAsia="x-none"/>
        </w:rPr>
      </w:pPr>
      <w:r>
        <w:rPr>
          <w:lang w:val="en-US" w:eastAsia="x-none"/>
        </w:rPr>
        <w:t xml:space="preserve">For </w:t>
      </w:r>
      <w:r w:rsidR="009223FD">
        <w:rPr>
          <w:lang w:val="en-US" w:eastAsia="x-none"/>
        </w:rPr>
        <w:t xml:space="preserve">efficient </w:t>
      </w:r>
      <w:r>
        <w:rPr>
          <w:lang w:val="en-US" w:eastAsia="x-none"/>
        </w:rPr>
        <w:t>unicast D2D</w:t>
      </w:r>
      <w:r w:rsidR="000957B4">
        <w:rPr>
          <w:lang w:val="en-US" w:eastAsia="x-none"/>
        </w:rPr>
        <w:t xml:space="preserve"> </w:t>
      </w:r>
      <w:r w:rsidR="009223FD">
        <w:rPr>
          <w:lang w:val="en-US" w:eastAsia="x-none"/>
        </w:rPr>
        <w:t>with</w:t>
      </w:r>
      <w:r>
        <w:rPr>
          <w:lang w:val="en-US" w:eastAsia="x-none"/>
        </w:rPr>
        <w:t xml:space="preserve"> control feedback exchange, the bidirectional subframe is especially relevant. In the next subsections, it will be discussed how these basic subframe types can incorporate sidelink control signaling and data</w:t>
      </w:r>
      <w:r w:rsidR="00FB5102">
        <w:rPr>
          <w:lang w:val="en-US" w:eastAsia="x-none"/>
        </w:rPr>
        <w:t>, and an additional subframe type with explicit symbols for D2D/relay control will be proposed.</w:t>
      </w:r>
      <w:r w:rsidR="009223FD">
        <w:rPr>
          <w:lang w:val="en-US" w:eastAsia="x-none"/>
        </w:rPr>
        <w:t xml:space="preserve"> The focus is on unicast D2D with control feedback, as it </w:t>
      </w:r>
      <w:r w:rsidR="009D1DFF">
        <w:rPr>
          <w:lang w:val="en-US" w:eastAsia="x-none"/>
        </w:rPr>
        <w:t xml:space="preserve">presents some </w:t>
      </w:r>
      <w:r w:rsidR="000E367F">
        <w:rPr>
          <w:lang w:val="en-US" w:eastAsia="x-none"/>
        </w:rPr>
        <w:t xml:space="preserve">particular </w:t>
      </w:r>
      <w:r w:rsidR="009D1DFF">
        <w:rPr>
          <w:lang w:val="en-US" w:eastAsia="x-none"/>
        </w:rPr>
        <w:t>challenges in half-duplex systems</w:t>
      </w:r>
      <w:r w:rsidR="00205663">
        <w:rPr>
          <w:lang w:val="en-US" w:eastAsia="x-none"/>
        </w:rPr>
        <w:t xml:space="preserve"> (not present in Rel.12/13 D2D solutions, which operate without L1 feedback/loops)</w:t>
      </w:r>
      <w:r w:rsidR="009D1DFF">
        <w:rPr>
          <w:lang w:val="en-US" w:eastAsia="x-none"/>
        </w:rPr>
        <w:t>. Broadcast and multicast D2D can also be supported with the proposed subframe types.</w:t>
      </w:r>
      <w:r w:rsidR="000957B4">
        <w:rPr>
          <w:lang w:val="en-US" w:eastAsia="x-none"/>
        </w:rPr>
        <w:t xml:space="preserve"> </w:t>
      </w:r>
      <w:r w:rsidR="008C3208">
        <w:rPr>
          <w:lang w:val="en-US" w:eastAsia="x-none"/>
        </w:rPr>
        <w:t>Ensuring native support of unicast/multicast/broadcast D2D in NR allows providing a wide range of services that can benefit from D2D operation, some of them clearly defined currently and some others that may come up later, without having to workaround suboptimal solutions at a later stage.</w:t>
      </w:r>
    </w:p>
    <w:p w14:paraId="64932634" w14:textId="58CBE0A6" w:rsidR="00FC6659" w:rsidRDefault="00D07023" w:rsidP="00FC6659">
      <w:pPr>
        <w:pStyle w:val="Heading2"/>
      </w:pPr>
      <w:r>
        <w:t>3</w:t>
      </w:r>
      <w:r w:rsidR="00FB5102">
        <w:t>.1 Unicast D2D with</w:t>
      </w:r>
      <w:r w:rsidR="00FC6659">
        <w:t xml:space="preserve"> </w:t>
      </w:r>
      <w:r w:rsidR="008F2480">
        <w:t xml:space="preserve">basic </w:t>
      </w:r>
      <w:r w:rsidR="005D0D14">
        <w:t xml:space="preserve">cellular </w:t>
      </w:r>
      <w:r w:rsidR="008F2480">
        <w:t>subframe types</w:t>
      </w:r>
    </w:p>
    <w:p w14:paraId="3074F7E9" w14:textId="6729E0EE" w:rsidR="00352AFD" w:rsidRPr="007F08EB" w:rsidRDefault="00180DB9" w:rsidP="00CE0004">
      <w:pPr>
        <w:jc w:val="both"/>
        <w:rPr>
          <w:lang w:val="en-US"/>
        </w:rPr>
      </w:pPr>
      <w:r>
        <w:rPr>
          <w:lang w:val="en-US"/>
        </w:rPr>
        <w:t>Reliable and spectrally efficient u</w:t>
      </w:r>
      <w:r w:rsidR="00352AFD" w:rsidRPr="007F08EB">
        <w:rPr>
          <w:lang w:val="en-US"/>
        </w:rPr>
        <w:t>nicast</w:t>
      </w:r>
      <w:r w:rsidR="00352AFD" w:rsidRPr="007F08EB">
        <w:rPr>
          <w:b/>
          <w:bCs/>
          <w:lang w:val="en-US"/>
        </w:rPr>
        <w:t xml:space="preserve"> </w:t>
      </w:r>
      <w:r w:rsidR="00352AFD" w:rsidRPr="007F08EB">
        <w:rPr>
          <w:lang w:val="en-US"/>
        </w:rPr>
        <w:t>D2D data communication requires associated control signaling exchange in bot</w:t>
      </w:r>
      <w:r>
        <w:rPr>
          <w:lang w:val="en-US"/>
        </w:rPr>
        <w:t>h directions of the direct link between devices, i.e. in the</w:t>
      </w:r>
      <w:r w:rsidR="00352AFD" w:rsidRPr="007F08EB">
        <w:rPr>
          <w:lang w:val="en-US"/>
        </w:rPr>
        <w:t xml:space="preserve"> forward</w:t>
      </w:r>
      <w:r>
        <w:rPr>
          <w:lang w:val="en-US"/>
        </w:rPr>
        <w:t xml:space="preserve"> direction</w:t>
      </w:r>
      <w:r w:rsidR="00352AFD" w:rsidRPr="007F08EB">
        <w:rPr>
          <w:lang w:val="en-US"/>
        </w:rPr>
        <w:t xml:space="preserve"> (from D2D Tx to D2D Rx) and </w:t>
      </w:r>
      <w:r>
        <w:rPr>
          <w:lang w:val="en-US"/>
        </w:rPr>
        <w:t xml:space="preserve">in the </w:t>
      </w:r>
      <w:r w:rsidR="00352AFD" w:rsidRPr="007F08EB">
        <w:rPr>
          <w:lang w:val="en-US"/>
        </w:rPr>
        <w:t>reverse</w:t>
      </w:r>
      <w:r>
        <w:rPr>
          <w:lang w:val="en-US"/>
        </w:rPr>
        <w:t xml:space="preserve"> direction</w:t>
      </w:r>
      <w:r w:rsidR="00352AFD" w:rsidRPr="007F08EB">
        <w:rPr>
          <w:lang w:val="en-US"/>
        </w:rPr>
        <w:t xml:space="preserve"> (from D2D Rx to D2D Tx)</w:t>
      </w:r>
      <w:r>
        <w:rPr>
          <w:lang w:val="en-US"/>
        </w:rPr>
        <w:t xml:space="preserve">. </w:t>
      </w:r>
      <w:r w:rsidR="00352AFD" w:rsidRPr="007F08EB">
        <w:rPr>
          <w:lang w:val="en-US"/>
        </w:rPr>
        <w:t>Control</w:t>
      </w:r>
      <w:r>
        <w:rPr>
          <w:lang w:val="en-US"/>
        </w:rPr>
        <w:t xml:space="preserve"> signaling in the forward direction can include, e.g.,</w:t>
      </w:r>
      <w:r w:rsidR="00352AFD" w:rsidRPr="007F08EB">
        <w:rPr>
          <w:lang w:val="en-US"/>
        </w:rPr>
        <w:t xml:space="preserve"> scheduling assignments (</w:t>
      </w:r>
      <w:r w:rsidR="00EA6561">
        <w:rPr>
          <w:lang w:val="en-US"/>
        </w:rPr>
        <w:t xml:space="preserve">including </w:t>
      </w:r>
      <w:r w:rsidR="00352AFD" w:rsidRPr="007F08EB">
        <w:rPr>
          <w:lang w:val="en-US"/>
        </w:rPr>
        <w:t>frequency and time resources, MCS),</w:t>
      </w:r>
      <w:r w:rsidR="00B63CBC">
        <w:rPr>
          <w:lang w:val="en-US"/>
        </w:rPr>
        <w:t xml:space="preserve"> whereas control signaling in the reverse direction will typically include feedback information such as </w:t>
      </w:r>
      <w:r w:rsidR="00352AFD" w:rsidRPr="007F08EB">
        <w:rPr>
          <w:lang w:val="en-US"/>
        </w:rPr>
        <w:t>CSI</w:t>
      </w:r>
      <w:r w:rsidR="00B63CBC">
        <w:rPr>
          <w:lang w:val="en-US"/>
        </w:rPr>
        <w:t xml:space="preserve"> reports</w:t>
      </w:r>
      <w:r w:rsidR="00352AFD" w:rsidRPr="007F08EB">
        <w:rPr>
          <w:lang w:val="en-US"/>
        </w:rPr>
        <w:t>, HARQ</w:t>
      </w:r>
      <w:r w:rsidR="00B63CBC">
        <w:rPr>
          <w:lang w:val="en-US"/>
        </w:rPr>
        <w:t xml:space="preserve"> ACK/NACKs, closed-loop power control commands, etc.</w:t>
      </w:r>
    </w:p>
    <w:p w14:paraId="5D7333B2" w14:textId="5E0B6BF9" w:rsidR="0056484C" w:rsidRPr="005D0D14" w:rsidRDefault="00B63CBC" w:rsidP="00CE0004">
      <w:pPr>
        <w:jc w:val="both"/>
        <w:rPr>
          <w:lang w:val="en-US"/>
        </w:rPr>
      </w:pPr>
      <w:r>
        <w:rPr>
          <w:lang w:val="en-US"/>
        </w:rPr>
        <w:t>H</w:t>
      </w:r>
      <w:r w:rsidR="00352AFD" w:rsidRPr="007F08EB">
        <w:rPr>
          <w:lang w:val="en-US"/>
        </w:rPr>
        <w:t xml:space="preserve">alf-duplex </w:t>
      </w:r>
      <w:r>
        <w:rPr>
          <w:lang w:val="en-US"/>
        </w:rPr>
        <w:t>flexible TDD systems present the constraint that</w:t>
      </w:r>
      <w:r w:rsidR="008F2480">
        <w:rPr>
          <w:lang w:val="en-US"/>
        </w:rPr>
        <w:t xml:space="preserve"> a device cannot transmit and receive data</w:t>
      </w:r>
      <w:r w:rsidR="00352AFD" w:rsidRPr="007F08EB">
        <w:rPr>
          <w:lang w:val="en-US"/>
        </w:rPr>
        <w:t xml:space="preserve"> at the same time, which </w:t>
      </w:r>
      <w:r>
        <w:rPr>
          <w:lang w:val="en-US"/>
        </w:rPr>
        <w:t>has to be taken into account when coordinating the</w:t>
      </w:r>
      <w:r w:rsidR="00352AFD" w:rsidRPr="007F08EB">
        <w:rPr>
          <w:lang w:val="en-US"/>
        </w:rPr>
        <w:t xml:space="preserve"> signaling</w:t>
      </w:r>
      <w:r>
        <w:rPr>
          <w:lang w:val="en-US"/>
        </w:rPr>
        <w:t xml:space="preserve"> exchange</w:t>
      </w:r>
      <w:r w:rsidR="00352AFD" w:rsidRPr="007F08EB">
        <w:rPr>
          <w:lang w:val="en-US"/>
        </w:rPr>
        <w:t xml:space="preserve"> in both directions</w:t>
      </w:r>
      <w:r>
        <w:rPr>
          <w:lang w:val="en-US"/>
        </w:rPr>
        <w:t>.</w:t>
      </w:r>
      <w:r w:rsidR="00396346">
        <w:rPr>
          <w:lang w:val="en-US"/>
        </w:rPr>
        <w:t xml:space="preserve"> In this sense</w:t>
      </w:r>
      <w:r w:rsidR="008F2480">
        <w:rPr>
          <w:lang w:val="en-US"/>
        </w:rPr>
        <w:t>, and considering the</w:t>
      </w:r>
      <w:r w:rsidR="005D0D14">
        <w:rPr>
          <w:lang w:val="en-US"/>
        </w:rPr>
        <w:t xml:space="preserve"> basic subframe types depicted in Figure 2, it is possible to think of the options of mapping D2D control signaling to either DL/UL control symbols or data symbols.</w:t>
      </w:r>
    </w:p>
    <w:p w14:paraId="1F80EB30" w14:textId="6F14E0C1" w:rsidR="00065434" w:rsidRDefault="00D07023" w:rsidP="00065434">
      <w:pPr>
        <w:pStyle w:val="Heading3"/>
      </w:pPr>
      <w:r>
        <w:t>3</w:t>
      </w:r>
      <w:r w:rsidR="005D0D14">
        <w:t>.1.1 D2D control signalling mapped to DL/UL control symbols</w:t>
      </w:r>
    </w:p>
    <w:p w14:paraId="3EC26ACB" w14:textId="5E5349FF" w:rsidR="00AE4DF4" w:rsidRPr="0049303C" w:rsidRDefault="002C35D5" w:rsidP="00CE0004">
      <w:pPr>
        <w:jc w:val="both"/>
        <w:rPr>
          <w:lang w:val="en-US"/>
        </w:rPr>
      </w:pPr>
      <w:r>
        <w:t>The use of cellular DL/UL control symbols to convey D2D control signalling fits naturally in a scenario such as the one shown in Figure 1.a. The control plane of the D2D communication is routed via the BS, whereas there is direct data exchange between devices. The availability of both DL and UL control channels in the bidirectional subframe allows a</w:t>
      </w:r>
      <w:r>
        <w:rPr>
          <w:lang w:val="en-US"/>
        </w:rPr>
        <w:t>voiding the</w:t>
      </w:r>
      <w:r w:rsidR="00AE4DF4" w:rsidRPr="00AE4DF4">
        <w:rPr>
          <w:lang w:val="en-US"/>
        </w:rPr>
        <w:t xml:space="preserve"> half-duplex problem </w:t>
      </w:r>
      <w:r>
        <w:rPr>
          <w:lang w:val="en-US"/>
        </w:rPr>
        <w:t>due to the opportunity to</w:t>
      </w:r>
      <w:r w:rsidR="00AE4DF4" w:rsidRPr="00AE4DF4">
        <w:rPr>
          <w:lang w:val="en-US"/>
        </w:rPr>
        <w:t xml:space="preserve"> exchang</w:t>
      </w:r>
      <w:r>
        <w:rPr>
          <w:lang w:val="en-US"/>
        </w:rPr>
        <w:t>e D2D control signaling</w:t>
      </w:r>
      <w:r w:rsidR="00AE4DF4" w:rsidRPr="00AE4DF4">
        <w:rPr>
          <w:lang w:val="en-US"/>
        </w:rPr>
        <w:t xml:space="preserve"> </w:t>
      </w:r>
      <w:r>
        <w:rPr>
          <w:lang w:val="en-US"/>
        </w:rPr>
        <w:t xml:space="preserve">in both directions </w:t>
      </w:r>
      <w:r w:rsidR="00AE4DF4" w:rsidRPr="00AE4DF4">
        <w:rPr>
          <w:lang w:val="en-US"/>
        </w:rPr>
        <w:t>every</w:t>
      </w:r>
      <w:r>
        <w:rPr>
          <w:lang w:val="en-US"/>
        </w:rPr>
        <w:t xml:space="preserve"> subframe</w:t>
      </w:r>
      <w:r w:rsidR="0059012C">
        <w:rPr>
          <w:lang w:val="en-US"/>
        </w:rPr>
        <w:t xml:space="preserve"> via the BS.</w:t>
      </w:r>
      <w:r w:rsidR="00186038">
        <w:rPr>
          <w:lang w:val="en-US"/>
        </w:rPr>
        <w:t xml:space="preserve"> The D2D signaling is multiplexed on the DL/UL control symbols together with other cellular signaling, which can target either the same devices (e.g. cellular operation in parallel with D2D) or other cellular UEs in the cell.</w:t>
      </w:r>
      <w:r w:rsidR="000957B4">
        <w:rPr>
          <w:lang w:val="en-US"/>
        </w:rPr>
        <w:t xml:space="preserve"> The D2D UEs should respect an additional guard period over the basic bidirectional suframe in Figure 2, in order </w:t>
      </w:r>
      <w:r w:rsidR="00A649B5">
        <w:rPr>
          <w:lang w:val="en-US"/>
        </w:rPr>
        <w:t xml:space="preserve">to facilitate </w:t>
      </w:r>
      <w:r w:rsidR="000957B4">
        <w:rPr>
          <w:lang w:val="en-US"/>
        </w:rPr>
        <w:t>Rx</w:t>
      </w:r>
      <w:r w:rsidR="00A649B5">
        <w:rPr>
          <w:lang w:val="en-US"/>
        </w:rPr>
        <w:t>/Tx</w:t>
      </w:r>
      <w:r w:rsidR="000957B4">
        <w:rPr>
          <w:lang w:val="en-US"/>
        </w:rPr>
        <w:t xml:space="preserve"> switching between cellular c</w:t>
      </w:r>
      <w:r w:rsidR="00A649B5">
        <w:rPr>
          <w:lang w:val="en-US"/>
        </w:rPr>
        <w:t>ontrol and D2D data Tx</w:t>
      </w:r>
      <w:r w:rsidR="000957B4">
        <w:rPr>
          <w:lang w:val="en-US"/>
        </w:rPr>
        <w:t>/</w:t>
      </w:r>
      <w:r w:rsidR="00A649B5">
        <w:rPr>
          <w:lang w:val="en-US"/>
        </w:rPr>
        <w:t>Rx at both the D2D transmitter and D2D receiver sides</w:t>
      </w:r>
      <w:r w:rsidR="000957B4">
        <w:rPr>
          <w:lang w:val="en-US"/>
        </w:rPr>
        <w:t>.</w:t>
      </w:r>
    </w:p>
    <w:p w14:paraId="0D8DA02F" w14:textId="52290AD6" w:rsidR="0059012C" w:rsidRDefault="000957B4" w:rsidP="00DB5D59">
      <w:pPr>
        <w:jc w:val="center"/>
        <w:rPr>
          <w:lang w:val="en-US"/>
        </w:rPr>
      </w:pPr>
      <w:r>
        <w:rPr>
          <w:noProof/>
          <w:lang w:val="en-US"/>
        </w:rPr>
        <w:drawing>
          <wp:inline distT="0" distB="0" distL="0" distR="0" wp14:anchorId="0B919FCB" wp14:editId="1AB13E11">
            <wp:extent cx="4842662" cy="21007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_D2D.png"/>
                    <pic:cNvPicPr/>
                  </pic:nvPicPr>
                  <pic:blipFill>
                    <a:blip r:embed="rId13">
                      <a:extLst>
                        <a:ext uri="{28A0092B-C50C-407E-A947-70E740481C1C}">
                          <a14:useLocalDpi xmlns:a14="http://schemas.microsoft.com/office/drawing/2010/main" val="0"/>
                        </a:ext>
                      </a:extLst>
                    </a:blip>
                    <a:stretch>
                      <a:fillRect/>
                    </a:stretch>
                  </pic:blipFill>
                  <pic:spPr>
                    <a:xfrm>
                      <a:off x="0" y="0"/>
                      <a:ext cx="4867699" cy="2111638"/>
                    </a:xfrm>
                    <a:prstGeom prst="rect">
                      <a:avLst/>
                    </a:prstGeom>
                  </pic:spPr>
                </pic:pic>
              </a:graphicData>
            </a:graphic>
          </wp:inline>
        </w:drawing>
      </w:r>
    </w:p>
    <w:p w14:paraId="58937280" w14:textId="78CE4B82" w:rsidR="00636614" w:rsidRPr="00636614" w:rsidRDefault="00DB5D59" w:rsidP="00CE0004">
      <w:pPr>
        <w:pStyle w:val="Caption"/>
        <w:spacing w:after="240"/>
        <w:jc w:val="center"/>
      </w:pPr>
      <w:r>
        <w:t xml:space="preserve">Figure 3. </w:t>
      </w:r>
      <w:r w:rsidR="00636614">
        <w:t xml:space="preserve">D2D control signaling on </w:t>
      </w:r>
      <w:r>
        <w:t>DL/UL control symbols</w:t>
      </w:r>
      <w:r w:rsidR="00636614">
        <w:rPr>
          <w:lang w:val="en-US"/>
        </w:rPr>
        <w:t xml:space="preserve"> of bidirectional subframe</w:t>
      </w:r>
      <w:r>
        <w:t xml:space="preserve"> and exchanged via BS</w:t>
      </w:r>
    </w:p>
    <w:p w14:paraId="73E5AC9B" w14:textId="75434097" w:rsidR="0059012C" w:rsidRDefault="00A97084" w:rsidP="00CE0004">
      <w:pPr>
        <w:jc w:val="both"/>
        <w:rPr>
          <w:lang w:val="en-US"/>
        </w:rPr>
      </w:pPr>
      <w:r>
        <w:rPr>
          <w:lang w:val="en-US"/>
        </w:rPr>
        <w:lastRenderedPageBreak/>
        <w:t>This way of exchanging D2D control signaling</w:t>
      </w:r>
      <w:r w:rsidR="0059012C">
        <w:rPr>
          <w:lang w:val="en-US"/>
        </w:rPr>
        <w:t xml:space="preserve"> also allows the BS to exercise</w:t>
      </w:r>
      <w:r>
        <w:rPr>
          <w:lang w:val="en-US"/>
        </w:rPr>
        <w:t xml:space="preserve"> different degrees of control on</w:t>
      </w:r>
      <w:r w:rsidR="0059012C">
        <w:rPr>
          <w:lang w:val="en-US"/>
        </w:rPr>
        <w:t xml:space="preserve"> the D2D operation, ranging from</w:t>
      </w:r>
      <w:r>
        <w:rPr>
          <w:lang w:val="en-US"/>
        </w:rPr>
        <w:t xml:space="preserve"> minimal control (e.g. just forwarding the signaling) to tight and fully dynamic control (e.g. optimal resource allocation and MCS selection based on CSI reports and knowledge on the conditions of other D2D pairs and cellular UEs in the cell).</w:t>
      </w:r>
    </w:p>
    <w:p w14:paraId="5E5E9687" w14:textId="36189AAE" w:rsidR="00553D87" w:rsidRDefault="00553D87" w:rsidP="00CE0004">
      <w:pPr>
        <w:jc w:val="both"/>
        <w:rPr>
          <w:lang w:val="en-US"/>
        </w:rPr>
      </w:pPr>
      <w:r>
        <w:rPr>
          <w:lang w:val="en-US"/>
        </w:rPr>
        <w:t xml:space="preserve">In principle, </w:t>
      </w:r>
      <w:r w:rsidRPr="0049303C">
        <w:rPr>
          <w:i/>
          <w:lang w:val="en-US"/>
        </w:rPr>
        <w:t>DL only</w:t>
      </w:r>
      <w:r>
        <w:rPr>
          <w:lang w:val="en-US"/>
        </w:rPr>
        <w:t xml:space="preserve"> or </w:t>
      </w:r>
      <w:r w:rsidRPr="0049303C">
        <w:rPr>
          <w:i/>
          <w:lang w:val="en-US"/>
        </w:rPr>
        <w:t>UL only</w:t>
      </w:r>
      <w:r>
        <w:rPr>
          <w:i/>
          <w:lang w:val="en-US"/>
        </w:rPr>
        <w:t xml:space="preserve"> </w:t>
      </w:r>
      <w:r>
        <w:rPr>
          <w:lang w:val="en-US"/>
        </w:rPr>
        <w:t>subframes could be also used to convey this D2D signaling, although the availability of both DL/UL control symbols in the bidirectional subframe presents the advantages of reduced latency for control exchange in both directions and decouples the control signaling transmission opportunities from the data scheduling (i.e. DL data OR UL data) decisions.</w:t>
      </w:r>
    </w:p>
    <w:p w14:paraId="699FA26D" w14:textId="772F21B0" w:rsidR="00065434" w:rsidRPr="00E50A12" w:rsidRDefault="00657AF1" w:rsidP="00CE0004">
      <w:pPr>
        <w:spacing w:after="240"/>
        <w:jc w:val="both"/>
        <w:rPr>
          <w:lang w:val="en-US"/>
        </w:rPr>
      </w:pPr>
      <w:r>
        <w:rPr>
          <w:lang w:val="en-US"/>
        </w:rPr>
        <w:t>Another alternative is to use</w:t>
      </w:r>
      <w:r w:rsidR="0059012C">
        <w:rPr>
          <w:lang w:val="en-US"/>
        </w:rPr>
        <w:t xml:space="preserve"> DL/UL control symbols for D2D control signaling exchange over the direct link,</w:t>
      </w:r>
      <w:r>
        <w:rPr>
          <w:lang w:val="en-US"/>
        </w:rPr>
        <w:t xml:space="preserve"> as shown in Figure 1.b. However, this options seems less attractive due to the associated impact on cellular operation. The half-duplex constraint imposes the need to discontinue cellular transmission or reception while D2D control signaling is exchanged. F</w:t>
      </w:r>
      <w:r w:rsidR="00F63C7F">
        <w:rPr>
          <w:lang w:val="en-US"/>
        </w:rPr>
        <w:t>or instance,</w:t>
      </w:r>
      <w:r>
        <w:rPr>
          <w:lang w:val="en-US"/>
        </w:rPr>
        <w:t xml:space="preserve"> if</w:t>
      </w:r>
      <w:r w:rsidR="00F63C7F">
        <w:rPr>
          <w:lang w:val="en-US"/>
        </w:rPr>
        <w:t xml:space="preserve"> the DL control symbol</w:t>
      </w:r>
      <w:r>
        <w:rPr>
          <w:lang w:val="en-US"/>
        </w:rPr>
        <w:t>s are</w:t>
      </w:r>
      <w:r w:rsidR="00F63C7F">
        <w:rPr>
          <w:lang w:val="en-US"/>
        </w:rPr>
        <w:t xml:space="preserve"> chosen to convey the </w:t>
      </w:r>
      <w:r>
        <w:rPr>
          <w:lang w:val="en-US"/>
        </w:rPr>
        <w:t>direct D2D signaling, it would imply</w:t>
      </w:r>
      <w:r w:rsidR="00F63C7F">
        <w:rPr>
          <w:lang w:val="en-US"/>
        </w:rPr>
        <w:t xml:space="preserve"> that while the D2D transmitter is sending </w:t>
      </w:r>
      <w:r>
        <w:rPr>
          <w:lang w:val="en-US"/>
        </w:rPr>
        <w:t>forward link</w:t>
      </w:r>
      <w:r w:rsidR="00F63C7F">
        <w:rPr>
          <w:lang w:val="en-US"/>
        </w:rPr>
        <w:t xml:space="preserve"> signaling</w:t>
      </w:r>
      <w:r>
        <w:rPr>
          <w:lang w:val="en-US"/>
        </w:rPr>
        <w:t xml:space="preserve"> (e.g. scheduling assignment with information on the PRBs and MCS used for the D2D data transmission), it would have to discontinue or mute</w:t>
      </w:r>
      <w:r w:rsidR="00F63C7F">
        <w:rPr>
          <w:lang w:val="en-US"/>
        </w:rPr>
        <w:t xml:space="preserve"> its cellular DL control reception.</w:t>
      </w:r>
      <w:r>
        <w:rPr>
          <w:lang w:val="en-US"/>
        </w:rPr>
        <w:t xml:space="preserve"> </w:t>
      </w:r>
      <w:r w:rsidR="0002128D">
        <w:rPr>
          <w:lang w:val="en-US"/>
        </w:rPr>
        <w:t>The same logic a</w:t>
      </w:r>
      <w:r>
        <w:rPr>
          <w:lang w:val="en-US"/>
        </w:rPr>
        <w:t>pplies in the opposite sense</w:t>
      </w:r>
      <w:r w:rsidR="0002128D">
        <w:rPr>
          <w:lang w:val="en-US"/>
        </w:rPr>
        <w:t xml:space="preserve"> if UL control symbol</w:t>
      </w:r>
      <w:r>
        <w:rPr>
          <w:lang w:val="en-US"/>
        </w:rPr>
        <w:t>s are</w:t>
      </w:r>
      <w:r w:rsidR="0002128D">
        <w:rPr>
          <w:lang w:val="en-US"/>
        </w:rPr>
        <w:t xml:space="preserve"> chosen for this purpose.</w:t>
      </w:r>
      <w:r>
        <w:rPr>
          <w:lang w:val="en-US"/>
        </w:rPr>
        <w:t xml:space="preserve"> This constraint and impact on cellular operation may be undesired, especially for services that require</w:t>
      </w:r>
      <w:r w:rsidR="00D47C42">
        <w:rPr>
          <w:lang w:val="en-US"/>
        </w:rPr>
        <w:t xml:space="preserve"> constant and reliable cellular connectivity.</w:t>
      </w:r>
    </w:p>
    <w:p w14:paraId="7564A886" w14:textId="737E6CD4" w:rsidR="00065434" w:rsidRDefault="00D07023" w:rsidP="00065434">
      <w:pPr>
        <w:pStyle w:val="Heading3"/>
      </w:pPr>
      <w:r>
        <w:t>3</w:t>
      </w:r>
      <w:r w:rsidR="00874D82">
        <w:t>.1.2 D2D control signalling mapped to data symbols</w:t>
      </w:r>
    </w:p>
    <w:p w14:paraId="198C098E" w14:textId="24AD83DC" w:rsidR="00352AFD" w:rsidRPr="00751559" w:rsidRDefault="00751559" w:rsidP="00CE0004">
      <w:pPr>
        <w:jc w:val="both"/>
        <w:rPr>
          <w:lang w:val="en-US"/>
        </w:rPr>
      </w:pPr>
      <w:r>
        <w:t xml:space="preserve">The option to exchange D2D control signalling over the direct link, without depending on the BS to relay or actively participate in the exchange or processing of the signaling, is crucial in many scenarios in which the presence and </w:t>
      </w:r>
      <w:r w:rsidR="00553D87">
        <w:t xml:space="preserve">the </w:t>
      </w:r>
      <w:r>
        <w:t>prominent role of the BS is undesirable or unavailable. For instance, D2D signalling exchange over the di</w:t>
      </w:r>
      <w:r w:rsidR="008F728C">
        <w:t>rect link, instead of via the BS, presents advantages in terms of</w:t>
      </w:r>
      <w:r>
        <w:t xml:space="preserve"> </w:t>
      </w:r>
      <w:r w:rsidR="008F728C" w:rsidRPr="00751559">
        <w:t xml:space="preserve">latency </w:t>
      </w:r>
      <w:r w:rsidR="008F728C">
        <w:t>improvement</w:t>
      </w:r>
      <w:r w:rsidR="008F728C" w:rsidRPr="00751559">
        <w:t xml:space="preserve"> (especially for inter-cell D2D)</w:t>
      </w:r>
      <w:r w:rsidR="008F728C">
        <w:t xml:space="preserve">, </w:t>
      </w:r>
      <w:r w:rsidR="008F728C" w:rsidRPr="00751559">
        <w:t>out-of-coverage operation</w:t>
      </w:r>
      <w:r w:rsidR="008F728C">
        <w:t xml:space="preserve"> support and network signalling/processing offload. Scenarios for which this type of signalling would be relevant are those depicted in Figures 1.b, 1.c and 1.d.</w:t>
      </w:r>
    </w:p>
    <w:p w14:paraId="2B11D876" w14:textId="337DB043" w:rsidR="00480251" w:rsidRPr="00480251" w:rsidRDefault="00247E59" w:rsidP="00CE0004">
      <w:pPr>
        <w:jc w:val="both"/>
        <w:rPr>
          <w:lang w:val="en-US"/>
        </w:rPr>
      </w:pPr>
      <w:r>
        <w:t>On the other hand, conveying direct D2D control signalling over the data symbols of</w:t>
      </w:r>
      <w:r w:rsidRPr="00751559">
        <w:t xml:space="preserve"> </w:t>
      </w:r>
      <w:r>
        <w:t>the basic cellular subframe types in Figure 2</w:t>
      </w:r>
      <w:r w:rsidR="00137567">
        <w:t>, i.e. DL only, UL only and bidirectional subframes,</w:t>
      </w:r>
      <w:r>
        <w:t xml:space="preserve"> </w:t>
      </w:r>
      <w:r w:rsidR="00352AFD" w:rsidRPr="00751559">
        <w:t>presents</w:t>
      </w:r>
      <w:r>
        <w:t xml:space="preserve"> the challenge</w:t>
      </w:r>
      <w:r w:rsidR="00352AFD" w:rsidRPr="00751559">
        <w:t xml:space="preserve"> </w:t>
      </w:r>
      <w:r w:rsidR="00480251">
        <w:t>of having to coordinate and alternate the</w:t>
      </w:r>
      <w:r w:rsidR="00352AFD" w:rsidRPr="00751559">
        <w:t xml:space="preserve"> transmissions of data and control in the forward/reverse directions</w:t>
      </w:r>
      <w:r w:rsidR="00480251">
        <w:t xml:space="preserve"> of the direct link, in order to</w:t>
      </w:r>
      <w:r w:rsidR="00352AFD" w:rsidRPr="00751559">
        <w:t xml:space="preserve"> keep the half-duplex constraint. </w:t>
      </w:r>
      <w:r w:rsidR="00480251">
        <w:t xml:space="preserve">This means that it is needed to </w:t>
      </w:r>
      <w:r w:rsidR="00480251">
        <w:rPr>
          <w:lang w:val="en-US"/>
        </w:rPr>
        <w:t>interrupt</w:t>
      </w:r>
      <w:r w:rsidR="00480251" w:rsidRPr="00480251">
        <w:rPr>
          <w:lang w:val="en-US"/>
        </w:rPr>
        <w:t xml:space="preserve"> the data transmission over the forward link (</w:t>
      </w:r>
      <w:r w:rsidR="00480251">
        <w:rPr>
          <w:lang w:val="en-US"/>
        </w:rPr>
        <w:t>i.e., from D2D transmitter to D2D receiver</w:t>
      </w:r>
      <w:r w:rsidR="00480251" w:rsidRPr="00480251">
        <w:rPr>
          <w:lang w:val="en-US"/>
        </w:rPr>
        <w:t>)</w:t>
      </w:r>
      <w:r w:rsidR="00480251">
        <w:rPr>
          <w:lang w:val="en-US"/>
        </w:rPr>
        <w:t xml:space="preserve"> in order</w:t>
      </w:r>
      <w:r w:rsidR="00480251" w:rsidRPr="00480251">
        <w:rPr>
          <w:lang w:val="en-US"/>
        </w:rPr>
        <w:t xml:space="preserve"> to give the c</w:t>
      </w:r>
      <w:r w:rsidR="00480251">
        <w:rPr>
          <w:lang w:val="en-US"/>
        </w:rPr>
        <w:t>hance to</w:t>
      </w:r>
      <w:r w:rsidR="00480251" w:rsidRPr="00480251">
        <w:rPr>
          <w:lang w:val="en-US"/>
        </w:rPr>
        <w:t xml:space="preserve"> </w:t>
      </w:r>
      <w:r w:rsidR="00480251">
        <w:rPr>
          <w:lang w:val="en-US"/>
        </w:rPr>
        <w:t xml:space="preserve">transmit </w:t>
      </w:r>
      <w:r w:rsidR="00480251" w:rsidRPr="00480251">
        <w:rPr>
          <w:lang w:val="en-US"/>
        </w:rPr>
        <w:t>control feedback over the reverse link (</w:t>
      </w:r>
      <w:r w:rsidR="00480251">
        <w:rPr>
          <w:lang w:val="en-US"/>
        </w:rPr>
        <w:t>i.e., from D2D receiver to</w:t>
      </w:r>
      <w:r w:rsidR="00480251" w:rsidRPr="00480251">
        <w:rPr>
          <w:lang w:val="en-US"/>
        </w:rPr>
        <w:t xml:space="preserve"> D2D </w:t>
      </w:r>
      <w:r w:rsidR="00480251">
        <w:rPr>
          <w:lang w:val="en-US"/>
        </w:rPr>
        <w:t>transmitter</w:t>
      </w:r>
      <w:r w:rsidR="00480251" w:rsidRPr="00480251">
        <w:rPr>
          <w:lang w:val="en-US"/>
        </w:rPr>
        <w:t>).</w:t>
      </w:r>
      <w:r w:rsidR="00137567">
        <w:rPr>
          <w:lang w:val="en-US"/>
        </w:rPr>
        <w:t xml:space="preserve"> This problem does not happen in currently standardized Rel. 12/13 D2D, in which there is no control feedback exchange such as HARQ feedback, which would e.g. impact the D2D data throughput in the forward direction in order to accommodate fast feedback signaling in the reverse direction. </w:t>
      </w:r>
      <w:r w:rsidR="004A3F71">
        <w:rPr>
          <w:lang w:val="en-US"/>
        </w:rPr>
        <w:t xml:space="preserve">This is illustrated in Figure 4, where e.g. </w:t>
      </w:r>
      <w:r w:rsidR="004A3F71" w:rsidRPr="004A3F71">
        <w:rPr>
          <w:i/>
          <w:lang w:val="en-US"/>
        </w:rPr>
        <w:t>subframe n</w:t>
      </w:r>
      <w:r w:rsidR="004A3F71">
        <w:rPr>
          <w:lang w:val="en-US"/>
        </w:rPr>
        <w:t xml:space="preserve"> is used to convey D2D forward link control and data and one/several subframes later (i.e., </w:t>
      </w:r>
      <w:r w:rsidR="004A3F71" w:rsidRPr="00EA174B">
        <w:rPr>
          <w:i/>
          <w:lang w:val="en-US"/>
        </w:rPr>
        <w:t>subframe n + k</w:t>
      </w:r>
      <w:r w:rsidR="004A3F71">
        <w:rPr>
          <w:lang w:val="en-US"/>
        </w:rPr>
        <w:t xml:space="preserve">) the transmission flow changes its direction to allow for control feedback exchange. </w:t>
      </w:r>
    </w:p>
    <w:p w14:paraId="2C5749F4" w14:textId="6FECCD32" w:rsidR="00352AFD" w:rsidRDefault="00356284" w:rsidP="004A3F71">
      <w:pPr>
        <w:jc w:val="center"/>
        <w:rPr>
          <w:lang w:val="en-US"/>
        </w:rPr>
      </w:pPr>
      <w:r>
        <w:rPr>
          <w:rFonts w:eastAsia="MS Mincho"/>
          <w:noProof/>
          <w:sz w:val="16"/>
          <w:lang w:val="en-US"/>
        </w:rPr>
        <w:drawing>
          <wp:inline distT="0" distB="0" distL="0" distR="0" wp14:anchorId="6A88E1B6" wp14:editId="5B5C0828">
            <wp:extent cx="5103084" cy="31894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4_D2D.png"/>
                    <pic:cNvPicPr/>
                  </pic:nvPicPr>
                  <pic:blipFill>
                    <a:blip r:embed="rId14">
                      <a:extLst>
                        <a:ext uri="{28A0092B-C50C-407E-A947-70E740481C1C}">
                          <a14:useLocalDpi xmlns:a14="http://schemas.microsoft.com/office/drawing/2010/main" val="0"/>
                        </a:ext>
                      </a:extLst>
                    </a:blip>
                    <a:stretch>
                      <a:fillRect/>
                    </a:stretch>
                  </pic:blipFill>
                  <pic:spPr>
                    <a:xfrm>
                      <a:off x="0" y="0"/>
                      <a:ext cx="5141494" cy="3213433"/>
                    </a:xfrm>
                    <a:prstGeom prst="rect">
                      <a:avLst/>
                    </a:prstGeom>
                  </pic:spPr>
                </pic:pic>
              </a:graphicData>
            </a:graphic>
          </wp:inline>
        </w:drawing>
      </w:r>
    </w:p>
    <w:p w14:paraId="14CC7360" w14:textId="070AC041" w:rsidR="00D45938" w:rsidRPr="00446ADA" w:rsidRDefault="00532774" w:rsidP="00446ADA">
      <w:pPr>
        <w:pStyle w:val="Caption"/>
        <w:spacing w:after="240"/>
        <w:jc w:val="center"/>
      </w:pPr>
      <w:r>
        <w:t>Figure 4. D2D control signaling exchanged over the direct link mapped on data symbols</w:t>
      </w:r>
    </w:p>
    <w:p w14:paraId="7BA03FF5" w14:textId="7844EB7B" w:rsidR="00EA174B" w:rsidRDefault="00EA174B" w:rsidP="00CE0004">
      <w:pPr>
        <w:jc w:val="both"/>
        <w:rPr>
          <w:lang w:val="en-US"/>
        </w:rPr>
      </w:pPr>
      <w:r>
        <w:rPr>
          <w:lang w:val="en-US"/>
        </w:rPr>
        <w:lastRenderedPageBreak/>
        <w:t>This option</w:t>
      </w:r>
      <w:r w:rsidR="00AD2F9B">
        <w:rPr>
          <w:lang w:val="en-US"/>
        </w:rPr>
        <w:t xml:space="preserve"> </w:t>
      </w:r>
      <w:r w:rsidR="00AD2F9B" w:rsidRPr="00AD2F9B">
        <w:rPr>
          <w:lang w:val="en-US"/>
        </w:rPr>
        <w:t>does not impact cellular control operation</w:t>
      </w:r>
      <w:r w:rsidRPr="00480251">
        <w:rPr>
          <w:lang w:val="en-US"/>
        </w:rPr>
        <w:t>,</w:t>
      </w:r>
      <w:r>
        <w:rPr>
          <w:lang w:val="en-US"/>
        </w:rPr>
        <w:t xml:space="preserve"> in comparison with the option of using DL/UL control symbols for D2D control signalin</w:t>
      </w:r>
      <w:r w:rsidR="00446ADA">
        <w:rPr>
          <w:lang w:val="en-US"/>
        </w:rPr>
        <w:t>g exchange over the direct link</w:t>
      </w:r>
      <w:r>
        <w:rPr>
          <w:lang w:val="en-US"/>
        </w:rPr>
        <w:t>. In this case, the impact to cellular operation is on data symbols and the corresponding effect on cellular data capacity, which can be mana</w:t>
      </w:r>
      <w:r w:rsidR="00446ADA">
        <w:rPr>
          <w:lang w:val="en-US"/>
        </w:rPr>
        <w:t>ged</w:t>
      </w:r>
      <w:r>
        <w:rPr>
          <w:lang w:val="en-US"/>
        </w:rPr>
        <w:t xml:space="preserve"> through smart scheduling </w:t>
      </w:r>
      <w:r w:rsidR="00446ADA">
        <w:rPr>
          <w:lang w:val="en-US"/>
        </w:rPr>
        <w:t>that also considers</w:t>
      </w:r>
      <w:r>
        <w:rPr>
          <w:lang w:val="en-US"/>
        </w:rPr>
        <w:t xml:space="preserve"> the typically reduced range nature of D2D communications.</w:t>
      </w:r>
      <w:r w:rsidR="00AD2F9B">
        <w:rPr>
          <w:lang w:val="en-US"/>
        </w:rPr>
        <w:t xml:space="preserve"> </w:t>
      </w:r>
    </w:p>
    <w:p w14:paraId="294253D6" w14:textId="651CDC29" w:rsidR="008655F5" w:rsidRDefault="00AD2F9B" w:rsidP="00CE0004">
      <w:pPr>
        <w:jc w:val="both"/>
        <w:rPr>
          <w:lang w:val="en-US"/>
        </w:rPr>
      </w:pPr>
      <w:r>
        <w:rPr>
          <w:lang w:val="en-US"/>
        </w:rPr>
        <w:t xml:space="preserve">The decision on the value of </w:t>
      </w:r>
      <w:r w:rsidRPr="00AD2F9B">
        <w:rPr>
          <w:i/>
          <w:lang w:val="en-US"/>
        </w:rPr>
        <w:t>‘k’</w:t>
      </w:r>
      <w:r w:rsidR="00446ADA">
        <w:rPr>
          <w:lang w:val="en-US"/>
        </w:rPr>
        <w:t xml:space="preserve"> in Figure 4 </w:t>
      </w:r>
      <w:r>
        <w:rPr>
          <w:lang w:val="en-US"/>
        </w:rPr>
        <w:t>(i.e. how many subframes later the switching between forward and reverse directions happens)</w:t>
      </w:r>
      <w:r w:rsidR="008655F5">
        <w:rPr>
          <w:lang w:val="en-US"/>
        </w:rPr>
        <w:t xml:space="preserve"> can be fully dynamic and tightly controlled by the BS,</w:t>
      </w:r>
      <w:r w:rsidR="00352AFD">
        <w:rPr>
          <w:lang w:val="en-US"/>
        </w:rPr>
        <w:t xml:space="preserve"> semi-static, or </w:t>
      </w:r>
      <w:r w:rsidR="008655F5">
        <w:rPr>
          <w:lang w:val="en-US"/>
        </w:rPr>
        <w:t>res</w:t>
      </w:r>
      <w:r w:rsidR="00352AFD">
        <w:rPr>
          <w:lang w:val="en-US"/>
        </w:rPr>
        <w:t>ource pool-based</w:t>
      </w:r>
      <w:r w:rsidR="00A649B5">
        <w:rPr>
          <w:lang w:val="en-US"/>
        </w:rPr>
        <w:t>.</w:t>
      </w:r>
      <w:r w:rsidR="00FF41E5">
        <w:rPr>
          <w:lang w:val="en-US"/>
        </w:rPr>
        <w:t xml:space="preserve"> The details on this are </w:t>
      </w:r>
      <w:r w:rsidR="00A649B5">
        <w:rPr>
          <w:lang w:val="en-US"/>
        </w:rPr>
        <w:t xml:space="preserve">left </w:t>
      </w:r>
      <w:r w:rsidR="00FF41E5">
        <w:rPr>
          <w:lang w:val="en-US"/>
        </w:rPr>
        <w:t>out of the scope of this contribution.</w:t>
      </w:r>
    </w:p>
    <w:p w14:paraId="61F80B01" w14:textId="191CFCDE" w:rsidR="00162D1D" w:rsidRDefault="00D70F54" w:rsidP="00CE0004">
      <w:pPr>
        <w:spacing w:after="240"/>
        <w:jc w:val="both"/>
        <w:rPr>
          <w:lang w:val="en-US"/>
        </w:rPr>
      </w:pPr>
      <w:r>
        <w:rPr>
          <w:lang w:val="en-US"/>
        </w:rPr>
        <w:t xml:space="preserve">In a comparison between “D2D control signaling exchanged over the direct link on data symbols” and “D2D control signaling via the BS on DL/UL control </w:t>
      </w:r>
      <w:r w:rsidR="00A649B5">
        <w:rPr>
          <w:lang w:val="en-US"/>
        </w:rPr>
        <w:t>symbols” (described in section 3</w:t>
      </w:r>
      <w:r>
        <w:rPr>
          <w:lang w:val="en-US"/>
        </w:rPr>
        <w:t>.1.1), it is worth mentioning that the former presents advantages in terms of latency,</w:t>
      </w:r>
      <w:r w:rsidR="008E17A8">
        <w:rPr>
          <w:lang w:val="en-US"/>
        </w:rPr>
        <w:t xml:space="preserve"> offloading of cellular signaling and BS processing, and support of out-of-coverage operation. On the other hand, it has the disadvantages of requiring</w:t>
      </w:r>
      <w:r w:rsidR="008E17A8" w:rsidRPr="00EF1E65">
        <w:rPr>
          <w:lang w:val="en-US"/>
        </w:rPr>
        <w:t xml:space="preserve"> to alternate forward/reverse transmission over the direct link due to </w:t>
      </w:r>
      <w:r w:rsidR="008E17A8">
        <w:rPr>
          <w:lang w:val="en-US"/>
        </w:rPr>
        <w:t xml:space="preserve">the </w:t>
      </w:r>
      <w:r w:rsidR="008E17A8" w:rsidRPr="00EF1E65">
        <w:rPr>
          <w:lang w:val="en-US"/>
        </w:rPr>
        <w:t>half-duplex constraint (</w:t>
      </w:r>
      <w:r w:rsidR="008E17A8">
        <w:rPr>
          <w:lang w:val="en-US"/>
        </w:rPr>
        <w:t xml:space="preserve">which can </w:t>
      </w:r>
      <w:r w:rsidR="008E17A8" w:rsidRPr="00EF1E65">
        <w:rPr>
          <w:lang w:val="en-US"/>
        </w:rPr>
        <w:t>potential</w:t>
      </w:r>
      <w:r w:rsidR="008E17A8">
        <w:rPr>
          <w:lang w:val="en-US"/>
        </w:rPr>
        <w:t>ly</w:t>
      </w:r>
      <w:r w:rsidR="008E17A8" w:rsidRPr="00EF1E65">
        <w:rPr>
          <w:lang w:val="en-US"/>
        </w:rPr>
        <w:t xml:space="preserve"> imp</w:t>
      </w:r>
      <w:r w:rsidR="008E17A8">
        <w:rPr>
          <w:lang w:val="en-US"/>
        </w:rPr>
        <w:t>act the D2D</w:t>
      </w:r>
      <w:r w:rsidR="008E17A8" w:rsidRPr="00EF1E65">
        <w:rPr>
          <w:lang w:val="en-US"/>
        </w:rPr>
        <w:t xml:space="preserve"> </w:t>
      </w:r>
      <w:r w:rsidR="008E17A8">
        <w:rPr>
          <w:lang w:val="en-US"/>
        </w:rPr>
        <w:t>throughput</w:t>
      </w:r>
      <w:r w:rsidR="008E17A8" w:rsidRPr="00EF1E65">
        <w:rPr>
          <w:lang w:val="en-US"/>
        </w:rPr>
        <w:t xml:space="preserve"> or latency</w:t>
      </w:r>
      <w:r w:rsidR="008E17A8">
        <w:rPr>
          <w:lang w:val="en-US"/>
        </w:rPr>
        <w:t xml:space="preserve"> performance</w:t>
      </w:r>
      <w:r w:rsidR="008E17A8" w:rsidRPr="00EF1E65">
        <w:rPr>
          <w:lang w:val="en-US"/>
        </w:rPr>
        <w:t>)</w:t>
      </w:r>
      <w:r w:rsidR="008E17A8">
        <w:rPr>
          <w:lang w:val="en-US"/>
        </w:rPr>
        <w:t>, and the f</w:t>
      </w:r>
      <w:r w:rsidR="008E17A8" w:rsidRPr="00EF1E65">
        <w:rPr>
          <w:lang w:val="en-US"/>
        </w:rPr>
        <w:t>eedback control</w:t>
      </w:r>
      <w:r w:rsidR="008E17A8">
        <w:rPr>
          <w:lang w:val="en-US"/>
        </w:rPr>
        <w:t xml:space="preserve"> will be exchanged locally and typically will not be available at the BS (unless enough power is used to intentionally reach the BS too)</w:t>
      </w:r>
      <w:r w:rsidR="0055763A">
        <w:rPr>
          <w:lang w:val="en-US"/>
        </w:rPr>
        <w:t xml:space="preserve">, which may imply suboptimal scheduling decisions and a more limited control from the BS on the performance of the D2D links in the cell. </w:t>
      </w:r>
      <w:r w:rsidR="008E17A8" w:rsidRPr="00EF1E65">
        <w:rPr>
          <w:lang w:val="en-US"/>
        </w:rPr>
        <w:t xml:space="preserve"> </w:t>
      </w:r>
    </w:p>
    <w:p w14:paraId="1E1CFE45" w14:textId="628EA243" w:rsidR="00DE573E" w:rsidRDefault="00DE573E" w:rsidP="00CE0004">
      <w:pPr>
        <w:spacing w:after="240"/>
        <w:jc w:val="both"/>
        <w:rPr>
          <w:b/>
          <w:lang w:val="en-US"/>
        </w:rPr>
      </w:pPr>
      <w:r>
        <w:rPr>
          <w:b/>
          <w:lang w:val="en-US"/>
        </w:rPr>
        <w:t>Observation 1: The bidirectional subframe with DL/UL control at the beginning/end of the subframe can be used</w:t>
      </w:r>
      <w:r w:rsidR="007505A1">
        <w:rPr>
          <w:b/>
          <w:lang w:val="en-US"/>
        </w:rPr>
        <w:t xml:space="preserve"> to support</w:t>
      </w:r>
      <w:r>
        <w:rPr>
          <w:b/>
          <w:lang w:val="en-US"/>
        </w:rPr>
        <w:t xml:space="preserve"> </w:t>
      </w:r>
      <w:r w:rsidR="00EA6EFA">
        <w:rPr>
          <w:b/>
          <w:lang w:val="en-US"/>
        </w:rPr>
        <w:t>unicast/multicast/broadcast D2D</w:t>
      </w:r>
      <w:r>
        <w:rPr>
          <w:b/>
          <w:lang w:val="en-US"/>
        </w:rPr>
        <w:t xml:space="preserve"> operation. Guard periods after/before the DL/UL control are required to facilitate the switching between cellular reception/transmission and D2D control and data transmission/reception.</w:t>
      </w:r>
    </w:p>
    <w:p w14:paraId="732AE60C" w14:textId="67C0CFFB" w:rsidR="00DE573E" w:rsidRPr="00DE573E" w:rsidRDefault="00DE573E" w:rsidP="00CE0004">
      <w:pPr>
        <w:spacing w:after="240"/>
        <w:jc w:val="both"/>
        <w:rPr>
          <w:b/>
          <w:lang w:val="en-US"/>
        </w:rPr>
      </w:pPr>
      <w:r>
        <w:rPr>
          <w:b/>
          <w:lang w:val="en-US"/>
        </w:rPr>
        <w:t xml:space="preserve">Observation 2: </w:t>
      </w:r>
      <w:r w:rsidR="003F5E6F">
        <w:rPr>
          <w:b/>
          <w:lang w:val="en-US"/>
        </w:rPr>
        <w:t>The bidirectional subframe with DL/UL control at the beginning/end of the subframe presents some limitations to support sidelink operation in half-duplex systems when feedback control exchange is required. It needs to alternate between the forward and reverse directions of the direct link to exchange control feedback.</w:t>
      </w:r>
    </w:p>
    <w:p w14:paraId="008D687D" w14:textId="34625806" w:rsidR="00FC6659" w:rsidRDefault="00D07023" w:rsidP="00FC6659">
      <w:pPr>
        <w:pStyle w:val="Heading2"/>
      </w:pPr>
      <w:r>
        <w:t>3</w:t>
      </w:r>
      <w:r w:rsidR="00162D1D">
        <w:t>.2 Unicast D2D and UE-to-network relay with</w:t>
      </w:r>
      <w:r w:rsidR="00B81DF5">
        <w:t xml:space="preserve"> D2D/relay subframe </w:t>
      </w:r>
    </w:p>
    <w:p w14:paraId="71912A42" w14:textId="6BC3D078" w:rsidR="00065434" w:rsidRPr="00065434" w:rsidRDefault="00DF3934" w:rsidP="00065434">
      <w:r>
        <w:t>In the previous section it has been shown that it is possible to provide sidelink support using the basic subframe types defined for cellular operation. Still, certain limitations arise when attempting to reuse the cellular subframes without any modification. For instance, the issue of having to interrupt forward link data transmissions to allow for feedback control signalling over the reverse link can have a detrimental effect on the throughput and latency performance of the D2D connection. For this reason, and in order to have a lean and future-proof design for native sidelink support that can accommodate a wide range of performance requirements, it is needed to consider an additional subframe type</w:t>
      </w:r>
      <w:r w:rsidR="00C0203D">
        <w:t xml:space="preserve"> with dedicated control symbols for D2D control signalling exchange in both the forward and reverse link directions.</w:t>
      </w:r>
      <w:r w:rsidR="00EA6EFA">
        <w:t xml:space="preserve"> This can be beneficial for both unicast/multicast D2D that require some kind of feedback control exchange. </w:t>
      </w:r>
      <w:r w:rsidR="00C0203D">
        <w:t xml:space="preserve">In the next subsections it will be explained how this new subframe type, with the same structure as the one called </w:t>
      </w:r>
      <w:r w:rsidR="00C0203D" w:rsidRPr="00C0203D">
        <w:rPr>
          <w:i/>
        </w:rPr>
        <w:t>bidirectional backhaul subframe</w:t>
      </w:r>
      <w:r w:rsidR="00C0203D">
        <w:t xml:space="preserve"> in [4], can provide efficient support for D2D data and control signalling exchange and also for UE-to-network relay operation. </w:t>
      </w:r>
    </w:p>
    <w:p w14:paraId="3441FAF2" w14:textId="5D8A8BAF" w:rsidR="00FC6659" w:rsidRDefault="00D07023" w:rsidP="00FC6659">
      <w:pPr>
        <w:pStyle w:val="Heading3"/>
      </w:pPr>
      <w:r>
        <w:t>3</w:t>
      </w:r>
      <w:r w:rsidR="00FC6659">
        <w:t>.2.</w:t>
      </w:r>
      <w:r w:rsidR="002F50AC">
        <w:t>1 Unicast D2D with D2D/relay subframe</w:t>
      </w:r>
    </w:p>
    <w:p w14:paraId="28665B97" w14:textId="68C5060F" w:rsidR="002F50AC" w:rsidRPr="002F50AC" w:rsidRDefault="002F50AC" w:rsidP="002F50AC">
      <w:r>
        <w:t xml:space="preserve">The D2D/relay subframe has the same structure as the </w:t>
      </w:r>
      <w:r w:rsidRPr="00C0203D">
        <w:rPr>
          <w:i/>
        </w:rPr>
        <w:t>bidirectional backhaul subframe</w:t>
      </w:r>
      <w:r>
        <w:t xml:space="preserve"> in [4]. We call it D2D/relay subframe as it has a common structure in terms of position and number of control symbols and only the specific type of signalling to be conveyed in each symbol differs, depending on whether it is used for unicast D2D or relay/backhaul operation. </w:t>
      </w:r>
      <w:r w:rsidR="00AB7108">
        <w:t xml:space="preserve">Therefore, it can be referred as D2D/relay subframe with either D2D configuration or relay configuration. </w:t>
      </w:r>
      <w:r>
        <w:t>As shown in Figure 5, it keeps the cellular DL/UL control symbols at the beginning and at the end of the subframe, as it is case for the basic cellular subframe types. This allows to receive and/or send signalling from</w:t>
      </w:r>
      <w:r w:rsidR="00C16F11">
        <w:t>/to</w:t>
      </w:r>
      <w:r>
        <w:t xml:space="preserve"> the BS</w:t>
      </w:r>
      <w:r w:rsidR="00C16F11">
        <w:t xml:space="preserve"> every subframe, related to control of the D2D operation or parallel cellular data flows. The D2D control symbol(s) for the forward link allows the D2D transmitter to send control signalling (e.g. scheduling assignments with PRBs and MCS used for the D2D data transmission) to the D2D receiver. The D2D control symbol(s) for the reverse link allows to send feedback control (e.g. ACK/NACK, CSI) from the D2D receiver to the D2D transmitter in the same subframe. The latter avoids the alternance of directions and corresponding data flow interruption required in the basic bidirectional subframe to support unicast D2D with control </w:t>
      </w:r>
      <w:r w:rsidR="00D07023">
        <w:t>signalling exchange</w:t>
      </w:r>
      <w:r w:rsidR="00C16F11">
        <w:t xml:space="preserve"> over the direct link.</w:t>
      </w:r>
    </w:p>
    <w:p w14:paraId="179E719F" w14:textId="638667D3" w:rsidR="00215E1C" w:rsidRDefault="00215E1C" w:rsidP="00215E1C">
      <w:pPr>
        <w:jc w:val="center"/>
      </w:pPr>
      <w:r>
        <w:rPr>
          <w:noProof/>
          <w:lang w:val="en-US"/>
        </w:rPr>
        <w:lastRenderedPageBreak/>
        <w:drawing>
          <wp:inline distT="0" distB="0" distL="0" distR="0" wp14:anchorId="3649FB78" wp14:editId="0A3C49F0">
            <wp:extent cx="5127955" cy="1816701"/>
            <wp:effectExtent l="0" t="0" r="0" b="0"/>
            <wp:docPr id="20699" name="Picture 20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9" name="Picture12.png"/>
                    <pic:cNvPicPr/>
                  </pic:nvPicPr>
                  <pic:blipFill>
                    <a:blip r:embed="rId15">
                      <a:extLst>
                        <a:ext uri="{28A0092B-C50C-407E-A947-70E740481C1C}">
                          <a14:useLocalDpi xmlns:a14="http://schemas.microsoft.com/office/drawing/2010/main" val="0"/>
                        </a:ext>
                      </a:extLst>
                    </a:blip>
                    <a:stretch>
                      <a:fillRect/>
                    </a:stretch>
                  </pic:blipFill>
                  <pic:spPr>
                    <a:xfrm>
                      <a:off x="0" y="0"/>
                      <a:ext cx="5137400" cy="1820047"/>
                    </a:xfrm>
                    <a:prstGeom prst="rect">
                      <a:avLst/>
                    </a:prstGeom>
                  </pic:spPr>
                </pic:pic>
              </a:graphicData>
            </a:graphic>
          </wp:inline>
        </w:drawing>
      </w:r>
    </w:p>
    <w:p w14:paraId="45ED3FC6" w14:textId="69864F4E" w:rsidR="00215E1C" w:rsidRPr="003B2B0E" w:rsidRDefault="00215E1C" w:rsidP="00D07023">
      <w:pPr>
        <w:pStyle w:val="Caption"/>
        <w:spacing w:after="240"/>
        <w:jc w:val="center"/>
        <w:rPr>
          <w:lang w:val="en-US"/>
        </w:rPr>
      </w:pPr>
      <w:r>
        <w:t xml:space="preserve">Figure 5. </w:t>
      </w:r>
      <w:r w:rsidR="003B2B0E">
        <w:rPr>
          <w:lang w:val="en-US"/>
        </w:rPr>
        <w:t>D2D/relay s</w:t>
      </w:r>
      <w:r>
        <w:t>ubframe</w:t>
      </w:r>
      <w:r w:rsidR="00AB7108">
        <w:rPr>
          <w:lang w:val="en-US"/>
        </w:rPr>
        <w:t xml:space="preserve"> with D2D configuration</w:t>
      </w:r>
      <w:r w:rsidR="003B2B0E">
        <w:rPr>
          <w:lang w:val="en-US"/>
        </w:rPr>
        <w:t>.</w:t>
      </w:r>
      <w:r w:rsidR="003B2B0E">
        <w:t xml:space="preserve"> D</w:t>
      </w:r>
      <w:r>
        <w:t xml:space="preserve">edicated symbols for D2D control </w:t>
      </w:r>
      <w:r w:rsidR="003B2B0E">
        <w:t>are used to exchange</w:t>
      </w:r>
      <w:r>
        <w:t xml:space="preserve"> </w:t>
      </w:r>
      <w:r w:rsidR="003B2B0E">
        <w:rPr>
          <w:lang w:val="en-US"/>
        </w:rPr>
        <w:t xml:space="preserve">signaling in </w:t>
      </w:r>
      <w:r w:rsidR="003B2B0E">
        <w:t xml:space="preserve">both </w:t>
      </w:r>
      <w:r>
        <w:t>directions of the direct link</w:t>
      </w:r>
      <w:r w:rsidR="003B2B0E">
        <w:rPr>
          <w:lang w:val="en-US"/>
        </w:rPr>
        <w:t xml:space="preserve"> (i.e. forward and reverse) in the same subframe</w:t>
      </w:r>
    </w:p>
    <w:p w14:paraId="690F14B8" w14:textId="65506C0F" w:rsidR="00065434" w:rsidRPr="00065434" w:rsidRDefault="00D07023" w:rsidP="00D07023">
      <w:pPr>
        <w:spacing w:after="240"/>
      </w:pPr>
      <w:r>
        <w:t xml:space="preserve">The guard periods (GPs) are inserted in the subframe to allow for transmit/receive switching in the half-duplex devices. Other cellular devices in the cell can be scheduled at the same time with a basic bidirectional subframe. In this sense, D2D UEs can follow the D2D/relay subframe symbols/GPs positions and, in parallel, cellular UEs can follow the symbols/GPs positions of the basic cellular bidirectional subframe. </w:t>
      </w:r>
    </w:p>
    <w:p w14:paraId="13507F6A" w14:textId="39356840" w:rsidR="00065434" w:rsidRDefault="00D07023" w:rsidP="00065434">
      <w:pPr>
        <w:pStyle w:val="Heading3"/>
      </w:pPr>
      <w:r>
        <w:t>3</w:t>
      </w:r>
      <w:r w:rsidR="00065434">
        <w:t>.2.2 UE-to-Network relay functionality</w:t>
      </w:r>
    </w:p>
    <w:p w14:paraId="50ED4082" w14:textId="31F0489C" w:rsidR="00D07023" w:rsidRPr="00D07023" w:rsidRDefault="00D07023" w:rsidP="00D07023">
      <w:r>
        <w:t>The same D2D/relay subframe can be used for efficient support of UE-to-network relay (or D2D relay) operation.</w:t>
      </w:r>
      <w:r w:rsidR="00CE0004">
        <w:t xml:space="preserve"> This would correspond with the scenarios in Figures 1.e and 1.f.</w:t>
      </w:r>
      <w:r w:rsidR="00616B44">
        <w:t xml:space="preserve"> The rationale followed here is the same as the one followed for backhaul operation in [4]. </w:t>
      </w:r>
      <w:r w:rsidR="004267A1">
        <w:t>As depicted in Figure 6, t</w:t>
      </w:r>
      <w:r w:rsidR="00616B44">
        <w:t>he control symbols at the beginning and at the end of the subframe can be used for cellular and/or relay UE ↔ remote UE control signalling exchange. The first symbol can multiplex cellular DL control with control from relay UE to remote UE, as the remote UE is in receiving mode in that symbol. In the last symbol, cellular UL control can be multiplex with signalling exchange from remote UE to relay UE, as in this symbol the remote UE is in transmitting mode. The symbols in between correspond to what is called backhaul control/data symbols in the bidirectional backhaul subframe proposed for relay/self-backhauling in [4]. They allow the exchange of control and data</w:t>
      </w:r>
      <w:r w:rsidR="005527C3">
        <w:t xml:space="preserve"> from the relay UE to the BS and vice</w:t>
      </w:r>
      <w:r w:rsidR="003D4AC4">
        <w:t xml:space="preserve"> </w:t>
      </w:r>
      <w:r w:rsidR="005527C3">
        <w:t>versa, with the guard periods positioned to enable direction switching while respecting the half-duplex constraint of the devices involved in the UE-to-network relay operation.</w:t>
      </w:r>
    </w:p>
    <w:p w14:paraId="73BF5B2B" w14:textId="61A9423A" w:rsidR="002F5A60" w:rsidRPr="002F5A60" w:rsidRDefault="002F5A60" w:rsidP="002F5A60">
      <w:pPr>
        <w:jc w:val="center"/>
      </w:pPr>
      <w:r>
        <w:rPr>
          <w:noProof/>
          <w:lang w:val="en-US"/>
        </w:rPr>
        <w:drawing>
          <wp:inline distT="0" distB="0" distL="0" distR="0" wp14:anchorId="355E8FA0" wp14:editId="40F1B6EC">
            <wp:extent cx="5471769" cy="2072562"/>
            <wp:effectExtent l="0" t="0" r="0" b="4445"/>
            <wp:docPr id="20700" name="Picture 20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0" name="Picture13.png"/>
                    <pic:cNvPicPr/>
                  </pic:nvPicPr>
                  <pic:blipFill>
                    <a:blip r:embed="rId16">
                      <a:extLst>
                        <a:ext uri="{28A0092B-C50C-407E-A947-70E740481C1C}">
                          <a14:useLocalDpi xmlns:a14="http://schemas.microsoft.com/office/drawing/2010/main" val="0"/>
                        </a:ext>
                      </a:extLst>
                    </a:blip>
                    <a:stretch>
                      <a:fillRect/>
                    </a:stretch>
                  </pic:blipFill>
                  <pic:spPr>
                    <a:xfrm>
                      <a:off x="0" y="0"/>
                      <a:ext cx="5479211" cy="2075381"/>
                    </a:xfrm>
                    <a:prstGeom prst="rect">
                      <a:avLst/>
                    </a:prstGeom>
                  </pic:spPr>
                </pic:pic>
              </a:graphicData>
            </a:graphic>
          </wp:inline>
        </w:drawing>
      </w:r>
    </w:p>
    <w:p w14:paraId="67A03C26" w14:textId="3FECD2EC" w:rsidR="002F5A60" w:rsidRDefault="002F5A60" w:rsidP="00AB7108">
      <w:pPr>
        <w:pStyle w:val="Caption"/>
        <w:spacing w:after="240"/>
        <w:jc w:val="center"/>
      </w:pPr>
      <w:r>
        <w:t xml:space="preserve">Figure 6. </w:t>
      </w:r>
      <w:r w:rsidR="005527C3">
        <w:rPr>
          <w:lang w:val="en-US"/>
        </w:rPr>
        <w:t>D2D/relay</w:t>
      </w:r>
      <w:r w:rsidR="00AB7108">
        <w:rPr>
          <w:lang w:val="en-US"/>
        </w:rPr>
        <w:t xml:space="preserve"> s</w:t>
      </w:r>
      <w:r>
        <w:t>ubframe</w:t>
      </w:r>
      <w:r w:rsidR="00AB7108">
        <w:rPr>
          <w:lang w:val="en-US"/>
        </w:rPr>
        <w:t xml:space="preserve"> with relay configuration.</w:t>
      </w:r>
      <w:r w:rsidR="00AB7108">
        <w:t xml:space="preserve"> D</w:t>
      </w:r>
      <w:r>
        <w:t>edicated symbols</w:t>
      </w:r>
      <w:r w:rsidR="00AB7108">
        <w:rPr>
          <w:lang w:val="en-US"/>
        </w:rPr>
        <w:t xml:space="preserve"> are used to exchange control signaling and data between the relay UE and the BS in both directions.</w:t>
      </w:r>
      <w:r w:rsidR="00AB7108">
        <w:t xml:space="preserve"> Two subtypes can be identified: </w:t>
      </w:r>
      <w:r w:rsidR="00AB7108" w:rsidRPr="00AB7108">
        <w:rPr>
          <w:i/>
        </w:rPr>
        <w:t>BS to relay UE data</w:t>
      </w:r>
      <w:r w:rsidR="00AB7108">
        <w:t xml:space="preserve"> and </w:t>
      </w:r>
      <w:r w:rsidR="00AB7108" w:rsidRPr="00AB7108">
        <w:rPr>
          <w:i/>
        </w:rPr>
        <w:t>Relay UE to BS data</w:t>
      </w:r>
      <w:r w:rsidR="00AB7108">
        <w:t>.</w:t>
      </w:r>
    </w:p>
    <w:p w14:paraId="723B63B4" w14:textId="77777777" w:rsidR="00BB7284" w:rsidRDefault="00BB7284" w:rsidP="007505A1">
      <w:pPr>
        <w:rPr>
          <w:b/>
          <w:lang w:val="en-US" w:eastAsia="x-none"/>
        </w:rPr>
      </w:pPr>
    </w:p>
    <w:p w14:paraId="14F3C9B9" w14:textId="502F6096" w:rsidR="007505A1" w:rsidRPr="007505A1" w:rsidRDefault="007505A1" w:rsidP="007505A1">
      <w:pPr>
        <w:rPr>
          <w:b/>
          <w:lang w:val="en-US" w:eastAsia="x-none"/>
        </w:rPr>
      </w:pPr>
      <w:r w:rsidRPr="007505A1">
        <w:rPr>
          <w:b/>
          <w:lang w:val="en-US" w:eastAsia="x-none"/>
        </w:rPr>
        <w:t>Observation 3:</w:t>
      </w:r>
      <w:r>
        <w:rPr>
          <w:b/>
          <w:lang w:val="en-US" w:eastAsia="x-none"/>
        </w:rPr>
        <w:t xml:space="preserve"> A b</w:t>
      </w:r>
      <w:r w:rsidR="00EC6300">
        <w:rPr>
          <w:b/>
          <w:lang w:val="en-US" w:eastAsia="x-none"/>
        </w:rPr>
        <w:t>idirectional subframe that includes</w:t>
      </w:r>
      <w:r>
        <w:rPr>
          <w:b/>
          <w:lang w:val="en-US" w:eastAsia="x-none"/>
        </w:rPr>
        <w:t xml:space="preserve"> explicit control symbols for D2D signaling in both forward and reverse link di</w:t>
      </w:r>
      <w:r w:rsidR="00EC6300">
        <w:rPr>
          <w:b/>
          <w:lang w:val="en-US" w:eastAsia="x-none"/>
        </w:rPr>
        <w:t>rections facilitates unicast/multicast D2D with feedback control and D2D relay operation.</w:t>
      </w:r>
    </w:p>
    <w:p w14:paraId="603BD3DB" w14:textId="77777777" w:rsidR="00BB7284" w:rsidRDefault="00BB7284" w:rsidP="00065434">
      <w:pPr>
        <w:rPr>
          <w:b/>
        </w:rPr>
      </w:pPr>
    </w:p>
    <w:p w14:paraId="2E7329A9" w14:textId="2346B4F4" w:rsidR="005527C3" w:rsidRPr="00AC0210" w:rsidRDefault="00CE0004" w:rsidP="00065434">
      <w:pPr>
        <w:rPr>
          <w:b/>
        </w:rPr>
      </w:pPr>
      <w:r w:rsidRPr="00AC0210">
        <w:rPr>
          <w:b/>
        </w:rPr>
        <w:lastRenderedPageBreak/>
        <w:t xml:space="preserve">Proposal 2: </w:t>
      </w:r>
      <w:r w:rsidR="00EC6300">
        <w:rPr>
          <w:b/>
        </w:rPr>
        <w:t>I</w:t>
      </w:r>
      <w:r w:rsidRPr="00AC0210">
        <w:rPr>
          <w:b/>
        </w:rPr>
        <w:t>ntroduce a D2D/relay</w:t>
      </w:r>
      <w:r w:rsidR="00EC6300">
        <w:rPr>
          <w:b/>
        </w:rPr>
        <w:t xml:space="preserve"> subframe for native sidelink support in NR, in addition to the basic bidirectional subframe with DL</w:t>
      </w:r>
      <w:r w:rsidR="0011701C">
        <w:rPr>
          <w:b/>
        </w:rPr>
        <w:t>/UL control at the beginning/end</w:t>
      </w:r>
      <w:r w:rsidR="00EC6300">
        <w:rPr>
          <w:b/>
        </w:rPr>
        <w:t xml:space="preserve"> of the subframe. It facilitates</w:t>
      </w:r>
      <w:r w:rsidRPr="00AC0210">
        <w:rPr>
          <w:b/>
        </w:rPr>
        <w:t xml:space="preserve"> unicast</w:t>
      </w:r>
      <w:r w:rsidR="00EC6300">
        <w:rPr>
          <w:b/>
        </w:rPr>
        <w:t>/multicast</w:t>
      </w:r>
      <w:r w:rsidRPr="00AC0210">
        <w:rPr>
          <w:b/>
        </w:rPr>
        <w:t xml:space="preserve"> D2D</w:t>
      </w:r>
      <w:r w:rsidR="00EC6300">
        <w:rPr>
          <w:b/>
        </w:rPr>
        <w:t xml:space="preserve"> with feedback control</w:t>
      </w:r>
      <w:r w:rsidR="00FD6B81">
        <w:rPr>
          <w:b/>
        </w:rPr>
        <w:t xml:space="preserve"> </w:t>
      </w:r>
      <w:r w:rsidR="00BC7026">
        <w:rPr>
          <w:b/>
        </w:rPr>
        <w:t>and</w:t>
      </w:r>
      <w:r w:rsidRPr="00AC0210">
        <w:rPr>
          <w:b/>
        </w:rPr>
        <w:t xml:space="preserve"> D2D relay operation in TDD half-duplex scenarios.</w:t>
      </w:r>
      <w:r w:rsidR="00FD6B81">
        <w:rPr>
          <w:b/>
        </w:rPr>
        <w:t xml:space="preserve"> The same subframe structure can be also used for self-backhauling operation.</w:t>
      </w:r>
    </w:p>
    <w:p w14:paraId="1BC77112" w14:textId="518D5192" w:rsidR="00CE0004" w:rsidRPr="00AC0210" w:rsidRDefault="00CE0004" w:rsidP="00CE0004">
      <w:pPr>
        <w:pStyle w:val="ListParagraph"/>
        <w:numPr>
          <w:ilvl w:val="0"/>
          <w:numId w:val="6"/>
        </w:numPr>
        <w:rPr>
          <w:b/>
          <w:sz w:val="20"/>
          <w:lang w:val="en-US"/>
        </w:rPr>
      </w:pPr>
      <w:r w:rsidRPr="00AC0210">
        <w:rPr>
          <w:b/>
          <w:sz w:val="20"/>
          <w:lang w:val="en-US"/>
        </w:rPr>
        <w:t>Support bidirect</w:t>
      </w:r>
      <w:r w:rsidR="00AC0210" w:rsidRPr="00AC0210">
        <w:rPr>
          <w:b/>
          <w:sz w:val="20"/>
          <w:lang w:val="en-US"/>
        </w:rPr>
        <w:t>ional control channel for cellular link also during D2D/relay</w:t>
      </w:r>
      <w:r w:rsidRPr="00AC0210">
        <w:rPr>
          <w:b/>
          <w:sz w:val="20"/>
          <w:lang w:val="en-US"/>
        </w:rPr>
        <w:t xml:space="preserve"> subframes</w:t>
      </w:r>
    </w:p>
    <w:p w14:paraId="357F1C91" w14:textId="37958B09" w:rsidR="00AC0210" w:rsidRPr="00AC0210" w:rsidRDefault="00AC0210" w:rsidP="00AC0210">
      <w:pPr>
        <w:pStyle w:val="ListParagraph"/>
        <w:numPr>
          <w:ilvl w:val="0"/>
          <w:numId w:val="6"/>
        </w:numPr>
        <w:rPr>
          <w:b/>
          <w:sz w:val="20"/>
          <w:lang w:val="en-US"/>
        </w:rPr>
      </w:pPr>
      <w:r w:rsidRPr="00AC0210">
        <w:rPr>
          <w:b/>
          <w:sz w:val="20"/>
          <w:lang w:val="en-US"/>
        </w:rPr>
        <w:t>Support bidirectional D2D/relay control channel during D2D/relay subframes</w:t>
      </w:r>
    </w:p>
    <w:p w14:paraId="4D497676" w14:textId="46805413" w:rsidR="00CE0004" w:rsidRPr="00AC0210" w:rsidRDefault="00CE0004" w:rsidP="00CE0004">
      <w:pPr>
        <w:pStyle w:val="ListParagraph"/>
        <w:numPr>
          <w:ilvl w:val="0"/>
          <w:numId w:val="6"/>
        </w:numPr>
        <w:rPr>
          <w:b/>
          <w:sz w:val="20"/>
          <w:lang w:val="en-US"/>
        </w:rPr>
      </w:pPr>
      <w:r w:rsidRPr="00AC0210">
        <w:rPr>
          <w:b/>
          <w:sz w:val="20"/>
          <w:lang w:val="en-US"/>
        </w:rPr>
        <w:t>Suppor</w:t>
      </w:r>
      <w:r w:rsidR="00AC0210" w:rsidRPr="00AC0210">
        <w:rPr>
          <w:b/>
          <w:sz w:val="20"/>
          <w:lang w:val="en-US"/>
        </w:rPr>
        <w:t>t dynamic allocation of D2D/relay</w:t>
      </w:r>
      <w:r w:rsidRPr="00AC0210">
        <w:rPr>
          <w:b/>
          <w:sz w:val="20"/>
          <w:lang w:val="en-US"/>
        </w:rPr>
        <w:t xml:space="preserve"> subframes</w:t>
      </w:r>
    </w:p>
    <w:p w14:paraId="354EBF0A" w14:textId="77777777" w:rsidR="00065434" w:rsidRPr="00065434" w:rsidRDefault="00065434" w:rsidP="00065434"/>
    <w:p w14:paraId="5EF726DE" w14:textId="77777777" w:rsidR="0034111C" w:rsidRPr="00A51522" w:rsidRDefault="001F34DA">
      <w:pPr>
        <w:pStyle w:val="Heading1"/>
        <w:rPr>
          <w:color w:val="000000"/>
        </w:rPr>
      </w:pPr>
      <w:r w:rsidRPr="00A51522">
        <w:rPr>
          <w:color w:val="000000"/>
        </w:rPr>
        <w:t>4</w:t>
      </w:r>
      <w:r w:rsidR="0034111C" w:rsidRPr="00A51522">
        <w:rPr>
          <w:color w:val="000000"/>
        </w:rPr>
        <w:tab/>
      </w:r>
      <w:r w:rsidR="00EE7FA7" w:rsidRPr="00A51522">
        <w:rPr>
          <w:color w:val="000000"/>
        </w:rPr>
        <w:t>Conclusion</w:t>
      </w:r>
      <w:r w:rsidR="00DB39D4" w:rsidRPr="00A51522">
        <w:rPr>
          <w:color w:val="000000"/>
        </w:rPr>
        <w:t>s</w:t>
      </w:r>
    </w:p>
    <w:p w14:paraId="2AFB43A3" w14:textId="6E528777" w:rsidR="0011701C" w:rsidRPr="003D7637" w:rsidRDefault="003D3FBA" w:rsidP="0011701C">
      <w:pPr>
        <w:jc w:val="both"/>
      </w:pPr>
      <w:r w:rsidRPr="00A51522">
        <w:t>In this contribution</w:t>
      </w:r>
      <w:r w:rsidR="00AC0210">
        <w:t xml:space="preserve"> we have focused on frame structure considerations for native sidelink support in NR</w:t>
      </w:r>
      <w:r w:rsidR="00E927C9">
        <w:rPr>
          <w:lang w:eastAsia="ko-KR"/>
        </w:rPr>
        <w:t>.</w:t>
      </w:r>
      <w:r w:rsidR="00AC0210">
        <w:rPr>
          <w:lang w:eastAsia="ko-KR"/>
        </w:rPr>
        <w:t xml:space="preserve"> </w:t>
      </w:r>
      <w:r w:rsidR="0084348D">
        <w:rPr>
          <w:lang w:eastAsia="ko-KR"/>
        </w:rPr>
        <w:t xml:space="preserve">Firstly, we introduced the scenarios of interest to later motivate the applicability of each subframe type to the corresponding scenarios. Secondly, we discussed sidelink support over the basic cellular subframe types and mentioned the suitability and limitations of each design option. Finally, we introduced an additional subframe type for lean and efficient support of D2D/relay/self-backauling in NR. </w:t>
      </w:r>
      <w:r w:rsidR="00B07E52">
        <w:t>Based on</w:t>
      </w:r>
      <w:r w:rsidR="0084348D">
        <w:t xml:space="preserve"> this,</w:t>
      </w:r>
      <w:r w:rsidR="00B07E52">
        <w:t xml:space="preserve"> we </w:t>
      </w:r>
      <w:r w:rsidR="003D7637">
        <w:t xml:space="preserve">summarize the main observations: </w:t>
      </w:r>
    </w:p>
    <w:p w14:paraId="4FCA5D9C" w14:textId="266C877A" w:rsidR="0011701C" w:rsidRDefault="0011701C" w:rsidP="0011701C">
      <w:pPr>
        <w:spacing w:after="240"/>
        <w:jc w:val="both"/>
        <w:rPr>
          <w:b/>
          <w:lang w:val="en-US"/>
        </w:rPr>
      </w:pPr>
      <w:r>
        <w:rPr>
          <w:b/>
          <w:lang w:val="en-US"/>
        </w:rPr>
        <w:t>Observation 1: The bidirectional subframe with DL/UL control at the beginning/end of the subframe</w:t>
      </w:r>
      <w:r w:rsidR="00906BC3">
        <w:rPr>
          <w:b/>
          <w:lang w:val="en-US"/>
        </w:rPr>
        <w:t xml:space="preserve"> can be used to support</w:t>
      </w:r>
      <w:r w:rsidR="003C4BA9">
        <w:rPr>
          <w:b/>
          <w:lang w:val="en-US"/>
        </w:rPr>
        <w:t xml:space="preserve"> </w:t>
      </w:r>
      <w:r>
        <w:rPr>
          <w:b/>
          <w:lang w:val="en-US"/>
        </w:rPr>
        <w:t>unicast/multicast/broadcast D2D operation. Guard periods after/before the DL/UL control are required to facilitate the switching between cellular reception/transmission and D2D control and data transmission/reception.</w:t>
      </w:r>
    </w:p>
    <w:p w14:paraId="21761831" w14:textId="77777777" w:rsidR="0011701C" w:rsidRDefault="0011701C" w:rsidP="0011701C">
      <w:pPr>
        <w:spacing w:after="240"/>
        <w:jc w:val="both"/>
        <w:rPr>
          <w:b/>
          <w:lang w:val="en-US"/>
        </w:rPr>
      </w:pPr>
      <w:r>
        <w:rPr>
          <w:b/>
          <w:lang w:val="en-US"/>
        </w:rPr>
        <w:t>Observation 2: The bidirectional subframe with DL/UL control at the beginning/end of the subframe presents some limitations to support sidelink operation in half-duplex systems when feedback control exchange is required. It needs to alternate between the forward and reverse directions of the direct link to exchange control feedback.</w:t>
      </w:r>
    </w:p>
    <w:p w14:paraId="4B2159A1" w14:textId="78F80AA1" w:rsidR="003D7637" w:rsidRPr="00DE573E" w:rsidRDefault="003D7637" w:rsidP="003D7637">
      <w:pPr>
        <w:rPr>
          <w:b/>
          <w:lang w:val="en-US" w:eastAsia="x-none"/>
        </w:rPr>
      </w:pPr>
      <w:r w:rsidRPr="007505A1">
        <w:rPr>
          <w:b/>
          <w:lang w:val="en-US" w:eastAsia="x-none"/>
        </w:rPr>
        <w:t>Observation 3:</w:t>
      </w:r>
      <w:r>
        <w:rPr>
          <w:b/>
          <w:lang w:val="en-US" w:eastAsia="x-none"/>
        </w:rPr>
        <w:t xml:space="preserve"> A bidirectional subframe that includes explicit control symbols for D2D signaling in both forward and reverse link directions facilitates unicast/multicast D2D with feedback control and D2D relay operation.</w:t>
      </w:r>
    </w:p>
    <w:p w14:paraId="255883F0" w14:textId="1308F95C" w:rsidR="0011701C" w:rsidRPr="0011701C" w:rsidRDefault="003D7637" w:rsidP="0011701C">
      <w:pPr>
        <w:jc w:val="both"/>
        <w:rPr>
          <w:b/>
          <w:lang w:val="en-US"/>
        </w:rPr>
      </w:pPr>
      <w:r>
        <w:t>And make the following proposals:</w:t>
      </w:r>
    </w:p>
    <w:p w14:paraId="386EA929" w14:textId="77777777" w:rsidR="003D7637" w:rsidRDefault="003D7637" w:rsidP="003D7637">
      <w:pPr>
        <w:spacing w:after="120"/>
        <w:rPr>
          <w:b/>
        </w:rPr>
      </w:pPr>
      <w:r>
        <w:rPr>
          <w:b/>
        </w:rPr>
        <w:t>Proposal 1: The following modes of communication should be natively supported for sidelink in NR.</w:t>
      </w:r>
    </w:p>
    <w:p w14:paraId="085C4E3C" w14:textId="77777777" w:rsidR="003D7637" w:rsidRPr="00CE12D4" w:rsidRDefault="003D7637" w:rsidP="003D7637">
      <w:pPr>
        <w:pStyle w:val="ListParagraph"/>
        <w:numPr>
          <w:ilvl w:val="0"/>
          <w:numId w:val="24"/>
        </w:numPr>
        <w:rPr>
          <w:b/>
          <w:sz w:val="20"/>
          <w:lang w:val="en-US"/>
        </w:rPr>
      </w:pPr>
      <w:r w:rsidRPr="00CE12D4">
        <w:rPr>
          <w:b/>
          <w:sz w:val="20"/>
          <w:lang w:val="en-US"/>
        </w:rPr>
        <w:t>Unicast D2D for local communication between devices</w:t>
      </w:r>
    </w:p>
    <w:p w14:paraId="5831FA16" w14:textId="77777777" w:rsidR="003D7637" w:rsidRPr="00CE12D4" w:rsidRDefault="003D7637" w:rsidP="003D7637">
      <w:pPr>
        <w:pStyle w:val="ListParagraph"/>
        <w:numPr>
          <w:ilvl w:val="0"/>
          <w:numId w:val="24"/>
        </w:numPr>
        <w:rPr>
          <w:b/>
          <w:sz w:val="20"/>
          <w:lang w:val="en-US"/>
        </w:rPr>
      </w:pPr>
      <w:r>
        <w:rPr>
          <w:b/>
          <w:sz w:val="20"/>
          <w:lang w:val="en-US"/>
        </w:rPr>
        <w:t>Broadcast/Multicast/</w:t>
      </w:r>
      <w:r w:rsidRPr="00CE12D4">
        <w:rPr>
          <w:b/>
          <w:sz w:val="20"/>
          <w:lang w:val="en-US"/>
        </w:rPr>
        <w:t>Unicast D2D for relayed communication or coverage extension, with devices in-coverage or partial coverage</w:t>
      </w:r>
    </w:p>
    <w:p w14:paraId="3DF303F7" w14:textId="15544C8D" w:rsidR="0084348D" w:rsidRPr="00F631C0" w:rsidRDefault="003D7637" w:rsidP="00F631C0">
      <w:pPr>
        <w:pStyle w:val="ListParagraph"/>
        <w:numPr>
          <w:ilvl w:val="0"/>
          <w:numId w:val="24"/>
        </w:numPr>
        <w:spacing w:after="180"/>
        <w:ind w:left="1003" w:hanging="357"/>
        <w:rPr>
          <w:b/>
          <w:sz w:val="20"/>
          <w:lang w:val="en-US"/>
        </w:rPr>
      </w:pPr>
      <w:r w:rsidRPr="00CE12D4">
        <w:rPr>
          <w:b/>
          <w:sz w:val="20"/>
          <w:lang w:val="en-US"/>
        </w:rPr>
        <w:t>Multicast/broadcast D2D, in-coverage and out-of-coverage</w:t>
      </w:r>
    </w:p>
    <w:p w14:paraId="0BE48246" w14:textId="7DC0E8F8" w:rsidR="003D7637" w:rsidRPr="003D7637" w:rsidRDefault="003D7637" w:rsidP="003D7637">
      <w:pPr>
        <w:rPr>
          <w:b/>
        </w:rPr>
      </w:pPr>
      <w:r w:rsidRPr="00AC0210">
        <w:rPr>
          <w:b/>
        </w:rPr>
        <w:t xml:space="preserve">Proposal 2: </w:t>
      </w:r>
      <w:r>
        <w:rPr>
          <w:b/>
        </w:rPr>
        <w:t>I</w:t>
      </w:r>
      <w:r w:rsidRPr="00AC0210">
        <w:rPr>
          <w:b/>
        </w:rPr>
        <w:t>ntroduce a D2D/relay</w:t>
      </w:r>
      <w:r>
        <w:rPr>
          <w:b/>
        </w:rPr>
        <w:t xml:space="preserve"> subframe for native sidelink support in NR, in addition to the basic bidirectional subframe with DL/UL control at the beginning/end of the subframe. It facilitates</w:t>
      </w:r>
      <w:r w:rsidRPr="00AC0210">
        <w:rPr>
          <w:b/>
        </w:rPr>
        <w:t xml:space="preserve"> unicast</w:t>
      </w:r>
      <w:r>
        <w:rPr>
          <w:b/>
        </w:rPr>
        <w:t>/multicast</w:t>
      </w:r>
      <w:r w:rsidRPr="00AC0210">
        <w:rPr>
          <w:b/>
        </w:rPr>
        <w:t xml:space="preserve"> D2D</w:t>
      </w:r>
      <w:r>
        <w:rPr>
          <w:b/>
        </w:rPr>
        <w:t xml:space="preserve"> with feedback control and</w:t>
      </w:r>
      <w:r w:rsidRPr="00AC0210">
        <w:rPr>
          <w:b/>
        </w:rPr>
        <w:t xml:space="preserve"> D2D relay </w:t>
      </w:r>
      <w:r>
        <w:rPr>
          <w:b/>
        </w:rPr>
        <w:t>operation in</w:t>
      </w:r>
      <w:r w:rsidRPr="00AC0210">
        <w:rPr>
          <w:b/>
        </w:rPr>
        <w:t xml:space="preserve"> half-duplex scenarios.</w:t>
      </w:r>
      <w:r>
        <w:rPr>
          <w:b/>
        </w:rPr>
        <w:t xml:space="preserve"> The same subframe structure can be also used for self-backhauling operation.</w:t>
      </w:r>
    </w:p>
    <w:p w14:paraId="472799C7" w14:textId="77777777" w:rsidR="0084348D" w:rsidRPr="00AC0210" w:rsidRDefault="0084348D" w:rsidP="0084348D">
      <w:pPr>
        <w:pStyle w:val="ListParagraph"/>
        <w:numPr>
          <w:ilvl w:val="0"/>
          <w:numId w:val="6"/>
        </w:numPr>
        <w:jc w:val="both"/>
        <w:rPr>
          <w:b/>
          <w:sz w:val="20"/>
          <w:lang w:val="en-US"/>
        </w:rPr>
      </w:pPr>
      <w:r w:rsidRPr="00AC0210">
        <w:rPr>
          <w:b/>
          <w:sz w:val="20"/>
          <w:lang w:val="en-US"/>
        </w:rPr>
        <w:t>Support bidirectional control channel for cellular link also during D2D/relay subframes</w:t>
      </w:r>
    </w:p>
    <w:p w14:paraId="55434A0C" w14:textId="77777777" w:rsidR="0084348D" w:rsidRPr="00AC0210" w:rsidRDefault="0084348D" w:rsidP="0084348D">
      <w:pPr>
        <w:pStyle w:val="ListParagraph"/>
        <w:numPr>
          <w:ilvl w:val="0"/>
          <w:numId w:val="6"/>
        </w:numPr>
        <w:jc w:val="both"/>
        <w:rPr>
          <w:b/>
          <w:sz w:val="20"/>
          <w:lang w:val="en-US"/>
        </w:rPr>
      </w:pPr>
      <w:r w:rsidRPr="00AC0210">
        <w:rPr>
          <w:b/>
          <w:sz w:val="20"/>
          <w:lang w:val="en-US"/>
        </w:rPr>
        <w:t>Support bidirectional D2D/relay control channel during D2D/relay subframes</w:t>
      </w:r>
    </w:p>
    <w:p w14:paraId="65CFB113" w14:textId="14896408" w:rsidR="00D0036E" w:rsidRPr="00F631C0" w:rsidRDefault="0084348D" w:rsidP="0038771D">
      <w:pPr>
        <w:pStyle w:val="ListParagraph"/>
        <w:numPr>
          <w:ilvl w:val="0"/>
          <w:numId w:val="6"/>
        </w:numPr>
        <w:jc w:val="both"/>
        <w:rPr>
          <w:b/>
          <w:sz w:val="20"/>
          <w:lang w:val="en-US"/>
        </w:rPr>
      </w:pPr>
      <w:r w:rsidRPr="00AC0210">
        <w:rPr>
          <w:b/>
          <w:sz w:val="20"/>
          <w:lang w:val="en-US"/>
        </w:rPr>
        <w:t>Support dynamic allocation of D2D/relay subframes</w:t>
      </w:r>
    </w:p>
    <w:p w14:paraId="6BC9007D" w14:textId="77777777" w:rsidR="0034111C" w:rsidRPr="00A51522" w:rsidRDefault="0034111C">
      <w:pPr>
        <w:pStyle w:val="Heading1"/>
      </w:pPr>
      <w:r w:rsidRPr="00A51522">
        <w:t>References</w:t>
      </w:r>
      <w:r w:rsidR="00A2459D" w:rsidRPr="00A51522">
        <w:t xml:space="preserve"> </w:t>
      </w:r>
    </w:p>
    <w:p w14:paraId="1924AC68" w14:textId="77777777" w:rsidR="00055676" w:rsidRPr="00473BF1" w:rsidRDefault="00055676" w:rsidP="00C178FB">
      <w:pPr>
        <w:numPr>
          <w:ilvl w:val="0"/>
          <w:numId w:val="1"/>
        </w:numPr>
        <w:rPr>
          <w:sz w:val="18"/>
        </w:rPr>
      </w:pPr>
      <w:r w:rsidRPr="00473BF1">
        <w:rPr>
          <w:sz w:val="18"/>
          <w:lang w:eastAsia="zh-CN"/>
        </w:rPr>
        <w:t>RP-1</w:t>
      </w:r>
      <w:r w:rsidR="00E919AC" w:rsidRPr="00473BF1">
        <w:rPr>
          <w:sz w:val="18"/>
          <w:lang w:eastAsia="zh-CN"/>
        </w:rPr>
        <w:t>60671</w:t>
      </w:r>
      <w:r w:rsidRPr="00473BF1">
        <w:rPr>
          <w:sz w:val="18"/>
          <w:lang w:eastAsia="zh-CN"/>
        </w:rPr>
        <w:t xml:space="preserve">, </w:t>
      </w:r>
      <w:r w:rsidR="00D060FF" w:rsidRPr="00473BF1">
        <w:rPr>
          <w:sz w:val="18"/>
          <w:lang w:eastAsia="zh-CN"/>
        </w:rPr>
        <w:t>“</w:t>
      </w:r>
      <w:r w:rsidR="00E919AC" w:rsidRPr="00473BF1">
        <w:rPr>
          <w:i/>
          <w:sz w:val="18"/>
          <w:lang w:eastAsia="zh-CN"/>
        </w:rPr>
        <w:t>Study on New Radio Access</w:t>
      </w:r>
      <w:r w:rsidR="00D060FF" w:rsidRPr="00473BF1">
        <w:rPr>
          <w:i/>
          <w:sz w:val="18"/>
          <w:lang w:eastAsia="zh-CN"/>
        </w:rPr>
        <w:t xml:space="preserve"> Technology</w:t>
      </w:r>
      <w:r w:rsidR="00D060FF" w:rsidRPr="00473BF1">
        <w:rPr>
          <w:sz w:val="18"/>
          <w:lang w:eastAsia="zh-CN"/>
        </w:rPr>
        <w:t>”</w:t>
      </w:r>
      <w:r w:rsidRPr="00473BF1">
        <w:rPr>
          <w:sz w:val="18"/>
          <w:lang w:eastAsia="zh-CN"/>
        </w:rPr>
        <w:t xml:space="preserve">, </w:t>
      </w:r>
      <w:r w:rsidR="00D060FF" w:rsidRPr="00473BF1">
        <w:rPr>
          <w:sz w:val="18"/>
          <w:lang w:eastAsia="zh-CN"/>
        </w:rPr>
        <w:t>NTT DoCoMo</w:t>
      </w:r>
    </w:p>
    <w:p w14:paraId="4B7BCC57" w14:textId="41C6F308" w:rsidR="00811885" w:rsidRPr="00473BF1" w:rsidRDefault="00777315" w:rsidP="00C01BA1">
      <w:pPr>
        <w:numPr>
          <w:ilvl w:val="0"/>
          <w:numId w:val="1"/>
        </w:numPr>
        <w:rPr>
          <w:sz w:val="18"/>
        </w:rPr>
      </w:pPr>
      <w:r w:rsidRPr="00473BF1">
        <w:rPr>
          <w:sz w:val="18"/>
        </w:rPr>
        <w:t>TR 38.913, “</w:t>
      </w:r>
      <w:r w:rsidRPr="00473BF1">
        <w:rPr>
          <w:i/>
          <w:sz w:val="18"/>
          <w:lang w:eastAsia="zh-CN"/>
        </w:rPr>
        <w:t>Study on Scenarios and Requirements for Next Generation Access Technologies</w:t>
      </w:r>
      <w:r w:rsidRPr="00473BF1">
        <w:rPr>
          <w:sz w:val="18"/>
        </w:rPr>
        <w:t>”, 3GPP</w:t>
      </w:r>
    </w:p>
    <w:p w14:paraId="675AF481" w14:textId="5E5B5CA9" w:rsidR="0090102B" w:rsidRPr="00473BF1" w:rsidRDefault="004A5338" w:rsidP="004A5338">
      <w:pPr>
        <w:numPr>
          <w:ilvl w:val="0"/>
          <w:numId w:val="1"/>
        </w:numPr>
        <w:rPr>
          <w:sz w:val="18"/>
        </w:rPr>
      </w:pPr>
      <w:r w:rsidRPr="00473BF1">
        <w:rPr>
          <w:sz w:val="18"/>
        </w:rPr>
        <w:t>R1-16</w:t>
      </w:r>
      <w:r w:rsidR="004F6C08" w:rsidRPr="00473BF1">
        <w:rPr>
          <w:sz w:val="18"/>
        </w:rPr>
        <w:t>7262</w:t>
      </w:r>
      <w:r w:rsidR="001C66AC" w:rsidRPr="00473BF1">
        <w:rPr>
          <w:sz w:val="18"/>
        </w:rPr>
        <w:t>, “</w:t>
      </w:r>
      <w:r w:rsidR="007B603C" w:rsidRPr="00473BF1">
        <w:rPr>
          <w:i/>
          <w:sz w:val="18"/>
        </w:rPr>
        <w:t>Basic frame structure principles for new radio</w:t>
      </w:r>
      <w:r w:rsidR="001C66AC" w:rsidRPr="00473BF1">
        <w:rPr>
          <w:sz w:val="18"/>
        </w:rPr>
        <w:t>”, Nokia, Alcatel-Lucent Shanghai Bell</w:t>
      </w:r>
    </w:p>
    <w:p w14:paraId="16C3E359" w14:textId="7ADCA662" w:rsidR="007826C8" w:rsidRPr="00473BF1" w:rsidRDefault="00C01BA1" w:rsidP="000B4951">
      <w:pPr>
        <w:numPr>
          <w:ilvl w:val="0"/>
          <w:numId w:val="1"/>
        </w:numPr>
      </w:pPr>
      <w:r w:rsidRPr="00473BF1">
        <w:rPr>
          <w:sz w:val="18"/>
        </w:rPr>
        <w:t>R1-</w:t>
      </w:r>
      <w:r w:rsidR="004F6C08" w:rsidRPr="00473BF1">
        <w:rPr>
          <w:sz w:val="18"/>
        </w:rPr>
        <w:t>167267</w:t>
      </w:r>
      <w:r w:rsidR="00CD2CED" w:rsidRPr="00473BF1">
        <w:rPr>
          <w:sz w:val="18"/>
        </w:rPr>
        <w:t>, “</w:t>
      </w:r>
      <w:r w:rsidRPr="00473BF1">
        <w:rPr>
          <w:i/>
          <w:sz w:val="18"/>
        </w:rPr>
        <w:t>On the wireless relay</w:t>
      </w:r>
      <w:r w:rsidR="004F6C08" w:rsidRPr="00473BF1">
        <w:rPr>
          <w:i/>
          <w:sz w:val="18"/>
        </w:rPr>
        <w:t>/self-backhauling</w:t>
      </w:r>
      <w:r w:rsidRPr="00473BF1">
        <w:rPr>
          <w:i/>
          <w:sz w:val="18"/>
        </w:rPr>
        <w:t xml:space="preserve"> operation in NR</w:t>
      </w:r>
      <w:r w:rsidR="00CD2CED" w:rsidRPr="00473BF1">
        <w:rPr>
          <w:sz w:val="18"/>
        </w:rPr>
        <w:t>”, Nokia</w:t>
      </w:r>
      <w:r w:rsidRPr="00473BF1">
        <w:rPr>
          <w:sz w:val="18"/>
        </w:rPr>
        <w:t>, Alcatel-Lucent Shanghai Bell</w:t>
      </w:r>
    </w:p>
    <w:p w14:paraId="2BA04B82" w14:textId="7309ACFD" w:rsidR="00B72E7A" w:rsidRPr="00473BF1" w:rsidRDefault="00B72E7A" w:rsidP="000B4951">
      <w:pPr>
        <w:numPr>
          <w:ilvl w:val="0"/>
          <w:numId w:val="1"/>
        </w:numPr>
        <w:rPr>
          <w:sz w:val="18"/>
          <w:szCs w:val="18"/>
        </w:rPr>
      </w:pPr>
      <w:r w:rsidRPr="00473BF1">
        <w:rPr>
          <w:sz w:val="18"/>
          <w:szCs w:val="18"/>
        </w:rPr>
        <w:t>RP-161303, “</w:t>
      </w:r>
      <w:r w:rsidRPr="00473BF1">
        <w:rPr>
          <w:i/>
          <w:sz w:val="18"/>
          <w:szCs w:val="18"/>
        </w:rPr>
        <w:t>Further enhancements to LTE device to device, UE to network relays for IoT and wearables</w:t>
      </w:r>
      <w:r w:rsidRPr="00473BF1">
        <w:rPr>
          <w:sz w:val="18"/>
          <w:szCs w:val="18"/>
        </w:rPr>
        <w:t xml:space="preserve">”, </w:t>
      </w:r>
      <w:r w:rsidRPr="00473BF1">
        <w:rPr>
          <w:noProof/>
          <w:sz w:val="18"/>
          <w:szCs w:val="18"/>
        </w:rPr>
        <w:t>3GPP TSG RAN Meeting #72</w:t>
      </w:r>
    </w:p>
    <w:sectPr w:rsidR="00B72E7A" w:rsidRPr="00473BF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6A700" w14:textId="77777777" w:rsidR="00943C7D" w:rsidRDefault="00943C7D">
      <w:r>
        <w:separator/>
      </w:r>
    </w:p>
  </w:endnote>
  <w:endnote w:type="continuationSeparator" w:id="0">
    <w:p w14:paraId="55AF7B14" w14:textId="77777777" w:rsidR="00943C7D" w:rsidRDefault="0094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7E469" w14:textId="77777777" w:rsidR="00943C7D" w:rsidRDefault="00943C7D">
      <w:r>
        <w:separator/>
      </w:r>
    </w:p>
  </w:footnote>
  <w:footnote w:type="continuationSeparator" w:id="0">
    <w:p w14:paraId="066692CB" w14:textId="77777777" w:rsidR="00943C7D" w:rsidRDefault="00943C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2B30"/>
    <w:multiLevelType w:val="hybridMultilevel"/>
    <w:tmpl w:val="03CE3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344DAD"/>
    <w:multiLevelType w:val="hybridMultilevel"/>
    <w:tmpl w:val="40485A2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19906B0E"/>
    <w:multiLevelType w:val="hybridMultilevel"/>
    <w:tmpl w:val="6B1A43E0"/>
    <w:lvl w:ilvl="0" w:tplc="66F437BC">
      <w:start w:val="1"/>
      <w:numFmt w:val="bullet"/>
      <w:lvlText w:val="•"/>
      <w:lvlJc w:val="left"/>
      <w:pPr>
        <w:tabs>
          <w:tab w:val="num" w:pos="720"/>
        </w:tabs>
        <w:ind w:left="720" w:hanging="360"/>
      </w:pPr>
      <w:rPr>
        <w:rFonts w:ascii="Arial" w:hAnsi="Arial" w:hint="default"/>
      </w:rPr>
    </w:lvl>
    <w:lvl w:ilvl="1" w:tplc="801AE7E8" w:tentative="1">
      <w:start w:val="1"/>
      <w:numFmt w:val="bullet"/>
      <w:lvlText w:val="•"/>
      <w:lvlJc w:val="left"/>
      <w:pPr>
        <w:tabs>
          <w:tab w:val="num" w:pos="1440"/>
        </w:tabs>
        <w:ind w:left="1440" w:hanging="360"/>
      </w:pPr>
      <w:rPr>
        <w:rFonts w:ascii="Arial" w:hAnsi="Arial" w:hint="default"/>
      </w:rPr>
    </w:lvl>
    <w:lvl w:ilvl="2" w:tplc="770CAD4A" w:tentative="1">
      <w:start w:val="1"/>
      <w:numFmt w:val="bullet"/>
      <w:lvlText w:val="•"/>
      <w:lvlJc w:val="left"/>
      <w:pPr>
        <w:tabs>
          <w:tab w:val="num" w:pos="2160"/>
        </w:tabs>
        <w:ind w:left="2160" w:hanging="360"/>
      </w:pPr>
      <w:rPr>
        <w:rFonts w:ascii="Arial" w:hAnsi="Arial" w:hint="default"/>
      </w:rPr>
    </w:lvl>
    <w:lvl w:ilvl="3" w:tplc="9C202544" w:tentative="1">
      <w:start w:val="1"/>
      <w:numFmt w:val="bullet"/>
      <w:lvlText w:val="•"/>
      <w:lvlJc w:val="left"/>
      <w:pPr>
        <w:tabs>
          <w:tab w:val="num" w:pos="2880"/>
        </w:tabs>
        <w:ind w:left="2880" w:hanging="360"/>
      </w:pPr>
      <w:rPr>
        <w:rFonts w:ascii="Arial" w:hAnsi="Arial" w:hint="default"/>
      </w:rPr>
    </w:lvl>
    <w:lvl w:ilvl="4" w:tplc="01D0E238" w:tentative="1">
      <w:start w:val="1"/>
      <w:numFmt w:val="bullet"/>
      <w:lvlText w:val="•"/>
      <w:lvlJc w:val="left"/>
      <w:pPr>
        <w:tabs>
          <w:tab w:val="num" w:pos="3600"/>
        </w:tabs>
        <w:ind w:left="3600" w:hanging="360"/>
      </w:pPr>
      <w:rPr>
        <w:rFonts w:ascii="Arial" w:hAnsi="Arial" w:hint="default"/>
      </w:rPr>
    </w:lvl>
    <w:lvl w:ilvl="5" w:tplc="0204CBC4" w:tentative="1">
      <w:start w:val="1"/>
      <w:numFmt w:val="bullet"/>
      <w:lvlText w:val="•"/>
      <w:lvlJc w:val="left"/>
      <w:pPr>
        <w:tabs>
          <w:tab w:val="num" w:pos="4320"/>
        </w:tabs>
        <w:ind w:left="4320" w:hanging="360"/>
      </w:pPr>
      <w:rPr>
        <w:rFonts w:ascii="Arial" w:hAnsi="Arial" w:hint="default"/>
      </w:rPr>
    </w:lvl>
    <w:lvl w:ilvl="6" w:tplc="BEA07C18" w:tentative="1">
      <w:start w:val="1"/>
      <w:numFmt w:val="bullet"/>
      <w:lvlText w:val="•"/>
      <w:lvlJc w:val="left"/>
      <w:pPr>
        <w:tabs>
          <w:tab w:val="num" w:pos="5040"/>
        </w:tabs>
        <w:ind w:left="5040" w:hanging="360"/>
      </w:pPr>
      <w:rPr>
        <w:rFonts w:ascii="Arial" w:hAnsi="Arial" w:hint="default"/>
      </w:rPr>
    </w:lvl>
    <w:lvl w:ilvl="7" w:tplc="32520570" w:tentative="1">
      <w:start w:val="1"/>
      <w:numFmt w:val="bullet"/>
      <w:lvlText w:val="•"/>
      <w:lvlJc w:val="left"/>
      <w:pPr>
        <w:tabs>
          <w:tab w:val="num" w:pos="5760"/>
        </w:tabs>
        <w:ind w:left="5760" w:hanging="360"/>
      </w:pPr>
      <w:rPr>
        <w:rFonts w:ascii="Arial" w:hAnsi="Arial" w:hint="default"/>
      </w:rPr>
    </w:lvl>
    <w:lvl w:ilvl="8" w:tplc="021C2D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FB4F9A"/>
    <w:multiLevelType w:val="hybridMultilevel"/>
    <w:tmpl w:val="01C2F08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E7D64C6"/>
    <w:multiLevelType w:val="hybridMultilevel"/>
    <w:tmpl w:val="7FE28800"/>
    <w:lvl w:ilvl="0" w:tplc="E5408FA0">
      <w:start w:val="1"/>
      <w:numFmt w:val="bullet"/>
      <w:lvlText w:val="•"/>
      <w:lvlJc w:val="left"/>
      <w:pPr>
        <w:tabs>
          <w:tab w:val="num" w:pos="720"/>
        </w:tabs>
        <w:ind w:left="720" w:hanging="360"/>
      </w:pPr>
      <w:rPr>
        <w:rFonts w:ascii="Arial" w:hAnsi="Arial" w:hint="default"/>
      </w:rPr>
    </w:lvl>
    <w:lvl w:ilvl="1" w:tplc="6C86D01E" w:tentative="1">
      <w:start w:val="1"/>
      <w:numFmt w:val="bullet"/>
      <w:lvlText w:val="•"/>
      <w:lvlJc w:val="left"/>
      <w:pPr>
        <w:tabs>
          <w:tab w:val="num" w:pos="1440"/>
        </w:tabs>
        <w:ind w:left="1440" w:hanging="360"/>
      </w:pPr>
      <w:rPr>
        <w:rFonts w:ascii="Arial" w:hAnsi="Arial" w:hint="default"/>
      </w:rPr>
    </w:lvl>
    <w:lvl w:ilvl="2" w:tplc="C57E1686" w:tentative="1">
      <w:start w:val="1"/>
      <w:numFmt w:val="bullet"/>
      <w:lvlText w:val="•"/>
      <w:lvlJc w:val="left"/>
      <w:pPr>
        <w:tabs>
          <w:tab w:val="num" w:pos="2160"/>
        </w:tabs>
        <w:ind w:left="2160" w:hanging="360"/>
      </w:pPr>
      <w:rPr>
        <w:rFonts w:ascii="Arial" w:hAnsi="Arial" w:hint="default"/>
      </w:rPr>
    </w:lvl>
    <w:lvl w:ilvl="3" w:tplc="6B66A080" w:tentative="1">
      <w:start w:val="1"/>
      <w:numFmt w:val="bullet"/>
      <w:lvlText w:val="•"/>
      <w:lvlJc w:val="left"/>
      <w:pPr>
        <w:tabs>
          <w:tab w:val="num" w:pos="2880"/>
        </w:tabs>
        <w:ind w:left="2880" w:hanging="360"/>
      </w:pPr>
      <w:rPr>
        <w:rFonts w:ascii="Arial" w:hAnsi="Arial" w:hint="default"/>
      </w:rPr>
    </w:lvl>
    <w:lvl w:ilvl="4" w:tplc="BCFEF768" w:tentative="1">
      <w:start w:val="1"/>
      <w:numFmt w:val="bullet"/>
      <w:lvlText w:val="•"/>
      <w:lvlJc w:val="left"/>
      <w:pPr>
        <w:tabs>
          <w:tab w:val="num" w:pos="3600"/>
        </w:tabs>
        <w:ind w:left="3600" w:hanging="360"/>
      </w:pPr>
      <w:rPr>
        <w:rFonts w:ascii="Arial" w:hAnsi="Arial" w:hint="default"/>
      </w:rPr>
    </w:lvl>
    <w:lvl w:ilvl="5" w:tplc="EEE44FE2" w:tentative="1">
      <w:start w:val="1"/>
      <w:numFmt w:val="bullet"/>
      <w:lvlText w:val="•"/>
      <w:lvlJc w:val="left"/>
      <w:pPr>
        <w:tabs>
          <w:tab w:val="num" w:pos="4320"/>
        </w:tabs>
        <w:ind w:left="4320" w:hanging="360"/>
      </w:pPr>
      <w:rPr>
        <w:rFonts w:ascii="Arial" w:hAnsi="Arial" w:hint="default"/>
      </w:rPr>
    </w:lvl>
    <w:lvl w:ilvl="6" w:tplc="FE2C621C" w:tentative="1">
      <w:start w:val="1"/>
      <w:numFmt w:val="bullet"/>
      <w:lvlText w:val="•"/>
      <w:lvlJc w:val="left"/>
      <w:pPr>
        <w:tabs>
          <w:tab w:val="num" w:pos="5040"/>
        </w:tabs>
        <w:ind w:left="5040" w:hanging="360"/>
      </w:pPr>
      <w:rPr>
        <w:rFonts w:ascii="Arial" w:hAnsi="Arial" w:hint="default"/>
      </w:rPr>
    </w:lvl>
    <w:lvl w:ilvl="7" w:tplc="3C2A6DA6" w:tentative="1">
      <w:start w:val="1"/>
      <w:numFmt w:val="bullet"/>
      <w:lvlText w:val="•"/>
      <w:lvlJc w:val="left"/>
      <w:pPr>
        <w:tabs>
          <w:tab w:val="num" w:pos="5760"/>
        </w:tabs>
        <w:ind w:left="5760" w:hanging="360"/>
      </w:pPr>
      <w:rPr>
        <w:rFonts w:ascii="Arial" w:hAnsi="Arial" w:hint="default"/>
      </w:rPr>
    </w:lvl>
    <w:lvl w:ilvl="8" w:tplc="E9CAB1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24542"/>
    <w:multiLevelType w:val="hybridMultilevel"/>
    <w:tmpl w:val="5BF4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10C48"/>
    <w:multiLevelType w:val="hybridMultilevel"/>
    <w:tmpl w:val="BE4298D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63299B"/>
    <w:multiLevelType w:val="hybridMultilevel"/>
    <w:tmpl w:val="D4B00738"/>
    <w:lvl w:ilvl="0" w:tplc="614E6528">
      <w:start w:val="1"/>
      <w:numFmt w:val="bullet"/>
      <w:lvlText w:val="•"/>
      <w:lvlJc w:val="left"/>
      <w:pPr>
        <w:tabs>
          <w:tab w:val="num" w:pos="720"/>
        </w:tabs>
        <w:ind w:left="720" w:hanging="360"/>
      </w:pPr>
      <w:rPr>
        <w:rFonts w:ascii="Arial" w:hAnsi="Arial" w:hint="default"/>
      </w:rPr>
    </w:lvl>
    <w:lvl w:ilvl="1" w:tplc="36D28CBE" w:tentative="1">
      <w:start w:val="1"/>
      <w:numFmt w:val="bullet"/>
      <w:lvlText w:val="•"/>
      <w:lvlJc w:val="left"/>
      <w:pPr>
        <w:tabs>
          <w:tab w:val="num" w:pos="1440"/>
        </w:tabs>
        <w:ind w:left="1440" w:hanging="360"/>
      </w:pPr>
      <w:rPr>
        <w:rFonts w:ascii="Arial" w:hAnsi="Arial" w:hint="default"/>
      </w:rPr>
    </w:lvl>
    <w:lvl w:ilvl="2" w:tplc="CE02A276" w:tentative="1">
      <w:start w:val="1"/>
      <w:numFmt w:val="bullet"/>
      <w:lvlText w:val="•"/>
      <w:lvlJc w:val="left"/>
      <w:pPr>
        <w:tabs>
          <w:tab w:val="num" w:pos="2160"/>
        </w:tabs>
        <w:ind w:left="2160" w:hanging="360"/>
      </w:pPr>
      <w:rPr>
        <w:rFonts w:ascii="Arial" w:hAnsi="Arial" w:hint="default"/>
      </w:rPr>
    </w:lvl>
    <w:lvl w:ilvl="3" w:tplc="F578A638" w:tentative="1">
      <w:start w:val="1"/>
      <w:numFmt w:val="bullet"/>
      <w:lvlText w:val="•"/>
      <w:lvlJc w:val="left"/>
      <w:pPr>
        <w:tabs>
          <w:tab w:val="num" w:pos="2880"/>
        </w:tabs>
        <w:ind w:left="2880" w:hanging="360"/>
      </w:pPr>
      <w:rPr>
        <w:rFonts w:ascii="Arial" w:hAnsi="Arial" w:hint="default"/>
      </w:rPr>
    </w:lvl>
    <w:lvl w:ilvl="4" w:tplc="461869F6" w:tentative="1">
      <w:start w:val="1"/>
      <w:numFmt w:val="bullet"/>
      <w:lvlText w:val="•"/>
      <w:lvlJc w:val="left"/>
      <w:pPr>
        <w:tabs>
          <w:tab w:val="num" w:pos="3600"/>
        </w:tabs>
        <w:ind w:left="3600" w:hanging="360"/>
      </w:pPr>
      <w:rPr>
        <w:rFonts w:ascii="Arial" w:hAnsi="Arial" w:hint="default"/>
      </w:rPr>
    </w:lvl>
    <w:lvl w:ilvl="5" w:tplc="65D88BDA" w:tentative="1">
      <w:start w:val="1"/>
      <w:numFmt w:val="bullet"/>
      <w:lvlText w:val="•"/>
      <w:lvlJc w:val="left"/>
      <w:pPr>
        <w:tabs>
          <w:tab w:val="num" w:pos="4320"/>
        </w:tabs>
        <w:ind w:left="4320" w:hanging="360"/>
      </w:pPr>
      <w:rPr>
        <w:rFonts w:ascii="Arial" w:hAnsi="Arial" w:hint="default"/>
      </w:rPr>
    </w:lvl>
    <w:lvl w:ilvl="6" w:tplc="9612C48E" w:tentative="1">
      <w:start w:val="1"/>
      <w:numFmt w:val="bullet"/>
      <w:lvlText w:val="•"/>
      <w:lvlJc w:val="left"/>
      <w:pPr>
        <w:tabs>
          <w:tab w:val="num" w:pos="5040"/>
        </w:tabs>
        <w:ind w:left="5040" w:hanging="360"/>
      </w:pPr>
      <w:rPr>
        <w:rFonts w:ascii="Arial" w:hAnsi="Arial" w:hint="default"/>
      </w:rPr>
    </w:lvl>
    <w:lvl w:ilvl="7" w:tplc="22CC48DA" w:tentative="1">
      <w:start w:val="1"/>
      <w:numFmt w:val="bullet"/>
      <w:lvlText w:val="•"/>
      <w:lvlJc w:val="left"/>
      <w:pPr>
        <w:tabs>
          <w:tab w:val="num" w:pos="5760"/>
        </w:tabs>
        <w:ind w:left="5760" w:hanging="360"/>
      </w:pPr>
      <w:rPr>
        <w:rFonts w:ascii="Arial" w:hAnsi="Arial" w:hint="default"/>
      </w:rPr>
    </w:lvl>
    <w:lvl w:ilvl="8" w:tplc="3238DB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7C63D8"/>
    <w:multiLevelType w:val="hybridMultilevel"/>
    <w:tmpl w:val="24ECC9BE"/>
    <w:lvl w:ilvl="0" w:tplc="0E66D93A">
      <w:start w:val="1"/>
      <w:numFmt w:val="bullet"/>
      <w:lvlText w:val="•"/>
      <w:lvlJc w:val="left"/>
      <w:pPr>
        <w:tabs>
          <w:tab w:val="num" w:pos="720"/>
        </w:tabs>
        <w:ind w:left="720" w:hanging="360"/>
      </w:pPr>
      <w:rPr>
        <w:rFonts w:ascii="Arial" w:hAnsi="Arial" w:hint="default"/>
      </w:rPr>
    </w:lvl>
    <w:lvl w:ilvl="1" w:tplc="2BD8509C" w:tentative="1">
      <w:start w:val="1"/>
      <w:numFmt w:val="bullet"/>
      <w:lvlText w:val="•"/>
      <w:lvlJc w:val="left"/>
      <w:pPr>
        <w:tabs>
          <w:tab w:val="num" w:pos="1440"/>
        </w:tabs>
        <w:ind w:left="1440" w:hanging="360"/>
      </w:pPr>
      <w:rPr>
        <w:rFonts w:ascii="Arial" w:hAnsi="Arial" w:hint="default"/>
      </w:rPr>
    </w:lvl>
    <w:lvl w:ilvl="2" w:tplc="D37A9ED4" w:tentative="1">
      <w:start w:val="1"/>
      <w:numFmt w:val="bullet"/>
      <w:lvlText w:val="•"/>
      <w:lvlJc w:val="left"/>
      <w:pPr>
        <w:tabs>
          <w:tab w:val="num" w:pos="2160"/>
        </w:tabs>
        <w:ind w:left="2160" w:hanging="360"/>
      </w:pPr>
      <w:rPr>
        <w:rFonts w:ascii="Arial" w:hAnsi="Arial" w:hint="default"/>
      </w:rPr>
    </w:lvl>
    <w:lvl w:ilvl="3" w:tplc="A334A414" w:tentative="1">
      <w:start w:val="1"/>
      <w:numFmt w:val="bullet"/>
      <w:lvlText w:val="•"/>
      <w:lvlJc w:val="left"/>
      <w:pPr>
        <w:tabs>
          <w:tab w:val="num" w:pos="2880"/>
        </w:tabs>
        <w:ind w:left="2880" w:hanging="360"/>
      </w:pPr>
      <w:rPr>
        <w:rFonts w:ascii="Arial" w:hAnsi="Arial" w:hint="default"/>
      </w:rPr>
    </w:lvl>
    <w:lvl w:ilvl="4" w:tplc="0B7E6210" w:tentative="1">
      <w:start w:val="1"/>
      <w:numFmt w:val="bullet"/>
      <w:lvlText w:val="•"/>
      <w:lvlJc w:val="left"/>
      <w:pPr>
        <w:tabs>
          <w:tab w:val="num" w:pos="3600"/>
        </w:tabs>
        <w:ind w:left="3600" w:hanging="360"/>
      </w:pPr>
      <w:rPr>
        <w:rFonts w:ascii="Arial" w:hAnsi="Arial" w:hint="default"/>
      </w:rPr>
    </w:lvl>
    <w:lvl w:ilvl="5" w:tplc="6D4ED6B8" w:tentative="1">
      <w:start w:val="1"/>
      <w:numFmt w:val="bullet"/>
      <w:lvlText w:val="•"/>
      <w:lvlJc w:val="left"/>
      <w:pPr>
        <w:tabs>
          <w:tab w:val="num" w:pos="4320"/>
        </w:tabs>
        <w:ind w:left="4320" w:hanging="360"/>
      </w:pPr>
      <w:rPr>
        <w:rFonts w:ascii="Arial" w:hAnsi="Arial" w:hint="default"/>
      </w:rPr>
    </w:lvl>
    <w:lvl w:ilvl="6" w:tplc="0AB63776" w:tentative="1">
      <w:start w:val="1"/>
      <w:numFmt w:val="bullet"/>
      <w:lvlText w:val="•"/>
      <w:lvlJc w:val="left"/>
      <w:pPr>
        <w:tabs>
          <w:tab w:val="num" w:pos="5040"/>
        </w:tabs>
        <w:ind w:left="5040" w:hanging="360"/>
      </w:pPr>
      <w:rPr>
        <w:rFonts w:ascii="Arial" w:hAnsi="Arial" w:hint="default"/>
      </w:rPr>
    </w:lvl>
    <w:lvl w:ilvl="7" w:tplc="08E6E276" w:tentative="1">
      <w:start w:val="1"/>
      <w:numFmt w:val="bullet"/>
      <w:lvlText w:val="•"/>
      <w:lvlJc w:val="left"/>
      <w:pPr>
        <w:tabs>
          <w:tab w:val="num" w:pos="5760"/>
        </w:tabs>
        <w:ind w:left="5760" w:hanging="360"/>
      </w:pPr>
      <w:rPr>
        <w:rFonts w:ascii="Arial" w:hAnsi="Arial" w:hint="default"/>
      </w:rPr>
    </w:lvl>
    <w:lvl w:ilvl="8" w:tplc="4D447A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DED7FAA"/>
    <w:multiLevelType w:val="hybridMultilevel"/>
    <w:tmpl w:val="BE266AA0"/>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EE5457"/>
    <w:multiLevelType w:val="hybridMultilevel"/>
    <w:tmpl w:val="B0B2093E"/>
    <w:lvl w:ilvl="0" w:tplc="F28A2D24">
      <w:start w:val="1"/>
      <w:numFmt w:val="bullet"/>
      <w:lvlText w:val="•"/>
      <w:lvlJc w:val="left"/>
      <w:pPr>
        <w:tabs>
          <w:tab w:val="num" w:pos="720"/>
        </w:tabs>
        <w:ind w:left="720" w:hanging="360"/>
      </w:pPr>
      <w:rPr>
        <w:rFonts w:ascii="Arial" w:hAnsi="Arial" w:hint="default"/>
      </w:rPr>
    </w:lvl>
    <w:lvl w:ilvl="1" w:tplc="0F7A0CE2" w:tentative="1">
      <w:start w:val="1"/>
      <w:numFmt w:val="bullet"/>
      <w:lvlText w:val="•"/>
      <w:lvlJc w:val="left"/>
      <w:pPr>
        <w:tabs>
          <w:tab w:val="num" w:pos="1440"/>
        </w:tabs>
        <w:ind w:left="1440" w:hanging="360"/>
      </w:pPr>
      <w:rPr>
        <w:rFonts w:ascii="Arial" w:hAnsi="Arial" w:hint="default"/>
      </w:rPr>
    </w:lvl>
    <w:lvl w:ilvl="2" w:tplc="9F90043C" w:tentative="1">
      <w:start w:val="1"/>
      <w:numFmt w:val="bullet"/>
      <w:lvlText w:val="•"/>
      <w:lvlJc w:val="left"/>
      <w:pPr>
        <w:tabs>
          <w:tab w:val="num" w:pos="2160"/>
        </w:tabs>
        <w:ind w:left="2160" w:hanging="360"/>
      </w:pPr>
      <w:rPr>
        <w:rFonts w:ascii="Arial" w:hAnsi="Arial" w:hint="default"/>
      </w:rPr>
    </w:lvl>
    <w:lvl w:ilvl="3" w:tplc="F140EE04" w:tentative="1">
      <w:start w:val="1"/>
      <w:numFmt w:val="bullet"/>
      <w:lvlText w:val="•"/>
      <w:lvlJc w:val="left"/>
      <w:pPr>
        <w:tabs>
          <w:tab w:val="num" w:pos="2880"/>
        </w:tabs>
        <w:ind w:left="2880" w:hanging="360"/>
      </w:pPr>
      <w:rPr>
        <w:rFonts w:ascii="Arial" w:hAnsi="Arial" w:hint="default"/>
      </w:rPr>
    </w:lvl>
    <w:lvl w:ilvl="4" w:tplc="C5BE98DE" w:tentative="1">
      <w:start w:val="1"/>
      <w:numFmt w:val="bullet"/>
      <w:lvlText w:val="•"/>
      <w:lvlJc w:val="left"/>
      <w:pPr>
        <w:tabs>
          <w:tab w:val="num" w:pos="3600"/>
        </w:tabs>
        <w:ind w:left="3600" w:hanging="360"/>
      </w:pPr>
      <w:rPr>
        <w:rFonts w:ascii="Arial" w:hAnsi="Arial" w:hint="default"/>
      </w:rPr>
    </w:lvl>
    <w:lvl w:ilvl="5" w:tplc="24B8273A" w:tentative="1">
      <w:start w:val="1"/>
      <w:numFmt w:val="bullet"/>
      <w:lvlText w:val="•"/>
      <w:lvlJc w:val="left"/>
      <w:pPr>
        <w:tabs>
          <w:tab w:val="num" w:pos="4320"/>
        </w:tabs>
        <w:ind w:left="4320" w:hanging="360"/>
      </w:pPr>
      <w:rPr>
        <w:rFonts w:ascii="Arial" w:hAnsi="Arial" w:hint="default"/>
      </w:rPr>
    </w:lvl>
    <w:lvl w:ilvl="6" w:tplc="2522F310" w:tentative="1">
      <w:start w:val="1"/>
      <w:numFmt w:val="bullet"/>
      <w:lvlText w:val="•"/>
      <w:lvlJc w:val="left"/>
      <w:pPr>
        <w:tabs>
          <w:tab w:val="num" w:pos="5040"/>
        </w:tabs>
        <w:ind w:left="5040" w:hanging="360"/>
      </w:pPr>
      <w:rPr>
        <w:rFonts w:ascii="Arial" w:hAnsi="Arial" w:hint="default"/>
      </w:rPr>
    </w:lvl>
    <w:lvl w:ilvl="7" w:tplc="496C07A0" w:tentative="1">
      <w:start w:val="1"/>
      <w:numFmt w:val="bullet"/>
      <w:lvlText w:val="•"/>
      <w:lvlJc w:val="left"/>
      <w:pPr>
        <w:tabs>
          <w:tab w:val="num" w:pos="5760"/>
        </w:tabs>
        <w:ind w:left="5760" w:hanging="360"/>
      </w:pPr>
      <w:rPr>
        <w:rFonts w:ascii="Arial" w:hAnsi="Arial" w:hint="default"/>
      </w:rPr>
    </w:lvl>
    <w:lvl w:ilvl="8" w:tplc="F836B1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045449"/>
    <w:multiLevelType w:val="hybridMultilevel"/>
    <w:tmpl w:val="9DE02AD0"/>
    <w:lvl w:ilvl="0" w:tplc="D26E5284">
      <w:start w:val="1"/>
      <w:numFmt w:val="bullet"/>
      <w:lvlText w:val="•"/>
      <w:lvlJc w:val="left"/>
      <w:pPr>
        <w:tabs>
          <w:tab w:val="num" w:pos="720"/>
        </w:tabs>
        <w:ind w:left="720" w:hanging="360"/>
      </w:pPr>
      <w:rPr>
        <w:rFonts w:ascii="Arial" w:hAnsi="Arial" w:hint="default"/>
      </w:rPr>
    </w:lvl>
    <w:lvl w:ilvl="1" w:tplc="00727058" w:tentative="1">
      <w:start w:val="1"/>
      <w:numFmt w:val="bullet"/>
      <w:lvlText w:val="•"/>
      <w:lvlJc w:val="left"/>
      <w:pPr>
        <w:tabs>
          <w:tab w:val="num" w:pos="1440"/>
        </w:tabs>
        <w:ind w:left="1440" w:hanging="360"/>
      </w:pPr>
      <w:rPr>
        <w:rFonts w:ascii="Arial" w:hAnsi="Arial" w:hint="default"/>
      </w:rPr>
    </w:lvl>
    <w:lvl w:ilvl="2" w:tplc="7038969E" w:tentative="1">
      <w:start w:val="1"/>
      <w:numFmt w:val="bullet"/>
      <w:lvlText w:val="•"/>
      <w:lvlJc w:val="left"/>
      <w:pPr>
        <w:tabs>
          <w:tab w:val="num" w:pos="2160"/>
        </w:tabs>
        <w:ind w:left="2160" w:hanging="360"/>
      </w:pPr>
      <w:rPr>
        <w:rFonts w:ascii="Arial" w:hAnsi="Arial" w:hint="default"/>
      </w:rPr>
    </w:lvl>
    <w:lvl w:ilvl="3" w:tplc="B3A07572" w:tentative="1">
      <w:start w:val="1"/>
      <w:numFmt w:val="bullet"/>
      <w:lvlText w:val="•"/>
      <w:lvlJc w:val="left"/>
      <w:pPr>
        <w:tabs>
          <w:tab w:val="num" w:pos="2880"/>
        </w:tabs>
        <w:ind w:left="2880" w:hanging="360"/>
      </w:pPr>
      <w:rPr>
        <w:rFonts w:ascii="Arial" w:hAnsi="Arial" w:hint="default"/>
      </w:rPr>
    </w:lvl>
    <w:lvl w:ilvl="4" w:tplc="00540F68" w:tentative="1">
      <w:start w:val="1"/>
      <w:numFmt w:val="bullet"/>
      <w:lvlText w:val="•"/>
      <w:lvlJc w:val="left"/>
      <w:pPr>
        <w:tabs>
          <w:tab w:val="num" w:pos="3600"/>
        </w:tabs>
        <w:ind w:left="3600" w:hanging="360"/>
      </w:pPr>
      <w:rPr>
        <w:rFonts w:ascii="Arial" w:hAnsi="Arial" w:hint="default"/>
      </w:rPr>
    </w:lvl>
    <w:lvl w:ilvl="5" w:tplc="4D089C5A" w:tentative="1">
      <w:start w:val="1"/>
      <w:numFmt w:val="bullet"/>
      <w:lvlText w:val="•"/>
      <w:lvlJc w:val="left"/>
      <w:pPr>
        <w:tabs>
          <w:tab w:val="num" w:pos="4320"/>
        </w:tabs>
        <w:ind w:left="4320" w:hanging="360"/>
      </w:pPr>
      <w:rPr>
        <w:rFonts w:ascii="Arial" w:hAnsi="Arial" w:hint="default"/>
      </w:rPr>
    </w:lvl>
    <w:lvl w:ilvl="6" w:tplc="BB287F22" w:tentative="1">
      <w:start w:val="1"/>
      <w:numFmt w:val="bullet"/>
      <w:lvlText w:val="•"/>
      <w:lvlJc w:val="left"/>
      <w:pPr>
        <w:tabs>
          <w:tab w:val="num" w:pos="5040"/>
        </w:tabs>
        <w:ind w:left="5040" w:hanging="360"/>
      </w:pPr>
      <w:rPr>
        <w:rFonts w:ascii="Arial" w:hAnsi="Arial" w:hint="default"/>
      </w:rPr>
    </w:lvl>
    <w:lvl w:ilvl="7" w:tplc="C9B6C5E4" w:tentative="1">
      <w:start w:val="1"/>
      <w:numFmt w:val="bullet"/>
      <w:lvlText w:val="•"/>
      <w:lvlJc w:val="left"/>
      <w:pPr>
        <w:tabs>
          <w:tab w:val="num" w:pos="5760"/>
        </w:tabs>
        <w:ind w:left="5760" w:hanging="360"/>
      </w:pPr>
      <w:rPr>
        <w:rFonts w:ascii="Arial" w:hAnsi="Arial" w:hint="default"/>
      </w:rPr>
    </w:lvl>
    <w:lvl w:ilvl="8" w:tplc="7818B1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44F254C"/>
    <w:multiLevelType w:val="hybridMultilevel"/>
    <w:tmpl w:val="147AF09A"/>
    <w:lvl w:ilvl="0" w:tplc="EF2C0A2A">
      <w:start w:val="1"/>
      <w:numFmt w:val="bullet"/>
      <w:lvlText w:val="•"/>
      <w:lvlJc w:val="left"/>
      <w:pPr>
        <w:tabs>
          <w:tab w:val="num" w:pos="720"/>
        </w:tabs>
        <w:ind w:left="720" w:hanging="360"/>
      </w:pPr>
      <w:rPr>
        <w:rFonts w:ascii="Arial" w:hAnsi="Arial" w:hint="default"/>
      </w:rPr>
    </w:lvl>
    <w:lvl w:ilvl="1" w:tplc="49E414AC" w:tentative="1">
      <w:start w:val="1"/>
      <w:numFmt w:val="bullet"/>
      <w:lvlText w:val="•"/>
      <w:lvlJc w:val="left"/>
      <w:pPr>
        <w:tabs>
          <w:tab w:val="num" w:pos="1440"/>
        </w:tabs>
        <w:ind w:left="1440" w:hanging="360"/>
      </w:pPr>
      <w:rPr>
        <w:rFonts w:ascii="Arial" w:hAnsi="Arial" w:hint="default"/>
      </w:rPr>
    </w:lvl>
    <w:lvl w:ilvl="2" w:tplc="89A62562" w:tentative="1">
      <w:start w:val="1"/>
      <w:numFmt w:val="bullet"/>
      <w:lvlText w:val="•"/>
      <w:lvlJc w:val="left"/>
      <w:pPr>
        <w:tabs>
          <w:tab w:val="num" w:pos="2160"/>
        </w:tabs>
        <w:ind w:left="2160" w:hanging="360"/>
      </w:pPr>
      <w:rPr>
        <w:rFonts w:ascii="Arial" w:hAnsi="Arial" w:hint="default"/>
      </w:rPr>
    </w:lvl>
    <w:lvl w:ilvl="3" w:tplc="655040F4" w:tentative="1">
      <w:start w:val="1"/>
      <w:numFmt w:val="bullet"/>
      <w:lvlText w:val="•"/>
      <w:lvlJc w:val="left"/>
      <w:pPr>
        <w:tabs>
          <w:tab w:val="num" w:pos="2880"/>
        </w:tabs>
        <w:ind w:left="2880" w:hanging="360"/>
      </w:pPr>
      <w:rPr>
        <w:rFonts w:ascii="Arial" w:hAnsi="Arial" w:hint="default"/>
      </w:rPr>
    </w:lvl>
    <w:lvl w:ilvl="4" w:tplc="268635AA" w:tentative="1">
      <w:start w:val="1"/>
      <w:numFmt w:val="bullet"/>
      <w:lvlText w:val="•"/>
      <w:lvlJc w:val="left"/>
      <w:pPr>
        <w:tabs>
          <w:tab w:val="num" w:pos="3600"/>
        </w:tabs>
        <w:ind w:left="3600" w:hanging="360"/>
      </w:pPr>
      <w:rPr>
        <w:rFonts w:ascii="Arial" w:hAnsi="Arial" w:hint="default"/>
      </w:rPr>
    </w:lvl>
    <w:lvl w:ilvl="5" w:tplc="3326BB00" w:tentative="1">
      <w:start w:val="1"/>
      <w:numFmt w:val="bullet"/>
      <w:lvlText w:val="•"/>
      <w:lvlJc w:val="left"/>
      <w:pPr>
        <w:tabs>
          <w:tab w:val="num" w:pos="4320"/>
        </w:tabs>
        <w:ind w:left="4320" w:hanging="360"/>
      </w:pPr>
      <w:rPr>
        <w:rFonts w:ascii="Arial" w:hAnsi="Arial" w:hint="default"/>
      </w:rPr>
    </w:lvl>
    <w:lvl w:ilvl="6" w:tplc="64D6CA9C" w:tentative="1">
      <w:start w:val="1"/>
      <w:numFmt w:val="bullet"/>
      <w:lvlText w:val="•"/>
      <w:lvlJc w:val="left"/>
      <w:pPr>
        <w:tabs>
          <w:tab w:val="num" w:pos="5040"/>
        </w:tabs>
        <w:ind w:left="5040" w:hanging="360"/>
      </w:pPr>
      <w:rPr>
        <w:rFonts w:ascii="Arial" w:hAnsi="Arial" w:hint="default"/>
      </w:rPr>
    </w:lvl>
    <w:lvl w:ilvl="7" w:tplc="76A8A88C" w:tentative="1">
      <w:start w:val="1"/>
      <w:numFmt w:val="bullet"/>
      <w:lvlText w:val="•"/>
      <w:lvlJc w:val="left"/>
      <w:pPr>
        <w:tabs>
          <w:tab w:val="num" w:pos="5760"/>
        </w:tabs>
        <w:ind w:left="5760" w:hanging="360"/>
      </w:pPr>
      <w:rPr>
        <w:rFonts w:ascii="Arial" w:hAnsi="Arial" w:hint="default"/>
      </w:rPr>
    </w:lvl>
    <w:lvl w:ilvl="8" w:tplc="782A7E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156DC0"/>
    <w:multiLevelType w:val="hybridMultilevel"/>
    <w:tmpl w:val="42ECC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707E5"/>
    <w:multiLevelType w:val="hybridMultilevel"/>
    <w:tmpl w:val="145C6C2A"/>
    <w:lvl w:ilvl="0" w:tplc="22E04DB4">
      <w:start w:val="1"/>
      <w:numFmt w:val="bullet"/>
      <w:lvlText w:val="•"/>
      <w:lvlJc w:val="left"/>
      <w:pPr>
        <w:tabs>
          <w:tab w:val="num" w:pos="720"/>
        </w:tabs>
        <w:ind w:left="720" w:hanging="360"/>
      </w:pPr>
      <w:rPr>
        <w:rFonts w:ascii="Arial" w:hAnsi="Arial" w:hint="default"/>
      </w:rPr>
    </w:lvl>
    <w:lvl w:ilvl="1" w:tplc="77E02FF0" w:tentative="1">
      <w:start w:val="1"/>
      <w:numFmt w:val="bullet"/>
      <w:lvlText w:val="•"/>
      <w:lvlJc w:val="left"/>
      <w:pPr>
        <w:tabs>
          <w:tab w:val="num" w:pos="1440"/>
        </w:tabs>
        <w:ind w:left="1440" w:hanging="360"/>
      </w:pPr>
      <w:rPr>
        <w:rFonts w:ascii="Arial" w:hAnsi="Arial" w:hint="default"/>
      </w:rPr>
    </w:lvl>
    <w:lvl w:ilvl="2" w:tplc="66C86758" w:tentative="1">
      <w:start w:val="1"/>
      <w:numFmt w:val="bullet"/>
      <w:lvlText w:val="•"/>
      <w:lvlJc w:val="left"/>
      <w:pPr>
        <w:tabs>
          <w:tab w:val="num" w:pos="2160"/>
        </w:tabs>
        <w:ind w:left="2160" w:hanging="360"/>
      </w:pPr>
      <w:rPr>
        <w:rFonts w:ascii="Arial" w:hAnsi="Arial" w:hint="default"/>
      </w:rPr>
    </w:lvl>
    <w:lvl w:ilvl="3" w:tplc="2B48B6E2" w:tentative="1">
      <w:start w:val="1"/>
      <w:numFmt w:val="bullet"/>
      <w:lvlText w:val="•"/>
      <w:lvlJc w:val="left"/>
      <w:pPr>
        <w:tabs>
          <w:tab w:val="num" w:pos="2880"/>
        </w:tabs>
        <w:ind w:left="2880" w:hanging="360"/>
      </w:pPr>
      <w:rPr>
        <w:rFonts w:ascii="Arial" w:hAnsi="Arial" w:hint="default"/>
      </w:rPr>
    </w:lvl>
    <w:lvl w:ilvl="4" w:tplc="9320AD96" w:tentative="1">
      <w:start w:val="1"/>
      <w:numFmt w:val="bullet"/>
      <w:lvlText w:val="•"/>
      <w:lvlJc w:val="left"/>
      <w:pPr>
        <w:tabs>
          <w:tab w:val="num" w:pos="3600"/>
        </w:tabs>
        <w:ind w:left="3600" w:hanging="360"/>
      </w:pPr>
      <w:rPr>
        <w:rFonts w:ascii="Arial" w:hAnsi="Arial" w:hint="default"/>
      </w:rPr>
    </w:lvl>
    <w:lvl w:ilvl="5" w:tplc="F260CC76" w:tentative="1">
      <w:start w:val="1"/>
      <w:numFmt w:val="bullet"/>
      <w:lvlText w:val="•"/>
      <w:lvlJc w:val="left"/>
      <w:pPr>
        <w:tabs>
          <w:tab w:val="num" w:pos="4320"/>
        </w:tabs>
        <w:ind w:left="4320" w:hanging="360"/>
      </w:pPr>
      <w:rPr>
        <w:rFonts w:ascii="Arial" w:hAnsi="Arial" w:hint="default"/>
      </w:rPr>
    </w:lvl>
    <w:lvl w:ilvl="6" w:tplc="805A9EFC" w:tentative="1">
      <w:start w:val="1"/>
      <w:numFmt w:val="bullet"/>
      <w:lvlText w:val="•"/>
      <w:lvlJc w:val="left"/>
      <w:pPr>
        <w:tabs>
          <w:tab w:val="num" w:pos="5040"/>
        </w:tabs>
        <w:ind w:left="5040" w:hanging="360"/>
      </w:pPr>
      <w:rPr>
        <w:rFonts w:ascii="Arial" w:hAnsi="Arial" w:hint="default"/>
      </w:rPr>
    </w:lvl>
    <w:lvl w:ilvl="7" w:tplc="C554A026" w:tentative="1">
      <w:start w:val="1"/>
      <w:numFmt w:val="bullet"/>
      <w:lvlText w:val="•"/>
      <w:lvlJc w:val="left"/>
      <w:pPr>
        <w:tabs>
          <w:tab w:val="num" w:pos="5760"/>
        </w:tabs>
        <w:ind w:left="5760" w:hanging="360"/>
      </w:pPr>
      <w:rPr>
        <w:rFonts w:ascii="Arial" w:hAnsi="Arial" w:hint="default"/>
      </w:rPr>
    </w:lvl>
    <w:lvl w:ilvl="8" w:tplc="7DD277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C354D7"/>
    <w:multiLevelType w:val="hybridMultilevel"/>
    <w:tmpl w:val="BA468696"/>
    <w:lvl w:ilvl="0" w:tplc="034CDD6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1D9"/>
    <w:multiLevelType w:val="hybridMultilevel"/>
    <w:tmpl w:val="392A51C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EA7F25"/>
    <w:multiLevelType w:val="hybridMultilevel"/>
    <w:tmpl w:val="044632C8"/>
    <w:lvl w:ilvl="0" w:tplc="6840D51A">
      <w:start w:val="1"/>
      <w:numFmt w:val="bullet"/>
      <w:lvlText w:val="•"/>
      <w:lvlJc w:val="left"/>
      <w:pPr>
        <w:tabs>
          <w:tab w:val="num" w:pos="720"/>
        </w:tabs>
        <w:ind w:left="720" w:hanging="360"/>
      </w:pPr>
      <w:rPr>
        <w:rFonts w:ascii="Arial" w:hAnsi="Arial" w:hint="default"/>
      </w:rPr>
    </w:lvl>
    <w:lvl w:ilvl="1" w:tplc="DC0A2586" w:tentative="1">
      <w:start w:val="1"/>
      <w:numFmt w:val="bullet"/>
      <w:lvlText w:val="•"/>
      <w:lvlJc w:val="left"/>
      <w:pPr>
        <w:tabs>
          <w:tab w:val="num" w:pos="1440"/>
        </w:tabs>
        <w:ind w:left="1440" w:hanging="360"/>
      </w:pPr>
      <w:rPr>
        <w:rFonts w:ascii="Arial" w:hAnsi="Arial" w:hint="default"/>
      </w:rPr>
    </w:lvl>
    <w:lvl w:ilvl="2" w:tplc="D35C1164" w:tentative="1">
      <w:start w:val="1"/>
      <w:numFmt w:val="bullet"/>
      <w:lvlText w:val="•"/>
      <w:lvlJc w:val="left"/>
      <w:pPr>
        <w:tabs>
          <w:tab w:val="num" w:pos="2160"/>
        </w:tabs>
        <w:ind w:left="2160" w:hanging="360"/>
      </w:pPr>
      <w:rPr>
        <w:rFonts w:ascii="Arial" w:hAnsi="Arial" w:hint="default"/>
      </w:rPr>
    </w:lvl>
    <w:lvl w:ilvl="3" w:tplc="6B50650E" w:tentative="1">
      <w:start w:val="1"/>
      <w:numFmt w:val="bullet"/>
      <w:lvlText w:val="•"/>
      <w:lvlJc w:val="left"/>
      <w:pPr>
        <w:tabs>
          <w:tab w:val="num" w:pos="2880"/>
        </w:tabs>
        <w:ind w:left="2880" w:hanging="360"/>
      </w:pPr>
      <w:rPr>
        <w:rFonts w:ascii="Arial" w:hAnsi="Arial" w:hint="default"/>
      </w:rPr>
    </w:lvl>
    <w:lvl w:ilvl="4" w:tplc="60CAA888" w:tentative="1">
      <w:start w:val="1"/>
      <w:numFmt w:val="bullet"/>
      <w:lvlText w:val="•"/>
      <w:lvlJc w:val="left"/>
      <w:pPr>
        <w:tabs>
          <w:tab w:val="num" w:pos="3600"/>
        </w:tabs>
        <w:ind w:left="3600" w:hanging="360"/>
      </w:pPr>
      <w:rPr>
        <w:rFonts w:ascii="Arial" w:hAnsi="Arial" w:hint="default"/>
      </w:rPr>
    </w:lvl>
    <w:lvl w:ilvl="5" w:tplc="0E8EB80C" w:tentative="1">
      <w:start w:val="1"/>
      <w:numFmt w:val="bullet"/>
      <w:lvlText w:val="•"/>
      <w:lvlJc w:val="left"/>
      <w:pPr>
        <w:tabs>
          <w:tab w:val="num" w:pos="4320"/>
        </w:tabs>
        <w:ind w:left="4320" w:hanging="360"/>
      </w:pPr>
      <w:rPr>
        <w:rFonts w:ascii="Arial" w:hAnsi="Arial" w:hint="default"/>
      </w:rPr>
    </w:lvl>
    <w:lvl w:ilvl="6" w:tplc="13CE1BD2" w:tentative="1">
      <w:start w:val="1"/>
      <w:numFmt w:val="bullet"/>
      <w:lvlText w:val="•"/>
      <w:lvlJc w:val="left"/>
      <w:pPr>
        <w:tabs>
          <w:tab w:val="num" w:pos="5040"/>
        </w:tabs>
        <w:ind w:left="5040" w:hanging="360"/>
      </w:pPr>
      <w:rPr>
        <w:rFonts w:ascii="Arial" w:hAnsi="Arial" w:hint="default"/>
      </w:rPr>
    </w:lvl>
    <w:lvl w:ilvl="7" w:tplc="D1009B8C" w:tentative="1">
      <w:start w:val="1"/>
      <w:numFmt w:val="bullet"/>
      <w:lvlText w:val="•"/>
      <w:lvlJc w:val="left"/>
      <w:pPr>
        <w:tabs>
          <w:tab w:val="num" w:pos="5760"/>
        </w:tabs>
        <w:ind w:left="5760" w:hanging="360"/>
      </w:pPr>
      <w:rPr>
        <w:rFonts w:ascii="Arial" w:hAnsi="Arial" w:hint="default"/>
      </w:rPr>
    </w:lvl>
    <w:lvl w:ilvl="8" w:tplc="D09EE6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7417AC"/>
    <w:multiLevelType w:val="hybridMultilevel"/>
    <w:tmpl w:val="C64AA8C4"/>
    <w:lvl w:ilvl="0" w:tplc="E2C4218A">
      <w:start w:val="1"/>
      <w:numFmt w:val="bullet"/>
      <w:lvlText w:val="•"/>
      <w:lvlJc w:val="left"/>
      <w:pPr>
        <w:tabs>
          <w:tab w:val="num" w:pos="720"/>
        </w:tabs>
        <w:ind w:left="720" w:hanging="360"/>
      </w:pPr>
      <w:rPr>
        <w:rFonts w:ascii="Arial" w:hAnsi="Arial" w:hint="default"/>
      </w:rPr>
    </w:lvl>
    <w:lvl w:ilvl="1" w:tplc="053292B6" w:tentative="1">
      <w:start w:val="1"/>
      <w:numFmt w:val="bullet"/>
      <w:lvlText w:val="•"/>
      <w:lvlJc w:val="left"/>
      <w:pPr>
        <w:tabs>
          <w:tab w:val="num" w:pos="1440"/>
        </w:tabs>
        <w:ind w:left="1440" w:hanging="360"/>
      </w:pPr>
      <w:rPr>
        <w:rFonts w:ascii="Arial" w:hAnsi="Arial" w:hint="default"/>
      </w:rPr>
    </w:lvl>
    <w:lvl w:ilvl="2" w:tplc="FD6CA420" w:tentative="1">
      <w:start w:val="1"/>
      <w:numFmt w:val="bullet"/>
      <w:lvlText w:val="•"/>
      <w:lvlJc w:val="left"/>
      <w:pPr>
        <w:tabs>
          <w:tab w:val="num" w:pos="2160"/>
        </w:tabs>
        <w:ind w:left="2160" w:hanging="360"/>
      </w:pPr>
      <w:rPr>
        <w:rFonts w:ascii="Arial" w:hAnsi="Arial" w:hint="default"/>
      </w:rPr>
    </w:lvl>
    <w:lvl w:ilvl="3" w:tplc="F866F630" w:tentative="1">
      <w:start w:val="1"/>
      <w:numFmt w:val="bullet"/>
      <w:lvlText w:val="•"/>
      <w:lvlJc w:val="left"/>
      <w:pPr>
        <w:tabs>
          <w:tab w:val="num" w:pos="2880"/>
        </w:tabs>
        <w:ind w:left="2880" w:hanging="360"/>
      </w:pPr>
      <w:rPr>
        <w:rFonts w:ascii="Arial" w:hAnsi="Arial" w:hint="default"/>
      </w:rPr>
    </w:lvl>
    <w:lvl w:ilvl="4" w:tplc="4470F60A" w:tentative="1">
      <w:start w:val="1"/>
      <w:numFmt w:val="bullet"/>
      <w:lvlText w:val="•"/>
      <w:lvlJc w:val="left"/>
      <w:pPr>
        <w:tabs>
          <w:tab w:val="num" w:pos="3600"/>
        </w:tabs>
        <w:ind w:left="3600" w:hanging="360"/>
      </w:pPr>
      <w:rPr>
        <w:rFonts w:ascii="Arial" w:hAnsi="Arial" w:hint="default"/>
      </w:rPr>
    </w:lvl>
    <w:lvl w:ilvl="5" w:tplc="9AA058C0" w:tentative="1">
      <w:start w:val="1"/>
      <w:numFmt w:val="bullet"/>
      <w:lvlText w:val="•"/>
      <w:lvlJc w:val="left"/>
      <w:pPr>
        <w:tabs>
          <w:tab w:val="num" w:pos="4320"/>
        </w:tabs>
        <w:ind w:left="4320" w:hanging="360"/>
      </w:pPr>
      <w:rPr>
        <w:rFonts w:ascii="Arial" w:hAnsi="Arial" w:hint="default"/>
      </w:rPr>
    </w:lvl>
    <w:lvl w:ilvl="6" w:tplc="186C6F54" w:tentative="1">
      <w:start w:val="1"/>
      <w:numFmt w:val="bullet"/>
      <w:lvlText w:val="•"/>
      <w:lvlJc w:val="left"/>
      <w:pPr>
        <w:tabs>
          <w:tab w:val="num" w:pos="5040"/>
        </w:tabs>
        <w:ind w:left="5040" w:hanging="360"/>
      </w:pPr>
      <w:rPr>
        <w:rFonts w:ascii="Arial" w:hAnsi="Arial" w:hint="default"/>
      </w:rPr>
    </w:lvl>
    <w:lvl w:ilvl="7" w:tplc="6D0AB27C" w:tentative="1">
      <w:start w:val="1"/>
      <w:numFmt w:val="bullet"/>
      <w:lvlText w:val="•"/>
      <w:lvlJc w:val="left"/>
      <w:pPr>
        <w:tabs>
          <w:tab w:val="num" w:pos="5760"/>
        </w:tabs>
        <w:ind w:left="5760" w:hanging="360"/>
      </w:pPr>
      <w:rPr>
        <w:rFonts w:ascii="Arial" w:hAnsi="Arial" w:hint="default"/>
      </w:rPr>
    </w:lvl>
    <w:lvl w:ilvl="8" w:tplc="CBDA1F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4167D3"/>
    <w:multiLevelType w:val="hybridMultilevel"/>
    <w:tmpl w:val="AC4ECCB6"/>
    <w:lvl w:ilvl="0" w:tplc="EC0C41FA">
      <w:start w:val="1"/>
      <w:numFmt w:val="bullet"/>
      <w:lvlText w:val="•"/>
      <w:lvlJc w:val="left"/>
      <w:pPr>
        <w:tabs>
          <w:tab w:val="num" w:pos="720"/>
        </w:tabs>
        <w:ind w:left="720" w:hanging="360"/>
      </w:pPr>
      <w:rPr>
        <w:rFonts w:ascii="Arial" w:hAnsi="Arial" w:hint="default"/>
      </w:rPr>
    </w:lvl>
    <w:lvl w:ilvl="1" w:tplc="905E0F2A" w:tentative="1">
      <w:start w:val="1"/>
      <w:numFmt w:val="bullet"/>
      <w:lvlText w:val="•"/>
      <w:lvlJc w:val="left"/>
      <w:pPr>
        <w:tabs>
          <w:tab w:val="num" w:pos="1440"/>
        </w:tabs>
        <w:ind w:left="1440" w:hanging="360"/>
      </w:pPr>
      <w:rPr>
        <w:rFonts w:ascii="Arial" w:hAnsi="Arial" w:hint="default"/>
      </w:rPr>
    </w:lvl>
    <w:lvl w:ilvl="2" w:tplc="2C3661FC" w:tentative="1">
      <w:start w:val="1"/>
      <w:numFmt w:val="bullet"/>
      <w:lvlText w:val="•"/>
      <w:lvlJc w:val="left"/>
      <w:pPr>
        <w:tabs>
          <w:tab w:val="num" w:pos="2160"/>
        </w:tabs>
        <w:ind w:left="2160" w:hanging="360"/>
      </w:pPr>
      <w:rPr>
        <w:rFonts w:ascii="Arial" w:hAnsi="Arial" w:hint="default"/>
      </w:rPr>
    </w:lvl>
    <w:lvl w:ilvl="3" w:tplc="6A8AA9AA" w:tentative="1">
      <w:start w:val="1"/>
      <w:numFmt w:val="bullet"/>
      <w:lvlText w:val="•"/>
      <w:lvlJc w:val="left"/>
      <w:pPr>
        <w:tabs>
          <w:tab w:val="num" w:pos="2880"/>
        </w:tabs>
        <w:ind w:left="2880" w:hanging="360"/>
      </w:pPr>
      <w:rPr>
        <w:rFonts w:ascii="Arial" w:hAnsi="Arial" w:hint="default"/>
      </w:rPr>
    </w:lvl>
    <w:lvl w:ilvl="4" w:tplc="8A9E53FE" w:tentative="1">
      <w:start w:val="1"/>
      <w:numFmt w:val="bullet"/>
      <w:lvlText w:val="•"/>
      <w:lvlJc w:val="left"/>
      <w:pPr>
        <w:tabs>
          <w:tab w:val="num" w:pos="3600"/>
        </w:tabs>
        <w:ind w:left="3600" w:hanging="360"/>
      </w:pPr>
      <w:rPr>
        <w:rFonts w:ascii="Arial" w:hAnsi="Arial" w:hint="default"/>
      </w:rPr>
    </w:lvl>
    <w:lvl w:ilvl="5" w:tplc="C71AD184" w:tentative="1">
      <w:start w:val="1"/>
      <w:numFmt w:val="bullet"/>
      <w:lvlText w:val="•"/>
      <w:lvlJc w:val="left"/>
      <w:pPr>
        <w:tabs>
          <w:tab w:val="num" w:pos="4320"/>
        </w:tabs>
        <w:ind w:left="4320" w:hanging="360"/>
      </w:pPr>
      <w:rPr>
        <w:rFonts w:ascii="Arial" w:hAnsi="Arial" w:hint="default"/>
      </w:rPr>
    </w:lvl>
    <w:lvl w:ilvl="6" w:tplc="434C37AA" w:tentative="1">
      <w:start w:val="1"/>
      <w:numFmt w:val="bullet"/>
      <w:lvlText w:val="•"/>
      <w:lvlJc w:val="left"/>
      <w:pPr>
        <w:tabs>
          <w:tab w:val="num" w:pos="5040"/>
        </w:tabs>
        <w:ind w:left="5040" w:hanging="360"/>
      </w:pPr>
      <w:rPr>
        <w:rFonts w:ascii="Arial" w:hAnsi="Arial" w:hint="default"/>
      </w:rPr>
    </w:lvl>
    <w:lvl w:ilvl="7" w:tplc="DCB0EBB4" w:tentative="1">
      <w:start w:val="1"/>
      <w:numFmt w:val="bullet"/>
      <w:lvlText w:val="•"/>
      <w:lvlJc w:val="left"/>
      <w:pPr>
        <w:tabs>
          <w:tab w:val="num" w:pos="5760"/>
        </w:tabs>
        <w:ind w:left="5760" w:hanging="360"/>
      </w:pPr>
      <w:rPr>
        <w:rFonts w:ascii="Arial" w:hAnsi="Arial" w:hint="default"/>
      </w:rPr>
    </w:lvl>
    <w:lvl w:ilvl="8" w:tplc="F51CD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0B4555"/>
    <w:multiLevelType w:val="hybridMultilevel"/>
    <w:tmpl w:val="2A3EE7C8"/>
    <w:lvl w:ilvl="0" w:tplc="6D863202">
      <w:start w:val="1"/>
      <w:numFmt w:val="bullet"/>
      <w:lvlText w:val="•"/>
      <w:lvlJc w:val="left"/>
      <w:pPr>
        <w:tabs>
          <w:tab w:val="num" w:pos="720"/>
        </w:tabs>
        <w:ind w:left="720" w:hanging="360"/>
      </w:pPr>
      <w:rPr>
        <w:rFonts w:ascii="Arial" w:hAnsi="Arial" w:hint="default"/>
      </w:rPr>
    </w:lvl>
    <w:lvl w:ilvl="1" w:tplc="F8207BC2" w:tentative="1">
      <w:start w:val="1"/>
      <w:numFmt w:val="bullet"/>
      <w:lvlText w:val="•"/>
      <w:lvlJc w:val="left"/>
      <w:pPr>
        <w:tabs>
          <w:tab w:val="num" w:pos="1440"/>
        </w:tabs>
        <w:ind w:left="1440" w:hanging="360"/>
      </w:pPr>
      <w:rPr>
        <w:rFonts w:ascii="Arial" w:hAnsi="Arial" w:hint="default"/>
      </w:rPr>
    </w:lvl>
    <w:lvl w:ilvl="2" w:tplc="28A8FBFE" w:tentative="1">
      <w:start w:val="1"/>
      <w:numFmt w:val="bullet"/>
      <w:lvlText w:val="•"/>
      <w:lvlJc w:val="left"/>
      <w:pPr>
        <w:tabs>
          <w:tab w:val="num" w:pos="2160"/>
        </w:tabs>
        <w:ind w:left="2160" w:hanging="360"/>
      </w:pPr>
      <w:rPr>
        <w:rFonts w:ascii="Arial" w:hAnsi="Arial" w:hint="default"/>
      </w:rPr>
    </w:lvl>
    <w:lvl w:ilvl="3" w:tplc="EAD0F544" w:tentative="1">
      <w:start w:val="1"/>
      <w:numFmt w:val="bullet"/>
      <w:lvlText w:val="•"/>
      <w:lvlJc w:val="left"/>
      <w:pPr>
        <w:tabs>
          <w:tab w:val="num" w:pos="2880"/>
        </w:tabs>
        <w:ind w:left="2880" w:hanging="360"/>
      </w:pPr>
      <w:rPr>
        <w:rFonts w:ascii="Arial" w:hAnsi="Arial" w:hint="default"/>
      </w:rPr>
    </w:lvl>
    <w:lvl w:ilvl="4" w:tplc="FB9052C0" w:tentative="1">
      <w:start w:val="1"/>
      <w:numFmt w:val="bullet"/>
      <w:lvlText w:val="•"/>
      <w:lvlJc w:val="left"/>
      <w:pPr>
        <w:tabs>
          <w:tab w:val="num" w:pos="3600"/>
        </w:tabs>
        <w:ind w:left="3600" w:hanging="360"/>
      </w:pPr>
      <w:rPr>
        <w:rFonts w:ascii="Arial" w:hAnsi="Arial" w:hint="default"/>
      </w:rPr>
    </w:lvl>
    <w:lvl w:ilvl="5" w:tplc="F4305D30" w:tentative="1">
      <w:start w:val="1"/>
      <w:numFmt w:val="bullet"/>
      <w:lvlText w:val="•"/>
      <w:lvlJc w:val="left"/>
      <w:pPr>
        <w:tabs>
          <w:tab w:val="num" w:pos="4320"/>
        </w:tabs>
        <w:ind w:left="4320" w:hanging="360"/>
      </w:pPr>
      <w:rPr>
        <w:rFonts w:ascii="Arial" w:hAnsi="Arial" w:hint="default"/>
      </w:rPr>
    </w:lvl>
    <w:lvl w:ilvl="6" w:tplc="623E406C" w:tentative="1">
      <w:start w:val="1"/>
      <w:numFmt w:val="bullet"/>
      <w:lvlText w:val="•"/>
      <w:lvlJc w:val="left"/>
      <w:pPr>
        <w:tabs>
          <w:tab w:val="num" w:pos="5040"/>
        </w:tabs>
        <w:ind w:left="5040" w:hanging="360"/>
      </w:pPr>
      <w:rPr>
        <w:rFonts w:ascii="Arial" w:hAnsi="Arial" w:hint="default"/>
      </w:rPr>
    </w:lvl>
    <w:lvl w:ilvl="7" w:tplc="CA2EF33A" w:tentative="1">
      <w:start w:val="1"/>
      <w:numFmt w:val="bullet"/>
      <w:lvlText w:val="•"/>
      <w:lvlJc w:val="left"/>
      <w:pPr>
        <w:tabs>
          <w:tab w:val="num" w:pos="5760"/>
        </w:tabs>
        <w:ind w:left="5760" w:hanging="360"/>
      </w:pPr>
      <w:rPr>
        <w:rFonts w:ascii="Arial" w:hAnsi="Arial" w:hint="default"/>
      </w:rPr>
    </w:lvl>
    <w:lvl w:ilvl="8" w:tplc="99F600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211BFD"/>
    <w:multiLevelType w:val="hybridMultilevel"/>
    <w:tmpl w:val="D73EDC58"/>
    <w:lvl w:ilvl="0" w:tplc="B60C8794">
      <w:start w:val="1"/>
      <w:numFmt w:val="bullet"/>
      <w:lvlText w:val="•"/>
      <w:lvlJc w:val="left"/>
      <w:pPr>
        <w:tabs>
          <w:tab w:val="num" w:pos="720"/>
        </w:tabs>
        <w:ind w:left="720" w:hanging="360"/>
      </w:pPr>
      <w:rPr>
        <w:rFonts w:ascii="Arial" w:hAnsi="Arial" w:hint="default"/>
      </w:rPr>
    </w:lvl>
    <w:lvl w:ilvl="1" w:tplc="A6F81C8E">
      <w:start w:val="86"/>
      <w:numFmt w:val="bullet"/>
      <w:lvlText w:val="•"/>
      <w:lvlJc w:val="left"/>
      <w:pPr>
        <w:tabs>
          <w:tab w:val="num" w:pos="1440"/>
        </w:tabs>
        <w:ind w:left="1440" w:hanging="360"/>
      </w:pPr>
      <w:rPr>
        <w:rFonts w:ascii="Arial" w:hAnsi="Arial" w:hint="default"/>
      </w:rPr>
    </w:lvl>
    <w:lvl w:ilvl="2" w:tplc="ED6A78E8" w:tentative="1">
      <w:start w:val="1"/>
      <w:numFmt w:val="bullet"/>
      <w:lvlText w:val="•"/>
      <w:lvlJc w:val="left"/>
      <w:pPr>
        <w:tabs>
          <w:tab w:val="num" w:pos="2160"/>
        </w:tabs>
        <w:ind w:left="2160" w:hanging="360"/>
      </w:pPr>
      <w:rPr>
        <w:rFonts w:ascii="Arial" w:hAnsi="Arial" w:hint="default"/>
      </w:rPr>
    </w:lvl>
    <w:lvl w:ilvl="3" w:tplc="F0C8AFCA" w:tentative="1">
      <w:start w:val="1"/>
      <w:numFmt w:val="bullet"/>
      <w:lvlText w:val="•"/>
      <w:lvlJc w:val="left"/>
      <w:pPr>
        <w:tabs>
          <w:tab w:val="num" w:pos="2880"/>
        </w:tabs>
        <w:ind w:left="2880" w:hanging="360"/>
      </w:pPr>
      <w:rPr>
        <w:rFonts w:ascii="Arial" w:hAnsi="Arial" w:hint="default"/>
      </w:rPr>
    </w:lvl>
    <w:lvl w:ilvl="4" w:tplc="61FEC38A" w:tentative="1">
      <w:start w:val="1"/>
      <w:numFmt w:val="bullet"/>
      <w:lvlText w:val="•"/>
      <w:lvlJc w:val="left"/>
      <w:pPr>
        <w:tabs>
          <w:tab w:val="num" w:pos="3600"/>
        </w:tabs>
        <w:ind w:left="3600" w:hanging="360"/>
      </w:pPr>
      <w:rPr>
        <w:rFonts w:ascii="Arial" w:hAnsi="Arial" w:hint="default"/>
      </w:rPr>
    </w:lvl>
    <w:lvl w:ilvl="5" w:tplc="085E7988" w:tentative="1">
      <w:start w:val="1"/>
      <w:numFmt w:val="bullet"/>
      <w:lvlText w:val="•"/>
      <w:lvlJc w:val="left"/>
      <w:pPr>
        <w:tabs>
          <w:tab w:val="num" w:pos="4320"/>
        </w:tabs>
        <w:ind w:left="4320" w:hanging="360"/>
      </w:pPr>
      <w:rPr>
        <w:rFonts w:ascii="Arial" w:hAnsi="Arial" w:hint="default"/>
      </w:rPr>
    </w:lvl>
    <w:lvl w:ilvl="6" w:tplc="DD406684" w:tentative="1">
      <w:start w:val="1"/>
      <w:numFmt w:val="bullet"/>
      <w:lvlText w:val="•"/>
      <w:lvlJc w:val="left"/>
      <w:pPr>
        <w:tabs>
          <w:tab w:val="num" w:pos="5040"/>
        </w:tabs>
        <w:ind w:left="5040" w:hanging="360"/>
      </w:pPr>
      <w:rPr>
        <w:rFonts w:ascii="Arial" w:hAnsi="Arial" w:hint="default"/>
      </w:rPr>
    </w:lvl>
    <w:lvl w:ilvl="7" w:tplc="641C2182" w:tentative="1">
      <w:start w:val="1"/>
      <w:numFmt w:val="bullet"/>
      <w:lvlText w:val="•"/>
      <w:lvlJc w:val="left"/>
      <w:pPr>
        <w:tabs>
          <w:tab w:val="num" w:pos="5760"/>
        </w:tabs>
        <w:ind w:left="5760" w:hanging="360"/>
      </w:pPr>
      <w:rPr>
        <w:rFonts w:ascii="Arial" w:hAnsi="Arial" w:hint="default"/>
      </w:rPr>
    </w:lvl>
    <w:lvl w:ilvl="8" w:tplc="DF98815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4"/>
  </w:num>
  <w:num w:numId="3">
    <w:abstractNumId w:val="19"/>
  </w:num>
  <w:num w:numId="4">
    <w:abstractNumId w:val="6"/>
  </w:num>
  <w:num w:numId="5">
    <w:abstractNumId w:val="11"/>
  </w:num>
  <w:num w:numId="6">
    <w:abstractNumId w:val="5"/>
  </w:num>
  <w:num w:numId="7">
    <w:abstractNumId w:val="1"/>
  </w:num>
  <w:num w:numId="8">
    <w:abstractNumId w:val="0"/>
  </w:num>
  <w:num w:numId="9">
    <w:abstractNumId w:val="18"/>
  </w:num>
  <w:num w:numId="10">
    <w:abstractNumId w:val="20"/>
  </w:num>
  <w:num w:numId="11">
    <w:abstractNumId w:val="9"/>
  </w:num>
  <w:num w:numId="12">
    <w:abstractNumId w:val="16"/>
  </w:num>
  <w:num w:numId="13">
    <w:abstractNumId w:val="13"/>
  </w:num>
  <w:num w:numId="14">
    <w:abstractNumId w:val="8"/>
  </w:num>
  <w:num w:numId="15">
    <w:abstractNumId w:val="2"/>
  </w:num>
  <w:num w:numId="16">
    <w:abstractNumId w:val="21"/>
  </w:num>
  <w:num w:numId="17">
    <w:abstractNumId w:val="23"/>
  </w:num>
  <w:num w:numId="18">
    <w:abstractNumId w:val="24"/>
  </w:num>
  <w:num w:numId="19">
    <w:abstractNumId w:val="7"/>
  </w:num>
  <w:num w:numId="20">
    <w:abstractNumId w:val="15"/>
  </w:num>
  <w:num w:numId="21">
    <w:abstractNumId w:val="12"/>
  </w:num>
  <w:num w:numId="22">
    <w:abstractNumId w:val="17"/>
  </w:num>
  <w:num w:numId="23">
    <w:abstractNumId w:val="4"/>
  </w:num>
  <w:num w:numId="24">
    <w:abstractNumId w:val="3"/>
  </w:num>
  <w:num w:numId="25">
    <w:abstractNumId w:val="22"/>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1BB"/>
    <w:rsid w:val="00004AC8"/>
    <w:rsid w:val="00006055"/>
    <w:rsid w:val="00006AD4"/>
    <w:rsid w:val="000074C4"/>
    <w:rsid w:val="000079A6"/>
    <w:rsid w:val="00012505"/>
    <w:rsid w:val="00012C4F"/>
    <w:rsid w:val="000131D1"/>
    <w:rsid w:val="000134E3"/>
    <w:rsid w:val="00013632"/>
    <w:rsid w:val="00013F5E"/>
    <w:rsid w:val="0001403F"/>
    <w:rsid w:val="0001487F"/>
    <w:rsid w:val="00014F35"/>
    <w:rsid w:val="000166AC"/>
    <w:rsid w:val="00017B7F"/>
    <w:rsid w:val="00017EDA"/>
    <w:rsid w:val="0002128D"/>
    <w:rsid w:val="00024AEF"/>
    <w:rsid w:val="00026C65"/>
    <w:rsid w:val="000274F9"/>
    <w:rsid w:val="00027755"/>
    <w:rsid w:val="00030048"/>
    <w:rsid w:val="0003072D"/>
    <w:rsid w:val="000314CD"/>
    <w:rsid w:val="00032D2F"/>
    <w:rsid w:val="000333A5"/>
    <w:rsid w:val="00033544"/>
    <w:rsid w:val="0003479E"/>
    <w:rsid w:val="00035691"/>
    <w:rsid w:val="0004132D"/>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1E81"/>
    <w:rsid w:val="0006347F"/>
    <w:rsid w:val="00063D9E"/>
    <w:rsid w:val="00064AD3"/>
    <w:rsid w:val="00065088"/>
    <w:rsid w:val="000652D3"/>
    <w:rsid w:val="00065434"/>
    <w:rsid w:val="000654A0"/>
    <w:rsid w:val="00072BBA"/>
    <w:rsid w:val="00074520"/>
    <w:rsid w:val="00075FDA"/>
    <w:rsid w:val="00076386"/>
    <w:rsid w:val="00076D82"/>
    <w:rsid w:val="00081EC2"/>
    <w:rsid w:val="00084A65"/>
    <w:rsid w:val="00087885"/>
    <w:rsid w:val="00091404"/>
    <w:rsid w:val="00091A92"/>
    <w:rsid w:val="00093C49"/>
    <w:rsid w:val="000957B4"/>
    <w:rsid w:val="00095A80"/>
    <w:rsid w:val="000973E1"/>
    <w:rsid w:val="000A1402"/>
    <w:rsid w:val="000A20BA"/>
    <w:rsid w:val="000A262C"/>
    <w:rsid w:val="000A3C8D"/>
    <w:rsid w:val="000A40EC"/>
    <w:rsid w:val="000A54EE"/>
    <w:rsid w:val="000A6A23"/>
    <w:rsid w:val="000A7BC5"/>
    <w:rsid w:val="000B16DB"/>
    <w:rsid w:val="000B1C5E"/>
    <w:rsid w:val="000B1E6B"/>
    <w:rsid w:val="000B2282"/>
    <w:rsid w:val="000B2A11"/>
    <w:rsid w:val="000B2A5B"/>
    <w:rsid w:val="000B3B91"/>
    <w:rsid w:val="000B4951"/>
    <w:rsid w:val="000B5F0A"/>
    <w:rsid w:val="000C0A12"/>
    <w:rsid w:val="000C74BA"/>
    <w:rsid w:val="000C7531"/>
    <w:rsid w:val="000C7C3F"/>
    <w:rsid w:val="000D0BD6"/>
    <w:rsid w:val="000D0C61"/>
    <w:rsid w:val="000D1E7A"/>
    <w:rsid w:val="000D27AD"/>
    <w:rsid w:val="000D29D1"/>
    <w:rsid w:val="000D2B0A"/>
    <w:rsid w:val="000D3286"/>
    <w:rsid w:val="000D344D"/>
    <w:rsid w:val="000D40E7"/>
    <w:rsid w:val="000D486E"/>
    <w:rsid w:val="000D584F"/>
    <w:rsid w:val="000D65D2"/>
    <w:rsid w:val="000E071E"/>
    <w:rsid w:val="000E27AA"/>
    <w:rsid w:val="000E337A"/>
    <w:rsid w:val="000E367F"/>
    <w:rsid w:val="000E4350"/>
    <w:rsid w:val="000E4408"/>
    <w:rsid w:val="000E5716"/>
    <w:rsid w:val="000E7A79"/>
    <w:rsid w:val="000F15B2"/>
    <w:rsid w:val="000F19DE"/>
    <w:rsid w:val="000F2E1F"/>
    <w:rsid w:val="000F37B0"/>
    <w:rsid w:val="000F4595"/>
    <w:rsid w:val="000F4CB2"/>
    <w:rsid w:val="00100D12"/>
    <w:rsid w:val="00101C4F"/>
    <w:rsid w:val="00102C9F"/>
    <w:rsid w:val="001068D2"/>
    <w:rsid w:val="001103BD"/>
    <w:rsid w:val="00111208"/>
    <w:rsid w:val="00111808"/>
    <w:rsid w:val="0011339F"/>
    <w:rsid w:val="0011701C"/>
    <w:rsid w:val="001204DD"/>
    <w:rsid w:val="00122839"/>
    <w:rsid w:val="001237AC"/>
    <w:rsid w:val="00124E12"/>
    <w:rsid w:val="001251F6"/>
    <w:rsid w:val="0012673D"/>
    <w:rsid w:val="001269B8"/>
    <w:rsid w:val="00127099"/>
    <w:rsid w:val="00132B71"/>
    <w:rsid w:val="0013427A"/>
    <w:rsid w:val="001362C2"/>
    <w:rsid w:val="00136955"/>
    <w:rsid w:val="001371B2"/>
    <w:rsid w:val="00137567"/>
    <w:rsid w:val="00137D78"/>
    <w:rsid w:val="00140F82"/>
    <w:rsid w:val="00141F08"/>
    <w:rsid w:val="00144C87"/>
    <w:rsid w:val="00145661"/>
    <w:rsid w:val="001467B1"/>
    <w:rsid w:val="001473E3"/>
    <w:rsid w:val="00150175"/>
    <w:rsid w:val="001502C8"/>
    <w:rsid w:val="0015130F"/>
    <w:rsid w:val="0015582F"/>
    <w:rsid w:val="00155BFD"/>
    <w:rsid w:val="00157390"/>
    <w:rsid w:val="00160998"/>
    <w:rsid w:val="00160CD6"/>
    <w:rsid w:val="00162D1D"/>
    <w:rsid w:val="0016316A"/>
    <w:rsid w:val="00164171"/>
    <w:rsid w:val="00164E58"/>
    <w:rsid w:val="00165033"/>
    <w:rsid w:val="001670EA"/>
    <w:rsid w:val="001674A0"/>
    <w:rsid w:val="00170A50"/>
    <w:rsid w:val="00174C01"/>
    <w:rsid w:val="00174FFD"/>
    <w:rsid w:val="0017543F"/>
    <w:rsid w:val="001759CA"/>
    <w:rsid w:val="00175E45"/>
    <w:rsid w:val="0017726A"/>
    <w:rsid w:val="001801B7"/>
    <w:rsid w:val="00180278"/>
    <w:rsid w:val="00180DB9"/>
    <w:rsid w:val="001818A7"/>
    <w:rsid w:val="00182725"/>
    <w:rsid w:val="001829C8"/>
    <w:rsid w:val="00186038"/>
    <w:rsid w:val="00186904"/>
    <w:rsid w:val="00186B0A"/>
    <w:rsid w:val="001905BD"/>
    <w:rsid w:val="00192FE6"/>
    <w:rsid w:val="00193986"/>
    <w:rsid w:val="00193B08"/>
    <w:rsid w:val="00194570"/>
    <w:rsid w:val="00196BF4"/>
    <w:rsid w:val="001976AA"/>
    <w:rsid w:val="001A15C6"/>
    <w:rsid w:val="001A5E19"/>
    <w:rsid w:val="001B01FA"/>
    <w:rsid w:val="001B0832"/>
    <w:rsid w:val="001B18A7"/>
    <w:rsid w:val="001B36FC"/>
    <w:rsid w:val="001B4607"/>
    <w:rsid w:val="001B57A0"/>
    <w:rsid w:val="001B7E0C"/>
    <w:rsid w:val="001C0674"/>
    <w:rsid w:val="001C226F"/>
    <w:rsid w:val="001C4049"/>
    <w:rsid w:val="001C66AC"/>
    <w:rsid w:val="001C6754"/>
    <w:rsid w:val="001C77F0"/>
    <w:rsid w:val="001D46A0"/>
    <w:rsid w:val="001D7CA4"/>
    <w:rsid w:val="001D7E58"/>
    <w:rsid w:val="001E4D4F"/>
    <w:rsid w:val="001E508D"/>
    <w:rsid w:val="001E57CF"/>
    <w:rsid w:val="001E5981"/>
    <w:rsid w:val="001E74BA"/>
    <w:rsid w:val="001E7B9F"/>
    <w:rsid w:val="001F01FB"/>
    <w:rsid w:val="001F023D"/>
    <w:rsid w:val="001F0658"/>
    <w:rsid w:val="001F0E92"/>
    <w:rsid w:val="001F1987"/>
    <w:rsid w:val="001F23BD"/>
    <w:rsid w:val="001F34DA"/>
    <w:rsid w:val="001F4DAC"/>
    <w:rsid w:val="001F5019"/>
    <w:rsid w:val="001F67AA"/>
    <w:rsid w:val="001F7599"/>
    <w:rsid w:val="00204B3A"/>
    <w:rsid w:val="0020535A"/>
    <w:rsid w:val="00205663"/>
    <w:rsid w:val="00206955"/>
    <w:rsid w:val="00210309"/>
    <w:rsid w:val="00212FB8"/>
    <w:rsid w:val="00213709"/>
    <w:rsid w:val="002149AF"/>
    <w:rsid w:val="00214A86"/>
    <w:rsid w:val="00215AAA"/>
    <w:rsid w:val="00215E1C"/>
    <w:rsid w:val="00221985"/>
    <w:rsid w:val="00221EC5"/>
    <w:rsid w:val="00222A7A"/>
    <w:rsid w:val="00224A2C"/>
    <w:rsid w:val="002256D9"/>
    <w:rsid w:val="0022687C"/>
    <w:rsid w:val="00226CA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BB9"/>
    <w:rsid w:val="00242E22"/>
    <w:rsid w:val="0024336B"/>
    <w:rsid w:val="0024424F"/>
    <w:rsid w:val="00244D28"/>
    <w:rsid w:val="00245720"/>
    <w:rsid w:val="002477DF"/>
    <w:rsid w:val="00247E59"/>
    <w:rsid w:val="00252C17"/>
    <w:rsid w:val="0025307F"/>
    <w:rsid w:val="002551BD"/>
    <w:rsid w:val="002568D0"/>
    <w:rsid w:val="00261639"/>
    <w:rsid w:val="00262661"/>
    <w:rsid w:val="002626A1"/>
    <w:rsid w:val="002632DF"/>
    <w:rsid w:val="002640BA"/>
    <w:rsid w:val="00264CF2"/>
    <w:rsid w:val="0026652C"/>
    <w:rsid w:val="00267587"/>
    <w:rsid w:val="00271589"/>
    <w:rsid w:val="00273177"/>
    <w:rsid w:val="00275074"/>
    <w:rsid w:val="002763E9"/>
    <w:rsid w:val="002764C2"/>
    <w:rsid w:val="00276736"/>
    <w:rsid w:val="00277B31"/>
    <w:rsid w:val="00282A17"/>
    <w:rsid w:val="00284E32"/>
    <w:rsid w:val="002851EB"/>
    <w:rsid w:val="00285510"/>
    <w:rsid w:val="00285DE2"/>
    <w:rsid w:val="0028616D"/>
    <w:rsid w:val="00286965"/>
    <w:rsid w:val="0029136E"/>
    <w:rsid w:val="00292399"/>
    <w:rsid w:val="00294445"/>
    <w:rsid w:val="00294B4D"/>
    <w:rsid w:val="002A1062"/>
    <w:rsid w:val="002A2413"/>
    <w:rsid w:val="002A2F5E"/>
    <w:rsid w:val="002A352A"/>
    <w:rsid w:val="002A607D"/>
    <w:rsid w:val="002B132E"/>
    <w:rsid w:val="002B2813"/>
    <w:rsid w:val="002B2D29"/>
    <w:rsid w:val="002C0C3D"/>
    <w:rsid w:val="002C1EEA"/>
    <w:rsid w:val="002C2B74"/>
    <w:rsid w:val="002C35D5"/>
    <w:rsid w:val="002C6034"/>
    <w:rsid w:val="002C635B"/>
    <w:rsid w:val="002C7CFF"/>
    <w:rsid w:val="002D0BC6"/>
    <w:rsid w:val="002D17C5"/>
    <w:rsid w:val="002D17F1"/>
    <w:rsid w:val="002D365F"/>
    <w:rsid w:val="002D7C86"/>
    <w:rsid w:val="002E0692"/>
    <w:rsid w:val="002E1D74"/>
    <w:rsid w:val="002E2943"/>
    <w:rsid w:val="002E2CF1"/>
    <w:rsid w:val="002E34AF"/>
    <w:rsid w:val="002E4AAC"/>
    <w:rsid w:val="002E53DE"/>
    <w:rsid w:val="002E563B"/>
    <w:rsid w:val="002E62D2"/>
    <w:rsid w:val="002F1038"/>
    <w:rsid w:val="002F22FF"/>
    <w:rsid w:val="002F2D8F"/>
    <w:rsid w:val="002F50AC"/>
    <w:rsid w:val="002F5A60"/>
    <w:rsid w:val="002F695B"/>
    <w:rsid w:val="002F72DA"/>
    <w:rsid w:val="002F76B1"/>
    <w:rsid w:val="002F7D66"/>
    <w:rsid w:val="002F7DBE"/>
    <w:rsid w:val="0030090B"/>
    <w:rsid w:val="00301CA1"/>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24E7"/>
    <w:rsid w:val="003253A6"/>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5405"/>
    <w:rsid w:val="00345DDD"/>
    <w:rsid w:val="00346FED"/>
    <w:rsid w:val="00351E01"/>
    <w:rsid w:val="00352AFD"/>
    <w:rsid w:val="00352D21"/>
    <w:rsid w:val="00354FEE"/>
    <w:rsid w:val="00356284"/>
    <w:rsid w:val="00356C0B"/>
    <w:rsid w:val="00357B9C"/>
    <w:rsid w:val="00361412"/>
    <w:rsid w:val="003615CA"/>
    <w:rsid w:val="003619DB"/>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E7C"/>
    <w:rsid w:val="0038771D"/>
    <w:rsid w:val="00391FFE"/>
    <w:rsid w:val="00393E44"/>
    <w:rsid w:val="00396346"/>
    <w:rsid w:val="00397AB6"/>
    <w:rsid w:val="00397ACA"/>
    <w:rsid w:val="003A597F"/>
    <w:rsid w:val="003A71A8"/>
    <w:rsid w:val="003B00CA"/>
    <w:rsid w:val="003B030B"/>
    <w:rsid w:val="003B0432"/>
    <w:rsid w:val="003B0821"/>
    <w:rsid w:val="003B0BE9"/>
    <w:rsid w:val="003B2B0E"/>
    <w:rsid w:val="003B2E9B"/>
    <w:rsid w:val="003B2F8D"/>
    <w:rsid w:val="003B4FAA"/>
    <w:rsid w:val="003B547A"/>
    <w:rsid w:val="003B75B9"/>
    <w:rsid w:val="003C1109"/>
    <w:rsid w:val="003C1A18"/>
    <w:rsid w:val="003C4BA9"/>
    <w:rsid w:val="003C5C41"/>
    <w:rsid w:val="003D0788"/>
    <w:rsid w:val="003D1517"/>
    <w:rsid w:val="003D2938"/>
    <w:rsid w:val="003D3FBA"/>
    <w:rsid w:val="003D402B"/>
    <w:rsid w:val="003D4AC4"/>
    <w:rsid w:val="003D7637"/>
    <w:rsid w:val="003D764F"/>
    <w:rsid w:val="003E0667"/>
    <w:rsid w:val="003E0BDA"/>
    <w:rsid w:val="003E13E0"/>
    <w:rsid w:val="003E1660"/>
    <w:rsid w:val="003E1CD1"/>
    <w:rsid w:val="003E2A2D"/>
    <w:rsid w:val="003E64A9"/>
    <w:rsid w:val="003E7905"/>
    <w:rsid w:val="003E7E47"/>
    <w:rsid w:val="003F0336"/>
    <w:rsid w:val="003F5547"/>
    <w:rsid w:val="003F5C40"/>
    <w:rsid w:val="003F5E6F"/>
    <w:rsid w:val="003F6E12"/>
    <w:rsid w:val="003F75ED"/>
    <w:rsid w:val="004002B7"/>
    <w:rsid w:val="00400F31"/>
    <w:rsid w:val="004154F7"/>
    <w:rsid w:val="004167E8"/>
    <w:rsid w:val="004176FF"/>
    <w:rsid w:val="00417849"/>
    <w:rsid w:val="004241C5"/>
    <w:rsid w:val="00424FA7"/>
    <w:rsid w:val="004267A1"/>
    <w:rsid w:val="00426A87"/>
    <w:rsid w:val="004309D8"/>
    <w:rsid w:val="00431079"/>
    <w:rsid w:val="004313D1"/>
    <w:rsid w:val="00432110"/>
    <w:rsid w:val="004321F8"/>
    <w:rsid w:val="00433EBE"/>
    <w:rsid w:val="00434406"/>
    <w:rsid w:val="00441B92"/>
    <w:rsid w:val="0044474B"/>
    <w:rsid w:val="00445FF7"/>
    <w:rsid w:val="00446ADA"/>
    <w:rsid w:val="00452F62"/>
    <w:rsid w:val="00453341"/>
    <w:rsid w:val="004545C6"/>
    <w:rsid w:val="00454DCA"/>
    <w:rsid w:val="00456544"/>
    <w:rsid w:val="00456649"/>
    <w:rsid w:val="004567B7"/>
    <w:rsid w:val="00456856"/>
    <w:rsid w:val="00461210"/>
    <w:rsid w:val="00462490"/>
    <w:rsid w:val="00465299"/>
    <w:rsid w:val="00466A0F"/>
    <w:rsid w:val="0046795B"/>
    <w:rsid w:val="004700AC"/>
    <w:rsid w:val="00471863"/>
    <w:rsid w:val="00473A14"/>
    <w:rsid w:val="00473BF1"/>
    <w:rsid w:val="00474CA8"/>
    <w:rsid w:val="00474E43"/>
    <w:rsid w:val="00480251"/>
    <w:rsid w:val="004814B6"/>
    <w:rsid w:val="00481D90"/>
    <w:rsid w:val="00482CD4"/>
    <w:rsid w:val="00483261"/>
    <w:rsid w:val="00485B23"/>
    <w:rsid w:val="004874E4"/>
    <w:rsid w:val="0049070D"/>
    <w:rsid w:val="00491DB2"/>
    <w:rsid w:val="00492877"/>
    <w:rsid w:val="0049303C"/>
    <w:rsid w:val="00496DC2"/>
    <w:rsid w:val="00496E75"/>
    <w:rsid w:val="00497F49"/>
    <w:rsid w:val="004A014C"/>
    <w:rsid w:val="004A0AA8"/>
    <w:rsid w:val="004A1FE4"/>
    <w:rsid w:val="004A2CA9"/>
    <w:rsid w:val="004A3CB5"/>
    <w:rsid w:val="004A3F71"/>
    <w:rsid w:val="004A5338"/>
    <w:rsid w:val="004A537D"/>
    <w:rsid w:val="004A67F0"/>
    <w:rsid w:val="004A71C3"/>
    <w:rsid w:val="004A7769"/>
    <w:rsid w:val="004B23AD"/>
    <w:rsid w:val="004B2965"/>
    <w:rsid w:val="004B4224"/>
    <w:rsid w:val="004B4647"/>
    <w:rsid w:val="004B74FF"/>
    <w:rsid w:val="004B7CE4"/>
    <w:rsid w:val="004C0401"/>
    <w:rsid w:val="004C183D"/>
    <w:rsid w:val="004C3B50"/>
    <w:rsid w:val="004C3EEE"/>
    <w:rsid w:val="004C483D"/>
    <w:rsid w:val="004C795A"/>
    <w:rsid w:val="004C7F93"/>
    <w:rsid w:val="004D26B8"/>
    <w:rsid w:val="004D4FC0"/>
    <w:rsid w:val="004D7DA8"/>
    <w:rsid w:val="004E16F0"/>
    <w:rsid w:val="004E2892"/>
    <w:rsid w:val="004E362B"/>
    <w:rsid w:val="004E3681"/>
    <w:rsid w:val="004E3D74"/>
    <w:rsid w:val="004E784B"/>
    <w:rsid w:val="004F0224"/>
    <w:rsid w:val="004F0DB4"/>
    <w:rsid w:val="004F0E04"/>
    <w:rsid w:val="004F1EBC"/>
    <w:rsid w:val="004F3B71"/>
    <w:rsid w:val="004F5154"/>
    <w:rsid w:val="004F5835"/>
    <w:rsid w:val="004F661C"/>
    <w:rsid w:val="004F6C08"/>
    <w:rsid w:val="004F6D99"/>
    <w:rsid w:val="00500572"/>
    <w:rsid w:val="00501425"/>
    <w:rsid w:val="00504311"/>
    <w:rsid w:val="0050485C"/>
    <w:rsid w:val="00504AC6"/>
    <w:rsid w:val="00511079"/>
    <w:rsid w:val="00512829"/>
    <w:rsid w:val="0051423C"/>
    <w:rsid w:val="00514C91"/>
    <w:rsid w:val="00516241"/>
    <w:rsid w:val="00516FD9"/>
    <w:rsid w:val="0051791D"/>
    <w:rsid w:val="005243E0"/>
    <w:rsid w:val="005265A3"/>
    <w:rsid w:val="00526643"/>
    <w:rsid w:val="00526783"/>
    <w:rsid w:val="00527FB1"/>
    <w:rsid w:val="0053162F"/>
    <w:rsid w:val="00531777"/>
    <w:rsid w:val="00532774"/>
    <w:rsid w:val="0053281C"/>
    <w:rsid w:val="005340C9"/>
    <w:rsid w:val="00543707"/>
    <w:rsid w:val="00543EBB"/>
    <w:rsid w:val="00544213"/>
    <w:rsid w:val="005453F3"/>
    <w:rsid w:val="00545549"/>
    <w:rsid w:val="005469F5"/>
    <w:rsid w:val="005518ED"/>
    <w:rsid w:val="00552093"/>
    <w:rsid w:val="005527C3"/>
    <w:rsid w:val="00553D87"/>
    <w:rsid w:val="00554E4B"/>
    <w:rsid w:val="00555F67"/>
    <w:rsid w:val="0055763A"/>
    <w:rsid w:val="005606A4"/>
    <w:rsid w:val="005607B8"/>
    <w:rsid w:val="00560CF5"/>
    <w:rsid w:val="0056272D"/>
    <w:rsid w:val="0056308E"/>
    <w:rsid w:val="0056484C"/>
    <w:rsid w:val="005649BF"/>
    <w:rsid w:val="00565073"/>
    <w:rsid w:val="005650ED"/>
    <w:rsid w:val="00565869"/>
    <w:rsid w:val="00567415"/>
    <w:rsid w:val="00567610"/>
    <w:rsid w:val="00570A8E"/>
    <w:rsid w:val="00570D9F"/>
    <w:rsid w:val="00571CA8"/>
    <w:rsid w:val="00576EE3"/>
    <w:rsid w:val="00580793"/>
    <w:rsid w:val="005810EF"/>
    <w:rsid w:val="00581470"/>
    <w:rsid w:val="00582087"/>
    <w:rsid w:val="005831DD"/>
    <w:rsid w:val="00584320"/>
    <w:rsid w:val="00587229"/>
    <w:rsid w:val="00587503"/>
    <w:rsid w:val="0059012C"/>
    <w:rsid w:val="00590E8D"/>
    <w:rsid w:val="0059331A"/>
    <w:rsid w:val="005975C4"/>
    <w:rsid w:val="00597ED8"/>
    <w:rsid w:val="005A34D5"/>
    <w:rsid w:val="005A3BC6"/>
    <w:rsid w:val="005A4904"/>
    <w:rsid w:val="005A515A"/>
    <w:rsid w:val="005A704D"/>
    <w:rsid w:val="005B3C6D"/>
    <w:rsid w:val="005B591A"/>
    <w:rsid w:val="005B609E"/>
    <w:rsid w:val="005B6DF6"/>
    <w:rsid w:val="005B7B7D"/>
    <w:rsid w:val="005C03FC"/>
    <w:rsid w:val="005C1948"/>
    <w:rsid w:val="005C263C"/>
    <w:rsid w:val="005C2679"/>
    <w:rsid w:val="005C7D48"/>
    <w:rsid w:val="005D07C5"/>
    <w:rsid w:val="005D0D14"/>
    <w:rsid w:val="005D4302"/>
    <w:rsid w:val="005D5A20"/>
    <w:rsid w:val="005D786C"/>
    <w:rsid w:val="005E3073"/>
    <w:rsid w:val="005E316A"/>
    <w:rsid w:val="005F0108"/>
    <w:rsid w:val="005F0ECC"/>
    <w:rsid w:val="005F21A5"/>
    <w:rsid w:val="005F2470"/>
    <w:rsid w:val="005F28C6"/>
    <w:rsid w:val="005F52CC"/>
    <w:rsid w:val="005F6BD4"/>
    <w:rsid w:val="005F7985"/>
    <w:rsid w:val="00600CEB"/>
    <w:rsid w:val="00602AA1"/>
    <w:rsid w:val="00604367"/>
    <w:rsid w:val="00604474"/>
    <w:rsid w:val="006044BE"/>
    <w:rsid w:val="0060475F"/>
    <w:rsid w:val="00606A26"/>
    <w:rsid w:val="00607D81"/>
    <w:rsid w:val="00610747"/>
    <w:rsid w:val="0061176E"/>
    <w:rsid w:val="00614CD1"/>
    <w:rsid w:val="0061567B"/>
    <w:rsid w:val="00616B44"/>
    <w:rsid w:val="0062152A"/>
    <w:rsid w:val="00623583"/>
    <w:rsid w:val="0062462F"/>
    <w:rsid w:val="00624BA1"/>
    <w:rsid w:val="0062661B"/>
    <w:rsid w:val="00630118"/>
    <w:rsid w:val="006310AE"/>
    <w:rsid w:val="006311CF"/>
    <w:rsid w:val="00632196"/>
    <w:rsid w:val="00633BF2"/>
    <w:rsid w:val="00633F67"/>
    <w:rsid w:val="006345C3"/>
    <w:rsid w:val="00636216"/>
    <w:rsid w:val="00636614"/>
    <w:rsid w:val="006373CD"/>
    <w:rsid w:val="0064165D"/>
    <w:rsid w:val="006424AA"/>
    <w:rsid w:val="006433BD"/>
    <w:rsid w:val="00643784"/>
    <w:rsid w:val="00644A21"/>
    <w:rsid w:val="00645C9F"/>
    <w:rsid w:val="00646A6C"/>
    <w:rsid w:val="006508B9"/>
    <w:rsid w:val="00650CA1"/>
    <w:rsid w:val="00651854"/>
    <w:rsid w:val="006565D8"/>
    <w:rsid w:val="00656B96"/>
    <w:rsid w:val="00657AE5"/>
    <w:rsid w:val="00657AF1"/>
    <w:rsid w:val="006619B0"/>
    <w:rsid w:val="00662012"/>
    <w:rsid w:val="00662543"/>
    <w:rsid w:val="006626D0"/>
    <w:rsid w:val="00664E8C"/>
    <w:rsid w:val="00665F7C"/>
    <w:rsid w:val="00666682"/>
    <w:rsid w:val="00666EBB"/>
    <w:rsid w:val="0066779E"/>
    <w:rsid w:val="0067269D"/>
    <w:rsid w:val="00672988"/>
    <w:rsid w:val="00674E6A"/>
    <w:rsid w:val="00675320"/>
    <w:rsid w:val="00676A64"/>
    <w:rsid w:val="00677925"/>
    <w:rsid w:val="00680F46"/>
    <w:rsid w:val="00682B53"/>
    <w:rsid w:val="00682F27"/>
    <w:rsid w:val="00683F6F"/>
    <w:rsid w:val="00685AFB"/>
    <w:rsid w:val="00690E2E"/>
    <w:rsid w:val="006932E7"/>
    <w:rsid w:val="00693347"/>
    <w:rsid w:val="00696D63"/>
    <w:rsid w:val="006A2B56"/>
    <w:rsid w:val="006A41AE"/>
    <w:rsid w:val="006A4856"/>
    <w:rsid w:val="006A564B"/>
    <w:rsid w:val="006A7635"/>
    <w:rsid w:val="006B1545"/>
    <w:rsid w:val="006B2F4D"/>
    <w:rsid w:val="006B3682"/>
    <w:rsid w:val="006B48CB"/>
    <w:rsid w:val="006B51AD"/>
    <w:rsid w:val="006C1445"/>
    <w:rsid w:val="006C2BB3"/>
    <w:rsid w:val="006C4FC1"/>
    <w:rsid w:val="006C529D"/>
    <w:rsid w:val="006D0E6B"/>
    <w:rsid w:val="006D2146"/>
    <w:rsid w:val="006E094A"/>
    <w:rsid w:val="006E12B1"/>
    <w:rsid w:val="006E13D1"/>
    <w:rsid w:val="006E4D0C"/>
    <w:rsid w:val="006E4D99"/>
    <w:rsid w:val="006E5B78"/>
    <w:rsid w:val="006E6BA3"/>
    <w:rsid w:val="006F1116"/>
    <w:rsid w:val="006F2C80"/>
    <w:rsid w:val="006F3196"/>
    <w:rsid w:val="006F3C54"/>
    <w:rsid w:val="006F47E6"/>
    <w:rsid w:val="006F5E64"/>
    <w:rsid w:val="006F68F4"/>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28EF"/>
    <w:rsid w:val="00733016"/>
    <w:rsid w:val="00733893"/>
    <w:rsid w:val="00734A05"/>
    <w:rsid w:val="00735C6F"/>
    <w:rsid w:val="007505A1"/>
    <w:rsid w:val="00750F5B"/>
    <w:rsid w:val="00751559"/>
    <w:rsid w:val="00756832"/>
    <w:rsid w:val="007626D0"/>
    <w:rsid w:val="007651CA"/>
    <w:rsid w:val="00767519"/>
    <w:rsid w:val="007704E1"/>
    <w:rsid w:val="00772569"/>
    <w:rsid w:val="00772E8C"/>
    <w:rsid w:val="007736D3"/>
    <w:rsid w:val="00774BB6"/>
    <w:rsid w:val="0077500F"/>
    <w:rsid w:val="0077548E"/>
    <w:rsid w:val="00777315"/>
    <w:rsid w:val="00780919"/>
    <w:rsid w:val="007826C8"/>
    <w:rsid w:val="00784190"/>
    <w:rsid w:val="0078457B"/>
    <w:rsid w:val="00784756"/>
    <w:rsid w:val="0078539D"/>
    <w:rsid w:val="007856C1"/>
    <w:rsid w:val="0078637F"/>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03C"/>
    <w:rsid w:val="007B61F5"/>
    <w:rsid w:val="007B63FA"/>
    <w:rsid w:val="007B7373"/>
    <w:rsid w:val="007B7496"/>
    <w:rsid w:val="007C0802"/>
    <w:rsid w:val="007C12BE"/>
    <w:rsid w:val="007C2739"/>
    <w:rsid w:val="007C4B0F"/>
    <w:rsid w:val="007C5830"/>
    <w:rsid w:val="007C5DB8"/>
    <w:rsid w:val="007D05B2"/>
    <w:rsid w:val="007D0C44"/>
    <w:rsid w:val="007D1972"/>
    <w:rsid w:val="007D3307"/>
    <w:rsid w:val="007D3AF8"/>
    <w:rsid w:val="007D5E27"/>
    <w:rsid w:val="007D6F64"/>
    <w:rsid w:val="007D762D"/>
    <w:rsid w:val="007E141F"/>
    <w:rsid w:val="007E3538"/>
    <w:rsid w:val="007E48A5"/>
    <w:rsid w:val="007E79C5"/>
    <w:rsid w:val="007F08EB"/>
    <w:rsid w:val="007F43BC"/>
    <w:rsid w:val="007F4740"/>
    <w:rsid w:val="007F4F72"/>
    <w:rsid w:val="008006C6"/>
    <w:rsid w:val="0080153E"/>
    <w:rsid w:val="0080742D"/>
    <w:rsid w:val="0081151E"/>
    <w:rsid w:val="00811885"/>
    <w:rsid w:val="00812498"/>
    <w:rsid w:val="008127E6"/>
    <w:rsid w:val="0081336E"/>
    <w:rsid w:val="00813928"/>
    <w:rsid w:val="00821698"/>
    <w:rsid w:val="008221FE"/>
    <w:rsid w:val="00822BF5"/>
    <w:rsid w:val="00822C17"/>
    <w:rsid w:val="008235E5"/>
    <w:rsid w:val="00824894"/>
    <w:rsid w:val="008259DD"/>
    <w:rsid w:val="00826C7B"/>
    <w:rsid w:val="00826DD9"/>
    <w:rsid w:val="00826E01"/>
    <w:rsid w:val="008277A8"/>
    <w:rsid w:val="008278B6"/>
    <w:rsid w:val="008307ED"/>
    <w:rsid w:val="0083350F"/>
    <w:rsid w:val="00834358"/>
    <w:rsid w:val="008346BD"/>
    <w:rsid w:val="00836B7A"/>
    <w:rsid w:val="008409AA"/>
    <w:rsid w:val="00840FB8"/>
    <w:rsid w:val="0084348D"/>
    <w:rsid w:val="00843A7A"/>
    <w:rsid w:val="0084404F"/>
    <w:rsid w:val="008447F5"/>
    <w:rsid w:val="00846292"/>
    <w:rsid w:val="008506E1"/>
    <w:rsid w:val="008528D3"/>
    <w:rsid w:val="00854553"/>
    <w:rsid w:val="00855B86"/>
    <w:rsid w:val="00860874"/>
    <w:rsid w:val="00862008"/>
    <w:rsid w:val="00862720"/>
    <w:rsid w:val="008628C8"/>
    <w:rsid w:val="00862B2A"/>
    <w:rsid w:val="00862E6E"/>
    <w:rsid w:val="008630B9"/>
    <w:rsid w:val="00863F37"/>
    <w:rsid w:val="0086406B"/>
    <w:rsid w:val="00864C8C"/>
    <w:rsid w:val="008655F5"/>
    <w:rsid w:val="00867651"/>
    <w:rsid w:val="00872EA5"/>
    <w:rsid w:val="00873E0A"/>
    <w:rsid w:val="008743F3"/>
    <w:rsid w:val="0087444A"/>
    <w:rsid w:val="00874D82"/>
    <w:rsid w:val="00875139"/>
    <w:rsid w:val="00875410"/>
    <w:rsid w:val="008850BA"/>
    <w:rsid w:val="00885876"/>
    <w:rsid w:val="00886185"/>
    <w:rsid w:val="008861D9"/>
    <w:rsid w:val="0088638C"/>
    <w:rsid w:val="008908E5"/>
    <w:rsid w:val="00891216"/>
    <w:rsid w:val="00894FDC"/>
    <w:rsid w:val="008A16F9"/>
    <w:rsid w:val="008A1D3E"/>
    <w:rsid w:val="008A4B16"/>
    <w:rsid w:val="008A6D62"/>
    <w:rsid w:val="008B3B51"/>
    <w:rsid w:val="008B4057"/>
    <w:rsid w:val="008B4145"/>
    <w:rsid w:val="008B5290"/>
    <w:rsid w:val="008C2CFD"/>
    <w:rsid w:val="008C2F85"/>
    <w:rsid w:val="008C3208"/>
    <w:rsid w:val="008C3431"/>
    <w:rsid w:val="008C71C8"/>
    <w:rsid w:val="008D3DCC"/>
    <w:rsid w:val="008D4325"/>
    <w:rsid w:val="008D4B58"/>
    <w:rsid w:val="008D7D7B"/>
    <w:rsid w:val="008E0F52"/>
    <w:rsid w:val="008E17A8"/>
    <w:rsid w:val="008E2316"/>
    <w:rsid w:val="008E34BE"/>
    <w:rsid w:val="008E5657"/>
    <w:rsid w:val="008E5E51"/>
    <w:rsid w:val="008F00DB"/>
    <w:rsid w:val="008F1264"/>
    <w:rsid w:val="008F2480"/>
    <w:rsid w:val="008F428E"/>
    <w:rsid w:val="008F47C6"/>
    <w:rsid w:val="008F728C"/>
    <w:rsid w:val="009006A2"/>
    <w:rsid w:val="0090102B"/>
    <w:rsid w:val="00901448"/>
    <w:rsid w:val="00905C47"/>
    <w:rsid w:val="00906379"/>
    <w:rsid w:val="00906BC3"/>
    <w:rsid w:val="009101EA"/>
    <w:rsid w:val="009106FC"/>
    <w:rsid w:val="009118BB"/>
    <w:rsid w:val="00915B81"/>
    <w:rsid w:val="00915D6B"/>
    <w:rsid w:val="009160DF"/>
    <w:rsid w:val="009162C7"/>
    <w:rsid w:val="00916EC2"/>
    <w:rsid w:val="009213BD"/>
    <w:rsid w:val="009223FD"/>
    <w:rsid w:val="00924627"/>
    <w:rsid w:val="009250A8"/>
    <w:rsid w:val="00925BE6"/>
    <w:rsid w:val="00926F61"/>
    <w:rsid w:val="0093123D"/>
    <w:rsid w:val="00933040"/>
    <w:rsid w:val="009330E9"/>
    <w:rsid w:val="00935D15"/>
    <w:rsid w:val="00937E22"/>
    <w:rsid w:val="009411FB"/>
    <w:rsid w:val="009414A9"/>
    <w:rsid w:val="00941B71"/>
    <w:rsid w:val="009421AD"/>
    <w:rsid w:val="0094221C"/>
    <w:rsid w:val="00942404"/>
    <w:rsid w:val="00943410"/>
    <w:rsid w:val="00943C7D"/>
    <w:rsid w:val="0094409C"/>
    <w:rsid w:val="00944159"/>
    <w:rsid w:val="009449B2"/>
    <w:rsid w:val="00944A82"/>
    <w:rsid w:val="00946811"/>
    <w:rsid w:val="00946C4D"/>
    <w:rsid w:val="0095104C"/>
    <w:rsid w:val="0095285B"/>
    <w:rsid w:val="00953FE9"/>
    <w:rsid w:val="0095481C"/>
    <w:rsid w:val="009549D6"/>
    <w:rsid w:val="009567E6"/>
    <w:rsid w:val="00957132"/>
    <w:rsid w:val="009576FD"/>
    <w:rsid w:val="009578EB"/>
    <w:rsid w:val="009578FF"/>
    <w:rsid w:val="00960349"/>
    <w:rsid w:val="00960446"/>
    <w:rsid w:val="009610ED"/>
    <w:rsid w:val="00962948"/>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1DFF"/>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E6B"/>
    <w:rsid w:val="00A07E08"/>
    <w:rsid w:val="00A12798"/>
    <w:rsid w:val="00A12AD6"/>
    <w:rsid w:val="00A153BE"/>
    <w:rsid w:val="00A15DEE"/>
    <w:rsid w:val="00A167B5"/>
    <w:rsid w:val="00A16DBE"/>
    <w:rsid w:val="00A17C4F"/>
    <w:rsid w:val="00A20A39"/>
    <w:rsid w:val="00A238BD"/>
    <w:rsid w:val="00A2459D"/>
    <w:rsid w:val="00A24E23"/>
    <w:rsid w:val="00A25F05"/>
    <w:rsid w:val="00A311AE"/>
    <w:rsid w:val="00A312A6"/>
    <w:rsid w:val="00A3130E"/>
    <w:rsid w:val="00A324CF"/>
    <w:rsid w:val="00A329B8"/>
    <w:rsid w:val="00A32E8B"/>
    <w:rsid w:val="00A32ED6"/>
    <w:rsid w:val="00A346C3"/>
    <w:rsid w:val="00A42BCA"/>
    <w:rsid w:val="00A42D07"/>
    <w:rsid w:val="00A450C0"/>
    <w:rsid w:val="00A45468"/>
    <w:rsid w:val="00A4791B"/>
    <w:rsid w:val="00A50A48"/>
    <w:rsid w:val="00A51522"/>
    <w:rsid w:val="00A51573"/>
    <w:rsid w:val="00A51A5E"/>
    <w:rsid w:val="00A52895"/>
    <w:rsid w:val="00A53603"/>
    <w:rsid w:val="00A53DA0"/>
    <w:rsid w:val="00A5765D"/>
    <w:rsid w:val="00A607CB"/>
    <w:rsid w:val="00A6351F"/>
    <w:rsid w:val="00A649B5"/>
    <w:rsid w:val="00A65A70"/>
    <w:rsid w:val="00A65AC1"/>
    <w:rsid w:val="00A66F36"/>
    <w:rsid w:val="00A676D9"/>
    <w:rsid w:val="00A67EFC"/>
    <w:rsid w:val="00A7031E"/>
    <w:rsid w:val="00A71140"/>
    <w:rsid w:val="00A74692"/>
    <w:rsid w:val="00A7618B"/>
    <w:rsid w:val="00A7640B"/>
    <w:rsid w:val="00A7778B"/>
    <w:rsid w:val="00A803BC"/>
    <w:rsid w:val="00A80943"/>
    <w:rsid w:val="00A80969"/>
    <w:rsid w:val="00A84312"/>
    <w:rsid w:val="00A86EA7"/>
    <w:rsid w:val="00A92776"/>
    <w:rsid w:val="00A93181"/>
    <w:rsid w:val="00A938E6"/>
    <w:rsid w:val="00A93CCF"/>
    <w:rsid w:val="00A95BD5"/>
    <w:rsid w:val="00A96F78"/>
    <w:rsid w:val="00A97084"/>
    <w:rsid w:val="00AA1087"/>
    <w:rsid w:val="00AA25A9"/>
    <w:rsid w:val="00AA26D9"/>
    <w:rsid w:val="00AA39F0"/>
    <w:rsid w:val="00AA51AD"/>
    <w:rsid w:val="00AA591E"/>
    <w:rsid w:val="00AA65C9"/>
    <w:rsid w:val="00AB0A32"/>
    <w:rsid w:val="00AB0E56"/>
    <w:rsid w:val="00AB4ECC"/>
    <w:rsid w:val="00AB674E"/>
    <w:rsid w:val="00AB6A71"/>
    <w:rsid w:val="00AB7108"/>
    <w:rsid w:val="00AB7C58"/>
    <w:rsid w:val="00AC0210"/>
    <w:rsid w:val="00AC02C1"/>
    <w:rsid w:val="00AC0834"/>
    <w:rsid w:val="00AC0AB6"/>
    <w:rsid w:val="00AC10AD"/>
    <w:rsid w:val="00AC1202"/>
    <w:rsid w:val="00AC1E55"/>
    <w:rsid w:val="00AC429F"/>
    <w:rsid w:val="00AC4AA1"/>
    <w:rsid w:val="00AC60B4"/>
    <w:rsid w:val="00AD00C5"/>
    <w:rsid w:val="00AD165F"/>
    <w:rsid w:val="00AD258C"/>
    <w:rsid w:val="00AD2794"/>
    <w:rsid w:val="00AD2DC5"/>
    <w:rsid w:val="00AD2F9B"/>
    <w:rsid w:val="00AD3455"/>
    <w:rsid w:val="00AD3CAD"/>
    <w:rsid w:val="00AD69FF"/>
    <w:rsid w:val="00AD702B"/>
    <w:rsid w:val="00AD72E6"/>
    <w:rsid w:val="00AD7C95"/>
    <w:rsid w:val="00AE3DE1"/>
    <w:rsid w:val="00AE4DF4"/>
    <w:rsid w:val="00AF2D54"/>
    <w:rsid w:val="00AF3458"/>
    <w:rsid w:val="00AF3F7B"/>
    <w:rsid w:val="00AF42B4"/>
    <w:rsid w:val="00AF4F1B"/>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20725"/>
    <w:rsid w:val="00B2628E"/>
    <w:rsid w:val="00B266B0"/>
    <w:rsid w:val="00B27921"/>
    <w:rsid w:val="00B3000E"/>
    <w:rsid w:val="00B326A8"/>
    <w:rsid w:val="00B329EB"/>
    <w:rsid w:val="00B3377E"/>
    <w:rsid w:val="00B35DA4"/>
    <w:rsid w:val="00B40A96"/>
    <w:rsid w:val="00B422A7"/>
    <w:rsid w:val="00B42A32"/>
    <w:rsid w:val="00B4399E"/>
    <w:rsid w:val="00B43A16"/>
    <w:rsid w:val="00B46A75"/>
    <w:rsid w:val="00B500CD"/>
    <w:rsid w:val="00B5239C"/>
    <w:rsid w:val="00B53893"/>
    <w:rsid w:val="00B548C2"/>
    <w:rsid w:val="00B55428"/>
    <w:rsid w:val="00B570BF"/>
    <w:rsid w:val="00B63337"/>
    <w:rsid w:val="00B6369F"/>
    <w:rsid w:val="00B639D7"/>
    <w:rsid w:val="00B63CBC"/>
    <w:rsid w:val="00B67805"/>
    <w:rsid w:val="00B7267A"/>
    <w:rsid w:val="00B726FF"/>
    <w:rsid w:val="00B72AA4"/>
    <w:rsid w:val="00B72E7A"/>
    <w:rsid w:val="00B76BCD"/>
    <w:rsid w:val="00B76EE9"/>
    <w:rsid w:val="00B77880"/>
    <w:rsid w:val="00B80D90"/>
    <w:rsid w:val="00B81DF5"/>
    <w:rsid w:val="00B82613"/>
    <w:rsid w:val="00B828B5"/>
    <w:rsid w:val="00B84E9C"/>
    <w:rsid w:val="00B85522"/>
    <w:rsid w:val="00B90E2A"/>
    <w:rsid w:val="00B90F2A"/>
    <w:rsid w:val="00B9198D"/>
    <w:rsid w:val="00B92391"/>
    <w:rsid w:val="00B93008"/>
    <w:rsid w:val="00B9406D"/>
    <w:rsid w:val="00B94BA7"/>
    <w:rsid w:val="00B94E0E"/>
    <w:rsid w:val="00B97CA3"/>
    <w:rsid w:val="00BA76A9"/>
    <w:rsid w:val="00BB3E2B"/>
    <w:rsid w:val="00BB5D1C"/>
    <w:rsid w:val="00BB6552"/>
    <w:rsid w:val="00BB6B9B"/>
    <w:rsid w:val="00BB7284"/>
    <w:rsid w:val="00BB754F"/>
    <w:rsid w:val="00BC07D4"/>
    <w:rsid w:val="00BC0A5D"/>
    <w:rsid w:val="00BC1AD9"/>
    <w:rsid w:val="00BC32E7"/>
    <w:rsid w:val="00BC58B9"/>
    <w:rsid w:val="00BC7026"/>
    <w:rsid w:val="00BD3E68"/>
    <w:rsid w:val="00BD598A"/>
    <w:rsid w:val="00BD75B4"/>
    <w:rsid w:val="00BD7D14"/>
    <w:rsid w:val="00BE02B4"/>
    <w:rsid w:val="00BE631E"/>
    <w:rsid w:val="00BE7E4A"/>
    <w:rsid w:val="00BF0CCF"/>
    <w:rsid w:val="00BF0FC5"/>
    <w:rsid w:val="00BF10BC"/>
    <w:rsid w:val="00BF21AC"/>
    <w:rsid w:val="00BF2E53"/>
    <w:rsid w:val="00BF3669"/>
    <w:rsid w:val="00BF3C0D"/>
    <w:rsid w:val="00BF5994"/>
    <w:rsid w:val="00C01BA1"/>
    <w:rsid w:val="00C0203D"/>
    <w:rsid w:val="00C03309"/>
    <w:rsid w:val="00C072FE"/>
    <w:rsid w:val="00C12E39"/>
    <w:rsid w:val="00C14164"/>
    <w:rsid w:val="00C1484C"/>
    <w:rsid w:val="00C15D8E"/>
    <w:rsid w:val="00C16F11"/>
    <w:rsid w:val="00C17012"/>
    <w:rsid w:val="00C178FB"/>
    <w:rsid w:val="00C257B7"/>
    <w:rsid w:val="00C272E8"/>
    <w:rsid w:val="00C27E73"/>
    <w:rsid w:val="00C31AD4"/>
    <w:rsid w:val="00C3309C"/>
    <w:rsid w:val="00C33359"/>
    <w:rsid w:val="00C348D6"/>
    <w:rsid w:val="00C36E34"/>
    <w:rsid w:val="00C370A2"/>
    <w:rsid w:val="00C404EE"/>
    <w:rsid w:val="00C416B8"/>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4FAE"/>
    <w:rsid w:val="00C75F2F"/>
    <w:rsid w:val="00C75FEE"/>
    <w:rsid w:val="00C76F1D"/>
    <w:rsid w:val="00C77D26"/>
    <w:rsid w:val="00C77F2B"/>
    <w:rsid w:val="00C81BA5"/>
    <w:rsid w:val="00C84D39"/>
    <w:rsid w:val="00C85277"/>
    <w:rsid w:val="00C85D76"/>
    <w:rsid w:val="00C93462"/>
    <w:rsid w:val="00C94384"/>
    <w:rsid w:val="00C94C2B"/>
    <w:rsid w:val="00C96F79"/>
    <w:rsid w:val="00C97CF9"/>
    <w:rsid w:val="00CA17DD"/>
    <w:rsid w:val="00CA1863"/>
    <w:rsid w:val="00CA391D"/>
    <w:rsid w:val="00CA3ACD"/>
    <w:rsid w:val="00CA4F8B"/>
    <w:rsid w:val="00CB09DA"/>
    <w:rsid w:val="00CB1CAC"/>
    <w:rsid w:val="00CB1DE8"/>
    <w:rsid w:val="00CB1E3B"/>
    <w:rsid w:val="00CB1F1D"/>
    <w:rsid w:val="00CB71F8"/>
    <w:rsid w:val="00CC26DB"/>
    <w:rsid w:val="00CC3DAA"/>
    <w:rsid w:val="00CC4C2C"/>
    <w:rsid w:val="00CC5057"/>
    <w:rsid w:val="00CD078F"/>
    <w:rsid w:val="00CD121E"/>
    <w:rsid w:val="00CD2CED"/>
    <w:rsid w:val="00CD3ED8"/>
    <w:rsid w:val="00CD6170"/>
    <w:rsid w:val="00CD761D"/>
    <w:rsid w:val="00CD76B5"/>
    <w:rsid w:val="00CE0004"/>
    <w:rsid w:val="00CE12D4"/>
    <w:rsid w:val="00CE2033"/>
    <w:rsid w:val="00CE2346"/>
    <w:rsid w:val="00CE33AB"/>
    <w:rsid w:val="00CE6F0F"/>
    <w:rsid w:val="00CE7A25"/>
    <w:rsid w:val="00CF002F"/>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07023"/>
    <w:rsid w:val="00D12325"/>
    <w:rsid w:val="00D14487"/>
    <w:rsid w:val="00D1517A"/>
    <w:rsid w:val="00D15E7E"/>
    <w:rsid w:val="00D179EA"/>
    <w:rsid w:val="00D20016"/>
    <w:rsid w:val="00D2279F"/>
    <w:rsid w:val="00D22AF1"/>
    <w:rsid w:val="00D22E93"/>
    <w:rsid w:val="00D242DA"/>
    <w:rsid w:val="00D26448"/>
    <w:rsid w:val="00D264CE"/>
    <w:rsid w:val="00D26670"/>
    <w:rsid w:val="00D27486"/>
    <w:rsid w:val="00D27B8B"/>
    <w:rsid w:val="00D31B6E"/>
    <w:rsid w:val="00D3232B"/>
    <w:rsid w:val="00D324A4"/>
    <w:rsid w:val="00D328F6"/>
    <w:rsid w:val="00D3462C"/>
    <w:rsid w:val="00D35198"/>
    <w:rsid w:val="00D3584B"/>
    <w:rsid w:val="00D42240"/>
    <w:rsid w:val="00D427C3"/>
    <w:rsid w:val="00D42EB8"/>
    <w:rsid w:val="00D44932"/>
    <w:rsid w:val="00D45938"/>
    <w:rsid w:val="00D46111"/>
    <w:rsid w:val="00D46C21"/>
    <w:rsid w:val="00D47C16"/>
    <w:rsid w:val="00D47C42"/>
    <w:rsid w:val="00D502AF"/>
    <w:rsid w:val="00D50764"/>
    <w:rsid w:val="00D50C12"/>
    <w:rsid w:val="00D51A77"/>
    <w:rsid w:val="00D52647"/>
    <w:rsid w:val="00D53830"/>
    <w:rsid w:val="00D55889"/>
    <w:rsid w:val="00D56E8B"/>
    <w:rsid w:val="00D57AF0"/>
    <w:rsid w:val="00D60E48"/>
    <w:rsid w:val="00D61B08"/>
    <w:rsid w:val="00D62ECD"/>
    <w:rsid w:val="00D64426"/>
    <w:rsid w:val="00D67BC5"/>
    <w:rsid w:val="00D7021B"/>
    <w:rsid w:val="00D70D33"/>
    <w:rsid w:val="00D70F54"/>
    <w:rsid w:val="00D73077"/>
    <w:rsid w:val="00D73C57"/>
    <w:rsid w:val="00D742FF"/>
    <w:rsid w:val="00D74489"/>
    <w:rsid w:val="00D758B3"/>
    <w:rsid w:val="00D76ADC"/>
    <w:rsid w:val="00D77413"/>
    <w:rsid w:val="00D81F10"/>
    <w:rsid w:val="00D84A57"/>
    <w:rsid w:val="00D87035"/>
    <w:rsid w:val="00D874DF"/>
    <w:rsid w:val="00D87A12"/>
    <w:rsid w:val="00D930E1"/>
    <w:rsid w:val="00D9415C"/>
    <w:rsid w:val="00D942CC"/>
    <w:rsid w:val="00D94D87"/>
    <w:rsid w:val="00D962DC"/>
    <w:rsid w:val="00DA180C"/>
    <w:rsid w:val="00DA2A09"/>
    <w:rsid w:val="00DA451D"/>
    <w:rsid w:val="00DA56DB"/>
    <w:rsid w:val="00DA6452"/>
    <w:rsid w:val="00DA6FE9"/>
    <w:rsid w:val="00DA7925"/>
    <w:rsid w:val="00DB0AB8"/>
    <w:rsid w:val="00DB0D2A"/>
    <w:rsid w:val="00DB1DAB"/>
    <w:rsid w:val="00DB39D4"/>
    <w:rsid w:val="00DB3A47"/>
    <w:rsid w:val="00DB4E06"/>
    <w:rsid w:val="00DB5D59"/>
    <w:rsid w:val="00DB6C06"/>
    <w:rsid w:val="00DB7B06"/>
    <w:rsid w:val="00DC3A9D"/>
    <w:rsid w:val="00DC7951"/>
    <w:rsid w:val="00DD1C4B"/>
    <w:rsid w:val="00DD1F7B"/>
    <w:rsid w:val="00DD229E"/>
    <w:rsid w:val="00DD3B30"/>
    <w:rsid w:val="00DD55E0"/>
    <w:rsid w:val="00DE1904"/>
    <w:rsid w:val="00DE3DBB"/>
    <w:rsid w:val="00DE43A2"/>
    <w:rsid w:val="00DE4A74"/>
    <w:rsid w:val="00DE541C"/>
    <w:rsid w:val="00DE573E"/>
    <w:rsid w:val="00DE6F30"/>
    <w:rsid w:val="00DE737B"/>
    <w:rsid w:val="00DF100B"/>
    <w:rsid w:val="00DF3934"/>
    <w:rsid w:val="00DF4359"/>
    <w:rsid w:val="00DF4BF2"/>
    <w:rsid w:val="00E0576C"/>
    <w:rsid w:val="00E068BC"/>
    <w:rsid w:val="00E073F0"/>
    <w:rsid w:val="00E10761"/>
    <w:rsid w:val="00E11D7A"/>
    <w:rsid w:val="00E11EEB"/>
    <w:rsid w:val="00E128F2"/>
    <w:rsid w:val="00E16463"/>
    <w:rsid w:val="00E219F9"/>
    <w:rsid w:val="00E240CC"/>
    <w:rsid w:val="00E26727"/>
    <w:rsid w:val="00E26970"/>
    <w:rsid w:val="00E27791"/>
    <w:rsid w:val="00E319DB"/>
    <w:rsid w:val="00E31AFC"/>
    <w:rsid w:val="00E33B10"/>
    <w:rsid w:val="00E3409E"/>
    <w:rsid w:val="00E34F76"/>
    <w:rsid w:val="00E37BE5"/>
    <w:rsid w:val="00E41A27"/>
    <w:rsid w:val="00E4608B"/>
    <w:rsid w:val="00E501D3"/>
    <w:rsid w:val="00E50A12"/>
    <w:rsid w:val="00E53A01"/>
    <w:rsid w:val="00E564C4"/>
    <w:rsid w:val="00E567C9"/>
    <w:rsid w:val="00E604C4"/>
    <w:rsid w:val="00E60809"/>
    <w:rsid w:val="00E61300"/>
    <w:rsid w:val="00E635B9"/>
    <w:rsid w:val="00E65D15"/>
    <w:rsid w:val="00E65F00"/>
    <w:rsid w:val="00E67EE5"/>
    <w:rsid w:val="00E7013A"/>
    <w:rsid w:val="00E74F5D"/>
    <w:rsid w:val="00E76034"/>
    <w:rsid w:val="00E80440"/>
    <w:rsid w:val="00E81228"/>
    <w:rsid w:val="00E817E0"/>
    <w:rsid w:val="00E82EE4"/>
    <w:rsid w:val="00E831E7"/>
    <w:rsid w:val="00E843B5"/>
    <w:rsid w:val="00E84A3B"/>
    <w:rsid w:val="00E85307"/>
    <w:rsid w:val="00E907E4"/>
    <w:rsid w:val="00E90A24"/>
    <w:rsid w:val="00E90C34"/>
    <w:rsid w:val="00E919AC"/>
    <w:rsid w:val="00E927C9"/>
    <w:rsid w:val="00E946A6"/>
    <w:rsid w:val="00E947E4"/>
    <w:rsid w:val="00E96A29"/>
    <w:rsid w:val="00E96FE6"/>
    <w:rsid w:val="00EA174B"/>
    <w:rsid w:val="00EA1D43"/>
    <w:rsid w:val="00EA4EC9"/>
    <w:rsid w:val="00EA5E0F"/>
    <w:rsid w:val="00EA6561"/>
    <w:rsid w:val="00EA6EFA"/>
    <w:rsid w:val="00EA6FE4"/>
    <w:rsid w:val="00EA7F4C"/>
    <w:rsid w:val="00EB1D47"/>
    <w:rsid w:val="00EB2317"/>
    <w:rsid w:val="00EB279B"/>
    <w:rsid w:val="00EB2850"/>
    <w:rsid w:val="00EB2ABB"/>
    <w:rsid w:val="00EB5D88"/>
    <w:rsid w:val="00EC0A82"/>
    <w:rsid w:val="00EC14B0"/>
    <w:rsid w:val="00EC204E"/>
    <w:rsid w:val="00EC249E"/>
    <w:rsid w:val="00EC2CFF"/>
    <w:rsid w:val="00EC3C6D"/>
    <w:rsid w:val="00EC5F2F"/>
    <w:rsid w:val="00EC6300"/>
    <w:rsid w:val="00EC651E"/>
    <w:rsid w:val="00EC692E"/>
    <w:rsid w:val="00EC745E"/>
    <w:rsid w:val="00EC7DCD"/>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E65"/>
    <w:rsid w:val="00EF1FCB"/>
    <w:rsid w:val="00EF21C3"/>
    <w:rsid w:val="00EF21E3"/>
    <w:rsid w:val="00F0030E"/>
    <w:rsid w:val="00F00CD1"/>
    <w:rsid w:val="00F01E6B"/>
    <w:rsid w:val="00F0241C"/>
    <w:rsid w:val="00F05759"/>
    <w:rsid w:val="00F12351"/>
    <w:rsid w:val="00F16739"/>
    <w:rsid w:val="00F16DE2"/>
    <w:rsid w:val="00F2052B"/>
    <w:rsid w:val="00F2260F"/>
    <w:rsid w:val="00F242AD"/>
    <w:rsid w:val="00F247F2"/>
    <w:rsid w:val="00F265F7"/>
    <w:rsid w:val="00F27FA6"/>
    <w:rsid w:val="00F34444"/>
    <w:rsid w:val="00F4275C"/>
    <w:rsid w:val="00F4288A"/>
    <w:rsid w:val="00F45B83"/>
    <w:rsid w:val="00F4741A"/>
    <w:rsid w:val="00F51769"/>
    <w:rsid w:val="00F52339"/>
    <w:rsid w:val="00F5277A"/>
    <w:rsid w:val="00F52B81"/>
    <w:rsid w:val="00F532E8"/>
    <w:rsid w:val="00F537FF"/>
    <w:rsid w:val="00F560FE"/>
    <w:rsid w:val="00F6111C"/>
    <w:rsid w:val="00F614C0"/>
    <w:rsid w:val="00F61647"/>
    <w:rsid w:val="00F631C0"/>
    <w:rsid w:val="00F63C7F"/>
    <w:rsid w:val="00F645B4"/>
    <w:rsid w:val="00F657CF"/>
    <w:rsid w:val="00F713A3"/>
    <w:rsid w:val="00F71A8F"/>
    <w:rsid w:val="00F761D2"/>
    <w:rsid w:val="00F76BD9"/>
    <w:rsid w:val="00F80318"/>
    <w:rsid w:val="00F80703"/>
    <w:rsid w:val="00F80948"/>
    <w:rsid w:val="00F81387"/>
    <w:rsid w:val="00F822E3"/>
    <w:rsid w:val="00F82866"/>
    <w:rsid w:val="00F8449B"/>
    <w:rsid w:val="00F8562D"/>
    <w:rsid w:val="00F85691"/>
    <w:rsid w:val="00F87094"/>
    <w:rsid w:val="00F87AB3"/>
    <w:rsid w:val="00F913DC"/>
    <w:rsid w:val="00F91DDA"/>
    <w:rsid w:val="00F9397A"/>
    <w:rsid w:val="00F93A37"/>
    <w:rsid w:val="00F94182"/>
    <w:rsid w:val="00F96500"/>
    <w:rsid w:val="00FA4DDF"/>
    <w:rsid w:val="00FA54AF"/>
    <w:rsid w:val="00FA6E7F"/>
    <w:rsid w:val="00FA7114"/>
    <w:rsid w:val="00FB2379"/>
    <w:rsid w:val="00FB41B8"/>
    <w:rsid w:val="00FB4B8A"/>
    <w:rsid w:val="00FB5102"/>
    <w:rsid w:val="00FB5152"/>
    <w:rsid w:val="00FB680E"/>
    <w:rsid w:val="00FC0065"/>
    <w:rsid w:val="00FC3AEE"/>
    <w:rsid w:val="00FC6238"/>
    <w:rsid w:val="00FC6659"/>
    <w:rsid w:val="00FD33FC"/>
    <w:rsid w:val="00FD3730"/>
    <w:rsid w:val="00FD3ADE"/>
    <w:rsid w:val="00FD3B08"/>
    <w:rsid w:val="00FD4806"/>
    <w:rsid w:val="00FD534E"/>
    <w:rsid w:val="00FD5CBB"/>
    <w:rsid w:val="00FD6B74"/>
    <w:rsid w:val="00FD6B81"/>
    <w:rsid w:val="00FE002E"/>
    <w:rsid w:val="00FE141A"/>
    <w:rsid w:val="00FE2398"/>
    <w:rsid w:val="00FE3340"/>
    <w:rsid w:val="00FE515A"/>
    <w:rsid w:val="00FE5624"/>
    <w:rsid w:val="00FE5D2C"/>
    <w:rsid w:val="00FE5FBF"/>
    <w:rsid w:val="00FE6C25"/>
    <w:rsid w:val="00FF0964"/>
    <w:rsid w:val="00FF16F2"/>
    <w:rsid w:val="00FF2B42"/>
    <w:rsid w:val="00FF3B7F"/>
    <w:rsid w:val="00FF41E5"/>
    <w:rsid w:val="00FF48B1"/>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7C14A"/>
  <w15:chartTrackingRefBased/>
  <w15:docId w15:val="{70B967A2-79FF-4BF5-A443-C919709A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B10">
    <w:name w:val="B1 (文字)"/>
    <w:basedOn w:val="DefaultParagraphFont"/>
    <w:rsid w:val="00EC7DCD"/>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4635">
      <w:bodyDiv w:val="1"/>
      <w:marLeft w:val="0"/>
      <w:marRight w:val="0"/>
      <w:marTop w:val="0"/>
      <w:marBottom w:val="0"/>
      <w:divBdr>
        <w:top w:val="none" w:sz="0" w:space="0" w:color="auto"/>
        <w:left w:val="none" w:sz="0" w:space="0" w:color="auto"/>
        <w:bottom w:val="none" w:sz="0" w:space="0" w:color="auto"/>
        <w:right w:val="none" w:sz="0" w:space="0" w:color="auto"/>
      </w:divBdr>
      <w:divsChild>
        <w:div w:id="1201286697">
          <w:marLeft w:val="274"/>
          <w:marRight w:val="0"/>
          <w:marTop w:val="0"/>
          <w:marBottom w:val="0"/>
          <w:divBdr>
            <w:top w:val="none" w:sz="0" w:space="0" w:color="auto"/>
            <w:left w:val="none" w:sz="0" w:space="0" w:color="auto"/>
            <w:bottom w:val="none" w:sz="0" w:space="0" w:color="auto"/>
            <w:right w:val="none" w:sz="0" w:space="0" w:color="auto"/>
          </w:divBdr>
        </w:div>
        <w:div w:id="2055813525">
          <w:marLeft w:val="274"/>
          <w:marRight w:val="0"/>
          <w:marTop w:val="0"/>
          <w:marBottom w:val="0"/>
          <w:divBdr>
            <w:top w:val="none" w:sz="0" w:space="0" w:color="auto"/>
            <w:left w:val="none" w:sz="0" w:space="0" w:color="auto"/>
            <w:bottom w:val="none" w:sz="0" w:space="0" w:color="auto"/>
            <w:right w:val="none" w:sz="0" w:space="0" w:color="auto"/>
          </w:divBdr>
        </w:div>
        <w:div w:id="2133401398">
          <w:marLeft w:val="274"/>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391024">
      <w:bodyDiv w:val="1"/>
      <w:marLeft w:val="0"/>
      <w:marRight w:val="0"/>
      <w:marTop w:val="0"/>
      <w:marBottom w:val="0"/>
      <w:divBdr>
        <w:top w:val="none" w:sz="0" w:space="0" w:color="auto"/>
        <w:left w:val="none" w:sz="0" w:space="0" w:color="auto"/>
        <w:bottom w:val="none" w:sz="0" w:space="0" w:color="auto"/>
        <w:right w:val="none" w:sz="0" w:space="0" w:color="auto"/>
      </w:divBdr>
      <w:divsChild>
        <w:div w:id="532495938">
          <w:marLeft w:val="0"/>
          <w:marRight w:val="0"/>
          <w:marTop w:val="0"/>
          <w:marBottom w:val="120"/>
          <w:divBdr>
            <w:top w:val="none" w:sz="0" w:space="0" w:color="auto"/>
            <w:left w:val="none" w:sz="0" w:space="0" w:color="auto"/>
            <w:bottom w:val="none" w:sz="0" w:space="0" w:color="auto"/>
            <w:right w:val="none" w:sz="0" w:space="0" w:color="auto"/>
          </w:divBdr>
        </w:div>
        <w:div w:id="1642886287">
          <w:marLeft w:val="0"/>
          <w:marRight w:val="0"/>
          <w:marTop w:val="0"/>
          <w:marBottom w:val="120"/>
          <w:divBdr>
            <w:top w:val="none" w:sz="0" w:space="0" w:color="auto"/>
            <w:left w:val="none" w:sz="0" w:space="0" w:color="auto"/>
            <w:bottom w:val="none" w:sz="0" w:space="0" w:color="auto"/>
            <w:right w:val="none" w:sz="0" w:space="0" w:color="auto"/>
          </w:divBdr>
        </w:div>
        <w:div w:id="2111856537">
          <w:marLeft w:val="0"/>
          <w:marRight w:val="0"/>
          <w:marTop w:val="0"/>
          <w:marBottom w:val="120"/>
          <w:divBdr>
            <w:top w:val="none" w:sz="0" w:space="0" w:color="auto"/>
            <w:left w:val="none" w:sz="0" w:space="0" w:color="auto"/>
            <w:bottom w:val="none" w:sz="0" w:space="0" w:color="auto"/>
            <w:right w:val="none" w:sz="0" w:space="0" w:color="auto"/>
          </w:divBdr>
        </w:div>
      </w:divsChild>
    </w:div>
    <w:div w:id="462311350">
      <w:bodyDiv w:val="1"/>
      <w:marLeft w:val="0"/>
      <w:marRight w:val="0"/>
      <w:marTop w:val="0"/>
      <w:marBottom w:val="0"/>
      <w:divBdr>
        <w:top w:val="none" w:sz="0" w:space="0" w:color="auto"/>
        <w:left w:val="none" w:sz="0" w:space="0" w:color="auto"/>
        <w:bottom w:val="none" w:sz="0" w:space="0" w:color="auto"/>
        <w:right w:val="none" w:sz="0" w:space="0" w:color="auto"/>
      </w:divBdr>
      <w:divsChild>
        <w:div w:id="379405820">
          <w:marLeft w:val="0"/>
          <w:marRight w:val="0"/>
          <w:marTop w:val="0"/>
          <w:marBottom w:val="120"/>
          <w:divBdr>
            <w:top w:val="none" w:sz="0" w:space="0" w:color="auto"/>
            <w:left w:val="none" w:sz="0" w:space="0" w:color="auto"/>
            <w:bottom w:val="none" w:sz="0" w:space="0" w:color="auto"/>
            <w:right w:val="none" w:sz="0" w:space="0" w:color="auto"/>
          </w:divBdr>
        </w:div>
        <w:div w:id="1523007530">
          <w:marLeft w:val="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2106">
      <w:bodyDiv w:val="1"/>
      <w:marLeft w:val="0"/>
      <w:marRight w:val="0"/>
      <w:marTop w:val="0"/>
      <w:marBottom w:val="0"/>
      <w:divBdr>
        <w:top w:val="none" w:sz="0" w:space="0" w:color="auto"/>
        <w:left w:val="none" w:sz="0" w:space="0" w:color="auto"/>
        <w:bottom w:val="none" w:sz="0" w:space="0" w:color="auto"/>
        <w:right w:val="none" w:sz="0" w:space="0" w:color="auto"/>
      </w:divBdr>
    </w:div>
    <w:div w:id="643320093">
      <w:bodyDiv w:val="1"/>
      <w:marLeft w:val="0"/>
      <w:marRight w:val="0"/>
      <w:marTop w:val="0"/>
      <w:marBottom w:val="0"/>
      <w:divBdr>
        <w:top w:val="none" w:sz="0" w:space="0" w:color="auto"/>
        <w:left w:val="none" w:sz="0" w:space="0" w:color="auto"/>
        <w:bottom w:val="none" w:sz="0" w:space="0" w:color="auto"/>
        <w:right w:val="none" w:sz="0" w:space="0" w:color="auto"/>
      </w:divBdr>
      <w:divsChild>
        <w:div w:id="531382037">
          <w:marLeft w:val="0"/>
          <w:marRight w:val="0"/>
          <w:marTop w:val="0"/>
          <w:marBottom w:val="120"/>
          <w:divBdr>
            <w:top w:val="none" w:sz="0" w:space="0" w:color="auto"/>
            <w:left w:val="none" w:sz="0" w:space="0" w:color="auto"/>
            <w:bottom w:val="none" w:sz="0" w:space="0" w:color="auto"/>
            <w:right w:val="none" w:sz="0" w:space="0" w:color="auto"/>
          </w:divBdr>
        </w:div>
        <w:div w:id="851652872">
          <w:marLeft w:val="0"/>
          <w:marRight w:val="0"/>
          <w:marTop w:val="0"/>
          <w:marBottom w:val="120"/>
          <w:divBdr>
            <w:top w:val="none" w:sz="0" w:space="0" w:color="auto"/>
            <w:left w:val="none" w:sz="0" w:space="0" w:color="auto"/>
            <w:bottom w:val="none" w:sz="0" w:space="0" w:color="auto"/>
            <w:right w:val="none" w:sz="0" w:space="0" w:color="auto"/>
          </w:divBdr>
        </w:div>
        <w:div w:id="1334918474">
          <w:marLeft w:val="0"/>
          <w:marRight w:val="0"/>
          <w:marTop w:val="0"/>
          <w:marBottom w:val="120"/>
          <w:divBdr>
            <w:top w:val="none" w:sz="0" w:space="0" w:color="auto"/>
            <w:left w:val="none" w:sz="0" w:space="0" w:color="auto"/>
            <w:bottom w:val="none" w:sz="0" w:space="0" w:color="auto"/>
            <w:right w:val="none" w:sz="0" w:space="0" w:color="auto"/>
          </w:divBdr>
        </w:div>
        <w:div w:id="1783528724">
          <w:marLeft w:val="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2502882">
      <w:bodyDiv w:val="1"/>
      <w:marLeft w:val="0"/>
      <w:marRight w:val="0"/>
      <w:marTop w:val="0"/>
      <w:marBottom w:val="0"/>
      <w:divBdr>
        <w:top w:val="none" w:sz="0" w:space="0" w:color="auto"/>
        <w:left w:val="none" w:sz="0" w:space="0" w:color="auto"/>
        <w:bottom w:val="none" w:sz="0" w:space="0" w:color="auto"/>
        <w:right w:val="none" w:sz="0" w:space="0" w:color="auto"/>
      </w:divBdr>
      <w:divsChild>
        <w:div w:id="161363553">
          <w:marLeft w:val="0"/>
          <w:marRight w:val="0"/>
          <w:marTop w:val="0"/>
          <w:marBottom w:val="120"/>
          <w:divBdr>
            <w:top w:val="none" w:sz="0" w:space="0" w:color="auto"/>
            <w:left w:val="none" w:sz="0" w:space="0" w:color="auto"/>
            <w:bottom w:val="none" w:sz="0" w:space="0" w:color="auto"/>
            <w:right w:val="none" w:sz="0" w:space="0" w:color="auto"/>
          </w:divBdr>
        </w:div>
        <w:div w:id="1068308044">
          <w:marLeft w:val="0"/>
          <w:marRight w:val="0"/>
          <w:marTop w:val="0"/>
          <w:marBottom w:val="120"/>
          <w:divBdr>
            <w:top w:val="none" w:sz="0" w:space="0" w:color="auto"/>
            <w:left w:val="none" w:sz="0" w:space="0" w:color="auto"/>
            <w:bottom w:val="none" w:sz="0" w:space="0" w:color="auto"/>
            <w:right w:val="none" w:sz="0" w:space="0" w:color="auto"/>
          </w:divBdr>
        </w:div>
        <w:div w:id="1439063853">
          <w:marLeft w:val="0"/>
          <w:marRight w:val="0"/>
          <w:marTop w:val="0"/>
          <w:marBottom w:val="120"/>
          <w:divBdr>
            <w:top w:val="none" w:sz="0" w:space="0" w:color="auto"/>
            <w:left w:val="none" w:sz="0" w:space="0" w:color="auto"/>
            <w:bottom w:val="none" w:sz="0" w:space="0" w:color="auto"/>
            <w:right w:val="none" w:sz="0" w:space="0" w:color="auto"/>
          </w:divBdr>
        </w:div>
        <w:div w:id="1990473359">
          <w:marLeft w:val="0"/>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7658869">
      <w:bodyDiv w:val="1"/>
      <w:marLeft w:val="0"/>
      <w:marRight w:val="0"/>
      <w:marTop w:val="0"/>
      <w:marBottom w:val="0"/>
      <w:divBdr>
        <w:top w:val="none" w:sz="0" w:space="0" w:color="auto"/>
        <w:left w:val="none" w:sz="0" w:space="0" w:color="auto"/>
        <w:bottom w:val="none" w:sz="0" w:space="0" w:color="auto"/>
        <w:right w:val="none" w:sz="0" w:space="0" w:color="auto"/>
      </w:divBdr>
      <w:divsChild>
        <w:div w:id="1008367532">
          <w:marLeft w:val="0"/>
          <w:marRight w:val="0"/>
          <w:marTop w:val="120"/>
          <w:marBottom w:val="240"/>
          <w:divBdr>
            <w:top w:val="none" w:sz="0" w:space="0" w:color="auto"/>
            <w:left w:val="none" w:sz="0" w:space="0" w:color="auto"/>
            <w:bottom w:val="none" w:sz="0" w:space="0" w:color="auto"/>
            <w:right w:val="none" w:sz="0" w:space="0" w:color="auto"/>
          </w:divBdr>
        </w:div>
        <w:div w:id="1876117780">
          <w:marLeft w:val="0"/>
          <w:marRight w:val="0"/>
          <w:marTop w:val="120"/>
          <w:marBottom w:val="24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6105494">
      <w:bodyDiv w:val="1"/>
      <w:marLeft w:val="0"/>
      <w:marRight w:val="0"/>
      <w:marTop w:val="0"/>
      <w:marBottom w:val="0"/>
      <w:divBdr>
        <w:top w:val="none" w:sz="0" w:space="0" w:color="auto"/>
        <w:left w:val="none" w:sz="0" w:space="0" w:color="auto"/>
        <w:bottom w:val="none" w:sz="0" w:space="0" w:color="auto"/>
        <w:right w:val="none" w:sz="0" w:space="0" w:color="auto"/>
      </w:divBdr>
      <w:divsChild>
        <w:div w:id="131286893">
          <w:marLeft w:val="274"/>
          <w:marRight w:val="0"/>
          <w:marTop w:val="0"/>
          <w:marBottom w:val="0"/>
          <w:divBdr>
            <w:top w:val="none" w:sz="0" w:space="0" w:color="auto"/>
            <w:left w:val="none" w:sz="0" w:space="0" w:color="auto"/>
            <w:bottom w:val="none" w:sz="0" w:space="0" w:color="auto"/>
            <w:right w:val="none" w:sz="0" w:space="0" w:color="auto"/>
          </w:divBdr>
        </w:div>
        <w:div w:id="647587249">
          <w:marLeft w:val="274"/>
          <w:marRight w:val="0"/>
          <w:marTop w:val="0"/>
          <w:marBottom w:val="0"/>
          <w:divBdr>
            <w:top w:val="none" w:sz="0" w:space="0" w:color="auto"/>
            <w:left w:val="none" w:sz="0" w:space="0" w:color="auto"/>
            <w:bottom w:val="none" w:sz="0" w:space="0" w:color="auto"/>
            <w:right w:val="none" w:sz="0" w:space="0" w:color="auto"/>
          </w:divBdr>
        </w:div>
      </w:divsChild>
    </w:div>
    <w:div w:id="119271810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8169437">
      <w:bodyDiv w:val="1"/>
      <w:marLeft w:val="0"/>
      <w:marRight w:val="0"/>
      <w:marTop w:val="0"/>
      <w:marBottom w:val="0"/>
      <w:divBdr>
        <w:top w:val="none" w:sz="0" w:space="0" w:color="auto"/>
        <w:left w:val="none" w:sz="0" w:space="0" w:color="auto"/>
        <w:bottom w:val="none" w:sz="0" w:space="0" w:color="auto"/>
        <w:right w:val="none" w:sz="0" w:space="0" w:color="auto"/>
      </w:divBdr>
      <w:divsChild>
        <w:div w:id="293871522">
          <w:marLeft w:val="0"/>
          <w:marRight w:val="0"/>
          <w:marTop w:val="120"/>
          <w:marBottom w:val="0"/>
          <w:divBdr>
            <w:top w:val="none" w:sz="0" w:space="0" w:color="auto"/>
            <w:left w:val="none" w:sz="0" w:space="0" w:color="auto"/>
            <w:bottom w:val="none" w:sz="0" w:space="0" w:color="auto"/>
            <w:right w:val="none" w:sz="0" w:space="0" w:color="auto"/>
          </w:divBdr>
        </w:div>
        <w:div w:id="897207286">
          <w:marLeft w:val="547"/>
          <w:marRight w:val="0"/>
          <w:marTop w:val="120"/>
          <w:marBottom w:val="0"/>
          <w:divBdr>
            <w:top w:val="none" w:sz="0" w:space="0" w:color="auto"/>
            <w:left w:val="none" w:sz="0" w:space="0" w:color="auto"/>
            <w:bottom w:val="none" w:sz="0" w:space="0" w:color="auto"/>
            <w:right w:val="none" w:sz="0" w:space="0" w:color="auto"/>
          </w:divBdr>
        </w:div>
        <w:div w:id="1001548094">
          <w:marLeft w:val="547"/>
          <w:marRight w:val="0"/>
          <w:marTop w:val="120"/>
          <w:marBottom w:val="0"/>
          <w:divBdr>
            <w:top w:val="none" w:sz="0" w:space="0" w:color="auto"/>
            <w:left w:val="none" w:sz="0" w:space="0" w:color="auto"/>
            <w:bottom w:val="none" w:sz="0" w:space="0" w:color="auto"/>
            <w:right w:val="none" w:sz="0" w:space="0" w:color="auto"/>
          </w:divBdr>
        </w:div>
      </w:divsChild>
    </w:div>
    <w:div w:id="1316957022">
      <w:bodyDiv w:val="1"/>
      <w:marLeft w:val="0"/>
      <w:marRight w:val="0"/>
      <w:marTop w:val="0"/>
      <w:marBottom w:val="0"/>
      <w:divBdr>
        <w:top w:val="none" w:sz="0" w:space="0" w:color="auto"/>
        <w:left w:val="none" w:sz="0" w:space="0" w:color="auto"/>
        <w:bottom w:val="none" w:sz="0" w:space="0" w:color="auto"/>
        <w:right w:val="none" w:sz="0" w:space="0" w:color="auto"/>
      </w:divBdr>
    </w:div>
    <w:div w:id="1322733052">
      <w:bodyDiv w:val="1"/>
      <w:marLeft w:val="0"/>
      <w:marRight w:val="0"/>
      <w:marTop w:val="0"/>
      <w:marBottom w:val="0"/>
      <w:divBdr>
        <w:top w:val="none" w:sz="0" w:space="0" w:color="auto"/>
        <w:left w:val="none" w:sz="0" w:space="0" w:color="auto"/>
        <w:bottom w:val="none" w:sz="0" w:space="0" w:color="auto"/>
        <w:right w:val="none" w:sz="0" w:space="0" w:color="auto"/>
      </w:divBdr>
    </w:div>
    <w:div w:id="1352029386">
      <w:bodyDiv w:val="1"/>
      <w:marLeft w:val="0"/>
      <w:marRight w:val="0"/>
      <w:marTop w:val="0"/>
      <w:marBottom w:val="0"/>
      <w:divBdr>
        <w:top w:val="none" w:sz="0" w:space="0" w:color="auto"/>
        <w:left w:val="none" w:sz="0" w:space="0" w:color="auto"/>
        <w:bottom w:val="none" w:sz="0" w:space="0" w:color="auto"/>
        <w:right w:val="none" w:sz="0" w:space="0" w:color="auto"/>
      </w:divBdr>
      <w:divsChild>
        <w:div w:id="290089877">
          <w:marLeft w:val="0"/>
          <w:marRight w:val="0"/>
          <w:marTop w:val="0"/>
          <w:marBottom w:val="120"/>
          <w:divBdr>
            <w:top w:val="none" w:sz="0" w:space="0" w:color="auto"/>
            <w:left w:val="none" w:sz="0" w:space="0" w:color="auto"/>
            <w:bottom w:val="none" w:sz="0" w:space="0" w:color="auto"/>
            <w:right w:val="none" w:sz="0" w:space="0" w:color="auto"/>
          </w:divBdr>
        </w:div>
        <w:div w:id="1956525219">
          <w:marLeft w:val="0"/>
          <w:marRight w:val="0"/>
          <w:marTop w:val="0"/>
          <w:marBottom w:val="120"/>
          <w:divBdr>
            <w:top w:val="none" w:sz="0" w:space="0" w:color="auto"/>
            <w:left w:val="none" w:sz="0" w:space="0" w:color="auto"/>
            <w:bottom w:val="none" w:sz="0" w:space="0" w:color="auto"/>
            <w:right w:val="none" w:sz="0" w:space="0" w:color="auto"/>
          </w:divBdr>
        </w:div>
      </w:divsChild>
    </w:div>
    <w:div w:id="1365449025">
      <w:bodyDiv w:val="1"/>
      <w:marLeft w:val="0"/>
      <w:marRight w:val="0"/>
      <w:marTop w:val="0"/>
      <w:marBottom w:val="0"/>
      <w:divBdr>
        <w:top w:val="none" w:sz="0" w:space="0" w:color="auto"/>
        <w:left w:val="none" w:sz="0" w:space="0" w:color="auto"/>
        <w:bottom w:val="none" w:sz="0" w:space="0" w:color="auto"/>
        <w:right w:val="none" w:sz="0" w:space="0" w:color="auto"/>
      </w:divBdr>
      <w:divsChild>
        <w:div w:id="289946823">
          <w:marLeft w:val="0"/>
          <w:marRight w:val="0"/>
          <w:marTop w:val="0"/>
          <w:marBottom w:val="240"/>
          <w:divBdr>
            <w:top w:val="none" w:sz="0" w:space="0" w:color="auto"/>
            <w:left w:val="none" w:sz="0" w:space="0" w:color="auto"/>
            <w:bottom w:val="none" w:sz="0" w:space="0" w:color="auto"/>
            <w:right w:val="none" w:sz="0" w:space="0" w:color="auto"/>
          </w:divBdr>
        </w:div>
        <w:div w:id="321616774">
          <w:marLeft w:val="720"/>
          <w:marRight w:val="0"/>
          <w:marTop w:val="0"/>
          <w:marBottom w:val="120"/>
          <w:divBdr>
            <w:top w:val="none" w:sz="0" w:space="0" w:color="auto"/>
            <w:left w:val="none" w:sz="0" w:space="0" w:color="auto"/>
            <w:bottom w:val="none" w:sz="0" w:space="0" w:color="auto"/>
            <w:right w:val="none" w:sz="0" w:space="0" w:color="auto"/>
          </w:divBdr>
        </w:div>
        <w:div w:id="561210973">
          <w:marLeft w:val="0"/>
          <w:marRight w:val="0"/>
          <w:marTop w:val="0"/>
          <w:marBottom w:val="240"/>
          <w:divBdr>
            <w:top w:val="none" w:sz="0" w:space="0" w:color="auto"/>
            <w:left w:val="none" w:sz="0" w:space="0" w:color="auto"/>
            <w:bottom w:val="none" w:sz="0" w:space="0" w:color="auto"/>
            <w:right w:val="none" w:sz="0" w:space="0" w:color="auto"/>
          </w:divBdr>
        </w:div>
        <w:div w:id="1183781959">
          <w:marLeft w:val="720"/>
          <w:marRight w:val="0"/>
          <w:marTop w:val="0"/>
          <w:marBottom w:val="120"/>
          <w:divBdr>
            <w:top w:val="none" w:sz="0" w:space="0" w:color="auto"/>
            <w:left w:val="none" w:sz="0" w:space="0" w:color="auto"/>
            <w:bottom w:val="none" w:sz="0" w:space="0" w:color="auto"/>
            <w:right w:val="none" w:sz="0" w:space="0" w:color="auto"/>
          </w:divBdr>
        </w:div>
        <w:div w:id="1273439603">
          <w:marLeft w:val="0"/>
          <w:marRight w:val="0"/>
          <w:marTop w:val="0"/>
          <w:marBottom w:val="120"/>
          <w:divBdr>
            <w:top w:val="none" w:sz="0" w:space="0" w:color="auto"/>
            <w:left w:val="none" w:sz="0" w:space="0" w:color="auto"/>
            <w:bottom w:val="none" w:sz="0" w:space="0" w:color="auto"/>
            <w:right w:val="none" w:sz="0" w:space="0" w:color="auto"/>
          </w:divBdr>
        </w:div>
        <w:div w:id="1739940394">
          <w:marLeft w:val="720"/>
          <w:marRight w:val="0"/>
          <w:marTop w:val="0"/>
          <w:marBottom w:val="120"/>
          <w:divBdr>
            <w:top w:val="none" w:sz="0" w:space="0" w:color="auto"/>
            <w:left w:val="none" w:sz="0" w:space="0" w:color="auto"/>
            <w:bottom w:val="none" w:sz="0" w:space="0" w:color="auto"/>
            <w:right w:val="none" w:sz="0" w:space="0" w:color="auto"/>
          </w:divBdr>
        </w:div>
      </w:divsChild>
    </w:div>
    <w:div w:id="1370642115">
      <w:bodyDiv w:val="1"/>
      <w:marLeft w:val="0"/>
      <w:marRight w:val="0"/>
      <w:marTop w:val="0"/>
      <w:marBottom w:val="0"/>
      <w:divBdr>
        <w:top w:val="none" w:sz="0" w:space="0" w:color="auto"/>
        <w:left w:val="none" w:sz="0" w:space="0" w:color="auto"/>
        <w:bottom w:val="none" w:sz="0" w:space="0" w:color="auto"/>
        <w:right w:val="none" w:sz="0" w:space="0" w:color="auto"/>
      </w:divBdr>
    </w:div>
    <w:div w:id="1402407389">
      <w:bodyDiv w:val="1"/>
      <w:marLeft w:val="0"/>
      <w:marRight w:val="0"/>
      <w:marTop w:val="0"/>
      <w:marBottom w:val="0"/>
      <w:divBdr>
        <w:top w:val="none" w:sz="0" w:space="0" w:color="auto"/>
        <w:left w:val="none" w:sz="0" w:space="0" w:color="auto"/>
        <w:bottom w:val="none" w:sz="0" w:space="0" w:color="auto"/>
        <w:right w:val="none" w:sz="0" w:space="0" w:color="auto"/>
      </w:divBdr>
      <w:divsChild>
        <w:div w:id="297223504">
          <w:marLeft w:val="0"/>
          <w:marRight w:val="0"/>
          <w:marTop w:val="0"/>
          <w:marBottom w:val="120"/>
          <w:divBdr>
            <w:top w:val="none" w:sz="0" w:space="0" w:color="auto"/>
            <w:left w:val="none" w:sz="0" w:space="0" w:color="auto"/>
            <w:bottom w:val="none" w:sz="0" w:space="0" w:color="auto"/>
            <w:right w:val="none" w:sz="0" w:space="0" w:color="auto"/>
          </w:divBdr>
        </w:div>
        <w:div w:id="1373074863">
          <w:marLeft w:val="0"/>
          <w:marRight w:val="0"/>
          <w:marTop w:val="0"/>
          <w:marBottom w:val="120"/>
          <w:divBdr>
            <w:top w:val="none" w:sz="0" w:space="0" w:color="auto"/>
            <w:left w:val="none" w:sz="0" w:space="0" w:color="auto"/>
            <w:bottom w:val="none" w:sz="0" w:space="0" w:color="auto"/>
            <w:right w:val="none" w:sz="0" w:space="0" w:color="auto"/>
          </w:divBdr>
        </w:div>
        <w:div w:id="1784962473">
          <w:marLeft w:val="0"/>
          <w:marRight w:val="0"/>
          <w:marTop w:val="0"/>
          <w:marBottom w:val="120"/>
          <w:divBdr>
            <w:top w:val="none" w:sz="0" w:space="0" w:color="auto"/>
            <w:left w:val="none" w:sz="0" w:space="0" w:color="auto"/>
            <w:bottom w:val="none" w:sz="0" w:space="0" w:color="auto"/>
            <w:right w:val="none" w:sz="0" w:space="0" w:color="auto"/>
          </w:divBdr>
        </w:div>
        <w:div w:id="1885562731">
          <w:marLeft w:val="0"/>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32817288">
      <w:bodyDiv w:val="1"/>
      <w:marLeft w:val="0"/>
      <w:marRight w:val="0"/>
      <w:marTop w:val="0"/>
      <w:marBottom w:val="0"/>
      <w:divBdr>
        <w:top w:val="none" w:sz="0" w:space="0" w:color="auto"/>
        <w:left w:val="none" w:sz="0" w:space="0" w:color="auto"/>
        <w:bottom w:val="none" w:sz="0" w:space="0" w:color="auto"/>
        <w:right w:val="none" w:sz="0" w:space="0" w:color="auto"/>
      </w:divBdr>
      <w:divsChild>
        <w:div w:id="643584128">
          <w:marLeft w:val="0"/>
          <w:marRight w:val="0"/>
          <w:marTop w:val="0"/>
          <w:marBottom w:val="120"/>
          <w:divBdr>
            <w:top w:val="none" w:sz="0" w:space="0" w:color="auto"/>
            <w:left w:val="none" w:sz="0" w:space="0" w:color="auto"/>
            <w:bottom w:val="none" w:sz="0" w:space="0" w:color="auto"/>
            <w:right w:val="none" w:sz="0" w:space="0" w:color="auto"/>
          </w:divBdr>
        </w:div>
        <w:div w:id="1051347361">
          <w:marLeft w:val="0"/>
          <w:marRight w:val="0"/>
          <w:marTop w:val="0"/>
          <w:marBottom w:val="120"/>
          <w:divBdr>
            <w:top w:val="none" w:sz="0" w:space="0" w:color="auto"/>
            <w:left w:val="none" w:sz="0" w:space="0" w:color="auto"/>
            <w:bottom w:val="none" w:sz="0" w:space="0" w:color="auto"/>
            <w:right w:val="none" w:sz="0" w:space="0" w:color="auto"/>
          </w:divBdr>
        </w:div>
        <w:div w:id="1410467010">
          <w:marLeft w:val="0"/>
          <w:marRight w:val="0"/>
          <w:marTop w:val="0"/>
          <w:marBottom w:val="120"/>
          <w:divBdr>
            <w:top w:val="none" w:sz="0" w:space="0" w:color="auto"/>
            <w:left w:val="none" w:sz="0" w:space="0" w:color="auto"/>
            <w:bottom w:val="none" w:sz="0" w:space="0" w:color="auto"/>
            <w:right w:val="none" w:sz="0" w:space="0" w:color="auto"/>
          </w:divBdr>
        </w:div>
        <w:div w:id="1470052105">
          <w:marLeft w:val="0"/>
          <w:marRight w:val="0"/>
          <w:marTop w:val="0"/>
          <w:marBottom w:val="120"/>
          <w:divBdr>
            <w:top w:val="none" w:sz="0" w:space="0" w:color="auto"/>
            <w:left w:val="none" w:sz="0" w:space="0" w:color="auto"/>
            <w:bottom w:val="none" w:sz="0" w:space="0" w:color="auto"/>
            <w:right w:val="none" w:sz="0" w:space="0" w:color="auto"/>
          </w:divBdr>
        </w:div>
        <w:div w:id="1946303702">
          <w:marLeft w:val="0"/>
          <w:marRight w:val="0"/>
          <w:marTop w:val="0"/>
          <w:marBottom w:val="120"/>
          <w:divBdr>
            <w:top w:val="none" w:sz="0" w:space="0" w:color="auto"/>
            <w:left w:val="none" w:sz="0" w:space="0" w:color="auto"/>
            <w:bottom w:val="none" w:sz="0" w:space="0" w:color="auto"/>
            <w:right w:val="none" w:sz="0" w:space="0" w:color="auto"/>
          </w:divBdr>
        </w:div>
      </w:divsChild>
    </w:div>
    <w:div w:id="1986003184">
      <w:bodyDiv w:val="1"/>
      <w:marLeft w:val="0"/>
      <w:marRight w:val="0"/>
      <w:marTop w:val="0"/>
      <w:marBottom w:val="0"/>
      <w:divBdr>
        <w:top w:val="none" w:sz="0" w:space="0" w:color="auto"/>
        <w:left w:val="none" w:sz="0" w:space="0" w:color="auto"/>
        <w:bottom w:val="none" w:sz="0" w:space="0" w:color="auto"/>
        <w:right w:val="none" w:sz="0" w:space="0" w:color="auto"/>
      </w:divBdr>
      <w:divsChild>
        <w:div w:id="466320031">
          <w:marLeft w:val="0"/>
          <w:marRight w:val="0"/>
          <w:marTop w:val="0"/>
          <w:marBottom w:val="120"/>
          <w:divBdr>
            <w:top w:val="none" w:sz="0" w:space="0" w:color="auto"/>
            <w:left w:val="none" w:sz="0" w:space="0" w:color="auto"/>
            <w:bottom w:val="none" w:sz="0" w:space="0" w:color="auto"/>
            <w:right w:val="none" w:sz="0" w:space="0" w:color="auto"/>
          </w:divBdr>
        </w:div>
        <w:div w:id="1078402547">
          <w:marLeft w:val="0"/>
          <w:marRight w:val="0"/>
          <w:marTop w:val="0"/>
          <w:marBottom w:val="120"/>
          <w:divBdr>
            <w:top w:val="none" w:sz="0" w:space="0" w:color="auto"/>
            <w:left w:val="none" w:sz="0" w:space="0" w:color="auto"/>
            <w:bottom w:val="none" w:sz="0" w:space="0" w:color="auto"/>
            <w:right w:val="none" w:sz="0" w:space="0" w:color="auto"/>
          </w:divBdr>
        </w:div>
      </w:divsChild>
    </w:div>
    <w:div w:id="208695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F61843B-4FB2-4AAA-9721-8960CA67DAE7}">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43107FF-B95D-40EE-8564-65D27B16C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3593</Words>
  <Characters>20485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4</cp:revision>
  <cp:lastPrinted>2016-03-22T06:48:00Z</cp:lastPrinted>
  <dcterms:created xsi:type="dcterms:W3CDTF">2016-08-12T18:10:00Z</dcterms:created>
  <dcterms:modified xsi:type="dcterms:W3CDTF">2016-08-12T18:33:00Z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