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B1E932" w14:textId="513E8B54" w:rsidR="00D00AE7" w:rsidRPr="007C1B33" w:rsidRDefault="00D00AE7" w:rsidP="00D00AE7">
      <w:pPr>
        <w:pStyle w:val="TdocHeader2"/>
        <w:rPr>
          <w:rFonts w:eastAsia="Times New Roman" w:cs="Arial"/>
          <w:bCs/>
          <w:noProof/>
          <w:sz w:val="20"/>
          <w:szCs w:val="18"/>
          <w:lang w:val="en-US" w:eastAsia="zh-CN"/>
        </w:rPr>
      </w:pPr>
      <w:bookmarkStart w:id="0" w:name="OLE_LINK1"/>
      <w:bookmarkStart w:id="1" w:name="OLE_LINK2"/>
      <w:r>
        <w:rPr>
          <w:rFonts w:eastAsia="Times New Roman" w:cs="Arial"/>
          <w:bCs/>
          <w:noProof/>
          <w:sz w:val="20"/>
          <w:szCs w:val="18"/>
          <w:lang w:val="en-US" w:eastAsia="zh-CN"/>
        </w:rPr>
        <w:t>3GPP TSG RAN WG1 Meeting #8</w:t>
      </w:r>
      <w:r w:rsidR="00945C82">
        <w:rPr>
          <w:rFonts w:eastAsia="Times New Roman" w:cs="Arial"/>
          <w:bCs/>
          <w:noProof/>
          <w:sz w:val="20"/>
          <w:szCs w:val="18"/>
          <w:lang w:val="en-US" w:eastAsia="zh-CN"/>
        </w:rPr>
        <w:t>4</w:t>
      </w:r>
      <w:r w:rsidRPr="007C1B33">
        <w:rPr>
          <w:rFonts w:eastAsia="Times New Roman" w:cs="Arial"/>
          <w:bCs/>
          <w:noProof/>
          <w:sz w:val="20"/>
          <w:szCs w:val="18"/>
          <w:lang w:val="en-US" w:eastAsia="zh-CN"/>
        </w:rPr>
        <w:t xml:space="preserve">                                                     </w:t>
      </w:r>
      <w:r>
        <w:rPr>
          <w:rFonts w:eastAsia="Times New Roman" w:cs="Arial"/>
          <w:bCs/>
          <w:noProof/>
          <w:sz w:val="20"/>
          <w:szCs w:val="18"/>
          <w:lang w:val="en-US" w:eastAsia="zh-CN"/>
        </w:rPr>
        <w:t xml:space="preserve"> </w:t>
      </w:r>
      <w:r w:rsidRPr="007C1B33">
        <w:rPr>
          <w:rFonts w:eastAsia="Times New Roman" w:cs="Arial"/>
          <w:bCs/>
          <w:noProof/>
          <w:sz w:val="20"/>
          <w:szCs w:val="18"/>
          <w:lang w:val="en-US" w:eastAsia="zh-CN"/>
        </w:rPr>
        <w:t xml:space="preserve">                      </w:t>
      </w:r>
      <w:r w:rsidR="00FB24D9">
        <w:rPr>
          <w:rFonts w:eastAsia="Times New Roman" w:cs="Arial"/>
          <w:bCs/>
          <w:noProof/>
          <w:sz w:val="20"/>
          <w:szCs w:val="18"/>
          <w:lang w:val="en-US" w:eastAsia="zh-CN"/>
        </w:rPr>
        <w:t xml:space="preserve">    R1-16</w:t>
      </w:r>
      <w:r w:rsidR="004955B1">
        <w:rPr>
          <w:rFonts w:eastAsia="Times New Roman" w:cs="Arial"/>
          <w:bCs/>
          <w:noProof/>
          <w:sz w:val="20"/>
          <w:szCs w:val="18"/>
          <w:lang w:val="en-US" w:eastAsia="zh-CN"/>
        </w:rPr>
        <w:t>1168</w:t>
      </w:r>
      <w:bookmarkStart w:id="2" w:name="_GoBack"/>
      <w:bookmarkEnd w:id="2"/>
    </w:p>
    <w:p w14:paraId="1E4BF669" w14:textId="77777777" w:rsidR="00D00AE7" w:rsidRDefault="00617591" w:rsidP="00D00AE7">
      <w:pPr>
        <w:pStyle w:val="TdocHeader2"/>
        <w:rPr>
          <w:rFonts w:eastAsia="Times New Roman" w:cs="Arial"/>
          <w:bCs/>
          <w:noProof/>
          <w:sz w:val="20"/>
          <w:szCs w:val="18"/>
          <w:lang w:val="en-US" w:eastAsia="zh-CN"/>
        </w:rPr>
      </w:pPr>
      <w:r>
        <w:rPr>
          <w:rFonts w:eastAsia="Times New Roman" w:cs="Arial"/>
          <w:bCs/>
          <w:noProof/>
          <w:sz w:val="20"/>
          <w:szCs w:val="18"/>
          <w:lang w:val="en-US" w:eastAsia="zh-CN"/>
        </w:rPr>
        <w:t>Malta, 15</w:t>
      </w:r>
      <w:r w:rsidRPr="00617591">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 19</w:t>
      </w:r>
      <w:r w:rsidRPr="00617591">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w:t>
      </w:r>
      <w:r w:rsidR="00945C82">
        <w:rPr>
          <w:rFonts w:eastAsia="Times New Roman" w:cs="Arial"/>
          <w:bCs/>
          <w:noProof/>
          <w:sz w:val="20"/>
          <w:szCs w:val="18"/>
          <w:lang w:val="en-US" w:eastAsia="zh-CN"/>
        </w:rPr>
        <w:t>F</w:t>
      </w:r>
      <w:r>
        <w:rPr>
          <w:rFonts w:eastAsia="Times New Roman" w:cs="Arial"/>
          <w:bCs/>
          <w:noProof/>
          <w:sz w:val="20"/>
          <w:szCs w:val="18"/>
          <w:lang w:val="en-US" w:eastAsia="zh-CN"/>
        </w:rPr>
        <w:t>ebruary</w:t>
      </w:r>
      <w:r w:rsidR="00D00AE7">
        <w:rPr>
          <w:rFonts w:eastAsia="Times New Roman" w:cs="Arial"/>
          <w:bCs/>
          <w:noProof/>
          <w:sz w:val="20"/>
          <w:szCs w:val="18"/>
          <w:lang w:val="en-US" w:eastAsia="zh-CN"/>
        </w:rPr>
        <w:t>,</w:t>
      </w:r>
      <w:r w:rsidR="00D00AE7" w:rsidRPr="00395CD7">
        <w:rPr>
          <w:rFonts w:eastAsia="Times New Roman" w:cs="Arial"/>
          <w:bCs/>
          <w:noProof/>
          <w:sz w:val="20"/>
          <w:szCs w:val="18"/>
          <w:lang w:val="en-US" w:eastAsia="zh-CN"/>
        </w:rPr>
        <w:t xml:space="preserve">  201</w:t>
      </w:r>
      <w:r w:rsidR="00945C82">
        <w:rPr>
          <w:rFonts w:eastAsia="Times New Roman" w:cs="Arial"/>
          <w:bCs/>
          <w:noProof/>
          <w:sz w:val="20"/>
          <w:szCs w:val="18"/>
          <w:lang w:val="en-US" w:eastAsia="zh-CN"/>
        </w:rPr>
        <w:t>6</w:t>
      </w:r>
    </w:p>
    <w:p w14:paraId="6338EC6A" w14:textId="77777777" w:rsidR="00D00AE7" w:rsidRDefault="00D00AE7" w:rsidP="00D00AE7">
      <w:pPr>
        <w:pStyle w:val="TdocHeader2"/>
        <w:rPr>
          <w:sz w:val="20"/>
          <w:lang w:val="en-US"/>
        </w:rPr>
      </w:pPr>
    </w:p>
    <w:p w14:paraId="19D28949" w14:textId="77777777" w:rsidR="00D00AE7" w:rsidRPr="008979AC" w:rsidRDefault="00D00AE7" w:rsidP="00D00AE7">
      <w:pPr>
        <w:pStyle w:val="TdocHeader2"/>
        <w:rPr>
          <w:sz w:val="20"/>
          <w:lang w:val="en-US"/>
        </w:rPr>
      </w:pPr>
      <w:r w:rsidRPr="008979AC">
        <w:rPr>
          <w:sz w:val="20"/>
          <w:lang w:val="en-US"/>
        </w:rPr>
        <w:t xml:space="preserve">Source: </w:t>
      </w:r>
      <w:r w:rsidRPr="008979AC">
        <w:rPr>
          <w:sz w:val="20"/>
          <w:lang w:val="en-US"/>
        </w:rPr>
        <w:tab/>
        <w:t>Ericsson</w:t>
      </w:r>
    </w:p>
    <w:p w14:paraId="3CE962C7" w14:textId="17F4E8CD" w:rsidR="00D00AE7" w:rsidRPr="0027658D" w:rsidRDefault="00D00AE7" w:rsidP="00D00AE7">
      <w:pPr>
        <w:pStyle w:val="TdocHeader2"/>
        <w:rPr>
          <w:sz w:val="20"/>
          <w:lang w:val="en-US"/>
        </w:rPr>
      </w:pPr>
      <w:r w:rsidRPr="008979AC">
        <w:rPr>
          <w:sz w:val="20"/>
          <w:lang w:val="en-US"/>
        </w:rPr>
        <w:t>Title:</w:t>
      </w:r>
      <w:bookmarkStart w:id="3" w:name="Title"/>
      <w:bookmarkEnd w:id="3"/>
      <w:r w:rsidRPr="008979AC">
        <w:rPr>
          <w:sz w:val="20"/>
          <w:lang w:val="en-US"/>
        </w:rPr>
        <w:tab/>
      </w:r>
      <w:r w:rsidR="003C414D" w:rsidRPr="003C414D">
        <w:rPr>
          <w:sz w:val="20"/>
          <w:lang w:val="en-US"/>
        </w:rPr>
        <w:t>Link level evaluation of P</w:t>
      </w:r>
      <w:r w:rsidR="003C414D">
        <w:rPr>
          <w:sz w:val="20"/>
          <w:lang w:val="en-US"/>
        </w:rPr>
        <w:t>U</w:t>
      </w:r>
      <w:r w:rsidR="003C414D" w:rsidRPr="003C414D">
        <w:rPr>
          <w:sz w:val="20"/>
          <w:lang w:val="en-US"/>
        </w:rPr>
        <w:t>SCH for short TTI</w:t>
      </w:r>
    </w:p>
    <w:p w14:paraId="607F3B0A" w14:textId="77777777" w:rsidR="00617591" w:rsidRDefault="00D00AE7" w:rsidP="00D00AE7">
      <w:pPr>
        <w:pStyle w:val="TdocHeader2"/>
        <w:rPr>
          <w:bCs/>
          <w:i/>
          <w:iCs/>
          <w:sz w:val="20"/>
        </w:rPr>
      </w:pPr>
      <w:r w:rsidRPr="002D72B0">
        <w:rPr>
          <w:sz w:val="20"/>
          <w:lang w:val="en-US"/>
        </w:rPr>
        <w:t>Agenda Item:</w:t>
      </w:r>
      <w:r w:rsidRPr="002D72B0">
        <w:rPr>
          <w:sz w:val="20"/>
          <w:lang w:val="en-US"/>
        </w:rPr>
        <w:tab/>
      </w:r>
      <w:r w:rsidR="00945C82" w:rsidRPr="00E50DDC">
        <w:rPr>
          <w:bCs/>
          <w:i/>
          <w:iCs/>
          <w:sz w:val="20"/>
        </w:rPr>
        <w:t>7.3.4.3</w:t>
      </w:r>
    </w:p>
    <w:p w14:paraId="0C08EB2B" w14:textId="77777777" w:rsidR="00D00AE7" w:rsidRPr="0027658D" w:rsidRDefault="00D00AE7" w:rsidP="00D00AE7">
      <w:pPr>
        <w:pStyle w:val="TdocHeader2"/>
        <w:rPr>
          <w:sz w:val="20"/>
          <w:lang w:val="en-US"/>
        </w:rPr>
      </w:pPr>
      <w:r>
        <w:rPr>
          <w:sz w:val="20"/>
          <w:lang w:val="en-US"/>
        </w:rPr>
        <w:t>Document for:</w:t>
      </w:r>
      <w:r>
        <w:rPr>
          <w:sz w:val="20"/>
          <w:lang w:val="en-US"/>
        </w:rPr>
        <w:tab/>
        <w:t>Discussion and Decision</w:t>
      </w:r>
    </w:p>
    <w:p w14:paraId="4D327FC0" w14:textId="77777777" w:rsidR="00D00AE7" w:rsidRDefault="00D00AE7" w:rsidP="00D00AE7">
      <w:pPr>
        <w:pStyle w:val="Heading1"/>
        <w:rPr>
          <w:lang w:val="en-US"/>
        </w:rPr>
      </w:pPr>
      <w:bookmarkStart w:id="4" w:name="_Ref298777854"/>
      <w:bookmarkEnd w:id="0"/>
      <w:bookmarkEnd w:id="1"/>
      <w:r w:rsidRPr="00310B2F">
        <w:rPr>
          <w:lang w:val="en-US"/>
        </w:rPr>
        <w:t>Introduction</w:t>
      </w:r>
      <w:bookmarkEnd w:id="4"/>
    </w:p>
    <w:p w14:paraId="255BCC42" w14:textId="740F1D25" w:rsidR="00D00AE7" w:rsidRPr="00E16CD2" w:rsidRDefault="00617591" w:rsidP="00D00AE7">
      <w:pPr>
        <w:rPr>
          <w:lang w:val="en-US"/>
        </w:rPr>
      </w:pPr>
      <w:r>
        <w:t xml:space="preserve">In this contribution, we provide </w:t>
      </w:r>
      <w:r w:rsidR="003C414D">
        <w:t>link level simulation results</w:t>
      </w:r>
      <w:r>
        <w:t xml:space="preserve"> for</w:t>
      </w:r>
      <w:r w:rsidR="003C414D">
        <w:t xml:space="preserve"> PUSCH with</w:t>
      </w:r>
      <w:r>
        <w:t xml:space="preserve"> TTI shortening</w:t>
      </w:r>
      <w:r w:rsidR="003C414D">
        <w:t xml:space="preserve"> </w:t>
      </w:r>
      <w:r w:rsidR="0098027F">
        <w:t xml:space="preserve">according to the physical layer design for UL described in </w:t>
      </w:r>
      <w:r w:rsidR="003C414D">
        <w:fldChar w:fldCharType="begin"/>
      </w:r>
      <w:r w:rsidR="003C414D">
        <w:instrText xml:space="preserve"> REF _Ref442166169 \r \h </w:instrText>
      </w:r>
      <w:r w:rsidR="003C414D">
        <w:fldChar w:fldCharType="separate"/>
      </w:r>
      <w:r w:rsidR="00570EDE">
        <w:t>[1]</w:t>
      </w:r>
      <w:r w:rsidR="003C414D">
        <w:fldChar w:fldCharType="end"/>
      </w:r>
      <w:r>
        <w:t xml:space="preserve">. </w:t>
      </w:r>
    </w:p>
    <w:p w14:paraId="4DB7BBD8" w14:textId="77777777" w:rsidR="00D00AE7" w:rsidRDefault="00D00AE7" w:rsidP="00D00AE7">
      <w:pPr>
        <w:pStyle w:val="Heading1"/>
      </w:pPr>
      <w:r>
        <w:t>Discussion</w:t>
      </w:r>
    </w:p>
    <w:p w14:paraId="1CAE2C55" w14:textId="77777777" w:rsidR="00D00AE7" w:rsidRDefault="00D00AE7" w:rsidP="00D00AE7">
      <w:pPr>
        <w:pStyle w:val="Heading2"/>
      </w:pPr>
      <w:r>
        <w:t>Background</w:t>
      </w:r>
    </w:p>
    <w:p w14:paraId="32998B97" w14:textId="367CFFA0" w:rsidR="00D00AE7" w:rsidRPr="00DF2BF3" w:rsidRDefault="00617591" w:rsidP="003C414D">
      <w:r>
        <w:t>The uplink shared channel PUSCH for LTE is based on single carrier transmissions (SC-FDMA, Single Carrier Frequency Division Duplex) by using DFTS-OFDM (Discrete Fourier Transform Spread OFDM). Here, two SC-FDMA symbols of each sub-frame are dedicated to reference signals and the remaining 12 SC-FDMA symbols (for normal cyclic prefix) can be allocated to user data. The last SC-FDMA symbol of each sub-frame might be used for Sounding Reference Signals (SRS) such that PUSCH is only transmitted during 11 SC-FDMA symbols.</w:t>
      </w:r>
    </w:p>
    <w:p w14:paraId="01C7C7B8" w14:textId="25095F22" w:rsidR="00E52A05" w:rsidRPr="00E52A05" w:rsidRDefault="00E51293" w:rsidP="00E52A05">
      <w:pPr>
        <w:pStyle w:val="Heading2"/>
      </w:pPr>
      <w:r>
        <w:t>Evaluation results</w:t>
      </w:r>
    </w:p>
    <w:p w14:paraId="4CFC49F5" w14:textId="190BBAE7" w:rsidR="003723D8" w:rsidRDefault="00DB29F6" w:rsidP="00E0646E">
      <w:r>
        <w:t xml:space="preserve">This section presents link-level simulation performance of PUSCH transmission with short and legacy length TTI. </w:t>
      </w:r>
      <w:r w:rsidR="00E142A8">
        <w:t xml:space="preserve">Results without reference signal multiplexing are given in section </w:t>
      </w:r>
      <w:r w:rsidR="00E142A8">
        <w:fldChar w:fldCharType="begin"/>
      </w:r>
      <w:r w:rsidR="00E142A8">
        <w:instrText xml:space="preserve"> REF _Ref434217826 \n \h </w:instrText>
      </w:r>
      <w:r w:rsidR="00E142A8">
        <w:fldChar w:fldCharType="separate"/>
      </w:r>
      <w:r w:rsidR="00570EDE">
        <w:t>2.2.1</w:t>
      </w:r>
      <w:r w:rsidR="00E142A8">
        <w:fldChar w:fldCharType="end"/>
      </w:r>
      <w:r w:rsidR="00E142A8">
        <w:t xml:space="preserve"> while results with reference signal multiplexing </w:t>
      </w:r>
      <w:r>
        <w:t xml:space="preserve">are shown </w:t>
      </w:r>
      <w:r w:rsidR="00E142A8">
        <w:t xml:space="preserve">in section </w:t>
      </w:r>
      <w:r w:rsidR="00E142A8">
        <w:fldChar w:fldCharType="begin"/>
      </w:r>
      <w:r w:rsidR="00E142A8">
        <w:instrText xml:space="preserve"> REF _Ref434217878 \n \h </w:instrText>
      </w:r>
      <w:r w:rsidR="00E142A8">
        <w:fldChar w:fldCharType="separate"/>
      </w:r>
      <w:r w:rsidR="00570EDE">
        <w:t>2.2.2</w:t>
      </w:r>
      <w:r w:rsidR="00E142A8">
        <w:fldChar w:fldCharType="end"/>
      </w:r>
      <w:r w:rsidR="00E142A8">
        <w:t>.</w:t>
      </w:r>
    </w:p>
    <w:p w14:paraId="720DEAE2" w14:textId="77777777" w:rsidR="00DB29F6" w:rsidRDefault="00DB29F6" w:rsidP="00E0646E"/>
    <w:p w14:paraId="05AE2595" w14:textId="77777777" w:rsidR="00AA0C8E" w:rsidRDefault="00E142A8">
      <w:pPr>
        <w:pStyle w:val="Heading3"/>
      </w:pPr>
      <w:bookmarkStart w:id="5" w:name="_Ref434217826"/>
      <w:r>
        <w:t>On the impact of TTI length</w:t>
      </w:r>
      <w:r w:rsidR="00AA0C8E">
        <w:t xml:space="preserve"> </w:t>
      </w:r>
    </w:p>
    <w:p w14:paraId="04E475FC" w14:textId="11FC0987" w:rsidR="00E142A8" w:rsidRDefault="00E142A8" w:rsidP="00E142A8">
      <w:pPr>
        <w:pStyle w:val="BodyText"/>
      </w:pPr>
      <w:r>
        <w:t xml:space="preserve">We consider </w:t>
      </w:r>
      <w:r w:rsidR="00ED3C12">
        <w:t xml:space="preserve">five </w:t>
      </w:r>
      <w:r>
        <w:t xml:space="preserve">different TTIs with lengths of 2, 3, </w:t>
      </w:r>
      <w:r w:rsidR="00ED3C12">
        <w:t xml:space="preserve">4, </w:t>
      </w:r>
      <w:r>
        <w:t>7 and 14 SC-FDMA symbols, respectivel</w:t>
      </w:r>
      <w:r w:rsidR="00916607">
        <w:t xml:space="preserve">y. The configurations of these </w:t>
      </w:r>
      <w:r>
        <w:t xml:space="preserve">TTIs are shown in </w:t>
      </w:r>
      <w:r>
        <w:fldChar w:fldCharType="begin"/>
      </w:r>
      <w:r>
        <w:instrText xml:space="preserve"> REF _Ref434216430 \h </w:instrText>
      </w:r>
      <w:r>
        <w:fldChar w:fldCharType="separate"/>
      </w:r>
      <w:r w:rsidR="00570EDE">
        <w:t xml:space="preserve">Figure </w:t>
      </w:r>
      <w:r w:rsidR="00570EDE">
        <w:rPr>
          <w:noProof/>
        </w:rPr>
        <w:t>1</w:t>
      </w:r>
      <w:r>
        <w:fldChar w:fldCharType="end"/>
      </w:r>
      <w:r>
        <w:t xml:space="preserve"> for the case of no multiplexing of reference signals within the same SC-FDMA symbol. The legacy 1 ms TTI with 1</w:t>
      </w:r>
      <w:r w:rsidR="00916607">
        <w:t xml:space="preserve">4 SC-FDMA symbols is used as </w:t>
      </w:r>
      <w:r>
        <w:t xml:space="preserve">baseline. </w:t>
      </w:r>
      <w:r w:rsidR="00ED3C12">
        <w:fldChar w:fldCharType="begin"/>
      </w:r>
      <w:r w:rsidR="00ED3C12">
        <w:instrText xml:space="preserve"> REF _Ref441559615 \h </w:instrText>
      </w:r>
      <w:r w:rsidR="00ED3C12">
        <w:fldChar w:fldCharType="separate"/>
      </w:r>
      <w:r w:rsidR="00ED3C12">
        <w:t xml:space="preserve">Table </w:t>
      </w:r>
      <w:r w:rsidR="00ED3C12">
        <w:rPr>
          <w:noProof/>
        </w:rPr>
        <w:t>1</w:t>
      </w:r>
      <w:r w:rsidR="00ED3C12">
        <w:fldChar w:fldCharType="end"/>
      </w:r>
      <w:r w:rsidR="00ED3C12">
        <w:t xml:space="preserve"> shows the simulation parameters used for shortened PUSCH, and is based on the WF on evaluation methodology [2].</w:t>
      </w:r>
    </w:p>
    <w:p w14:paraId="032BEA26" w14:textId="77777777" w:rsidR="00676690" w:rsidRDefault="00676690" w:rsidP="00E142A8">
      <w:pPr>
        <w:pStyle w:val="BodyText"/>
      </w:pPr>
    </w:p>
    <w:p w14:paraId="07350ED2" w14:textId="77777777" w:rsidR="00676690" w:rsidRDefault="00676690" w:rsidP="00676690">
      <w:pPr>
        <w:jc w:val="center"/>
      </w:pPr>
      <w:r w:rsidRPr="00ED3C12">
        <w:rPr>
          <w:noProof/>
          <w:lang w:val="en-US" w:eastAsia="en-US"/>
        </w:rPr>
        <w:drawing>
          <wp:inline distT="0" distB="0" distL="0" distR="0" wp14:anchorId="50AC75D2" wp14:editId="0330D36F">
            <wp:extent cx="5525146" cy="1821422"/>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24184" cy="1821105"/>
                    </a:xfrm>
                    <a:prstGeom prst="rect">
                      <a:avLst/>
                    </a:prstGeom>
                    <a:noFill/>
                    <a:ln>
                      <a:noFill/>
                    </a:ln>
                  </pic:spPr>
                </pic:pic>
              </a:graphicData>
            </a:graphic>
          </wp:inline>
        </w:drawing>
      </w:r>
    </w:p>
    <w:p w14:paraId="19864FB4" w14:textId="77777777" w:rsidR="00676690" w:rsidRDefault="00676690" w:rsidP="00676690">
      <w:pPr>
        <w:pStyle w:val="Caption"/>
      </w:pPr>
      <w:bookmarkStart w:id="6" w:name="_Ref434216430"/>
      <w:proofErr w:type="gramStart"/>
      <w:r>
        <w:t xml:space="preserve">Figure </w:t>
      </w:r>
      <w:r>
        <w:fldChar w:fldCharType="begin"/>
      </w:r>
      <w:r>
        <w:instrText xml:space="preserve"> SEQ Figure \* ARABIC </w:instrText>
      </w:r>
      <w:r>
        <w:fldChar w:fldCharType="separate"/>
      </w:r>
      <w:r>
        <w:rPr>
          <w:noProof/>
        </w:rPr>
        <w:t>1</w:t>
      </w:r>
      <w:r>
        <w:fldChar w:fldCharType="end"/>
      </w:r>
      <w:bookmarkEnd w:id="6"/>
      <w:r>
        <w:t>.</w:t>
      </w:r>
      <w:proofErr w:type="gramEnd"/>
      <w:r>
        <w:t xml:space="preserve"> Configurations of different short TTIs and the legacy TTI. </w:t>
      </w:r>
      <w:r w:rsidRPr="00CA4991">
        <w:t>Number</w:t>
      </w:r>
      <w:r>
        <w:t>s</w:t>
      </w:r>
      <w:r w:rsidRPr="00CA4991">
        <w:t xml:space="preserve"> in</w:t>
      </w:r>
      <w:r>
        <w:t xml:space="preserve"> lower part of the illustration denote</w:t>
      </w:r>
      <w:r w:rsidRPr="00CA4991">
        <w:t xml:space="preserve"> </w:t>
      </w:r>
      <w:r>
        <w:t>OFDM symbol indice</w:t>
      </w:r>
      <w:r w:rsidRPr="00CA4991">
        <w:t xml:space="preserve">s within </w:t>
      </w:r>
      <w:r>
        <w:t xml:space="preserve">a </w:t>
      </w:r>
      <w:r w:rsidRPr="00CA4991">
        <w:t>sub-frame.</w:t>
      </w:r>
    </w:p>
    <w:p w14:paraId="5B4528A4" w14:textId="77777777" w:rsidR="00676690" w:rsidRDefault="00676690" w:rsidP="00E142A8">
      <w:pPr>
        <w:pStyle w:val="BodyText"/>
      </w:pPr>
    </w:p>
    <w:p w14:paraId="46C25659" w14:textId="77777777" w:rsidR="00676690" w:rsidRDefault="00676690" w:rsidP="00E142A8">
      <w:pPr>
        <w:pStyle w:val="BodyText"/>
      </w:pPr>
    </w:p>
    <w:p w14:paraId="29A67E06" w14:textId="670A618B" w:rsidR="00E51293" w:rsidRDefault="00E51293" w:rsidP="00E51293">
      <w:pPr>
        <w:pStyle w:val="Caption"/>
      </w:pPr>
      <w:bookmarkStart w:id="7" w:name="_Ref441559615"/>
      <w:proofErr w:type="gramStart"/>
      <w:r>
        <w:lastRenderedPageBreak/>
        <w:t xml:space="preserve">Table </w:t>
      </w:r>
      <w:r>
        <w:fldChar w:fldCharType="begin"/>
      </w:r>
      <w:r>
        <w:instrText xml:space="preserve"> SEQ Table \* ARABIC </w:instrText>
      </w:r>
      <w:r>
        <w:fldChar w:fldCharType="separate"/>
      </w:r>
      <w:r>
        <w:rPr>
          <w:noProof/>
        </w:rPr>
        <w:t>1</w:t>
      </w:r>
      <w:r>
        <w:fldChar w:fldCharType="end"/>
      </w:r>
      <w:bookmarkEnd w:id="7"/>
      <w:r>
        <w:t>.</w:t>
      </w:r>
      <w:proofErr w:type="gramEnd"/>
      <w:r>
        <w:t xml:space="preserve"> Simulation assumptions for shortened PUSCH</w:t>
      </w:r>
    </w:p>
    <w:tbl>
      <w:tblPr>
        <w:tblW w:w="9513" w:type="dxa"/>
        <w:tblCellMar>
          <w:left w:w="0" w:type="dxa"/>
          <w:right w:w="0" w:type="dxa"/>
        </w:tblCellMar>
        <w:tblLook w:val="0600" w:firstRow="0" w:lastRow="0" w:firstColumn="0" w:lastColumn="0" w:noHBand="1" w:noVBand="1"/>
      </w:tblPr>
      <w:tblGrid>
        <w:gridCol w:w="2425"/>
        <w:gridCol w:w="7088"/>
      </w:tblGrid>
      <w:tr w:rsidR="00E51293" w:rsidRPr="003E67BC" w14:paraId="450E4179" w14:textId="77777777" w:rsidTr="00A44552">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EEECE1"/>
            <w:tcMar>
              <w:top w:w="15" w:type="dxa"/>
              <w:left w:w="15" w:type="dxa"/>
              <w:bottom w:w="0" w:type="dxa"/>
              <w:right w:w="15" w:type="dxa"/>
            </w:tcMar>
            <w:vAlign w:val="center"/>
            <w:hideMark/>
          </w:tcPr>
          <w:p w14:paraId="193E8764" w14:textId="77777777" w:rsidR="00E51293" w:rsidRPr="003E67BC" w:rsidRDefault="00E51293" w:rsidP="00A44552">
            <w:pPr>
              <w:overflowPunct/>
              <w:autoSpaceDE/>
              <w:autoSpaceDN/>
              <w:adjustRightInd/>
              <w:spacing w:after="0"/>
              <w:jc w:val="left"/>
              <w:textAlignment w:val="center"/>
              <w:rPr>
                <w:rFonts w:cs="Arial"/>
                <w:lang w:val="sv-SE" w:eastAsia="sv-SE"/>
              </w:rPr>
            </w:pPr>
            <w:r w:rsidRPr="003E67BC">
              <w:rPr>
                <w:rFonts w:cs="Arial"/>
                <w:b/>
                <w:bCs/>
                <w:color w:val="000000" w:themeColor="text1"/>
                <w:kern w:val="24"/>
                <w:lang w:val="en-US" w:eastAsia="sv-SE"/>
              </w:rPr>
              <w:t>Parameter</w:t>
            </w:r>
          </w:p>
        </w:tc>
        <w:tc>
          <w:tcPr>
            <w:tcW w:w="7088" w:type="dxa"/>
            <w:tcBorders>
              <w:top w:val="single" w:sz="8" w:space="0" w:color="000000"/>
              <w:left w:val="single" w:sz="8" w:space="0" w:color="000000"/>
              <w:bottom w:val="single" w:sz="8" w:space="0" w:color="000000"/>
              <w:right w:val="single" w:sz="8" w:space="0" w:color="000000"/>
            </w:tcBorders>
            <w:shd w:val="clear" w:color="auto" w:fill="EEECE1"/>
            <w:tcMar>
              <w:top w:w="15" w:type="dxa"/>
              <w:left w:w="15" w:type="dxa"/>
              <w:bottom w:w="0" w:type="dxa"/>
              <w:right w:w="15" w:type="dxa"/>
            </w:tcMar>
            <w:vAlign w:val="center"/>
            <w:hideMark/>
          </w:tcPr>
          <w:p w14:paraId="0EDCBB68" w14:textId="77777777" w:rsidR="00E51293" w:rsidRPr="003E67BC" w:rsidRDefault="00E51293" w:rsidP="00A44552">
            <w:pPr>
              <w:overflowPunct/>
              <w:autoSpaceDE/>
              <w:autoSpaceDN/>
              <w:adjustRightInd/>
              <w:spacing w:after="0"/>
              <w:jc w:val="left"/>
              <w:textAlignment w:val="center"/>
              <w:rPr>
                <w:rFonts w:cs="Arial"/>
                <w:lang w:val="sv-SE" w:eastAsia="sv-SE"/>
              </w:rPr>
            </w:pPr>
            <w:r w:rsidRPr="003E67BC">
              <w:rPr>
                <w:rFonts w:cs="Arial"/>
                <w:b/>
                <w:bCs/>
                <w:color w:val="000000" w:themeColor="text1"/>
                <w:kern w:val="24"/>
                <w:lang w:val="en-US" w:eastAsia="sv-SE"/>
              </w:rPr>
              <w:t>Value</w:t>
            </w:r>
          </w:p>
        </w:tc>
      </w:tr>
      <w:tr w:rsidR="00E51293" w:rsidRPr="003E67BC" w14:paraId="57786DD4" w14:textId="77777777" w:rsidTr="00A44552">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EF29DBE" w14:textId="77777777" w:rsidR="00E51293" w:rsidRPr="003E67BC" w:rsidRDefault="00E51293" w:rsidP="00A44552">
            <w:pPr>
              <w:overflowPunct/>
              <w:autoSpaceDE/>
              <w:autoSpaceDN/>
              <w:adjustRightInd/>
              <w:spacing w:after="0"/>
              <w:jc w:val="left"/>
              <w:textAlignment w:val="center"/>
              <w:rPr>
                <w:rFonts w:cs="Arial"/>
                <w:lang w:val="sv-SE" w:eastAsia="sv-SE"/>
              </w:rPr>
            </w:pPr>
            <w:r w:rsidRPr="003E67BC">
              <w:rPr>
                <w:rFonts w:cs="Arial"/>
                <w:b/>
                <w:bCs/>
                <w:color w:val="000000" w:themeColor="text1"/>
                <w:kern w:val="24"/>
                <w:lang w:val="en-US" w:eastAsia="sv-SE"/>
              </w:rPr>
              <w:t>Carrier frequency</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C9A533F" w14:textId="77777777" w:rsidR="00E51293" w:rsidRPr="003E67BC" w:rsidRDefault="00E51293" w:rsidP="00A44552">
            <w:pPr>
              <w:overflowPunct/>
              <w:autoSpaceDE/>
              <w:autoSpaceDN/>
              <w:adjustRightInd/>
              <w:spacing w:after="0"/>
              <w:jc w:val="left"/>
              <w:textAlignment w:val="center"/>
              <w:rPr>
                <w:rFonts w:cs="Arial"/>
                <w:lang w:val="sv-SE" w:eastAsia="sv-SE"/>
              </w:rPr>
            </w:pPr>
            <w:r w:rsidRPr="003E67BC">
              <w:rPr>
                <w:rFonts w:cs="Arial"/>
                <w:color w:val="000000" w:themeColor="text1"/>
                <w:kern w:val="24"/>
                <w:lang w:val="en-US" w:eastAsia="sv-SE"/>
              </w:rPr>
              <w:t>2 GHz</w:t>
            </w:r>
          </w:p>
        </w:tc>
      </w:tr>
      <w:tr w:rsidR="000E694E" w:rsidRPr="003E67BC" w14:paraId="7729EDC9" w14:textId="77777777" w:rsidTr="00A44552">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F59FF88" w14:textId="1E942EB5" w:rsidR="000E694E" w:rsidRPr="003E67BC" w:rsidRDefault="000E694E" w:rsidP="00A44552">
            <w:pPr>
              <w:overflowPunct/>
              <w:autoSpaceDE/>
              <w:autoSpaceDN/>
              <w:adjustRightInd/>
              <w:spacing w:after="0"/>
              <w:jc w:val="left"/>
              <w:textAlignment w:val="center"/>
              <w:rPr>
                <w:rFonts w:cs="Arial"/>
                <w:b/>
                <w:bCs/>
                <w:color w:val="000000" w:themeColor="text1"/>
                <w:kern w:val="24"/>
                <w:lang w:val="en-US" w:eastAsia="sv-SE"/>
              </w:rPr>
            </w:pPr>
            <w:r>
              <w:rPr>
                <w:rFonts w:cs="Arial"/>
                <w:b/>
                <w:bCs/>
                <w:color w:val="000000" w:themeColor="text1"/>
                <w:kern w:val="24"/>
                <w:lang w:val="en-US" w:eastAsia="sv-SE"/>
              </w:rPr>
              <w:t>System bandwidth</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AACEDC2" w14:textId="35D0A4CE" w:rsidR="000E694E" w:rsidRPr="003E67BC" w:rsidRDefault="000E694E" w:rsidP="00A44552">
            <w:pPr>
              <w:overflowPunct/>
              <w:autoSpaceDE/>
              <w:autoSpaceDN/>
              <w:adjustRightInd/>
              <w:spacing w:after="0"/>
              <w:jc w:val="left"/>
              <w:textAlignment w:val="center"/>
              <w:rPr>
                <w:rFonts w:eastAsia="MS PGothic" w:cs="Arial"/>
                <w:color w:val="000000" w:themeColor="text1"/>
                <w:kern w:val="24"/>
                <w:lang w:val="en-US" w:eastAsia="sv-SE"/>
              </w:rPr>
            </w:pPr>
            <w:r>
              <w:rPr>
                <w:rFonts w:eastAsia="MS PGothic" w:cs="Arial"/>
                <w:color w:val="000000" w:themeColor="text1"/>
                <w:kern w:val="24"/>
                <w:lang w:val="en-US" w:eastAsia="sv-SE"/>
              </w:rPr>
              <w:t>10MHz</w:t>
            </w:r>
          </w:p>
        </w:tc>
      </w:tr>
      <w:tr w:rsidR="00E51293" w:rsidRPr="003E67BC" w14:paraId="6D2E79B0" w14:textId="77777777" w:rsidTr="00A44552">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1A44F8" w14:textId="77777777" w:rsidR="00E51293" w:rsidRPr="003E67BC" w:rsidRDefault="00E51293" w:rsidP="00A44552">
            <w:pPr>
              <w:overflowPunct/>
              <w:autoSpaceDE/>
              <w:autoSpaceDN/>
              <w:adjustRightInd/>
              <w:spacing w:after="0"/>
              <w:jc w:val="left"/>
              <w:textAlignment w:val="center"/>
              <w:rPr>
                <w:rFonts w:cs="Arial"/>
                <w:lang w:val="sv-SE" w:eastAsia="sv-SE"/>
              </w:rPr>
            </w:pPr>
            <w:r w:rsidRPr="003E67BC">
              <w:rPr>
                <w:rFonts w:cs="Arial"/>
                <w:b/>
                <w:bCs/>
                <w:color w:val="000000" w:themeColor="text1"/>
                <w:kern w:val="24"/>
                <w:lang w:val="en-US" w:eastAsia="sv-SE"/>
              </w:rPr>
              <w:t>TTI length</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4D4A79A" w14:textId="5BB0D349" w:rsidR="00E51293" w:rsidRPr="003E67BC" w:rsidRDefault="00E51293" w:rsidP="00A44552">
            <w:pPr>
              <w:overflowPunct/>
              <w:autoSpaceDE/>
              <w:autoSpaceDN/>
              <w:adjustRightInd/>
              <w:spacing w:after="0"/>
              <w:jc w:val="left"/>
              <w:textAlignment w:val="center"/>
              <w:rPr>
                <w:rFonts w:cs="Arial"/>
                <w:lang w:val="en-US" w:eastAsia="sv-SE"/>
              </w:rPr>
            </w:pPr>
            <w:r w:rsidRPr="003E67BC">
              <w:rPr>
                <w:rFonts w:eastAsia="MS PGothic" w:cs="Arial"/>
                <w:color w:val="000000" w:themeColor="text1"/>
                <w:kern w:val="24"/>
                <w:lang w:val="en-US" w:eastAsia="sv-SE"/>
              </w:rPr>
              <w:t>2/</w:t>
            </w:r>
            <w:r>
              <w:rPr>
                <w:rFonts w:eastAsia="MS PGothic" w:cs="Arial"/>
                <w:color w:val="000000" w:themeColor="text1"/>
                <w:kern w:val="24"/>
                <w:lang w:val="en-US" w:eastAsia="sv-SE"/>
              </w:rPr>
              <w:t>3/</w:t>
            </w:r>
            <w:r w:rsidRPr="003E67BC">
              <w:rPr>
                <w:rFonts w:eastAsia="MS PGothic" w:cs="Arial"/>
                <w:color w:val="000000" w:themeColor="text1"/>
                <w:kern w:val="24"/>
                <w:lang w:val="en-US" w:eastAsia="sv-SE"/>
              </w:rPr>
              <w:t>4/7 symbols</w:t>
            </w:r>
          </w:p>
        </w:tc>
      </w:tr>
      <w:tr w:rsidR="00E51293" w:rsidRPr="003E67BC" w14:paraId="606B1B3F" w14:textId="77777777" w:rsidTr="00A44552">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AFF3E5D" w14:textId="77777777" w:rsidR="00E51293" w:rsidRPr="003E67BC" w:rsidRDefault="00E51293" w:rsidP="00A44552">
            <w:pPr>
              <w:overflowPunct/>
              <w:autoSpaceDE/>
              <w:autoSpaceDN/>
              <w:adjustRightInd/>
              <w:spacing w:after="0"/>
              <w:jc w:val="left"/>
              <w:textAlignment w:val="center"/>
              <w:rPr>
                <w:rFonts w:cs="Arial"/>
                <w:lang w:val="sv-SE" w:eastAsia="sv-SE"/>
              </w:rPr>
            </w:pPr>
            <w:r w:rsidRPr="003E67BC">
              <w:rPr>
                <w:rFonts w:cs="Arial"/>
                <w:b/>
                <w:bCs/>
                <w:color w:val="000000" w:themeColor="text1"/>
                <w:kern w:val="24"/>
                <w:lang w:val="en-US" w:eastAsia="sv-SE"/>
              </w:rPr>
              <w:t>Allocated bandwidth</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D083F24" w14:textId="79AF1D45" w:rsidR="00E51293" w:rsidRPr="003E67BC" w:rsidRDefault="00E51293" w:rsidP="00E51293">
            <w:pPr>
              <w:overflowPunct/>
              <w:autoSpaceDE/>
              <w:autoSpaceDN/>
              <w:adjustRightInd/>
              <w:spacing w:after="0"/>
              <w:jc w:val="left"/>
              <w:textAlignment w:val="center"/>
              <w:rPr>
                <w:rFonts w:cs="Arial"/>
                <w:lang w:val="sv-SE" w:eastAsia="sv-SE"/>
              </w:rPr>
            </w:pPr>
            <w:r w:rsidRPr="003E67BC">
              <w:rPr>
                <w:rFonts w:cs="Arial"/>
                <w:color w:val="000000" w:themeColor="text1"/>
                <w:kern w:val="24"/>
                <w:lang w:val="en-US" w:eastAsia="sv-SE"/>
              </w:rPr>
              <w:t>25 PRBs</w:t>
            </w:r>
          </w:p>
        </w:tc>
      </w:tr>
      <w:tr w:rsidR="00E51293" w:rsidRPr="004955B1" w14:paraId="3DED9B25" w14:textId="77777777" w:rsidTr="00A44552">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801318F" w14:textId="77777777" w:rsidR="00E51293" w:rsidRPr="003E67BC" w:rsidRDefault="00E51293" w:rsidP="00A44552">
            <w:pPr>
              <w:overflowPunct/>
              <w:autoSpaceDE/>
              <w:autoSpaceDN/>
              <w:adjustRightInd/>
              <w:spacing w:after="0"/>
              <w:jc w:val="left"/>
              <w:textAlignment w:val="center"/>
              <w:rPr>
                <w:rFonts w:cs="Arial"/>
                <w:lang w:val="sv-SE" w:eastAsia="sv-SE"/>
              </w:rPr>
            </w:pPr>
            <w:r w:rsidRPr="003E67BC">
              <w:rPr>
                <w:rFonts w:cs="Arial"/>
                <w:b/>
                <w:bCs/>
                <w:color w:val="000000" w:themeColor="text1"/>
                <w:kern w:val="24"/>
                <w:lang w:val="en-US" w:eastAsia="sv-SE"/>
              </w:rPr>
              <w:t xml:space="preserve">Channel model </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0D6DD1E" w14:textId="59EE5F15" w:rsidR="00E51293" w:rsidRPr="003E67BC" w:rsidRDefault="00E51293" w:rsidP="00A44552">
            <w:pPr>
              <w:overflowPunct/>
              <w:autoSpaceDE/>
              <w:autoSpaceDN/>
              <w:adjustRightInd/>
              <w:spacing w:after="0"/>
              <w:jc w:val="left"/>
              <w:textAlignment w:val="center"/>
              <w:rPr>
                <w:rFonts w:cs="Arial"/>
                <w:lang w:val="sv-SE" w:eastAsia="sv-SE"/>
              </w:rPr>
            </w:pPr>
            <w:r w:rsidRPr="008C78E2">
              <w:rPr>
                <w:rFonts w:cs="Arial"/>
                <w:color w:val="000000" w:themeColor="text1"/>
                <w:kern w:val="24"/>
                <w:lang w:val="sv-SE" w:eastAsia="sv-SE"/>
              </w:rPr>
              <w:t>EPA</w:t>
            </w:r>
            <w:r w:rsidR="008C78E2" w:rsidRPr="008C78E2">
              <w:rPr>
                <w:rFonts w:cs="Arial"/>
                <w:color w:val="000000" w:themeColor="text1"/>
                <w:kern w:val="24"/>
                <w:lang w:val="sv-SE" w:eastAsia="sv-SE"/>
              </w:rPr>
              <w:t xml:space="preserve"> </w:t>
            </w:r>
            <w:r w:rsidR="008C78E2" w:rsidRPr="00B03C4B">
              <w:rPr>
                <w:rFonts w:cs="Arial"/>
                <w:color w:val="000000" w:themeColor="text1"/>
                <w:kern w:val="24"/>
                <w:lang w:val="sv-SE" w:eastAsia="sv-SE"/>
              </w:rPr>
              <w:t>3km/h</w:t>
            </w:r>
            <w:r w:rsidRPr="00E0646E">
              <w:rPr>
                <w:rFonts w:cs="Arial"/>
                <w:color w:val="000000" w:themeColor="text1"/>
                <w:kern w:val="24"/>
                <w:lang w:val="sv-SE" w:eastAsia="sv-SE"/>
              </w:rPr>
              <w:t>, EVA</w:t>
            </w:r>
            <w:r w:rsidR="008C78E2">
              <w:rPr>
                <w:rFonts w:cs="Arial"/>
                <w:color w:val="000000" w:themeColor="text1"/>
                <w:kern w:val="24"/>
                <w:lang w:val="sv-SE" w:eastAsia="sv-SE"/>
              </w:rPr>
              <w:t xml:space="preserve"> </w:t>
            </w:r>
            <w:r w:rsidR="008C78E2" w:rsidRPr="00B03C4B">
              <w:rPr>
                <w:rFonts w:cs="Arial"/>
                <w:color w:val="000000" w:themeColor="text1"/>
                <w:kern w:val="24"/>
                <w:lang w:val="sv-SE" w:eastAsia="sv-SE"/>
              </w:rPr>
              <w:t>60km/h</w:t>
            </w:r>
            <w:r w:rsidRPr="00E0646E">
              <w:rPr>
                <w:rFonts w:cs="Arial"/>
                <w:color w:val="000000" w:themeColor="text1"/>
                <w:kern w:val="24"/>
                <w:lang w:val="sv-SE" w:eastAsia="sv-SE"/>
              </w:rPr>
              <w:t>, ETU</w:t>
            </w:r>
            <w:r w:rsidR="008C78E2">
              <w:rPr>
                <w:rFonts w:cs="Arial"/>
                <w:color w:val="000000" w:themeColor="text1"/>
                <w:kern w:val="24"/>
                <w:lang w:val="sv-SE" w:eastAsia="sv-SE"/>
              </w:rPr>
              <w:t xml:space="preserve"> 120km/h</w:t>
            </w:r>
          </w:p>
        </w:tc>
      </w:tr>
      <w:tr w:rsidR="00E51293" w:rsidRPr="003E67BC" w14:paraId="1F80561D" w14:textId="77777777" w:rsidTr="00A44552">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23E5C87" w14:textId="77777777" w:rsidR="00E51293" w:rsidRPr="00B03C4B" w:rsidRDefault="00E51293" w:rsidP="00A44552">
            <w:pPr>
              <w:overflowPunct/>
              <w:autoSpaceDE/>
              <w:autoSpaceDN/>
              <w:adjustRightInd/>
              <w:spacing w:after="0"/>
              <w:jc w:val="left"/>
              <w:textAlignment w:val="center"/>
              <w:rPr>
                <w:rFonts w:cs="Arial"/>
                <w:lang w:val="en-US" w:eastAsia="sv-SE"/>
              </w:rPr>
            </w:pPr>
            <w:r w:rsidRPr="003E67BC">
              <w:rPr>
                <w:rFonts w:cs="Arial"/>
                <w:b/>
                <w:bCs/>
                <w:color w:val="000000" w:themeColor="text1"/>
                <w:kern w:val="24"/>
                <w:lang w:val="en-US" w:eastAsia="sv-SE"/>
              </w:rPr>
              <w:t>Antenna configuration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D707D36" w14:textId="680BDD40" w:rsidR="00E51293" w:rsidRPr="00B03C4B" w:rsidRDefault="000E694E" w:rsidP="000E694E">
            <w:pPr>
              <w:overflowPunct/>
              <w:autoSpaceDE/>
              <w:autoSpaceDN/>
              <w:adjustRightInd/>
              <w:spacing w:after="0"/>
              <w:jc w:val="left"/>
              <w:textAlignment w:val="center"/>
              <w:rPr>
                <w:rFonts w:cs="Arial"/>
                <w:lang w:val="en-US" w:eastAsia="sv-SE"/>
              </w:rPr>
            </w:pPr>
            <w:r>
              <w:rPr>
                <w:rFonts w:cs="Arial"/>
                <w:color w:val="000000" w:themeColor="text1"/>
                <w:kern w:val="24"/>
                <w:lang w:val="en-US" w:eastAsia="sv-SE"/>
              </w:rPr>
              <w:t>1</w:t>
            </w:r>
            <w:r w:rsidR="00E51293" w:rsidRPr="00B03C4B">
              <w:rPr>
                <w:rFonts w:cs="Arial"/>
                <w:color w:val="000000" w:themeColor="text1"/>
                <w:kern w:val="24"/>
                <w:lang w:val="en-US" w:eastAsia="sv-SE"/>
              </w:rPr>
              <w:t>Tx</w:t>
            </w:r>
            <w:r w:rsidR="00E51293">
              <w:rPr>
                <w:rFonts w:cs="Arial"/>
                <w:color w:val="000000" w:themeColor="text1"/>
                <w:kern w:val="24"/>
                <w:lang w:val="en-US" w:eastAsia="sv-SE"/>
              </w:rPr>
              <w:t xml:space="preserve"> </w:t>
            </w:r>
            <w:r w:rsidR="00E51293" w:rsidRPr="00B03C4B">
              <w:rPr>
                <w:rFonts w:cs="Arial"/>
                <w:color w:val="000000" w:themeColor="text1"/>
                <w:kern w:val="24"/>
                <w:lang w:val="en-US" w:eastAsia="sv-SE"/>
              </w:rPr>
              <w:t>(</w:t>
            </w:r>
            <w:r>
              <w:rPr>
                <w:rFonts w:cs="Arial"/>
                <w:color w:val="000000" w:themeColor="text1"/>
                <w:kern w:val="24"/>
                <w:lang w:val="en-US" w:eastAsia="sv-SE"/>
              </w:rPr>
              <w:t>UE</w:t>
            </w:r>
            <w:r w:rsidR="00E51293" w:rsidRPr="00B03C4B">
              <w:rPr>
                <w:rFonts w:cs="Arial"/>
                <w:color w:val="000000" w:themeColor="text1"/>
                <w:kern w:val="24"/>
                <w:lang w:val="en-US" w:eastAsia="sv-SE"/>
              </w:rPr>
              <w:t>), 2Rx</w:t>
            </w:r>
            <w:r w:rsidR="00E51293">
              <w:rPr>
                <w:rFonts w:cs="Arial"/>
                <w:color w:val="000000" w:themeColor="text1"/>
                <w:kern w:val="24"/>
                <w:lang w:val="en-US" w:eastAsia="sv-SE"/>
              </w:rPr>
              <w:t xml:space="preserve"> </w:t>
            </w:r>
            <w:r w:rsidR="00E51293" w:rsidRPr="00B03C4B">
              <w:rPr>
                <w:rFonts w:cs="Arial"/>
                <w:color w:val="000000" w:themeColor="text1"/>
                <w:kern w:val="24"/>
                <w:lang w:val="en-US" w:eastAsia="sv-SE"/>
              </w:rPr>
              <w:t>(</w:t>
            </w:r>
            <w:r>
              <w:rPr>
                <w:rFonts w:cs="Arial"/>
                <w:color w:val="000000" w:themeColor="text1"/>
                <w:kern w:val="24"/>
                <w:lang w:val="en-US" w:eastAsia="sv-SE"/>
              </w:rPr>
              <w:t>eNB</w:t>
            </w:r>
            <w:r w:rsidR="00E51293" w:rsidRPr="00B03C4B">
              <w:rPr>
                <w:rFonts w:cs="Arial"/>
                <w:color w:val="000000" w:themeColor="text1"/>
                <w:kern w:val="24"/>
                <w:lang w:val="en-US" w:eastAsia="sv-SE"/>
              </w:rPr>
              <w:t>)</w:t>
            </w:r>
          </w:p>
        </w:tc>
      </w:tr>
      <w:tr w:rsidR="00E51293" w:rsidRPr="003E67BC" w14:paraId="6D7AA43B" w14:textId="77777777" w:rsidTr="00A44552">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548678" w14:textId="77777777" w:rsidR="00E51293" w:rsidRPr="00B03C4B" w:rsidRDefault="00E51293" w:rsidP="00A44552">
            <w:pPr>
              <w:overflowPunct/>
              <w:autoSpaceDE/>
              <w:autoSpaceDN/>
              <w:adjustRightInd/>
              <w:spacing w:after="0"/>
              <w:jc w:val="left"/>
              <w:textAlignment w:val="center"/>
              <w:rPr>
                <w:rFonts w:cs="Arial"/>
                <w:lang w:val="en-US" w:eastAsia="sv-SE"/>
              </w:rPr>
            </w:pPr>
            <w:r w:rsidRPr="003E67BC">
              <w:rPr>
                <w:rFonts w:cs="Arial"/>
                <w:b/>
                <w:bCs/>
                <w:color w:val="000000" w:themeColor="text1"/>
                <w:kern w:val="24"/>
                <w:lang w:val="en-US" w:eastAsia="sv-SE"/>
              </w:rPr>
              <w:t>CP length</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B74FBC" w14:textId="77777777" w:rsidR="00E51293" w:rsidRPr="003E67BC" w:rsidRDefault="00E51293" w:rsidP="00A44552">
            <w:pPr>
              <w:overflowPunct/>
              <w:autoSpaceDE/>
              <w:autoSpaceDN/>
              <w:adjustRightInd/>
              <w:spacing w:after="0"/>
              <w:jc w:val="left"/>
              <w:textAlignment w:val="center"/>
              <w:rPr>
                <w:rFonts w:cs="Arial"/>
                <w:lang w:val="sv-SE" w:eastAsia="sv-SE"/>
              </w:rPr>
            </w:pPr>
            <w:r w:rsidRPr="003E67BC">
              <w:rPr>
                <w:rFonts w:cs="Arial"/>
                <w:color w:val="000000" w:themeColor="text1"/>
                <w:kern w:val="24"/>
                <w:lang w:val="en-US" w:eastAsia="sv-SE"/>
              </w:rPr>
              <w:t>Normal</w:t>
            </w:r>
          </w:p>
        </w:tc>
      </w:tr>
      <w:tr w:rsidR="00E51293" w:rsidRPr="003E67BC" w14:paraId="1D1AD6FF" w14:textId="77777777" w:rsidTr="00A44552">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4FB54F9" w14:textId="77777777" w:rsidR="00E51293" w:rsidRPr="003E67BC" w:rsidRDefault="00E51293" w:rsidP="00A44552">
            <w:pPr>
              <w:overflowPunct/>
              <w:autoSpaceDE/>
              <w:autoSpaceDN/>
              <w:adjustRightInd/>
              <w:spacing w:after="0"/>
              <w:jc w:val="left"/>
              <w:textAlignment w:val="center"/>
              <w:rPr>
                <w:rFonts w:cs="Arial"/>
                <w:lang w:val="sv-SE" w:eastAsia="sv-SE"/>
              </w:rPr>
            </w:pPr>
            <w:r w:rsidRPr="003E67BC">
              <w:rPr>
                <w:rFonts w:cs="Arial"/>
                <w:b/>
                <w:bCs/>
                <w:color w:val="000000" w:themeColor="text1"/>
                <w:kern w:val="24"/>
                <w:lang w:val="en-US" w:eastAsia="sv-SE"/>
              </w:rPr>
              <w:t>Transmission mode</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8F794F9" w14:textId="6C0090CA" w:rsidR="00E51293" w:rsidRPr="003E67BC" w:rsidRDefault="00E51293" w:rsidP="00A44552">
            <w:pPr>
              <w:overflowPunct/>
              <w:autoSpaceDE/>
              <w:autoSpaceDN/>
              <w:adjustRightInd/>
              <w:spacing w:after="0"/>
              <w:jc w:val="left"/>
              <w:textAlignment w:val="center"/>
              <w:rPr>
                <w:rFonts w:cs="Arial"/>
                <w:lang w:val="sv-SE" w:eastAsia="sv-SE"/>
              </w:rPr>
            </w:pPr>
            <w:r>
              <w:rPr>
                <w:rFonts w:cs="Arial"/>
                <w:color w:val="000000" w:themeColor="text1"/>
                <w:kern w:val="24"/>
                <w:lang w:val="en-US" w:eastAsia="sv-SE"/>
              </w:rPr>
              <w:t>TM1</w:t>
            </w:r>
            <w:r w:rsidRPr="003E67BC">
              <w:rPr>
                <w:rFonts w:cs="Arial"/>
                <w:color w:val="000000" w:themeColor="text1"/>
                <w:kern w:val="24"/>
                <w:lang w:val="en-US" w:eastAsia="sv-SE"/>
              </w:rPr>
              <w:t xml:space="preserve"> </w:t>
            </w:r>
          </w:p>
        </w:tc>
      </w:tr>
      <w:tr w:rsidR="00E51293" w:rsidRPr="003E67BC" w14:paraId="68CDD406" w14:textId="77777777" w:rsidTr="00A44552">
        <w:trPr>
          <w:trHeight w:val="97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9B6B381" w14:textId="77777777" w:rsidR="00E51293" w:rsidRPr="003E67BC" w:rsidRDefault="00E51293" w:rsidP="00A44552">
            <w:pPr>
              <w:overflowPunct/>
              <w:autoSpaceDE/>
              <w:autoSpaceDN/>
              <w:adjustRightInd/>
              <w:spacing w:after="0"/>
              <w:jc w:val="left"/>
              <w:textAlignment w:val="center"/>
              <w:rPr>
                <w:rFonts w:cs="Arial"/>
                <w:lang w:val="sv-SE" w:eastAsia="sv-SE"/>
              </w:rPr>
            </w:pPr>
            <w:r w:rsidRPr="003E67BC">
              <w:rPr>
                <w:rFonts w:cs="Arial"/>
                <w:b/>
                <w:bCs/>
                <w:color w:val="000000" w:themeColor="text1"/>
                <w:kern w:val="24"/>
                <w:lang w:val="en-US" w:eastAsia="sv-SE"/>
              </w:rPr>
              <w:t>RS configuration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111E8C" w14:textId="2FB3A1F5" w:rsidR="00E51293" w:rsidRPr="003E67BC" w:rsidRDefault="00C6371F" w:rsidP="00A44552">
            <w:pPr>
              <w:overflowPunct/>
              <w:autoSpaceDE/>
              <w:autoSpaceDN/>
              <w:adjustRightInd/>
              <w:spacing w:after="0"/>
              <w:jc w:val="left"/>
              <w:textAlignment w:val="center"/>
              <w:rPr>
                <w:rFonts w:cs="Arial"/>
                <w:lang w:val="en-US" w:eastAsia="sv-SE"/>
              </w:rPr>
            </w:pPr>
            <w:r>
              <w:rPr>
                <w:rFonts w:cs="Arial"/>
                <w:color w:val="000000" w:themeColor="text1"/>
                <w:kern w:val="24"/>
                <w:lang w:val="en-US" w:eastAsia="sv-SE"/>
              </w:rPr>
              <w:t>S</w:t>
            </w:r>
            <w:r w:rsidR="00E51293">
              <w:rPr>
                <w:rFonts w:cs="Arial"/>
                <w:color w:val="000000" w:themeColor="text1"/>
                <w:kern w:val="24"/>
                <w:lang w:val="en-US" w:eastAsia="sv-SE"/>
              </w:rPr>
              <w:t xml:space="preserve">ee </w:t>
            </w:r>
            <w:r w:rsidR="00E51293">
              <w:fldChar w:fldCharType="begin"/>
            </w:r>
            <w:r w:rsidR="00E51293">
              <w:instrText xml:space="preserve"> REF _Ref442270537 \h </w:instrText>
            </w:r>
            <w:r w:rsidR="00E51293">
              <w:fldChar w:fldCharType="separate"/>
            </w:r>
            <w:r w:rsidR="00E51293">
              <w:t xml:space="preserve">Figure </w:t>
            </w:r>
            <w:r w:rsidR="00E51293">
              <w:rPr>
                <w:noProof/>
              </w:rPr>
              <w:t>1</w:t>
            </w:r>
            <w:r w:rsidR="00E51293">
              <w:fldChar w:fldCharType="end"/>
            </w:r>
            <w:r w:rsidR="00E51293">
              <w:t>.</w:t>
            </w:r>
          </w:p>
        </w:tc>
      </w:tr>
      <w:tr w:rsidR="00E51293" w:rsidRPr="003E67BC" w14:paraId="3C589DA2" w14:textId="77777777" w:rsidTr="00A44552">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4BCAFD" w14:textId="77777777" w:rsidR="00E51293" w:rsidRPr="003E67BC" w:rsidRDefault="00E51293" w:rsidP="00A44552">
            <w:pPr>
              <w:overflowPunct/>
              <w:autoSpaceDE/>
              <w:autoSpaceDN/>
              <w:adjustRightInd/>
              <w:spacing w:after="0"/>
              <w:jc w:val="left"/>
              <w:textAlignment w:val="center"/>
              <w:rPr>
                <w:rFonts w:cs="Arial"/>
                <w:lang w:val="sv-SE" w:eastAsia="sv-SE"/>
              </w:rPr>
            </w:pPr>
            <w:r w:rsidRPr="003E67BC">
              <w:rPr>
                <w:rFonts w:cs="Arial"/>
                <w:b/>
                <w:bCs/>
                <w:color w:val="000000" w:themeColor="text1"/>
                <w:kern w:val="24"/>
                <w:lang w:val="en-US" w:eastAsia="sv-SE"/>
              </w:rPr>
              <w:t>Receiver type</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5B71975" w14:textId="77777777" w:rsidR="00E51293" w:rsidRPr="003E67BC" w:rsidRDefault="00E51293" w:rsidP="00A44552">
            <w:pPr>
              <w:overflowPunct/>
              <w:autoSpaceDE/>
              <w:autoSpaceDN/>
              <w:adjustRightInd/>
              <w:spacing w:after="0"/>
              <w:jc w:val="left"/>
              <w:textAlignment w:val="center"/>
              <w:rPr>
                <w:rFonts w:cs="Arial"/>
                <w:lang w:val="en-US" w:eastAsia="sv-SE"/>
              </w:rPr>
            </w:pPr>
            <w:r w:rsidRPr="003E67BC">
              <w:rPr>
                <w:rFonts w:cs="Arial"/>
                <w:color w:val="000000" w:themeColor="text1"/>
                <w:kern w:val="24"/>
                <w:lang w:val="en-US" w:eastAsia="sv-SE"/>
              </w:rPr>
              <w:t>MMSE</w:t>
            </w:r>
          </w:p>
        </w:tc>
      </w:tr>
      <w:tr w:rsidR="00E51293" w:rsidRPr="003E67BC" w14:paraId="340067EF" w14:textId="77777777" w:rsidTr="00A44552">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EA41A8E" w14:textId="77777777" w:rsidR="00E51293" w:rsidRPr="003E67BC" w:rsidRDefault="00E51293" w:rsidP="00A44552">
            <w:pPr>
              <w:overflowPunct/>
              <w:autoSpaceDE/>
              <w:autoSpaceDN/>
              <w:adjustRightInd/>
              <w:spacing w:after="0"/>
              <w:jc w:val="left"/>
              <w:textAlignment w:val="center"/>
              <w:rPr>
                <w:rFonts w:cs="Arial"/>
                <w:lang w:val="sv-SE" w:eastAsia="sv-SE"/>
              </w:rPr>
            </w:pPr>
            <w:r w:rsidRPr="003E67BC">
              <w:rPr>
                <w:rFonts w:cs="Arial"/>
                <w:b/>
                <w:bCs/>
                <w:color w:val="000000" w:themeColor="text1"/>
                <w:kern w:val="24"/>
                <w:lang w:val="en-US" w:eastAsia="sv-SE"/>
              </w:rPr>
              <w:t>Channel estimation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89B9718" w14:textId="77777777" w:rsidR="00E51293" w:rsidRPr="003E67BC" w:rsidRDefault="00E51293" w:rsidP="00A44552">
            <w:pPr>
              <w:overflowPunct/>
              <w:autoSpaceDE/>
              <w:autoSpaceDN/>
              <w:adjustRightInd/>
              <w:spacing w:after="0"/>
              <w:jc w:val="left"/>
              <w:textAlignment w:val="center"/>
              <w:rPr>
                <w:rFonts w:cs="Arial"/>
                <w:lang w:val="sv-SE" w:eastAsia="sv-SE"/>
              </w:rPr>
            </w:pPr>
            <w:r w:rsidRPr="003E67BC">
              <w:rPr>
                <w:rFonts w:cs="Arial"/>
                <w:color w:val="000000" w:themeColor="text1"/>
                <w:kern w:val="24"/>
                <w:lang w:val="en-US" w:eastAsia="sv-SE"/>
              </w:rPr>
              <w:t>Practical</w:t>
            </w:r>
          </w:p>
        </w:tc>
      </w:tr>
      <w:tr w:rsidR="00E51293" w:rsidRPr="003E67BC" w14:paraId="7AB20193" w14:textId="77777777" w:rsidTr="00A44552">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2504B55" w14:textId="77777777" w:rsidR="00E51293" w:rsidRPr="003E67BC" w:rsidRDefault="00E51293" w:rsidP="00A44552">
            <w:pPr>
              <w:overflowPunct/>
              <w:autoSpaceDE/>
              <w:autoSpaceDN/>
              <w:adjustRightInd/>
              <w:spacing w:after="0"/>
              <w:jc w:val="left"/>
              <w:textAlignment w:val="center"/>
              <w:rPr>
                <w:rFonts w:cs="Arial"/>
                <w:lang w:val="sv-SE" w:eastAsia="sv-SE"/>
              </w:rPr>
            </w:pPr>
            <w:r w:rsidRPr="003E67BC">
              <w:rPr>
                <w:rFonts w:cs="Arial"/>
                <w:b/>
                <w:bCs/>
                <w:color w:val="000000" w:themeColor="text1"/>
                <w:kern w:val="24"/>
                <w:lang w:val="en-US" w:eastAsia="sv-SE"/>
              </w:rPr>
              <w:t>Link adaptation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D66C575" w14:textId="77777777" w:rsidR="00E51293" w:rsidRPr="003E67BC" w:rsidRDefault="00E51293" w:rsidP="00A44552">
            <w:pPr>
              <w:overflowPunct/>
              <w:autoSpaceDE/>
              <w:autoSpaceDN/>
              <w:adjustRightInd/>
              <w:spacing w:after="0"/>
              <w:jc w:val="left"/>
              <w:textAlignment w:val="center"/>
              <w:rPr>
                <w:rFonts w:cs="Arial"/>
                <w:lang w:val="sv-SE" w:eastAsia="sv-SE"/>
              </w:rPr>
            </w:pPr>
            <w:r w:rsidRPr="003E67BC">
              <w:rPr>
                <w:rFonts w:cs="Arial"/>
                <w:color w:val="000000" w:themeColor="text1"/>
                <w:kern w:val="24"/>
                <w:lang w:val="en-US" w:eastAsia="sv-SE"/>
              </w:rPr>
              <w:t>Disabled</w:t>
            </w:r>
          </w:p>
        </w:tc>
      </w:tr>
      <w:tr w:rsidR="00E51293" w:rsidRPr="000E694E" w14:paraId="65EF42D8" w14:textId="77777777" w:rsidTr="00A44552">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F37012" w14:textId="77777777" w:rsidR="00E51293" w:rsidRPr="003E67BC" w:rsidRDefault="00E51293" w:rsidP="00A44552">
            <w:pPr>
              <w:overflowPunct/>
              <w:autoSpaceDE/>
              <w:autoSpaceDN/>
              <w:adjustRightInd/>
              <w:spacing w:after="0"/>
              <w:jc w:val="left"/>
              <w:textAlignment w:val="center"/>
              <w:rPr>
                <w:rFonts w:cs="Arial"/>
                <w:lang w:val="sv-SE" w:eastAsia="sv-SE"/>
              </w:rPr>
            </w:pPr>
            <w:r w:rsidRPr="003E67BC">
              <w:rPr>
                <w:rFonts w:cs="Arial"/>
                <w:b/>
                <w:bCs/>
                <w:color w:val="000000" w:themeColor="text1"/>
                <w:kern w:val="24"/>
                <w:lang w:val="en-US" w:eastAsia="sv-SE"/>
              </w:rPr>
              <w:t>Modulation and code rate</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1F2C32" w14:textId="156B5FB6" w:rsidR="00E51293" w:rsidRPr="00E0646E" w:rsidRDefault="00AA518A" w:rsidP="00C111BC">
            <w:pPr>
              <w:overflowPunct/>
              <w:autoSpaceDE/>
              <w:autoSpaceDN/>
              <w:adjustRightInd/>
              <w:spacing w:after="0"/>
              <w:jc w:val="left"/>
              <w:textAlignment w:val="center"/>
              <w:rPr>
                <w:rFonts w:cs="Arial"/>
                <w:lang w:val="en-US" w:eastAsia="sv-SE"/>
              </w:rPr>
            </w:pPr>
            <w:r w:rsidRPr="00E0646E">
              <w:rPr>
                <w:rFonts w:cs="Arial"/>
                <w:color w:val="000000" w:themeColor="text1"/>
                <w:kern w:val="24"/>
                <w:lang w:val="en-US" w:eastAsia="sv-SE"/>
              </w:rPr>
              <w:t>MCS</w:t>
            </w:r>
            <w:r w:rsidR="00822C26">
              <w:rPr>
                <w:rFonts w:cs="Arial"/>
                <w:color w:val="000000" w:themeColor="text1"/>
                <w:kern w:val="24"/>
                <w:lang w:val="en-US" w:eastAsia="sv-SE"/>
              </w:rPr>
              <w:t xml:space="preserve"> </w:t>
            </w:r>
            <w:r w:rsidRPr="00E0646E">
              <w:rPr>
                <w:rFonts w:cs="Arial"/>
                <w:color w:val="000000" w:themeColor="text1"/>
                <w:kern w:val="24"/>
                <w:lang w:val="en-US" w:eastAsia="sv-SE"/>
              </w:rPr>
              <w:t>i</w:t>
            </w:r>
            <w:r w:rsidR="00822C26">
              <w:rPr>
                <w:rFonts w:cs="Arial"/>
                <w:color w:val="000000" w:themeColor="text1"/>
                <w:kern w:val="24"/>
                <w:lang w:val="en-US" w:eastAsia="sv-SE"/>
              </w:rPr>
              <w:t>n</w:t>
            </w:r>
            <w:r w:rsidRPr="00E0646E">
              <w:rPr>
                <w:rFonts w:cs="Arial"/>
                <w:color w:val="000000" w:themeColor="text1"/>
                <w:kern w:val="24"/>
                <w:lang w:val="en-US" w:eastAsia="sv-SE"/>
              </w:rPr>
              <w:t>d</w:t>
            </w:r>
            <w:r w:rsidR="00822C26">
              <w:rPr>
                <w:rFonts w:cs="Arial"/>
                <w:color w:val="000000" w:themeColor="text1"/>
                <w:kern w:val="24"/>
                <w:lang w:val="en-US" w:eastAsia="sv-SE"/>
              </w:rPr>
              <w:t>e</w:t>
            </w:r>
            <w:r w:rsidRPr="00E0646E">
              <w:rPr>
                <w:rFonts w:cs="Arial"/>
                <w:color w:val="000000" w:themeColor="text1"/>
                <w:kern w:val="24"/>
                <w:lang w:val="en-US" w:eastAsia="sv-SE"/>
              </w:rPr>
              <w:t>x = 5</w:t>
            </w:r>
            <w:r w:rsidR="000E694E" w:rsidRPr="00E0646E">
              <w:rPr>
                <w:rFonts w:cs="Arial"/>
                <w:color w:val="000000" w:themeColor="text1"/>
                <w:kern w:val="24"/>
                <w:lang w:val="en-US" w:eastAsia="sv-SE"/>
              </w:rPr>
              <w:t xml:space="preserve"> (</w:t>
            </w:r>
            <w:r w:rsidRPr="00E0646E">
              <w:rPr>
                <w:rFonts w:cs="Arial"/>
                <w:color w:val="000000" w:themeColor="text1"/>
                <w:kern w:val="24"/>
                <w:lang w:val="en-US" w:eastAsia="sv-SE"/>
              </w:rPr>
              <w:t>corresponds to QPSK 1/3 for legacy TTI</w:t>
            </w:r>
            <w:r w:rsidR="000E694E" w:rsidRPr="00E0646E">
              <w:rPr>
                <w:rFonts w:cs="Arial"/>
                <w:color w:val="000000" w:themeColor="text1"/>
                <w:kern w:val="24"/>
                <w:lang w:val="en-US" w:eastAsia="sv-SE"/>
              </w:rPr>
              <w:t>)</w:t>
            </w:r>
          </w:p>
        </w:tc>
      </w:tr>
      <w:tr w:rsidR="00E51293" w:rsidRPr="003E67BC" w14:paraId="6B6828F8" w14:textId="77777777" w:rsidTr="00A44552">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E43A303" w14:textId="77777777" w:rsidR="00E51293" w:rsidRPr="003E67BC" w:rsidRDefault="00E51293" w:rsidP="00A44552">
            <w:pPr>
              <w:overflowPunct/>
              <w:autoSpaceDE/>
              <w:autoSpaceDN/>
              <w:adjustRightInd/>
              <w:spacing w:after="0"/>
              <w:jc w:val="left"/>
              <w:textAlignment w:val="center"/>
              <w:rPr>
                <w:rFonts w:cs="Arial"/>
                <w:b/>
                <w:bCs/>
                <w:color w:val="000000" w:themeColor="text1"/>
                <w:kern w:val="24"/>
                <w:lang w:val="en-US" w:eastAsia="sv-SE"/>
              </w:rPr>
            </w:pPr>
            <w:r>
              <w:rPr>
                <w:rFonts w:cs="Arial"/>
                <w:b/>
                <w:bCs/>
                <w:color w:val="000000" w:themeColor="text1"/>
                <w:kern w:val="24"/>
                <w:lang w:val="en-US" w:eastAsia="sv-SE"/>
              </w:rPr>
              <w:t>TBS determination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3D19C5C" w14:textId="5BF423EB" w:rsidR="00E51293" w:rsidRPr="003E67BC" w:rsidRDefault="00C6371F" w:rsidP="00C111BC">
            <w:pPr>
              <w:overflowPunct/>
              <w:autoSpaceDE/>
              <w:autoSpaceDN/>
              <w:adjustRightInd/>
              <w:spacing w:after="0"/>
              <w:jc w:val="left"/>
              <w:textAlignment w:val="center"/>
              <w:rPr>
                <w:rFonts w:cs="Arial"/>
                <w:color w:val="000000" w:themeColor="text1"/>
                <w:kern w:val="24"/>
                <w:lang w:val="en-US" w:eastAsia="sv-SE"/>
              </w:rPr>
            </w:pPr>
            <w:r>
              <w:rPr>
                <w:lang w:val="en-US"/>
              </w:rPr>
              <w:t>R</w:t>
            </w:r>
            <w:proofErr w:type="spellStart"/>
            <w:r w:rsidR="00CD03CD">
              <w:t>euse</w:t>
            </w:r>
            <w:proofErr w:type="spellEnd"/>
            <w:r w:rsidR="000E694E">
              <w:t xml:space="preserve"> Table 7.1.7.2.1-1 in 3GPP TS 36.213, but scaling the column index of the table by a factor, which is propo</w:t>
            </w:r>
            <w:r w:rsidR="00AC6182">
              <w:t>rtional to the number of user data symbols of the shorte</w:t>
            </w:r>
            <w:r>
              <w:t>ne</w:t>
            </w:r>
            <w:r w:rsidR="00AC6182">
              <w:t>d TTI</w:t>
            </w:r>
            <w:r w:rsidR="000E694E">
              <w:t xml:space="preserve">, see </w:t>
            </w:r>
            <w:r w:rsidR="000E694E">
              <w:fldChar w:fldCharType="begin"/>
            </w:r>
            <w:r w:rsidR="000E694E">
              <w:instrText xml:space="preserve"> REF _Ref442166169 \r \h </w:instrText>
            </w:r>
            <w:r w:rsidR="000E694E">
              <w:fldChar w:fldCharType="separate"/>
            </w:r>
            <w:r w:rsidR="000E694E">
              <w:t>[1]</w:t>
            </w:r>
            <w:r w:rsidR="000E694E">
              <w:fldChar w:fldCharType="end"/>
            </w:r>
          </w:p>
        </w:tc>
      </w:tr>
      <w:tr w:rsidR="00E51293" w:rsidRPr="003E67BC" w14:paraId="500AE82A" w14:textId="77777777" w:rsidTr="00A44552">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5F8B11A" w14:textId="77777777" w:rsidR="00E51293" w:rsidRPr="00AC6182" w:rsidRDefault="00E51293" w:rsidP="00A44552">
            <w:pPr>
              <w:overflowPunct/>
              <w:autoSpaceDE/>
              <w:autoSpaceDN/>
              <w:adjustRightInd/>
              <w:spacing w:after="0"/>
              <w:jc w:val="left"/>
              <w:textAlignment w:val="center"/>
              <w:rPr>
                <w:rFonts w:cs="Arial"/>
                <w:lang w:val="en-US" w:eastAsia="sv-SE"/>
              </w:rPr>
            </w:pPr>
            <w:r w:rsidRPr="003E67BC">
              <w:rPr>
                <w:rFonts w:cs="Arial"/>
                <w:b/>
                <w:bCs/>
                <w:color w:val="000000" w:themeColor="text1"/>
                <w:kern w:val="24"/>
                <w:lang w:val="en-US" w:eastAsia="sv-SE"/>
              </w:rPr>
              <w:t>HARQ retransmission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0AEE16E" w14:textId="77777777" w:rsidR="00E51293" w:rsidRPr="00AC6182" w:rsidRDefault="00E51293" w:rsidP="00A44552">
            <w:pPr>
              <w:overflowPunct/>
              <w:autoSpaceDE/>
              <w:autoSpaceDN/>
              <w:adjustRightInd/>
              <w:spacing w:after="0"/>
              <w:jc w:val="left"/>
              <w:textAlignment w:val="center"/>
              <w:rPr>
                <w:rFonts w:cs="Arial"/>
                <w:lang w:val="en-US" w:eastAsia="sv-SE"/>
              </w:rPr>
            </w:pPr>
            <w:r>
              <w:rPr>
                <w:rFonts w:cs="Arial"/>
                <w:color w:val="000000" w:themeColor="text1"/>
                <w:kern w:val="24"/>
                <w:lang w:val="en-US" w:eastAsia="sv-SE"/>
              </w:rPr>
              <w:t>Disabled</w:t>
            </w:r>
          </w:p>
        </w:tc>
      </w:tr>
      <w:tr w:rsidR="00E51293" w:rsidRPr="003E67BC" w14:paraId="55254A71" w14:textId="77777777" w:rsidTr="00A44552">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D797DBB" w14:textId="77777777" w:rsidR="00E51293" w:rsidRPr="00AC6182" w:rsidRDefault="00E51293" w:rsidP="00A44552">
            <w:pPr>
              <w:overflowPunct/>
              <w:autoSpaceDE/>
              <w:autoSpaceDN/>
              <w:adjustRightInd/>
              <w:spacing w:after="0"/>
              <w:jc w:val="left"/>
              <w:textAlignment w:val="center"/>
              <w:rPr>
                <w:rFonts w:cs="Arial"/>
                <w:lang w:val="en-US" w:eastAsia="sv-SE"/>
              </w:rPr>
            </w:pPr>
            <w:r w:rsidRPr="003E67BC">
              <w:rPr>
                <w:rFonts w:cs="Arial"/>
                <w:b/>
                <w:bCs/>
                <w:color w:val="000000" w:themeColor="text1"/>
                <w:kern w:val="24"/>
                <w:lang w:val="en-US" w:eastAsia="sv-SE"/>
              </w:rPr>
              <w:t>Performance metrics</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8D95882" w14:textId="5F374D9A" w:rsidR="00E51293" w:rsidRPr="003E67BC" w:rsidRDefault="00E51293" w:rsidP="00A44552">
            <w:pPr>
              <w:overflowPunct/>
              <w:autoSpaceDE/>
              <w:autoSpaceDN/>
              <w:adjustRightInd/>
              <w:spacing w:after="0"/>
              <w:jc w:val="left"/>
              <w:textAlignment w:val="center"/>
              <w:rPr>
                <w:rFonts w:cs="Arial"/>
                <w:lang w:val="en-US" w:eastAsia="sv-SE"/>
              </w:rPr>
            </w:pPr>
            <w:r w:rsidRPr="003E67BC">
              <w:rPr>
                <w:rFonts w:cs="Arial"/>
                <w:color w:val="000000" w:themeColor="text1"/>
                <w:kern w:val="24"/>
                <w:lang w:val="en-US" w:eastAsia="sv-SE"/>
              </w:rPr>
              <w:t>BLER</w:t>
            </w:r>
            <w:r>
              <w:rPr>
                <w:rFonts w:cs="Arial"/>
                <w:color w:val="000000" w:themeColor="text1"/>
                <w:kern w:val="24"/>
                <w:lang w:val="en-US" w:eastAsia="sv-SE"/>
              </w:rPr>
              <w:t>, throughput</w:t>
            </w:r>
            <w:r w:rsidR="00AC6182">
              <w:rPr>
                <w:rFonts w:cs="Arial"/>
                <w:color w:val="000000" w:themeColor="text1"/>
                <w:kern w:val="24"/>
                <w:lang w:val="en-US" w:eastAsia="sv-SE"/>
              </w:rPr>
              <w:t xml:space="preserve">, </w:t>
            </w:r>
            <w:r w:rsidR="00AC6182" w:rsidRPr="00AC6182">
              <w:rPr>
                <w:rFonts w:cs="Arial"/>
                <w:color w:val="000000" w:themeColor="text1"/>
                <w:kern w:val="24"/>
                <w:lang w:val="en-US" w:eastAsia="sv-SE"/>
              </w:rPr>
              <w:t>MSE of channel estimation</w:t>
            </w:r>
          </w:p>
        </w:tc>
      </w:tr>
    </w:tbl>
    <w:p w14:paraId="4B8F0882" w14:textId="77777777" w:rsidR="00E142A8" w:rsidRDefault="00E142A8" w:rsidP="00E142A8">
      <w:pPr>
        <w:pStyle w:val="BodyText"/>
      </w:pPr>
    </w:p>
    <w:p w14:paraId="49463366" w14:textId="0D064E1F" w:rsidR="00E142A8" w:rsidRDefault="00E142A8" w:rsidP="00E142A8"/>
    <w:p w14:paraId="1BD04AC7" w14:textId="77777777" w:rsidR="001F6EA7" w:rsidRPr="001F6EA7" w:rsidRDefault="001F6EA7" w:rsidP="001F6EA7"/>
    <w:p w14:paraId="20D179FA" w14:textId="77777777" w:rsidR="00E142A8" w:rsidRDefault="00E142A8" w:rsidP="00E142A8">
      <w:pPr>
        <w:pStyle w:val="Heading4"/>
      </w:pPr>
      <w:r>
        <w:t>Block Error Rate</w:t>
      </w:r>
    </w:p>
    <w:p w14:paraId="1F4142D0" w14:textId="1DEF3E9A" w:rsidR="001F6EA7" w:rsidRDefault="001F6EA7" w:rsidP="001F6EA7">
      <w:r>
        <w:t xml:space="preserve">The performance in terms of BLER is almost independent of the </w:t>
      </w:r>
      <w:r w:rsidR="00317C02">
        <w:t>TTI length</w:t>
      </w:r>
      <w:r>
        <w:t xml:space="preserve"> for </w:t>
      </w:r>
      <w:r w:rsidR="00234DAD">
        <w:t>all considered channel models</w:t>
      </w:r>
      <w:r w:rsidR="006021EC">
        <w:t>, as shown</w:t>
      </w:r>
      <w:r>
        <w:t xml:space="preserve"> in </w:t>
      </w:r>
      <w:r>
        <w:fldChar w:fldCharType="begin"/>
      </w:r>
      <w:r>
        <w:instrText xml:space="preserve"> REF _Ref441475804 \h </w:instrText>
      </w:r>
      <w:r>
        <w:fldChar w:fldCharType="separate"/>
      </w:r>
      <w:r w:rsidR="00570EDE">
        <w:t xml:space="preserve">Figure </w:t>
      </w:r>
      <w:r w:rsidR="00570EDE">
        <w:rPr>
          <w:noProof/>
        </w:rPr>
        <w:t>2</w:t>
      </w:r>
      <w:r>
        <w:fldChar w:fldCharType="end"/>
      </w:r>
      <w:r w:rsidR="00234DAD">
        <w:t xml:space="preserve"> to </w:t>
      </w:r>
      <w:r w:rsidR="00234DAD">
        <w:fldChar w:fldCharType="begin"/>
      </w:r>
      <w:r w:rsidR="00234DAD">
        <w:instrText xml:space="preserve"> REF _Ref441475811 \h </w:instrText>
      </w:r>
      <w:r w:rsidR="00234DAD">
        <w:fldChar w:fldCharType="separate"/>
      </w:r>
      <w:r w:rsidR="00234DAD">
        <w:t xml:space="preserve">Figure </w:t>
      </w:r>
      <w:r w:rsidR="00234DAD">
        <w:rPr>
          <w:noProof/>
        </w:rPr>
        <w:t>4</w:t>
      </w:r>
      <w:r w:rsidR="00234DAD">
        <w:fldChar w:fldCharType="end"/>
      </w:r>
      <w:r>
        <w:t xml:space="preserve">. </w:t>
      </w:r>
      <w:r w:rsidR="006356D3">
        <w:t>For</w:t>
      </w:r>
      <w:r>
        <w:t xml:space="preserve"> high Doppler spread, such </w:t>
      </w:r>
      <w:r w:rsidR="00FA1DC3">
        <w:t>as 222.22</w:t>
      </w:r>
      <w:r w:rsidR="006356D3">
        <w:t xml:space="preserve"> </w:t>
      </w:r>
      <w:r>
        <w:t>Hz</w:t>
      </w:r>
      <w:r w:rsidR="006356D3">
        <w:t xml:space="preserve"> (120km/h)</w:t>
      </w:r>
      <w:r>
        <w:t xml:space="preserve"> in </w:t>
      </w:r>
      <w:r>
        <w:fldChar w:fldCharType="begin"/>
      </w:r>
      <w:r>
        <w:instrText xml:space="preserve"> REF _Ref441475811 \h </w:instrText>
      </w:r>
      <w:r>
        <w:fldChar w:fldCharType="separate"/>
      </w:r>
      <w:r w:rsidR="00570EDE">
        <w:t xml:space="preserve">Figure </w:t>
      </w:r>
      <w:r w:rsidR="00570EDE">
        <w:rPr>
          <w:noProof/>
        </w:rPr>
        <w:t>4</w:t>
      </w:r>
      <w:r>
        <w:fldChar w:fldCharType="end"/>
      </w:r>
      <w:r>
        <w:t xml:space="preserve">, a benefit with longer TTIs is expected as compared to the shorter TTIs. </w:t>
      </w:r>
      <w:r w:rsidR="00C75395">
        <w:t>In case of</w:t>
      </w:r>
      <w:r>
        <w:t xml:space="preserve"> increased Doppler spread, the time diversity is increased, which </w:t>
      </w:r>
      <w:r w:rsidR="00A82A6E">
        <w:t>brings an advantage for longer TTIs</w:t>
      </w:r>
      <w:r>
        <w:t xml:space="preserve">. </w:t>
      </w:r>
      <w:r w:rsidR="00C75395">
        <w:t>This</w:t>
      </w:r>
      <w:r w:rsidR="00A82A6E">
        <w:t xml:space="preserve"> positive impact</w:t>
      </w:r>
      <w:r w:rsidR="00C75395">
        <w:t xml:space="preserve"> is mostly visible for the legacy TTI.</w:t>
      </w:r>
    </w:p>
    <w:p w14:paraId="25ACFAFC" w14:textId="77777777" w:rsidR="001F6EA7" w:rsidRDefault="001F6EA7" w:rsidP="001F6EA7">
      <w:pPr>
        <w:pStyle w:val="Observation"/>
        <w:numPr>
          <w:ilvl w:val="0"/>
          <w:numId w:val="0"/>
        </w:numPr>
        <w:ind w:left="1701"/>
      </w:pPr>
    </w:p>
    <w:p w14:paraId="78254BB8" w14:textId="77777777" w:rsidR="001F6EA7" w:rsidRDefault="001F6EA7" w:rsidP="001F6EA7">
      <w:pPr>
        <w:pStyle w:val="Observation"/>
      </w:pPr>
      <w:bookmarkStart w:id="8" w:name="_Toc441492197"/>
      <w:bookmarkStart w:id="9" w:name="_Toc441492379"/>
      <w:bookmarkStart w:id="10" w:name="_Toc441492394"/>
      <w:bookmarkStart w:id="11" w:name="_Toc441577673"/>
      <w:bookmarkStart w:id="12" w:name="_Toc442166319"/>
      <w:bookmarkStart w:id="13" w:name="_Toc442427334"/>
      <w:bookmarkStart w:id="14" w:name="_Toc442427378"/>
      <w:bookmarkStart w:id="15" w:name="_Toc442427398"/>
      <w:bookmarkStart w:id="16" w:name="_Toc442432133"/>
      <w:bookmarkStart w:id="17" w:name="_Toc442432157"/>
      <w:r>
        <w:t>Time diversity impacts link level performance when comparing different TTIs</w:t>
      </w:r>
      <w:bookmarkEnd w:id="8"/>
      <w:bookmarkEnd w:id="9"/>
      <w:bookmarkEnd w:id="10"/>
      <w:bookmarkEnd w:id="11"/>
      <w:bookmarkEnd w:id="12"/>
      <w:bookmarkEnd w:id="13"/>
      <w:bookmarkEnd w:id="14"/>
      <w:bookmarkEnd w:id="15"/>
      <w:bookmarkEnd w:id="16"/>
      <w:bookmarkEnd w:id="17"/>
    </w:p>
    <w:p w14:paraId="4D6534CC" w14:textId="356B9C1B" w:rsidR="00AA0C8E" w:rsidRDefault="004C7586" w:rsidP="00E0646E">
      <w:pPr>
        <w:jc w:val="center"/>
      </w:pPr>
      <w:r>
        <w:rPr>
          <w:noProof/>
          <w:lang w:val="en-US" w:eastAsia="en-US"/>
        </w:rPr>
        <w:lastRenderedPageBreak/>
        <w:drawing>
          <wp:inline distT="0" distB="0" distL="0" distR="0" wp14:anchorId="128BB1BB" wp14:editId="51D51F3C">
            <wp:extent cx="4046037" cy="30144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45332" cy="3013895"/>
                    </a:xfrm>
                    <a:prstGeom prst="rect">
                      <a:avLst/>
                    </a:prstGeom>
                    <a:noFill/>
                    <a:ln>
                      <a:noFill/>
                    </a:ln>
                  </pic:spPr>
                </pic:pic>
              </a:graphicData>
            </a:graphic>
          </wp:inline>
        </w:drawing>
      </w:r>
    </w:p>
    <w:p w14:paraId="3EA75FC2" w14:textId="2FEA0551" w:rsidR="00AE689A" w:rsidRPr="00AE689A" w:rsidRDefault="00AE689A" w:rsidP="00AE689A">
      <w:pPr>
        <w:pStyle w:val="Caption"/>
      </w:pPr>
      <w:bookmarkStart w:id="18" w:name="_Ref441475804"/>
      <w:r>
        <w:t xml:space="preserve">Figure </w:t>
      </w:r>
      <w:r>
        <w:fldChar w:fldCharType="begin"/>
      </w:r>
      <w:r>
        <w:instrText xml:space="preserve"> SEQ Figure \* ARABIC </w:instrText>
      </w:r>
      <w:r>
        <w:fldChar w:fldCharType="separate"/>
      </w:r>
      <w:r w:rsidR="00570EDE">
        <w:rPr>
          <w:noProof/>
        </w:rPr>
        <w:t>2</w:t>
      </w:r>
      <w:r>
        <w:fldChar w:fldCharType="end"/>
      </w:r>
      <w:bookmarkEnd w:id="18"/>
      <w:r>
        <w:t xml:space="preserve">. </w:t>
      </w:r>
      <w:r w:rsidR="008C78E2">
        <w:t xml:space="preserve">BLER </w:t>
      </w:r>
      <w:r w:rsidR="00317C02">
        <w:t xml:space="preserve">performance </w:t>
      </w:r>
      <w:r>
        <w:t>for TTI length</w:t>
      </w:r>
      <w:r w:rsidR="008C78E2">
        <w:t>s</w:t>
      </w:r>
      <w:r>
        <w:t xml:space="preserve"> of 2,</w:t>
      </w:r>
      <w:r w:rsidR="008C78E2">
        <w:t xml:space="preserve"> 3, 4,</w:t>
      </w:r>
      <w:r>
        <w:t xml:space="preserve"> 7 and 14 SC-FDMA symbols</w:t>
      </w:r>
      <w:r w:rsidR="008C78E2">
        <w:t xml:space="preserve">. EPA LOW, 3 km/h. </w:t>
      </w:r>
    </w:p>
    <w:p w14:paraId="4443BDAB" w14:textId="3D4FA05A" w:rsidR="00573BAD" w:rsidRDefault="00BA491E" w:rsidP="00E0646E">
      <w:pPr>
        <w:jc w:val="center"/>
      </w:pPr>
      <w:r>
        <w:rPr>
          <w:noProof/>
          <w:lang w:val="en-US" w:eastAsia="en-US"/>
        </w:rPr>
        <w:drawing>
          <wp:inline distT="0" distB="0" distL="0" distR="0" wp14:anchorId="70A83A88" wp14:editId="74B15594">
            <wp:extent cx="3998562" cy="297904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05867" cy="2984491"/>
                    </a:xfrm>
                    <a:prstGeom prst="rect">
                      <a:avLst/>
                    </a:prstGeom>
                    <a:noFill/>
                    <a:ln>
                      <a:noFill/>
                    </a:ln>
                  </pic:spPr>
                </pic:pic>
              </a:graphicData>
            </a:graphic>
          </wp:inline>
        </w:drawing>
      </w:r>
    </w:p>
    <w:p w14:paraId="568F0098" w14:textId="46D1C7C4" w:rsidR="00AE689A" w:rsidRDefault="00AE689A" w:rsidP="00AE689A">
      <w:pPr>
        <w:pStyle w:val="Caption"/>
      </w:pPr>
      <w:r>
        <w:t xml:space="preserve">Figure </w:t>
      </w:r>
      <w:r>
        <w:fldChar w:fldCharType="begin"/>
      </w:r>
      <w:r>
        <w:instrText xml:space="preserve"> SEQ Figure \* ARABIC </w:instrText>
      </w:r>
      <w:r>
        <w:fldChar w:fldCharType="separate"/>
      </w:r>
      <w:r w:rsidR="00570EDE">
        <w:rPr>
          <w:noProof/>
        </w:rPr>
        <w:t>3</w:t>
      </w:r>
      <w:r>
        <w:fldChar w:fldCharType="end"/>
      </w:r>
      <w:r>
        <w:t xml:space="preserve">. </w:t>
      </w:r>
      <w:r w:rsidR="008C78E2">
        <w:t xml:space="preserve">BLER </w:t>
      </w:r>
      <w:r w:rsidR="00317C02">
        <w:t>p</w:t>
      </w:r>
      <w:r w:rsidR="008C78E2">
        <w:t xml:space="preserve">erformance for TTI lengths of 2, 3, 4, 7 and 14 SC-FDMA symbols. EVA LOW, 60 km/h. </w:t>
      </w:r>
    </w:p>
    <w:p w14:paraId="4E88DBF1" w14:textId="08A24DF4" w:rsidR="00B20E21" w:rsidRDefault="00485FB1" w:rsidP="00E0646E">
      <w:pPr>
        <w:jc w:val="center"/>
      </w:pPr>
      <w:r>
        <w:rPr>
          <w:noProof/>
          <w:lang w:val="en-US" w:eastAsia="en-US"/>
        </w:rPr>
        <w:lastRenderedPageBreak/>
        <w:drawing>
          <wp:inline distT="0" distB="0" distL="0" distR="0" wp14:anchorId="3F7B8A6C" wp14:editId="01A33964">
            <wp:extent cx="4231037" cy="3152251"/>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34430" cy="3154779"/>
                    </a:xfrm>
                    <a:prstGeom prst="rect">
                      <a:avLst/>
                    </a:prstGeom>
                    <a:noFill/>
                    <a:ln>
                      <a:noFill/>
                    </a:ln>
                  </pic:spPr>
                </pic:pic>
              </a:graphicData>
            </a:graphic>
          </wp:inline>
        </w:drawing>
      </w:r>
    </w:p>
    <w:p w14:paraId="736A923A" w14:textId="302B1ACD" w:rsidR="00AE689A" w:rsidRDefault="00AE689A" w:rsidP="00AE689A">
      <w:pPr>
        <w:pStyle w:val="Caption"/>
      </w:pPr>
      <w:bookmarkStart w:id="19" w:name="_Ref441475811"/>
      <w:r>
        <w:t xml:space="preserve">Figure </w:t>
      </w:r>
      <w:r>
        <w:fldChar w:fldCharType="begin"/>
      </w:r>
      <w:r>
        <w:instrText xml:space="preserve"> SEQ Figure \* ARABIC </w:instrText>
      </w:r>
      <w:r>
        <w:fldChar w:fldCharType="separate"/>
      </w:r>
      <w:r w:rsidR="00570EDE">
        <w:rPr>
          <w:noProof/>
        </w:rPr>
        <w:t>4</w:t>
      </w:r>
      <w:r>
        <w:fldChar w:fldCharType="end"/>
      </w:r>
      <w:bookmarkEnd w:id="19"/>
      <w:r>
        <w:t xml:space="preserve">. </w:t>
      </w:r>
      <w:r w:rsidR="008C78E2">
        <w:t xml:space="preserve">BLER Performance for TTI lengths of 2, 3, 4, 7 and 14 SC-FDMA symbols. ETU LOW, 120 km/h. </w:t>
      </w:r>
    </w:p>
    <w:p w14:paraId="5A78A791" w14:textId="77777777" w:rsidR="00E142A8" w:rsidRDefault="00E142A8" w:rsidP="00A86533"/>
    <w:p w14:paraId="61C1401D" w14:textId="77777777" w:rsidR="00E142A8" w:rsidRDefault="00E142A8" w:rsidP="00E142A8">
      <w:pPr>
        <w:pStyle w:val="Heading4"/>
      </w:pPr>
      <w:r>
        <w:t>Channel estimation error</w:t>
      </w:r>
    </w:p>
    <w:p w14:paraId="4DC57B97" w14:textId="78AC7DB0" w:rsidR="00A86533" w:rsidRDefault="00E142A8" w:rsidP="00A86533">
      <w:r>
        <w:t>A</w:t>
      </w:r>
      <w:r w:rsidR="00E30A08">
        <w:t xml:space="preserve"> reduced TTI results in </w:t>
      </w:r>
      <w:r w:rsidR="00C6371F">
        <w:t>shorter</w:t>
      </w:r>
      <w:r w:rsidR="00E30A08">
        <w:t xml:space="preserve"> distance in time between the reference signals and the user data symbols. With a </w:t>
      </w:r>
      <w:r w:rsidR="00C6371F">
        <w:t>shorter</w:t>
      </w:r>
      <w:r w:rsidR="00E30A08">
        <w:t xml:space="preserve"> time</w:t>
      </w:r>
      <w:r w:rsidR="001F6EA7">
        <w:t xml:space="preserve"> distance</w:t>
      </w:r>
      <w:r w:rsidR="00E30A08">
        <w:t xml:space="preserve">, the channel estimates are less outdated due to the fading of the channel. Thus, the channel estimation </w:t>
      </w:r>
      <w:r w:rsidR="00DF35EC">
        <w:t>error decreases</w:t>
      </w:r>
      <w:r w:rsidR="00E30A08">
        <w:t xml:space="preserve"> with reduced TTI from </w:t>
      </w:r>
      <w:r w:rsidR="00DF35EC">
        <w:t xml:space="preserve">7 </w:t>
      </w:r>
      <w:r w:rsidR="00E30A08">
        <w:t xml:space="preserve">to </w:t>
      </w:r>
      <w:r w:rsidR="00DF35EC">
        <w:t xml:space="preserve">2 </w:t>
      </w:r>
      <w:r w:rsidR="00E30A08">
        <w:t xml:space="preserve">seven symbols, as illustrated in </w:t>
      </w:r>
      <w:r w:rsidR="00E30A08">
        <w:fldChar w:fldCharType="begin"/>
      </w:r>
      <w:r w:rsidR="00E30A08">
        <w:instrText xml:space="preserve"> REF _Ref441477497 \h </w:instrText>
      </w:r>
      <w:r w:rsidR="00E30A08">
        <w:fldChar w:fldCharType="separate"/>
      </w:r>
      <w:r w:rsidR="00570EDE">
        <w:t xml:space="preserve">Figure </w:t>
      </w:r>
      <w:r w:rsidR="00570EDE">
        <w:rPr>
          <w:noProof/>
        </w:rPr>
        <w:t>5</w:t>
      </w:r>
      <w:r w:rsidR="00E30A08">
        <w:fldChar w:fldCharType="end"/>
      </w:r>
      <w:r w:rsidR="00E30A08">
        <w:t xml:space="preserve">. The legacy TTI contains two SC-FDMA symbols with reference signals which the receiver can use to interpolate the channel variations. For PUSCH with short TTIs only one reference symbol is available. Channel estimation errors are thus lower for legacy TTIs with 2 reference signals as compared </w:t>
      </w:r>
      <w:r w:rsidR="001F6EA7">
        <w:t>to</w:t>
      </w:r>
      <w:r w:rsidR="00E30A08">
        <w:t xml:space="preserve"> shorter TTIs with only one reference signal. </w:t>
      </w:r>
    </w:p>
    <w:p w14:paraId="2C232EA4" w14:textId="77777777" w:rsidR="00A86533" w:rsidRDefault="00A86533" w:rsidP="00A86533"/>
    <w:p w14:paraId="5CC11ACD" w14:textId="3A690769" w:rsidR="00A86533" w:rsidRDefault="00A86533" w:rsidP="004F4D6A">
      <w:pPr>
        <w:pStyle w:val="Observation"/>
        <w:tabs>
          <w:tab w:val="num" w:pos="360"/>
        </w:tabs>
        <w:ind w:left="1701" w:hanging="1701"/>
      </w:pPr>
      <w:bookmarkStart w:id="20" w:name="_Toc441492198"/>
      <w:bookmarkStart w:id="21" w:name="_Toc441492380"/>
      <w:bookmarkStart w:id="22" w:name="_Toc441492395"/>
      <w:bookmarkStart w:id="23" w:name="_Toc441577674"/>
      <w:bookmarkStart w:id="24" w:name="_Toc442166320"/>
      <w:bookmarkStart w:id="25" w:name="_Ref442358965"/>
      <w:bookmarkStart w:id="26" w:name="_Ref442358976"/>
      <w:bookmarkStart w:id="27" w:name="_Ref442358980"/>
      <w:bookmarkStart w:id="28" w:name="_Ref442358984"/>
      <w:bookmarkStart w:id="29" w:name="_Ref442359064"/>
      <w:bookmarkStart w:id="30" w:name="_Toc442427335"/>
      <w:bookmarkStart w:id="31" w:name="_Toc442427379"/>
      <w:bookmarkStart w:id="32" w:name="_Toc442427399"/>
      <w:bookmarkStart w:id="33" w:name="_Toc442432134"/>
      <w:bookmarkStart w:id="34" w:name="_Toc442432158"/>
      <w:r>
        <w:t xml:space="preserve">For high Doppler spread, a reduced TTI </w:t>
      </w:r>
      <w:r w:rsidR="006F4F1E">
        <w:t xml:space="preserve">has </w:t>
      </w:r>
      <w:r>
        <w:t xml:space="preserve">better </w:t>
      </w:r>
      <w:r w:rsidR="001F6EA7">
        <w:t xml:space="preserve">channel estimation </w:t>
      </w:r>
      <w:r>
        <w:t>performance than longer TTIs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3AD2C976" w14:textId="4299BDFF" w:rsidR="00000D54" w:rsidRDefault="00DF35EC" w:rsidP="00E0646E">
      <w:pPr>
        <w:jc w:val="center"/>
      </w:pPr>
      <w:r>
        <w:rPr>
          <w:noProof/>
          <w:lang w:val="en-US" w:eastAsia="en-US"/>
        </w:rPr>
        <w:lastRenderedPageBreak/>
        <w:drawing>
          <wp:inline distT="0" distB="0" distL="0" distR="0" wp14:anchorId="35117703" wp14:editId="7C404D3B">
            <wp:extent cx="4502257" cy="3354317"/>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01657" cy="3353870"/>
                    </a:xfrm>
                    <a:prstGeom prst="rect">
                      <a:avLst/>
                    </a:prstGeom>
                    <a:noFill/>
                    <a:ln>
                      <a:noFill/>
                    </a:ln>
                  </pic:spPr>
                </pic:pic>
              </a:graphicData>
            </a:graphic>
          </wp:inline>
        </w:drawing>
      </w:r>
    </w:p>
    <w:p w14:paraId="43877D86" w14:textId="79189FF5" w:rsidR="00000D54" w:rsidRPr="00000D54" w:rsidRDefault="00000D54" w:rsidP="00000D54">
      <w:pPr>
        <w:pStyle w:val="Caption"/>
      </w:pPr>
      <w:bookmarkStart w:id="35" w:name="_Ref441477497"/>
      <w:r>
        <w:t xml:space="preserve">Figure </w:t>
      </w:r>
      <w:r>
        <w:fldChar w:fldCharType="begin"/>
      </w:r>
      <w:r>
        <w:instrText xml:space="preserve"> SEQ Figure \* ARABIC </w:instrText>
      </w:r>
      <w:r>
        <w:fldChar w:fldCharType="separate"/>
      </w:r>
      <w:r w:rsidR="00570EDE">
        <w:rPr>
          <w:noProof/>
        </w:rPr>
        <w:t>5</w:t>
      </w:r>
      <w:r>
        <w:fldChar w:fldCharType="end"/>
      </w:r>
      <w:bookmarkEnd w:id="35"/>
      <w:r>
        <w:t xml:space="preserve">. </w:t>
      </w:r>
      <w:r w:rsidR="0037420E">
        <w:t>Channel estimation error for TTI lengths of 2, 3, 4, 7 and 14 SC-FDMA symbols. ETU LOW, 120 km/h.</w:t>
      </w:r>
    </w:p>
    <w:p w14:paraId="3FE7465C" w14:textId="77777777" w:rsidR="00B20E21" w:rsidRDefault="00B20E21" w:rsidP="00AA0C8E"/>
    <w:p w14:paraId="2683189B" w14:textId="77777777" w:rsidR="00E142A8" w:rsidRDefault="00E142A8" w:rsidP="00E142A8">
      <w:pPr>
        <w:pStyle w:val="Heading4"/>
      </w:pPr>
      <w:r>
        <w:t>Throughput</w:t>
      </w:r>
    </w:p>
    <w:p w14:paraId="0E53BC57" w14:textId="0EC12B04" w:rsidR="00E30A08" w:rsidRDefault="00E30A08" w:rsidP="00AA0C8E">
      <w:r>
        <w:t xml:space="preserve">Performance in terms of throughput is illustrated in </w:t>
      </w:r>
      <w:r>
        <w:fldChar w:fldCharType="begin"/>
      </w:r>
      <w:r>
        <w:instrText xml:space="preserve"> REF _Ref441475919 \h </w:instrText>
      </w:r>
      <w:r>
        <w:fldChar w:fldCharType="separate"/>
      </w:r>
      <w:r w:rsidR="00570EDE">
        <w:t xml:space="preserve">Figure </w:t>
      </w:r>
      <w:r w:rsidR="00570EDE">
        <w:rPr>
          <w:noProof/>
        </w:rPr>
        <w:t>6</w:t>
      </w:r>
      <w:r>
        <w:fldChar w:fldCharType="end"/>
      </w:r>
      <w:r>
        <w:t xml:space="preserve"> to </w:t>
      </w:r>
      <w:r>
        <w:fldChar w:fldCharType="begin"/>
      </w:r>
      <w:r>
        <w:instrText xml:space="preserve"> REF _Ref441475925 \h </w:instrText>
      </w:r>
      <w:r>
        <w:fldChar w:fldCharType="separate"/>
      </w:r>
      <w:r w:rsidR="00570EDE">
        <w:t xml:space="preserve">Figure </w:t>
      </w:r>
      <w:r w:rsidR="00570EDE">
        <w:rPr>
          <w:noProof/>
        </w:rPr>
        <w:t>8</w:t>
      </w:r>
      <w:r>
        <w:fldChar w:fldCharType="end"/>
      </w:r>
      <w:r>
        <w:t xml:space="preserve">. Here, the overhead due to reference signals results in a reduction of the throughput (and thus a reduction in spectral efficiency) for </w:t>
      </w:r>
      <w:r w:rsidR="00877548">
        <w:t xml:space="preserve">short </w:t>
      </w:r>
      <w:r>
        <w:t>TTIs.</w:t>
      </w:r>
      <w:r w:rsidR="005C4439">
        <w:t xml:space="preserve"> Section 2.2.2 proposes a method to address the RS overhead with short TTIs.</w:t>
      </w:r>
    </w:p>
    <w:p w14:paraId="3D6D1AC4" w14:textId="77777777" w:rsidR="00A86533" w:rsidRDefault="00A86533" w:rsidP="00A86533"/>
    <w:p w14:paraId="1DA89DC8" w14:textId="77777777" w:rsidR="00A86533" w:rsidRPr="006277D5" w:rsidRDefault="00A86533" w:rsidP="004F4D6A">
      <w:pPr>
        <w:pStyle w:val="Observation"/>
        <w:tabs>
          <w:tab w:val="num" w:pos="360"/>
        </w:tabs>
        <w:ind w:left="1701" w:hanging="1701"/>
      </w:pPr>
      <w:bookmarkStart w:id="36" w:name="_Toc441492199"/>
      <w:bookmarkStart w:id="37" w:name="_Toc441492381"/>
      <w:bookmarkStart w:id="38" w:name="_Toc441492396"/>
      <w:bookmarkStart w:id="39" w:name="_Toc441577675"/>
      <w:bookmarkStart w:id="40" w:name="_Toc442166321"/>
      <w:bookmarkStart w:id="41" w:name="_Ref442360382"/>
      <w:bookmarkStart w:id="42" w:name="_Ref442360387"/>
      <w:bookmarkStart w:id="43" w:name="_Toc442427336"/>
      <w:bookmarkStart w:id="44" w:name="_Toc442427380"/>
      <w:bookmarkStart w:id="45" w:name="_Toc442427400"/>
      <w:bookmarkStart w:id="46" w:name="_Toc442432135"/>
      <w:bookmarkStart w:id="47" w:name="_Toc442432159"/>
      <w:r>
        <w:t>The UL spectral efficiency might decrease with short TTIs without reference signal multiplexing</w:t>
      </w:r>
      <w:bookmarkEnd w:id="36"/>
      <w:bookmarkEnd w:id="37"/>
      <w:bookmarkEnd w:id="38"/>
      <w:bookmarkEnd w:id="39"/>
      <w:bookmarkEnd w:id="40"/>
      <w:bookmarkEnd w:id="41"/>
      <w:bookmarkEnd w:id="42"/>
      <w:bookmarkEnd w:id="43"/>
      <w:bookmarkEnd w:id="44"/>
      <w:bookmarkEnd w:id="45"/>
      <w:bookmarkEnd w:id="46"/>
      <w:bookmarkEnd w:id="47"/>
    </w:p>
    <w:p w14:paraId="6666B6EC" w14:textId="070DC19A" w:rsidR="00B20E21" w:rsidRDefault="00877548" w:rsidP="00E0646E">
      <w:pPr>
        <w:jc w:val="center"/>
      </w:pPr>
      <w:r>
        <w:rPr>
          <w:noProof/>
          <w:lang w:val="en-US" w:eastAsia="en-US"/>
        </w:rPr>
        <w:drawing>
          <wp:inline distT="0" distB="0" distL="0" distR="0" wp14:anchorId="6416486F" wp14:editId="0332B624">
            <wp:extent cx="4060556" cy="302523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59849" cy="3024710"/>
                    </a:xfrm>
                    <a:prstGeom prst="rect">
                      <a:avLst/>
                    </a:prstGeom>
                    <a:noFill/>
                    <a:ln>
                      <a:noFill/>
                    </a:ln>
                  </pic:spPr>
                </pic:pic>
              </a:graphicData>
            </a:graphic>
          </wp:inline>
        </w:drawing>
      </w:r>
    </w:p>
    <w:p w14:paraId="2DE41FC0" w14:textId="418D0ECD" w:rsidR="00B20E21" w:rsidRDefault="00AE689A" w:rsidP="00E0646E">
      <w:pPr>
        <w:pStyle w:val="Caption"/>
      </w:pPr>
      <w:bookmarkStart w:id="48" w:name="_Ref441475919"/>
      <w:r>
        <w:t xml:space="preserve">Figure </w:t>
      </w:r>
      <w:r>
        <w:fldChar w:fldCharType="begin"/>
      </w:r>
      <w:r>
        <w:instrText xml:space="preserve"> SEQ Figure \* ARABIC </w:instrText>
      </w:r>
      <w:r>
        <w:fldChar w:fldCharType="separate"/>
      </w:r>
      <w:r w:rsidR="00570EDE">
        <w:rPr>
          <w:noProof/>
        </w:rPr>
        <w:t>6</w:t>
      </w:r>
      <w:r>
        <w:fldChar w:fldCharType="end"/>
      </w:r>
      <w:bookmarkEnd w:id="48"/>
      <w:r>
        <w:t xml:space="preserve">. </w:t>
      </w:r>
      <w:r w:rsidR="00317C02">
        <w:t>Throughput performance for TTI lengths of 2, 3, 4, 7 and 14 SC-FDMA symbols. EPA LOW, 3 km/h.</w:t>
      </w:r>
    </w:p>
    <w:p w14:paraId="23A2D0FC" w14:textId="2BFDBA44" w:rsidR="00B20E21" w:rsidRDefault="00BA491E" w:rsidP="00E0646E">
      <w:pPr>
        <w:jc w:val="center"/>
      </w:pPr>
      <w:r>
        <w:rPr>
          <w:noProof/>
          <w:lang w:val="en-US" w:eastAsia="en-US"/>
        </w:rPr>
        <w:lastRenderedPageBreak/>
        <w:drawing>
          <wp:inline distT="0" distB="0" distL="0" distR="0" wp14:anchorId="40B0287E" wp14:editId="3D04028D">
            <wp:extent cx="4029559" cy="300214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34537" cy="3005853"/>
                    </a:xfrm>
                    <a:prstGeom prst="rect">
                      <a:avLst/>
                    </a:prstGeom>
                    <a:noFill/>
                    <a:ln>
                      <a:noFill/>
                    </a:ln>
                  </pic:spPr>
                </pic:pic>
              </a:graphicData>
            </a:graphic>
          </wp:inline>
        </w:drawing>
      </w:r>
    </w:p>
    <w:p w14:paraId="69E8B241" w14:textId="7FA8EB7B" w:rsidR="006F4DB2" w:rsidRDefault="00AE689A" w:rsidP="00317C02">
      <w:pPr>
        <w:pStyle w:val="Caption"/>
      </w:pPr>
      <w:r>
        <w:t xml:space="preserve">Figure </w:t>
      </w:r>
      <w:r>
        <w:fldChar w:fldCharType="begin"/>
      </w:r>
      <w:r>
        <w:instrText xml:space="preserve"> SEQ Figure \* ARABIC </w:instrText>
      </w:r>
      <w:r>
        <w:fldChar w:fldCharType="separate"/>
      </w:r>
      <w:r w:rsidR="00570EDE">
        <w:rPr>
          <w:noProof/>
        </w:rPr>
        <w:t>7</w:t>
      </w:r>
      <w:r>
        <w:fldChar w:fldCharType="end"/>
      </w:r>
      <w:r>
        <w:t xml:space="preserve">. </w:t>
      </w:r>
      <w:r w:rsidR="00317C02">
        <w:t>Throughput performance for TTI lengths of 2, 3, 4, 7 and 14 SC-FDMA symbols. EVA LOW, 60 km/h.</w:t>
      </w:r>
    </w:p>
    <w:p w14:paraId="5907BC20" w14:textId="0E50BEF9" w:rsidR="00B20E21" w:rsidRDefault="006F4DB2" w:rsidP="00317C02">
      <w:pPr>
        <w:pStyle w:val="Caption"/>
      </w:pPr>
      <w:r>
        <w:rPr>
          <w:noProof/>
          <w:lang w:val="en-US" w:eastAsia="en-US"/>
        </w:rPr>
        <w:drawing>
          <wp:inline distT="0" distB="0" distL="0" distR="0" wp14:anchorId="6B65C1DF" wp14:editId="66F019F0">
            <wp:extent cx="4107051" cy="3059877"/>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11463" cy="3063164"/>
                    </a:xfrm>
                    <a:prstGeom prst="rect">
                      <a:avLst/>
                    </a:prstGeom>
                    <a:noFill/>
                    <a:ln>
                      <a:noFill/>
                    </a:ln>
                  </pic:spPr>
                </pic:pic>
              </a:graphicData>
            </a:graphic>
          </wp:inline>
        </w:drawing>
      </w:r>
    </w:p>
    <w:p w14:paraId="18C900E7" w14:textId="63FF46CD" w:rsidR="00AE689A" w:rsidRDefault="00AE689A" w:rsidP="00AE689A">
      <w:pPr>
        <w:pStyle w:val="Caption"/>
      </w:pPr>
      <w:bookmarkStart w:id="49" w:name="_Ref441475925"/>
      <w:r>
        <w:t xml:space="preserve">Figure </w:t>
      </w:r>
      <w:r>
        <w:fldChar w:fldCharType="begin"/>
      </w:r>
      <w:r>
        <w:instrText xml:space="preserve"> SEQ Figure \* ARABIC </w:instrText>
      </w:r>
      <w:r>
        <w:fldChar w:fldCharType="separate"/>
      </w:r>
      <w:r w:rsidR="00570EDE">
        <w:rPr>
          <w:noProof/>
        </w:rPr>
        <w:t>8</w:t>
      </w:r>
      <w:r>
        <w:fldChar w:fldCharType="end"/>
      </w:r>
      <w:bookmarkEnd w:id="49"/>
      <w:r>
        <w:t xml:space="preserve">. </w:t>
      </w:r>
      <w:r w:rsidR="00317C02">
        <w:t>Throughput performance for TTI lengths of 2, 3, 4, 7 and 14 SC-FDMA symbols. ETU LOW, 120 km/h.</w:t>
      </w:r>
    </w:p>
    <w:bookmarkEnd w:id="5"/>
    <w:p w14:paraId="5D5133C8" w14:textId="77777777" w:rsidR="000C27C5" w:rsidRDefault="000C27C5" w:rsidP="00C36C34"/>
    <w:p w14:paraId="0F3C74C6" w14:textId="77777777" w:rsidR="00DC1C50" w:rsidRDefault="00DC1C50" w:rsidP="00DC1C50">
      <w:pPr>
        <w:pStyle w:val="Heading3"/>
      </w:pPr>
      <w:bookmarkStart w:id="50" w:name="_Ref434217878"/>
      <w:r>
        <w:t>On the impact of DMRS multiplexing</w:t>
      </w:r>
      <w:bookmarkEnd w:id="50"/>
    </w:p>
    <w:p w14:paraId="4E06CCAB" w14:textId="77777777" w:rsidR="00F82D4A" w:rsidRDefault="00863C26" w:rsidP="00F82D4A">
      <w:r>
        <w:t xml:space="preserve">To reduce the overhead of Reference Signals when using short TTIs with PUSCH, DMRS multiplexing can be considered. </w:t>
      </w:r>
      <w:r w:rsidR="00AA4F83">
        <w:t xml:space="preserve">This subsection </w:t>
      </w:r>
      <w:r w:rsidR="00A86533">
        <w:t>includes link level</w:t>
      </w:r>
      <w:r w:rsidR="00AA4F83">
        <w:t xml:space="preserve"> simulation results </w:t>
      </w:r>
      <w:r w:rsidR="002724CD">
        <w:t>of six</w:t>
      </w:r>
      <w:r w:rsidR="00AA4F83">
        <w:t xml:space="preserve"> different DMRS multiplexing </w:t>
      </w:r>
      <w:r w:rsidR="002724CD">
        <w:t>case</w:t>
      </w:r>
      <w:r w:rsidR="00AA4F83">
        <w:t>s</w:t>
      </w:r>
      <w:r w:rsidR="002724CD">
        <w:t xml:space="preserve"> as shown in </w:t>
      </w:r>
      <w:r w:rsidR="007508A2">
        <w:fldChar w:fldCharType="begin"/>
      </w:r>
      <w:r w:rsidR="007508A2">
        <w:instrText xml:space="preserve"> REF _Ref434216599 \h </w:instrText>
      </w:r>
      <w:r w:rsidR="007508A2">
        <w:fldChar w:fldCharType="separate"/>
      </w:r>
      <w:r w:rsidR="00570EDE">
        <w:t xml:space="preserve">Figure </w:t>
      </w:r>
      <w:r w:rsidR="00570EDE">
        <w:rPr>
          <w:noProof/>
        </w:rPr>
        <w:t>9</w:t>
      </w:r>
      <w:r w:rsidR="007508A2">
        <w:fldChar w:fldCharType="end"/>
      </w:r>
      <w:r w:rsidR="003C414D">
        <w:t xml:space="preserve">, see also </w:t>
      </w:r>
      <w:r w:rsidR="003C414D">
        <w:fldChar w:fldCharType="begin"/>
      </w:r>
      <w:r w:rsidR="003C414D">
        <w:instrText xml:space="preserve"> REF _Ref442166169 \r \h </w:instrText>
      </w:r>
      <w:r w:rsidR="003C414D">
        <w:fldChar w:fldCharType="separate"/>
      </w:r>
      <w:r w:rsidR="00570EDE">
        <w:t>[1]</w:t>
      </w:r>
      <w:r w:rsidR="003C414D">
        <w:fldChar w:fldCharType="end"/>
      </w:r>
      <w:r w:rsidR="002724CD">
        <w:t xml:space="preserve">. </w:t>
      </w:r>
      <w:r w:rsidR="00822C26" w:rsidRPr="00CA4991">
        <w:t>Number</w:t>
      </w:r>
      <w:r w:rsidR="00822C26">
        <w:t>s</w:t>
      </w:r>
      <w:r w:rsidR="00822C26" w:rsidRPr="00CA4991">
        <w:t xml:space="preserve"> in</w:t>
      </w:r>
      <w:r w:rsidR="00822C26">
        <w:t xml:space="preserve"> </w:t>
      </w:r>
      <w:r w:rsidR="00C6371F">
        <w:t xml:space="preserve">the </w:t>
      </w:r>
      <w:r w:rsidR="00822C26">
        <w:t>lower part of the illustration denote</w:t>
      </w:r>
      <w:r w:rsidR="00822C26" w:rsidRPr="00CA4991">
        <w:t xml:space="preserve"> </w:t>
      </w:r>
      <w:r w:rsidR="00822C26">
        <w:t>OFDM symbol indice</w:t>
      </w:r>
      <w:r w:rsidR="00822C26" w:rsidRPr="00CA4991">
        <w:t>s.</w:t>
      </w:r>
      <w:r w:rsidR="00822C26">
        <w:t xml:space="preserve"> Each number in the light green boxes refers to an enumeration index of the UEs. The DMRS of different UEs are multiplexed in the boxes with “R”. </w:t>
      </w:r>
      <w:r w:rsidR="00F82D4A">
        <w:t xml:space="preserve">The other simulation assumptions are selected according to </w:t>
      </w:r>
      <w:r w:rsidR="00F82D4A">
        <w:fldChar w:fldCharType="begin"/>
      </w:r>
      <w:r w:rsidR="00F82D4A">
        <w:instrText xml:space="preserve"> REF _Ref441559615 \h </w:instrText>
      </w:r>
      <w:r w:rsidR="00F82D4A">
        <w:fldChar w:fldCharType="separate"/>
      </w:r>
      <w:r w:rsidR="00F82D4A">
        <w:t xml:space="preserve">Table </w:t>
      </w:r>
      <w:r w:rsidR="00F82D4A">
        <w:rPr>
          <w:noProof/>
        </w:rPr>
        <w:t>1</w:t>
      </w:r>
      <w:r w:rsidR="00F82D4A">
        <w:fldChar w:fldCharType="end"/>
      </w:r>
      <w:r w:rsidR="00F82D4A">
        <w:t>.</w:t>
      </w:r>
    </w:p>
    <w:p w14:paraId="62D3167C" w14:textId="3AEB5E03" w:rsidR="00822C26" w:rsidRDefault="00822C26" w:rsidP="00AA4F83"/>
    <w:p w14:paraId="1D587FBD" w14:textId="571271FB" w:rsidR="00A86533" w:rsidRDefault="002724CD" w:rsidP="00AA4F83">
      <w:r>
        <w:lastRenderedPageBreak/>
        <w:t xml:space="preserve">For each considered case, the </w:t>
      </w:r>
      <w:r w:rsidR="00A86533">
        <w:t>TTI length equals two symbols</w:t>
      </w:r>
      <w:r w:rsidR="00B82C31">
        <w:t>,</w:t>
      </w:r>
      <w:r w:rsidR="00A86533">
        <w:t xml:space="preserve"> i.e.</w:t>
      </w:r>
      <w:r w:rsidR="00B82C31">
        <w:t>,</w:t>
      </w:r>
      <w:r w:rsidR="00A86533">
        <w:t xml:space="preserve"> </w:t>
      </w:r>
      <w:r w:rsidR="001F6EA7">
        <w:t>only one SC-FDMA symbol is used for data</w:t>
      </w:r>
      <w:r>
        <w:t xml:space="preserve">. </w:t>
      </w:r>
      <w:r w:rsidR="00AA4F83">
        <w:t>The legacy 1</w:t>
      </w:r>
      <w:r w:rsidR="00A86533">
        <w:t xml:space="preserve"> </w:t>
      </w:r>
      <w:r w:rsidR="00AA4F83">
        <w:t>ms TTI with 14 symbols is used as baseline</w:t>
      </w:r>
      <w:r w:rsidR="001F6EA7">
        <w:t xml:space="preserve"> with two SC-FDMA symbols with reference signals</w:t>
      </w:r>
      <w:r w:rsidR="00AA4F83">
        <w:t>.</w:t>
      </w:r>
      <w:r w:rsidR="00B82C31">
        <w:t xml:space="preserve"> </w:t>
      </w:r>
    </w:p>
    <w:p w14:paraId="672924CA" w14:textId="77777777" w:rsidR="00A86533" w:rsidRDefault="00AA4F83" w:rsidP="00AA4F83">
      <w:r>
        <w:t xml:space="preserve"> </w:t>
      </w:r>
    </w:p>
    <w:p w14:paraId="30753CE4" w14:textId="77777777" w:rsidR="002724CD" w:rsidRDefault="002724CD" w:rsidP="00AA4F83">
      <w:r w:rsidRPr="002724CD">
        <w:rPr>
          <w:noProof/>
          <w:lang w:val="en-US" w:eastAsia="en-US"/>
        </w:rPr>
        <w:drawing>
          <wp:inline distT="0" distB="0" distL="0" distR="0" wp14:anchorId="368C84BB" wp14:editId="47CCC071">
            <wp:extent cx="6120765" cy="1858950"/>
            <wp:effectExtent l="0" t="0" r="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1858950"/>
                    </a:xfrm>
                    <a:prstGeom prst="rect">
                      <a:avLst/>
                    </a:prstGeom>
                    <a:noFill/>
                    <a:ln>
                      <a:noFill/>
                    </a:ln>
                  </pic:spPr>
                </pic:pic>
              </a:graphicData>
            </a:graphic>
          </wp:inline>
        </w:drawing>
      </w:r>
    </w:p>
    <w:p w14:paraId="1CADB2B3" w14:textId="748C55D3" w:rsidR="002724CD" w:rsidRDefault="007508A2" w:rsidP="002724CD">
      <w:pPr>
        <w:pStyle w:val="Caption"/>
      </w:pPr>
      <w:bookmarkStart w:id="51" w:name="_Ref434216599"/>
      <w:r>
        <w:t xml:space="preserve">Figure </w:t>
      </w:r>
      <w:r>
        <w:fldChar w:fldCharType="begin"/>
      </w:r>
      <w:r>
        <w:instrText xml:space="preserve"> SEQ Figure \* ARABIC </w:instrText>
      </w:r>
      <w:r>
        <w:fldChar w:fldCharType="separate"/>
      </w:r>
      <w:r w:rsidR="00570EDE">
        <w:rPr>
          <w:noProof/>
        </w:rPr>
        <w:t>9</w:t>
      </w:r>
      <w:r>
        <w:fldChar w:fldCharType="end"/>
      </w:r>
      <w:bookmarkEnd w:id="51"/>
      <w:r>
        <w:t xml:space="preserve">. </w:t>
      </w:r>
      <w:r w:rsidR="002724CD">
        <w:t xml:space="preserve">Different DMRS </w:t>
      </w:r>
      <w:r w:rsidR="00520D36">
        <w:t>multiplexing cases</w:t>
      </w:r>
      <w:r w:rsidR="002724CD">
        <w:t xml:space="preserve"> for a fixed short TTI length of 2 symbols</w:t>
      </w:r>
      <w:r w:rsidR="0070784E">
        <w:t xml:space="preserve">. </w:t>
      </w:r>
    </w:p>
    <w:p w14:paraId="65EB2DDE" w14:textId="7727E7B3" w:rsidR="002724CD" w:rsidRPr="00520D36" w:rsidRDefault="007508A2" w:rsidP="00AA4F83">
      <w:pPr>
        <w:rPr>
          <w:lang w:val="en-US"/>
        </w:rPr>
      </w:pPr>
      <w:r>
        <w:fldChar w:fldCharType="begin"/>
      </w:r>
      <w:r>
        <w:instrText xml:space="preserve"> REF _Ref434216607 \h </w:instrText>
      </w:r>
      <w:r>
        <w:fldChar w:fldCharType="separate"/>
      </w:r>
      <w:r w:rsidR="00570EDE">
        <w:t xml:space="preserve">Figure </w:t>
      </w:r>
      <w:r w:rsidR="00570EDE">
        <w:rPr>
          <w:noProof/>
        </w:rPr>
        <w:t>10</w:t>
      </w:r>
      <w:r>
        <w:fldChar w:fldCharType="end"/>
      </w:r>
      <w:r w:rsidR="00E142A8">
        <w:t xml:space="preserve"> </w:t>
      </w:r>
      <w:r w:rsidR="00520D36">
        <w:t xml:space="preserve">and </w:t>
      </w:r>
      <w:r>
        <w:fldChar w:fldCharType="begin"/>
      </w:r>
      <w:r>
        <w:instrText xml:space="preserve"> REF _Ref434216615 \h </w:instrText>
      </w:r>
      <w:r>
        <w:fldChar w:fldCharType="separate"/>
      </w:r>
      <w:r w:rsidR="00570EDE">
        <w:t xml:space="preserve">Figure </w:t>
      </w:r>
      <w:r w:rsidR="00570EDE">
        <w:rPr>
          <w:noProof/>
        </w:rPr>
        <w:t>11</w:t>
      </w:r>
      <w:r>
        <w:fldChar w:fldCharType="end"/>
      </w:r>
      <w:r w:rsidR="00520D36">
        <w:t xml:space="preserve"> </w:t>
      </w:r>
      <w:r w:rsidR="009940CF">
        <w:t xml:space="preserve">illustrate </w:t>
      </w:r>
      <w:r w:rsidR="00520D36">
        <w:t xml:space="preserve">the BLER and </w:t>
      </w:r>
      <w:r w:rsidR="006F4F1E">
        <w:t>throughput</w:t>
      </w:r>
      <w:r w:rsidR="00520D36">
        <w:t xml:space="preserve"> of the considered DMRS multiplexing cases, respectively. From </w:t>
      </w:r>
      <w:r w:rsidR="009940CF">
        <w:fldChar w:fldCharType="begin"/>
      </w:r>
      <w:r w:rsidR="009940CF">
        <w:instrText xml:space="preserve"> REF _Ref434216607 \h </w:instrText>
      </w:r>
      <w:r w:rsidR="009940CF">
        <w:fldChar w:fldCharType="separate"/>
      </w:r>
      <w:r w:rsidR="00570EDE">
        <w:t xml:space="preserve">Figure </w:t>
      </w:r>
      <w:r w:rsidR="00570EDE">
        <w:rPr>
          <w:noProof/>
        </w:rPr>
        <w:t>10</w:t>
      </w:r>
      <w:r w:rsidR="009940CF">
        <w:fldChar w:fldCharType="end"/>
      </w:r>
      <w:r w:rsidR="00520D36">
        <w:t xml:space="preserve">, </w:t>
      </w:r>
      <w:r w:rsidR="009940CF">
        <w:t xml:space="preserve">we </w:t>
      </w:r>
      <w:r w:rsidR="00520D36">
        <w:t>see that BLER increases as the number of multiplexed DMRS increases. This performance los</w:t>
      </w:r>
      <w:r w:rsidR="009940CF">
        <w:t>s</w:t>
      </w:r>
      <w:r w:rsidR="00520D36">
        <w:t xml:space="preserve"> is due to the increased</w:t>
      </w:r>
      <w:r w:rsidR="00520D36" w:rsidRPr="00E44CE9">
        <w:t xml:space="preserve"> interference between different </w:t>
      </w:r>
      <w:r w:rsidR="00520D36">
        <w:t xml:space="preserve">cyclic shifted DMRS sequences, which in turn leads to a degraded </w:t>
      </w:r>
      <w:r w:rsidR="00520D36" w:rsidRPr="00E44CE9">
        <w:t>channel estimate</w:t>
      </w:r>
      <w:r w:rsidR="00520D36">
        <w:t xml:space="preserve"> performance. As shown in </w:t>
      </w:r>
      <w:r w:rsidR="0014787F">
        <w:fldChar w:fldCharType="begin"/>
      </w:r>
      <w:r w:rsidR="0014787F">
        <w:instrText xml:space="preserve"> REF _Ref434216607 \h </w:instrText>
      </w:r>
      <w:r w:rsidR="0014787F">
        <w:fldChar w:fldCharType="separate"/>
      </w:r>
      <w:r w:rsidR="00570EDE">
        <w:t xml:space="preserve">Figure </w:t>
      </w:r>
      <w:r w:rsidR="00570EDE">
        <w:rPr>
          <w:noProof/>
        </w:rPr>
        <w:t>10</w:t>
      </w:r>
      <w:r w:rsidR="0014787F">
        <w:fldChar w:fldCharType="end"/>
      </w:r>
      <w:r w:rsidR="00520D36">
        <w:t xml:space="preserve">, this channel estimation degradation can result in an error floor </w:t>
      </w:r>
      <w:r w:rsidR="001F6EA7">
        <w:t>with 4 or more</w:t>
      </w:r>
      <w:r w:rsidR="00520D36">
        <w:t xml:space="preserve"> multiplexed</w:t>
      </w:r>
      <w:r w:rsidR="001F6EA7">
        <w:t xml:space="preserve"> reference signals</w:t>
      </w:r>
      <w:r w:rsidR="00520D36">
        <w:t xml:space="preserve">. </w:t>
      </w:r>
    </w:p>
    <w:p w14:paraId="0A4B95D6" w14:textId="4CDEAF58" w:rsidR="00090CCA" w:rsidRPr="00B46F4E" w:rsidRDefault="00F82D4A" w:rsidP="004428EF">
      <w:pPr>
        <w:jc w:val="center"/>
        <w:rPr>
          <w:highlight w:val="yellow"/>
          <w:lang w:val="sv-SE"/>
        </w:rPr>
      </w:pPr>
      <w:r>
        <w:rPr>
          <w:noProof/>
          <w:lang w:val="en-US" w:eastAsia="en-US"/>
        </w:rPr>
        <w:drawing>
          <wp:inline distT="0" distB="0" distL="0" distR="0" wp14:anchorId="41D832C4" wp14:editId="1E206E49">
            <wp:extent cx="4959350" cy="36918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58835" cy="3691466"/>
                    </a:xfrm>
                    <a:prstGeom prst="rect">
                      <a:avLst/>
                    </a:prstGeom>
                    <a:noFill/>
                    <a:ln>
                      <a:noFill/>
                    </a:ln>
                  </pic:spPr>
                </pic:pic>
              </a:graphicData>
            </a:graphic>
          </wp:inline>
        </w:drawing>
      </w:r>
    </w:p>
    <w:p w14:paraId="10BFF3B5" w14:textId="114DF7DA" w:rsidR="00090CCA" w:rsidRDefault="007508A2" w:rsidP="00C7110B">
      <w:pPr>
        <w:pStyle w:val="Caption"/>
      </w:pPr>
      <w:bookmarkStart w:id="52" w:name="_Ref434216607"/>
      <w:r>
        <w:t xml:space="preserve">Figure </w:t>
      </w:r>
      <w:r>
        <w:fldChar w:fldCharType="begin"/>
      </w:r>
      <w:r>
        <w:instrText xml:space="preserve"> SEQ Figure \* ARABIC </w:instrText>
      </w:r>
      <w:r>
        <w:fldChar w:fldCharType="separate"/>
      </w:r>
      <w:r w:rsidR="00570EDE">
        <w:rPr>
          <w:noProof/>
        </w:rPr>
        <w:t>10</w:t>
      </w:r>
      <w:r>
        <w:fldChar w:fldCharType="end"/>
      </w:r>
      <w:bookmarkEnd w:id="52"/>
      <w:r>
        <w:t xml:space="preserve">. </w:t>
      </w:r>
      <w:r w:rsidR="00090CCA">
        <w:t>BLER vs. SNR for different DMRS multiplexing cases</w:t>
      </w:r>
      <w:r w:rsidR="000C5880">
        <w:t xml:space="preserve">. </w:t>
      </w:r>
      <w:proofErr w:type="gramStart"/>
      <w:r w:rsidR="000C5880">
        <w:t>EPA LOW,</w:t>
      </w:r>
      <w:r w:rsidR="00F82D4A">
        <w:t xml:space="preserve"> 3km/h</w:t>
      </w:r>
      <w:r w:rsidR="000C5880">
        <w:rPr>
          <w:rFonts w:cs="Arial"/>
          <w:color w:val="000000" w:themeColor="text1"/>
          <w:kern w:val="24"/>
          <w:lang w:val="en-US" w:eastAsia="sv-SE"/>
        </w:rPr>
        <w:t>.</w:t>
      </w:r>
      <w:proofErr w:type="gramEnd"/>
      <w:r w:rsidR="000C5880">
        <w:t xml:space="preserve"> </w:t>
      </w:r>
    </w:p>
    <w:p w14:paraId="2EF52CBD" w14:textId="316F6D0D" w:rsidR="0014787F" w:rsidRDefault="0014787F" w:rsidP="0014787F">
      <w:pPr>
        <w:rPr>
          <w:lang w:val="en-US" w:eastAsia="en-US"/>
        </w:rPr>
      </w:pPr>
      <w:r>
        <w:t xml:space="preserve">Multiplexing of </w:t>
      </w:r>
      <w:r w:rsidR="001F6EA7">
        <w:t>reference signals</w:t>
      </w:r>
      <w:r>
        <w:t xml:space="preserve"> can reduce the RS overhead, and thereby increase the resource utilization. This can be seen in </w:t>
      </w:r>
      <w:r>
        <w:fldChar w:fldCharType="begin"/>
      </w:r>
      <w:r>
        <w:instrText xml:space="preserve"> REF _Ref434216615 \h </w:instrText>
      </w:r>
      <w:r>
        <w:fldChar w:fldCharType="separate"/>
      </w:r>
      <w:r w:rsidR="00570EDE">
        <w:t xml:space="preserve">Figure </w:t>
      </w:r>
      <w:r w:rsidR="00570EDE">
        <w:rPr>
          <w:noProof/>
        </w:rPr>
        <w:t>11</w:t>
      </w:r>
      <w:r>
        <w:fldChar w:fldCharType="end"/>
      </w:r>
      <w:r>
        <w:t xml:space="preserve">, where the </w:t>
      </w:r>
      <w:r w:rsidR="002A1B11">
        <w:t>throughput</w:t>
      </w:r>
      <w:r w:rsidR="00E142A8">
        <w:t xml:space="preserve"> gap is reduced between PUSCH with short </w:t>
      </w:r>
      <w:r>
        <w:t>TTI</w:t>
      </w:r>
      <w:r w:rsidR="00E142A8">
        <w:t>s</w:t>
      </w:r>
      <w:r>
        <w:t xml:space="preserve"> and the legacy </w:t>
      </w:r>
      <w:r w:rsidR="00E142A8">
        <w:t xml:space="preserve">TTI </w:t>
      </w:r>
      <w:r>
        <w:t xml:space="preserve">as the number of multiplexed DMRS increases to up to 4. Then, further increasing the number of multiplexed DMRS leads to a decreased </w:t>
      </w:r>
      <w:r w:rsidR="002A1B11">
        <w:t>throughput</w:t>
      </w:r>
      <w:r>
        <w:t xml:space="preserve"> due to the degraded channel estimation performance. </w:t>
      </w:r>
    </w:p>
    <w:p w14:paraId="0EC21B2A" w14:textId="77777777" w:rsidR="00090CCA" w:rsidRPr="00C7110B" w:rsidRDefault="00090CCA" w:rsidP="00090CCA">
      <w:pPr>
        <w:ind w:left="360"/>
        <w:rPr>
          <w:highlight w:val="yellow"/>
          <w:lang w:val="en-US"/>
        </w:rPr>
      </w:pPr>
    </w:p>
    <w:p w14:paraId="4798DF31" w14:textId="772A2C53" w:rsidR="00FD0EE5" w:rsidRPr="0047475A" w:rsidRDefault="007900B6" w:rsidP="004428EF">
      <w:pPr>
        <w:jc w:val="center"/>
        <w:rPr>
          <w:highlight w:val="yellow"/>
        </w:rPr>
      </w:pPr>
      <w:r>
        <w:rPr>
          <w:noProof/>
          <w:lang w:val="en-US" w:eastAsia="en-US"/>
        </w:rPr>
        <w:lastRenderedPageBreak/>
        <w:drawing>
          <wp:inline distT="0" distB="0" distL="0" distR="0" wp14:anchorId="4917718C" wp14:editId="236BE6A5">
            <wp:extent cx="4845101" cy="3606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45026" cy="3606744"/>
                    </a:xfrm>
                    <a:prstGeom prst="rect">
                      <a:avLst/>
                    </a:prstGeom>
                    <a:noFill/>
                    <a:ln>
                      <a:noFill/>
                    </a:ln>
                  </pic:spPr>
                </pic:pic>
              </a:graphicData>
            </a:graphic>
          </wp:inline>
        </w:drawing>
      </w:r>
    </w:p>
    <w:p w14:paraId="4EB738D6" w14:textId="25DE9D45" w:rsidR="00C22738" w:rsidRDefault="007508A2" w:rsidP="00FD0EE5">
      <w:pPr>
        <w:pStyle w:val="Caption"/>
      </w:pPr>
      <w:bookmarkStart w:id="53" w:name="_Ref434216615"/>
      <w:r>
        <w:t xml:space="preserve">Figure </w:t>
      </w:r>
      <w:r>
        <w:fldChar w:fldCharType="begin"/>
      </w:r>
      <w:r>
        <w:instrText xml:space="preserve"> SEQ Figure \* ARABIC </w:instrText>
      </w:r>
      <w:r>
        <w:fldChar w:fldCharType="separate"/>
      </w:r>
      <w:r w:rsidR="00570EDE">
        <w:rPr>
          <w:noProof/>
        </w:rPr>
        <w:t>11</w:t>
      </w:r>
      <w:r>
        <w:fldChar w:fldCharType="end"/>
      </w:r>
      <w:bookmarkEnd w:id="53"/>
      <w:r>
        <w:t xml:space="preserve">. </w:t>
      </w:r>
      <w:r w:rsidR="00504226">
        <w:t>Throughput</w:t>
      </w:r>
      <w:r w:rsidR="00C22738">
        <w:t xml:space="preserve"> vs. SNR for different </w:t>
      </w:r>
      <w:r w:rsidR="00DD6051">
        <w:t>DMRS multiplexing cases</w:t>
      </w:r>
      <w:r w:rsidR="000C5880">
        <w:t xml:space="preserve">. </w:t>
      </w:r>
      <w:proofErr w:type="gramStart"/>
      <w:r w:rsidR="000C5880">
        <w:t>EPA LOW,</w:t>
      </w:r>
      <w:r w:rsidR="00041160">
        <w:t xml:space="preserve"> 3km/h</w:t>
      </w:r>
      <w:r w:rsidR="00C22738">
        <w:t>.</w:t>
      </w:r>
      <w:proofErr w:type="gramEnd"/>
    </w:p>
    <w:p w14:paraId="660C4201" w14:textId="77777777" w:rsidR="00342681" w:rsidRDefault="00342681" w:rsidP="00342681"/>
    <w:p w14:paraId="7F4D1F83" w14:textId="2B3A7D1F" w:rsidR="00342681" w:rsidRPr="0044528E" w:rsidRDefault="00452E9A" w:rsidP="00342681">
      <w:r>
        <w:t xml:space="preserve">However, as shown in </w:t>
      </w:r>
      <w:r w:rsidR="00E142A8">
        <w:fldChar w:fldCharType="begin"/>
      </w:r>
      <w:r w:rsidR="00E142A8">
        <w:instrText xml:space="preserve"> REF _Ref434216607 \h </w:instrText>
      </w:r>
      <w:r w:rsidR="00E142A8">
        <w:fldChar w:fldCharType="separate"/>
      </w:r>
      <w:r w:rsidR="00570EDE">
        <w:t xml:space="preserve">Figure </w:t>
      </w:r>
      <w:r w:rsidR="00570EDE">
        <w:rPr>
          <w:noProof/>
        </w:rPr>
        <w:t>10</w:t>
      </w:r>
      <w:r w:rsidR="00E142A8">
        <w:fldChar w:fldCharType="end"/>
      </w:r>
      <w:r>
        <w:t>, multiplexing of more than 3 DMRS sequences can result in an error floor in BLER, which is larger than 10%. Therefore, multiplex</w:t>
      </w:r>
      <w:r w:rsidR="00C6371F">
        <w:t>ing</w:t>
      </w:r>
      <w:r>
        <w:t xml:space="preserve"> of up to 3 DMRS in the same SC-FMDA symbol is a good choice in terms of both </w:t>
      </w:r>
      <w:r w:rsidR="002A1B11">
        <w:t>throughput</w:t>
      </w:r>
      <w:r>
        <w:t xml:space="preserve"> and BLER.</w:t>
      </w:r>
    </w:p>
    <w:p w14:paraId="4CBEEE28" w14:textId="77777777" w:rsidR="00342681" w:rsidRDefault="00342681" w:rsidP="00342681"/>
    <w:p w14:paraId="18A1BA10" w14:textId="496BF515" w:rsidR="005E43AD" w:rsidRPr="005E43AD" w:rsidRDefault="00342681" w:rsidP="005E43AD">
      <w:pPr>
        <w:pStyle w:val="Observation"/>
        <w:tabs>
          <w:tab w:val="num" w:pos="360"/>
        </w:tabs>
        <w:ind w:left="1701" w:hanging="1701"/>
      </w:pPr>
      <w:r>
        <w:t xml:space="preserve"> </w:t>
      </w:r>
      <w:bookmarkStart w:id="54" w:name="_Toc441492200"/>
      <w:bookmarkStart w:id="55" w:name="_Toc441492382"/>
      <w:bookmarkStart w:id="56" w:name="_Toc441492397"/>
      <w:bookmarkStart w:id="57" w:name="_Toc441577676"/>
      <w:bookmarkStart w:id="58" w:name="_Toc442166322"/>
      <w:bookmarkStart w:id="59" w:name="_Toc442427337"/>
      <w:bookmarkStart w:id="60" w:name="_Toc442427381"/>
      <w:bookmarkStart w:id="61" w:name="_Toc442427401"/>
      <w:bookmarkStart w:id="62" w:name="_Toc442432136"/>
      <w:bookmarkStart w:id="63" w:name="_Toc442432160"/>
      <w:r>
        <w:t>Mu</w:t>
      </w:r>
      <w:r w:rsidR="00452E9A">
        <w:t>ltiplexing of</w:t>
      </w:r>
      <w:r>
        <w:t xml:space="preserve"> at max</w:t>
      </w:r>
      <w:r w:rsidR="00452E9A">
        <w:t>imum</w:t>
      </w:r>
      <w:r>
        <w:t xml:space="preserve"> 3 </w:t>
      </w:r>
      <w:r w:rsidR="001F6EA7">
        <w:t>reference signals</w:t>
      </w:r>
      <w:r w:rsidR="00452E9A">
        <w:t xml:space="preserve"> on the same SC-FDMA symbol provides a good trade-off between spectral efficiency and BLER</w:t>
      </w:r>
      <w:bookmarkEnd w:id="54"/>
      <w:bookmarkEnd w:id="55"/>
      <w:bookmarkEnd w:id="56"/>
      <w:bookmarkEnd w:id="57"/>
      <w:bookmarkEnd w:id="58"/>
      <w:bookmarkEnd w:id="59"/>
      <w:bookmarkEnd w:id="60"/>
      <w:bookmarkEnd w:id="61"/>
      <w:bookmarkEnd w:id="62"/>
      <w:bookmarkEnd w:id="63"/>
    </w:p>
    <w:p w14:paraId="35D77F88" w14:textId="12D70C6C" w:rsidR="005E43AD" w:rsidRDefault="005E43AD" w:rsidP="00E94520">
      <w:pPr>
        <w:pStyle w:val="Proposal"/>
        <w:numPr>
          <w:ilvl w:val="0"/>
          <w:numId w:val="3"/>
        </w:numPr>
      </w:pPr>
      <w:bookmarkStart w:id="64" w:name="_Toc442166333"/>
      <w:bookmarkStart w:id="65" w:name="_Toc442171550"/>
      <w:bookmarkStart w:id="66" w:name="_Toc442254584"/>
      <w:bookmarkStart w:id="67" w:name="_Ref442432071"/>
      <w:bookmarkStart w:id="68" w:name="_Ref442432076"/>
      <w:bookmarkStart w:id="69" w:name="_Toc442432115"/>
      <w:r>
        <w:rPr>
          <w:lang w:val="en-US"/>
        </w:rPr>
        <w:t>The UE should support configurations of the position of the reference signals within the TTI such that several UEs can multiplex reference signals within the same OFDM symbol by using cyclic shifts</w:t>
      </w:r>
      <w:bookmarkEnd w:id="64"/>
      <w:bookmarkEnd w:id="65"/>
      <w:bookmarkEnd w:id="66"/>
      <w:bookmarkEnd w:id="67"/>
      <w:bookmarkEnd w:id="68"/>
      <w:bookmarkEnd w:id="69"/>
    </w:p>
    <w:p w14:paraId="59A3EE8D" w14:textId="77777777" w:rsidR="00D00AE7" w:rsidRDefault="00D00AE7" w:rsidP="00D00AE7">
      <w:pPr>
        <w:pStyle w:val="Heading1"/>
        <w:rPr>
          <w:lang w:val="en-US"/>
        </w:rPr>
      </w:pPr>
      <w:r>
        <w:rPr>
          <w:lang w:val="en-US"/>
        </w:rPr>
        <w:t>Conclusion</w:t>
      </w:r>
    </w:p>
    <w:p w14:paraId="2042F520" w14:textId="6ABBF93E" w:rsidR="006317D2" w:rsidRDefault="00D00AE7" w:rsidP="00CB3694">
      <w:r w:rsidRPr="00CB3694">
        <w:t>In this contribution we discussed our views on the physical layer design for short TTIs in uplink transmissions. The above discussion is summarized with the following observations</w:t>
      </w:r>
      <w:r>
        <w:t>:</w:t>
      </w:r>
    </w:p>
    <w:p w14:paraId="7D6A0190" w14:textId="77777777" w:rsidR="00A8056A" w:rsidRPr="00A8056A" w:rsidRDefault="00FD3D3F">
      <w:pPr>
        <w:pStyle w:val="TOC1"/>
        <w:rPr>
          <w:rFonts w:asciiTheme="minorHAnsi" w:eastAsiaTheme="minorEastAsia" w:hAnsiTheme="minorHAnsi" w:cstheme="minorBidi"/>
          <w:b w:val="0"/>
          <w:sz w:val="22"/>
        </w:rPr>
      </w:pPr>
      <w:r>
        <w:rPr>
          <w:bCs/>
        </w:rPr>
        <w:fldChar w:fldCharType="begin"/>
      </w:r>
      <w:r>
        <w:rPr>
          <w:bCs/>
        </w:rPr>
        <w:instrText xml:space="preserve"> TOC \f \n \t "Observation;1" </w:instrText>
      </w:r>
      <w:r>
        <w:rPr>
          <w:bCs/>
        </w:rPr>
        <w:fldChar w:fldCharType="separate"/>
      </w:r>
      <w:r w:rsidR="00A8056A">
        <w:t>Observation 1</w:t>
      </w:r>
      <w:r w:rsidR="00A8056A" w:rsidRPr="00A8056A">
        <w:rPr>
          <w:rFonts w:asciiTheme="minorHAnsi" w:eastAsiaTheme="minorEastAsia" w:hAnsiTheme="minorHAnsi" w:cstheme="minorBidi"/>
          <w:b w:val="0"/>
          <w:sz w:val="22"/>
        </w:rPr>
        <w:tab/>
      </w:r>
      <w:r w:rsidR="00A8056A">
        <w:t>Time diversity impacts link level performance when comparing different TTIs</w:t>
      </w:r>
    </w:p>
    <w:p w14:paraId="66CADFFB" w14:textId="77777777" w:rsidR="00A8056A" w:rsidRPr="00A8056A" w:rsidRDefault="00A8056A">
      <w:pPr>
        <w:pStyle w:val="TOC1"/>
        <w:rPr>
          <w:rFonts w:asciiTheme="minorHAnsi" w:eastAsiaTheme="minorEastAsia" w:hAnsiTheme="minorHAnsi" w:cstheme="minorBidi"/>
          <w:b w:val="0"/>
          <w:sz w:val="22"/>
        </w:rPr>
      </w:pPr>
      <w:r>
        <w:t>Observation 2</w:t>
      </w:r>
      <w:r w:rsidRPr="00A8056A">
        <w:rPr>
          <w:rFonts w:asciiTheme="minorHAnsi" w:eastAsiaTheme="minorEastAsia" w:hAnsiTheme="minorHAnsi" w:cstheme="minorBidi"/>
          <w:b w:val="0"/>
          <w:sz w:val="22"/>
        </w:rPr>
        <w:tab/>
      </w:r>
      <w:r>
        <w:t>For high Doppler spread, a reduced TTI has better channel estimation performance than longer TTIs</w:t>
      </w:r>
    </w:p>
    <w:p w14:paraId="0FFF84F7" w14:textId="77777777" w:rsidR="00A8056A" w:rsidRPr="00A8056A" w:rsidRDefault="00A8056A">
      <w:pPr>
        <w:pStyle w:val="TOC1"/>
        <w:rPr>
          <w:rFonts w:asciiTheme="minorHAnsi" w:eastAsiaTheme="minorEastAsia" w:hAnsiTheme="minorHAnsi" w:cstheme="minorBidi"/>
          <w:b w:val="0"/>
          <w:sz w:val="22"/>
        </w:rPr>
      </w:pPr>
      <w:r>
        <w:t>Observation 3</w:t>
      </w:r>
      <w:r w:rsidRPr="00A8056A">
        <w:rPr>
          <w:rFonts w:asciiTheme="minorHAnsi" w:eastAsiaTheme="minorEastAsia" w:hAnsiTheme="minorHAnsi" w:cstheme="minorBidi"/>
          <w:b w:val="0"/>
          <w:sz w:val="22"/>
        </w:rPr>
        <w:tab/>
      </w:r>
      <w:r>
        <w:t>The UL spectral efficiency might decrease with short TTIs without reference signal multiplexing</w:t>
      </w:r>
    </w:p>
    <w:p w14:paraId="589CB6F8" w14:textId="77777777" w:rsidR="00A8056A" w:rsidRPr="00A8056A" w:rsidRDefault="00A8056A">
      <w:pPr>
        <w:pStyle w:val="TOC1"/>
        <w:rPr>
          <w:rFonts w:asciiTheme="minorHAnsi" w:eastAsiaTheme="minorEastAsia" w:hAnsiTheme="minorHAnsi" w:cstheme="minorBidi"/>
          <w:b w:val="0"/>
          <w:sz w:val="22"/>
        </w:rPr>
      </w:pPr>
      <w:r>
        <w:t>Observation 4</w:t>
      </w:r>
      <w:r w:rsidRPr="00A8056A">
        <w:rPr>
          <w:rFonts w:asciiTheme="minorHAnsi" w:eastAsiaTheme="minorEastAsia" w:hAnsiTheme="minorHAnsi" w:cstheme="minorBidi"/>
          <w:b w:val="0"/>
          <w:sz w:val="22"/>
        </w:rPr>
        <w:tab/>
      </w:r>
      <w:r>
        <w:t>Multiplexing of at maximum 3 reference signals on the same SC-FDMA symbol provides a good trade-off between spectral efficiency and BLER</w:t>
      </w:r>
    </w:p>
    <w:p w14:paraId="50FADB22" w14:textId="14E77B46" w:rsidR="00FD3D3F" w:rsidRPr="00CE0424" w:rsidRDefault="00FD3D3F" w:rsidP="00D72051">
      <w:pPr>
        <w:pStyle w:val="TOC1"/>
        <w:ind w:left="0" w:firstLine="0"/>
        <w:rPr>
          <w:b w:val="0"/>
          <w:bCs/>
        </w:rPr>
      </w:pPr>
      <w:r>
        <w:rPr>
          <w:b w:val="0"/>
          <w:bCs/>
        </w:rPr>
        <w:fldChar w:fldCharType="end"/>
      </w:r>
    </w:p>
    <w:p w14:paraId="36239724" w14:textId="77777777" w:rsidR="00076F81" w:rsidRPr="00076F81" w:rsidRDefault="00076F81">
      <w:pPr>
        <w:pStyle w:val="TOC1"/>
        <w:rPr>
          <w:rFonts w:asciiTheme="minorHAnsi" w:eastAsiaTheme="minorEastAsia" w:hAnsiTheme="minorHAnsi" w:cstheme="minorBidi"/>
          <w:b w:val="0"/>
          <w:sz w:val="22"/>
        </w:rPr>
      </w:pPr>
      <w:r>
        <w:rPr>
          <w:b w:val="0"/>
          <w:bCs/>
        </w:rPr>
        <w:fldChar w:fldCharType="begin"/>
      </w:r>
      <w:r>
        <w:rPr>
          <w:bCs/>
        </w:rPr>
        <w:instrText xml:space="preserve"> TOC \f \n \p " " \t "Proposal;1" </w:instrText>
      </w:r>
      <w:r>
        <w:rPr>
          <w:b w:val="0"/>
          <w:bCs/>
        </w:rPr>
        <w:fldChar w:fldCharType="separate"/>
      </w:r>
      <w:r>
        <w:t>Proposal 1</w:t>
      </w:r>
      <w:r w:rsidRPr="00076F81">
        <w:rPr>
          <w:rFonts w:asciiTheme="minorHAnsi" w:eastAsiaTheme="minorEastAsia" w:hAnsiTheme="minorHAnsi" w:cstheme="minorBidi"/>
          <w:b w:val="0"/>
          <w:sz w:val="22"/>
        </w:rPr>
        <w:tab/>
      </w:r>
      <w:r w:rsidRPr="000D061E">
        <w:t>The UE should support configurations of the position of the reference signals within the TTI such that several UEs can multiplex reference signals within the same OFDM symbol by using cyclic shifts</w:t>
      </w:r>
    </w:p>
    <w:p w14:paraId="42B58F0D" w14:textId="69C5ACB1" w:rsidR="00FD3D3F" w:rsidRPr="00FD3D3F" w:rsidRDefault="00076F81" w:rsidP="00076F81">
      <w:pPr>
        <w:rPr>
          <w:b/>
        </w:rPr>
      </w:pPr>
      <w:r>
        <w:rPr>
          <w:b/>
          <w:bCs/>
        </w:rPr>
        <w:fldChar w:fldCharType="end"/>
      </w:r>
    </w:p>
    <w:p w14:paraId="4A3DCE8C" w14:textId="77777777" w:rsidR="00D00AE7" w:rsidRPr="00A742FA" w:rsidRDefault="00D00AE7" w:rsidP="00D00AE7">
      <w:pPr>
        <w:pStyle w:val="Heading1"/>
        <w:rPr>
          <w:lang w:val="en-US"/>
        </w:rPr>
      </w:pPr>
      <w:r w:rsidRPr="00A742FA">
        <w:rPr>
          <w:lang w:val="en-US"/>
        </w:rPr>
        <w:lastRenderedPageBreak/>
        <w:t>Reference</w:t>
      </w:r>
      <w:r>
        <w:rPr>
          <w:lang w:val="en-US"/>
        </w:rPr>
        <w:t>s</w:t>
      </w:r>
    </w:p>
    <w:p w14:paraId="45F9C2AA" w14:textId="1817AFF4" w:rsidR="003C414D" w:rsidRPr="003C414D" w:rsidRDefault="00C54B62" w:rsidP="003C414D">
      <w:pPr>
        <w:pStyle w:val="Reference"/>
        <w:keepNext/>
        <w:keepLines/>
        <w:rPr>
          <w:lang w:val="en-US"/>
        </w:rPr>
      </w:pPr>
      <w:bookmarkStart w:id="70" w:name="_Ref442166169"/>
      <w:r>
        <w:rPr>
          <w:rFonts w:cs="Arial"/>
          <w:bCs/>
          <w:noProof/>
          <w:szCs w:val="18"/>
          <w:lang w:val="en-US"/>
        </w:rPr>
        <w:t>R1-1</w:t>
      </w:r>
      <w:r>
        <w:rPr>
          <w:lang w:val="en-US"/>
        </w:rPr>
        <w:t>60939</w:t>
      </w:r>
      <w:r w:rsidR="003C414D" w:rsidRPr="00C04F22">
        <w:rPr>
          <w:lang w:val="en-US"/>
        </w:rPr>
        <w:t xml:space="preserve">, </w:t>
      </w:r>
      <w:r w:rsidR="003C414D">
        <w:rPr>
          <w:lang w:val="en-US"/>
        </w:rPr>
        <w:t>Physical layer aspects of short TTI for uplink transmissions</w:t>
      </w:r>
      <w:r w:rsidR="003C414D" w:rsidRPr="00B5100C">
        <w:t xml:space="preserve">, Ericsson, </w:t>
      </w:r>
      <w:r w:rsidR="003C414D">
        <w:t>RAN1#84, February 2016</w:t>
      </w:r>
      <w:r w:rsidR="003C414D" w:rsidRPr="00B5100C">
        <w:t>.</w:t>
      </w:r>
      <w:bookmarkEnd w:id="70"/>
    </w:p>
    <w:p w14:paraId="368AB7A5" w14:textId="77777777" w:rsidR="00DB29F6" w:rsidRPr="00F85879" w:rsidRDefault="00DB29F6" w:rsidP="00DB29F6">
      <w:pPr>
        <w:pStyle w:val="Reference"/>
        <w:rPr>
          <w:lang w:val="en-US"/>
        </w:rPr>
      </w:pPr>
      <w:bookmarkStart w:id="71" w:name="_Ref442269031"/>
      <w:r>
        <w:rPr>
          <w:rFonts w:cs="Arial"/>
          <w:bCs/>
          <w:noProof/>
          <w:szCs w:val="18"/>
          <w:lang w:val="en-US"/>
        </w:rPr>
        <w:t xml:space="preserve">R1-157806, </w:t>
      </w:r>
      <w:r w:rsidRPr="0097369A">
        <w:rPr>
          <w:rFonts w:cs="Arial"/>
          <w:bCs/>
          <w:noProof/>
          <w:szCs w:val="18"/>
          <w:lang w:val="en-US"/>
        </w:rPr>
        <w:t>WF on evaluation methodology for latency reduction</w:t>
      </w:r>
      <w:r>
        <w:rPr>
          <w:rFonts w:cs="Arial"/>
          <w:bCs/>
          <w:noProof/>
          <w:szCs w:val="18"/>
          <w:lang w:val="en-US"/>
        </w:rPr>
        <w:t>, Ericsson et al., RAN1#83, November 2015</w:t>
      </w:r>
      <w:bookmarkEnd w:id="71"/>
    </w:p>
    <w:p w14:paraId="240546C7" w14:textId="6844224D" w:rsidR="00754FCC" w:rsidRDefault="00754FCC" w:rsidP="00754FCC">
      <w:pPr>
        <w:pStyle w:val="Heading1"/>
        <w:rPr>
          <w:lang w:val="en-US"/>
        </w:rPr>
      </w:pPr>
      <w:r>
        <w:rPr>
          <w:lang w:val="en-US"/>
        </w:rPr>
        <w:t xml:space="preserve">Appendix: </w:t>
      </w:r>
      <w:r w:rsidR="00FE0999">
        <w:rPr>
          <w:lang w:val="en-US"/>
        </w:rPr>
        <w:t xml:space="preserve">Evaluation </w:t>
      </w:r>
      <w:r>
        <w:rPr>
          <w:lang w:val="en-US"/>
        </w:rPr>
        <w:t>results</w:t>
      </w:r>
    </w:p>
    <w:p w14:paraId="3FCCD2DF" w14:textId="77777777" w:rsidR="00C14D66" w:rsidRDefault="00C14D66" w:rsidP="00C14D66">
      <w:pPr>
        <w:pStyle w:val="Heading2"/>
      </w:pPr>
      <w:r>
        <w:t>BLER results without DMRS multiplexing</w:t>
      </w:r>
    </w:p>
    <w:p w14:paraId="797906DF" w14:textId="77777777" w:rsidR="00754FCC" w:rsidRDefault="00754FCC" w:rsidP="00754FCC">
      <w:r>
        <w:t xml:space="preserve">EPA LOW, 3 km/h, 25 PRB, </w:t>
      </w:r>
      <w:r>
        <w:rPr>
          <w:rFonts w:cs="Arial"/>
          <w:color w:val="000000" w:themeColor="text1"/>
          <w:kern w:val="24"/>
          <w:lang w:val="en-US" w:eastAsia="sv-SE"/>
        </w:rPr>
        <w:t>1</w:t>
      </w:r>
      <w:r w:rsidRPr="00B03C4B">
        <w:rPr>
          <w:rFonts w:cs="Arial"/>
          <w:color w:val="000000" w:themeColor="text1"/>
          <w:kern w:val="24"/>
          <w:lang w:val="en-US" w:eastAsia="sv-SE"/>
        </w:rPr>
        <w:t>Tx</w:t>
      </w:r>
      <w:r>
        <w:rPr>
          <w:rFonts w:cs="Arial"/>
          <w:color w:val="000000" w:themeColor="text1"/>
          <w:kern w:val="24"/>
          <w:lang w:val="en-US" w:eastAsia="sv-SE"/>
        </w:rPr>
        <w:t xml:space="preserve"> </w:t>
      </w:r>
      <w:r w:rsidRPr="00B03C4B">
        <w:rPr>
          <w:rFonts w:cs="Arial"/>
          <w:color w:val="000000" w:themeColor="text1"/>
          <w:kern w:val="24"/>
          <w:lang w:val="en-US" w:eastAsia="sv-SE"/>
        </w:rPr>
        <w:t>(</w:t>
      </w:r>
      <w:r>
        <w:rPr>
          <w:rFonts w:cs="Arial"/>
          <w:color w:val="000000" w:themeColor="text1"/>
          <w:kern w:val="24"/>
          <w:lang w:val="en-US" w:eastAsia="sv-SE"/>
        </w:rPr>
        <w:t>UE</w:t>
      </w:r>
      <w:r w:rsidRPr="00B03C4B">
        <w:rPr>
          <w:rFonts w:cs="Arial"/>
          <w:color w:val="000000" w:themeColor="text1"/>
          <w:kern w:val="24"/>
          <w:lang w:val="en-US" w:eastAsia="sv-SE"/>
        </w:rPr>
        <w:t>), 2Rx</w:t>
      </w:r>
      <w:r>
        <w:rPr>
          <w:rFonts w:cs="Arial"/>
          <w:color w:val="000000" w:themeColor="text1"/>
          <w:kern w:val="24"/>
          <w:lang w:val="en-US" w:eastAsia="sv-SE"/>
        </w:rPr>
        <w:t xml:space="preserve"> </w:t>
      </w:r>
      <w:r w:rsidRPr="00B03C4B">
        <w:rPr>
          <w:rFonts w:cs="Arial"/>
          <w:color w:val="000000" w:themeColor="text1"/>
          <w:kern w:val="24"/>
          <w:lang w:val="en-US" w:eastAsia="sv-SE"/>
        </w:rPr>
        <w:t>(</w:t>
      </w:r>
      <w:proofErr w:type="spellStart"/>
      <w:r>
        <w:rPr>
          <w:rFonts w:cs="Arial"/>
          <w:color w:val="000000" w:themeColor="text1"/>
          <w:kern w:val="24"/>
          <w:lang w:val="en-US" w:eastAsia="sv-SE"/>
        </w:rPr>
        <w:t>eNB</w:t>
      </w:r>
      <w:proofErr w:type="spellEnd"/>
      <w:r w:rsidRPr="00B03C4B">
        <w:rPr>
          <w:rFonts w:cs="Arial"/>
          <w:color w:val="000000" w:themeColor="text1"/>
          <w:kern w:val="24"/>
          <w:lang w:val="en-US" w:eastAsia="sv-SE"/>
        </w:rPr>
        <w:t>)</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312"/>
        <w:gridCol w:w="431"/>
        <w:gridCol w:w="431"/>
        <w:gridCol w:w="431"/>
        <w:gridCol w:w="431"/>
        <w:gridCol w:w="431"/>
      </w:tblGrid>
      <w:tr w:rsidR="00754FCC" w14:paraId="209979F1" w14:textId="77777777" w:rsidTr="00FD6AA2">
        <w:tc>
          <w:tcPr>
            <w:tcW w:w="0" w:type="auto"/>
            <w:tcBorders>
              <w:top w:val="outset" w:sz="6" w:space="0" w:color="auto"/>
              <w:left w:val="outset" w:sz="6" w:space="0" w:color="auto"/>
              <w:bottom w:val="outset" w:sz="6" w:space="0" w:color="auto"/>
              <w:right w:val="outset" w:sz="6" w:space="0" w:color="auto"/>
            </w:tcBorders>
            <w:vAlign w:val="center"/>
            <w:hideMark/>
          </w:tcPr>
          <w:p w14:paraId="33099D43" w14:textId="77777777" w:rsidR="00754FCC" w:rsidRDefault="00754FCC" w:rsidP="00FD6AA2">
            <w:pPr>
              <w:rPr>
                <w:sz w:val="16"/>
                <w:szCs w:val="16"/>
              </w:rPr>
            </w:pPr>
            <w:r>
              <w:rPr>
                <w:sz w:val="16"/>
                <w:szCs w:val="16"/>
              </w:rPr>
              <w:t>SNR at 10% BLER [dB]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2E2DDBF" w14:textId="77777777" w:rsidR="00754FCC" w:rsidRDefault="00754FCC" w:rsidP="00FD6AA2">
            <w:pPr>
              <w:rPr>
                <w:sz w:val="16"/>
                <w:szCs w:val="16"/>
              </w:rPr>
            </w:pPr>
            <w:r>
              <w:rPr>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461AA07" w14:textId="77777777" w:rsidR="00754FCC" w:rsidRDefault="00754FCC" w:rsidP="00FD6AA2">
            <w:pPr>
              <w:rPr>
                <w:sz w:val="16"/>
                <w:szCs w:val="16"/>
              </w:rPr>
            </w:pPr>
            <w:r>
              <w:rPr>
                <w:sz w:val="16"/>
                <w:szCs w:val="16"/>
              </w:rPr>
              <w:t xml:space="preserve">3 </w:t>
            </w:r>
          </w:p>
        </w:tc>
        <w:tc>
          <w:tcPr>
            <w:tcW w:w="0" w:type="auto"/>
            <w:tcBorders>
              <w:top w:val="outset" w:sz="6" w:space="0" w:color="auto"/>
              <w:left w:val="outset" w:sz="6" w:space="0" w:color="auto"/>
              <w:bottom w:val="outset" w:sz="6" w:space="0" w:color="auto"/>
              <w:right w:val="outset" w:sz="6" w:space="0" w:color="auto"/>
            </w:tcBorders>
            <w:vAlign w:val="center"/>
            <w:hideMark/>
          </w:tcPr>
          <w:p w14:paraId="51C48683" w14:textId="77777777" w:rsidR="00754FCC" w:rsidRDefault="00754FCC" w:rsidP="00FD6AA2">
            <w:pPr>
              <w:rPr>
                <w:sz w:val="16"/>
                <w:szCs w:val="16"/>
              </w:rPr>
            </w:pPr>
            <w:r>
              <w:rPr>
                <w:sz w:val="16"/>
                <w:szCs w:val="16"/>
              </w:rPr>
              <w:t xml:space="preserve">4 </w:t>
            </w:r>
          </w:p>
        </w:tc>
        <w:tc>
          <w:tcPr>
            <w:tcW w:w="0" w:type="auto"/>
            <w:tcBorders>
              <w:top w:val="outset" w:sz="6" w:space="0" w:color="auto"/>
              <w:left w:val="outset" w:sz="6" w:space="0" w:color="auto"/>
              <w:bottom w:val="outset" w:sz="6" w:space="0" w:color="auto"/>
              <w:right w:val="outset" w:sz="6" w:space="0" w:color="auto"/>
            </w:tcBorders>
            <w:vAlign w:val="center"/>
            <w:hideMark/>
          </w:tcPr>
          <w:p w14:paraId="7B6943BA" w14:textId="77777777" w:rsidR="00754FCC" w:rsidRDefault="00754FCC" w:rsidP="00FD6AA2">
            <w:pPr>
              <w:rPr>
                <w:sz w:val="16"/>
                <w:szCs w:val="16"/>
              </w:rPr>
            </w:pPr>
            <w:r>
              <w:rPr>
                <w:sz w:val="16"/>
                <w:szCs w:val="16"/>
              </w:rPr>
              <w:t xml:space="preserve">7 </w:t>
            </w:r>
          </w:p>
        </w:tc>
        <w:tc>
          <w:tcPr>
            <w:tcW w:w="0" w:type="auto"/>
            <w:tcBorders>
              <w:top w:val="outset" w:sz="6" w:space="0" w:color="auto"/>
              <w:left w:val="outset" w:sz="6" w:space="0" w:color="auto"/>
              <w:bottom w:val="outset" w:sz="6" w:space="0" w:color="auto"/>
              <w:right w:val="outset" w:sz="6" w:space="0" w:color="auto"/>
            </w:tcBorders>
            <w:vAlign w:val="center"/>
            <w:hideMark/>
          </w:tcPr>
          <w:p w14:paraId="1058253E" w14:textId="77777777" w:rsidR="00754FCC" w:rsidRDefault="00754FCC" w:rsidP="00FD6AA2">
            <w:pPr>
              <w:rPr>
                <w:sz w:val="16"/>
                <w:szCs w:val="16"/>
              </w:rPr>
            </w:pPr>
            <w:r>
              <w:rPr>
                <w:sz w:val="16"/>
                <w:szCs w:val="16"/>
              </w:rPr>
              <w:t xml:space="preserve">14 </w:t>
            </w:r>
          </w:p>
        </w:tc>
      </w:tr>
      <w:tr w:rsidR="00754FCC" w14:paraId="2EB7E741" w14:textId="77777777" w:rsidTr="00FD6AA2">
        <w:tc>
          <w:tcPr>
            <w:tcW w:w="0" w:type="auto"/>
            <w:tcBorders>
              <w:top w:val="outset" w:sz="6" w:space="0" w:color="auto"/>
              <w:left w:val="outset" w:sz="6" w:space="0" w:color="auto"/>
              <w:bottom w:val="outset" w:sz="6" w:space="0" w:color="auto"/>
              <w:right w:val="outset" w:sz="6" w:space="0" w:color="auto"/>
            </w:tcBorders>
            <w:vAlign w:val="center"/>
            <w:hideMark/>
          </w:tcPr>
          <w:p w14:paraId="3AE7D1CA" w14:textId="77777777" w:rsidR="00754FCC" w:rsidRDefault="00754FCC" w:rsidP="00FD6AA2">
            <w:pPr>
              <w:rPr>
                <w:sz w:val="16"/>
                <w:szCs w:val="16"/>
              </w:rPr>
            </w:pPr>
            <w:r>
              <w:rPr>
                <w:sz w:val="16"/>
                <w:szCs w:val="16"/>
              </w:rPr>
              <w:t>MCS index = 5  (</w:t>
            </w:r>
            <w:r w:rsidRPr="007007C1">
              <w:rPr>
                <w:sz w:val="16"/>
                <w:szCs w:val="16"/>
              </w:rPr>
              <w:t xml:space="preserve">corresponds to </w:t>
            </w:r>
            <w:r>
              <w:rPr>
                <w:sz w:val="16"/>
                <w:szCs w:val="16"/>
              </w:rPr>
              <w:t xml:space="preserve"> </w:t>
            </w:r>
            <w:r w:rsidRPr="007007C1">
              <w:rPr>
                <w:sz w:val="16"/>
                <w:szCs w:val="16"/>
              </w:rPr>
              <w:t xml:space="preserve">QPSK </w:t>
            </w:r>
            <w:r>
              <w:rPr>
                <w:sz w:val="16"/>
                <w:szCs w:val="16"/>
              </w:rPr>
              <w:t>r</w:t>
            </w:r>
            <w:r w:rsidRPr="007007C1">
              <w:rPr>
                <w:sz w:val="16"/>
                <w:szCs w:val="16"/>
              </w:rPr>
              <w:t>1/3 for legacy TTI)</w:t>
            </w:r>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14:paraId="6A6817E9" w14:textId="77777777" w:rsidR="00754FCC" w:rsidRDefault="00754FCC" w:rsidP="00FD6AA2">
            <w:pPr>
              <w:rPr>
                <w:sz w:val="16"/>
                <w:szCs w:val="16"/>
              </w:rPr>
            </w:pPr>
            <w:r>
              <w:rPr>
                <w:sz w:val="16"/>
                <w:szCs w:val="16"/>
              </w:rPr>
              <w:t>1.04</w:t>
            </w:r>
          </w:p>
        </w:tc>
        <w:tc>
          <w:tcPr>
            <w:tcW w:w="0" w:type="auto"/>
            <w:tcBorders>
              <w:top w:val="outset" w:sz="6" w:space="0" w:color="auto"/>
              <w:left w:val="outset" w:sz="6" w:space="0" w:color="auto"/>
              <w:bottom w:val="outset" w:sz="6" w:space="0" w:color="auto"/>
              <w:right w:val="outset" w:sz="6" w:space="0" w:color="auto"/>
            </w:tcBorders>
            <w:vAlign w:val="center"/>
          </w:tcPr>
          <w:p w14:paraId="366A2434" w14:textId="77777777" w:rsidR="00754FCC" w:rsidRDefault="00754FCC" w:rsidP="00FD6AA2">
            <w:pPr>
              <w:rPr>
                <w:sz w:val="16"/>
                <w:szCs w:val="16"/>
              </w:rPr>
            </w:pPr>
            <w:r>
              <w:rPr>
                <w:sz w:val="16"/>
                <w:szCs w:val="16"/>
              </w:rPr>
              <w:t>1.31</w:t>
            </w:r>
          </w:p>
        </w:tc>
        <w:tc>
          <w:tcPr>
            <w:tcW w:w="0" w:type="auto"/>
            <w:tcBorders>
              <w:top w:val="outset" w:sz="6" w:space="0" w:color="auto"/>
              <w:left w:val="outset" w:sz="6" w:space="0" w:color="auto"/>
              <w:bottom w:val="outset" w:sz="6" w:space="0" w:color="auto"/>
              <w:right w:val="outset" w:sz="6" w:space="0" w:color="auto"/>
            </w:tcBorders>
            <w:vAlign w:val="center"/>
          </w:tcPr>
          <w:p w14:paraId="20FBC193" w14:textId="77777777" w:rsidR="00754FCC" w:rsidRDefault="00754FCC" w:rsidP="00FD6AA2">
            <w:pPr>
              <w:rPr>
                <w:sz w:val="16"/>
                <w:szCs w:val="16"/>
              </w:rPr>
            </w:pPr>
            <w:r>
              <w:rPr>
                <w:sz w:val="16"/>
                <w:szCs w:val="16"/>
              </w:rPr>
              <w:t>1.35</w:t>
            </w:r>
          </w:p>
        </w:tc>
        <w:tc>
          <w:tcPr>
            <w:tcW w:w="0" w:type="auto"/>
            <w:tcBorders>
              <w:top w:val="outset" w:sz="6" w:space="0" w:color="auto"/>
              <w:left w:val="outset" w:sz="6" w:space="0" w:color="auto"/>
              <w:bottom w:val="outset" w:sz="6" w:space="0" w:color="auto"/>
              <w:right w:val="outset" w:sz="6" w:space="0" w:color="auto"/>
            </w:tcBorders>
            <w:vAlign w:val="center"/>
          </w:tcPr>
          <w:p w14:paraId="753DE058" w14:textId="77777777" w:rsidR="00754FCC" w:rsidRDefault="00754FCC" w:rsidP="00FD6AA2">
            <w:pPr>
              <w:rPr>
                <w:sz w:val="16"/>
                <w:szCs w:val="16"/>
              </w:rPr>
            </w:pPr>
            <w:r>
              <w:rPr>
                <w:sz w:val="16"/>
                <w:szCs w:val="16"/>
              </w:rPr>
              <w:t>1.31</w:t>
            </w:r>
          </w:p>
        </w:tc>
        <w:tc>
          <w:tcPr>
            <w:tcW w:w="0" w:type="auto"/>
            <w:tcBorders>
              <w:top w:val="outset" w:sz="6" w:space="0" w:color="auto"/>
              <w:left w:val="outset" w:sz="6" w:space="0" w:color="auto"/>
              <w:bottom w:val="outset" w:sz="6" w:space="0" w:color="auto"/>
              <w:right w:val="outset" w:sz="6" w:space="0" w:color="auto"/>
            </w:tcBorders>
            <w:vAlign w:val="center"/>
          </w:tcPr>
          <w:p w14:paraId="61D475CB" w14:textId="77777777" w:rsidR="00754FCC" w:rsidRDefault="00754FCC" w:rsidP="00FD6AA2">
            <w:pPr>
              <w:rPr>
                <w:sz w:val="16"/>
                <w:szCs w:val="16"/>
              </w:rPr>
            </w:pPr>
            <w:r>
              <w:rPr>
                <w:sz w:val="16"/>
                <w:szCs w:val="16"/>
              </w:rPr>
              <w:t>1.30</w:t>
            </w:r>
          </w:p>
        </w:tc>
      </w:tr>
      <w:tr w:rsidR="00754FCC" w14:paraId="0CFE4443" w14:textId="77777777" w:rsidTr="00FD6AA2">
        <w:tc>
          <w:tcPr>
            <w:tcW w:w="0" w:type="auto"/>
            <w:tcBorders>
              <w:top w:val="outset" w:sz="6" w:space="0" w:color="auto"/>
              <w:left w:val="outset" w:sz="6" w:space="0" w:color="auto"/>
              <w:bottom w:val="outset" w:sz="6" w:space="0" w:color="auto"/>
              <w:right w:val="outset" w:sz="6" w:space="0" w:color="auto"/>
            </w:tcBorders>
            <w:vAlign w:val="center"/>
            <w:hideMark/>
          </w:tcPr>
          <w:p w14:paraId="602F81C7" w14:textId="77777777" w:rsidR="00754FCC" w:rsidRDefault="00754FCC" w:rsidP="00FD6AA2">
            <w:pPr>
              <w:rPr>
                <w:sz w:val="16"/>
                <w:szCs w:val="16"/>
              </w:rPr>
            </w:pPr>
            <w:r>
              <w:rPr>
                <w:sz w:val="16"/>
                <w:szCs w:val="16"/>
              </w:rPr>
              <w:t>MCS index = 20 (</w:t>
            </w:r>
            <w:r w:rsidRPr="007007C1">
              <w:rPr>
                <w:sz w:val="16"/>
                <w:szCs w:val="16"/>
              </w:rPr>
              <w:t xml:space="preserve">corresponds to </w:t>
            </w:r>
            <w:r>
              <w:rPr>
                <w:sz w:val="16"/>
                <w:szCs w:val="16"/>
              </w:rPr>
              <w:t xml:space="preserve">16QAM r3/4 </w:t>
            </w:r>
            <w:r w:rsidRPr="007007C1">
              <w:rPr>
                <w:sz w:val="16"/>
                <w:szCs w:val="16"/>
              </w:rPr>
              <w:t>for legacy TTI)</w:t>
            </w:r>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14:paraId="19928EFB" w14:textId="77777777" w:rsidR="00754FCC" w:rsidRDefault="00754FCC" w:rsidP="00FD6AA2">
            <w:pPr>
              <w:rPr>
                <w:sz w:val="16"/>
                <w:szCs w:val="16"/>
              </w:rPr>
            </w:pPr>
            <w:r>
              <w:rPr>
                <w:sz w:val="16"/>
                <w:szCs w:val="16"/>
              </w:rPr>
              <w:t>13.10</w:t>
            </w:r>
          </w:p>
        </w:tc>
        <w:tc>
          <w:tcPr>
            <w:tcW w:w="0" w:type="auto"/>
            <w:tcBorders>
              <w:top w:val="outset" w:sz="6" w:space="0" w:color="auto"/>
              <w:left w:val="outset" w:sz="6" w:space="0" w:color="auto"/>
              <w:bottom w:val="outset" w:sz="6" w:space="0" w:color="auto"/>
              <w:right w:val="outset" w:sz="6" w:space="0" w:color="auto"/>
            </w:tcBorders>
            <w:vAlign w:val="center"/>
          </w:tcPr>
          <w:p w14:paraId="2683E4F0" w14:textId="77777777" w:rsidR="00754FCC" w:rsidRDefault="00754FCC" w:rsidP="00FD6AA2">
            <w:pPr>
              <w:rPr>
                <w:sz w:val="16"/>
                <w:szCs w:val="16"/>
              </w:rPr>
            </w:pPr>
            <w:r>
              <w:rPr>
                <w:sz w:val="16"/>
                <w:szCs w:val="16"/>
              </w:rPr>
              <w:t>13.35</w:t>
            </w:r>
          </w:p>
        </w:tc>
        <w:tc>
          <w:tcPr>
            <w:tcW w:w="0" w:type="auto"/>
            <w:tcBorders>
              <w:top w:val="outset" w:sz="6" w:space="0" w:color="auto"/>
              <w:left w:val="outset" w:sz="6" w:space="0" w:color="auto"/>
              <w:bottom w:val="outset" w:sz="6" w:space="0" w:color="auto"/>
              <w:right w:val="outset" w:sz="6" w:space="0" w:color="auto"/>
            </w:tcBorders>
            <w:vAlign w:val="center"/>
          </w:tcPr>
          <w:p w14:paraId="2CF2960B" w14:textId="77777777" w:rsidR="00754FCC" w:rsidRDefault="00754FCC" w:rsidP="00FD6AA2">
            <w:pPr>
              <w:rPr>
                <w:sz w:val="16"/>
                <w:szCs w:val="16"/>
              </w:rPr>
            </w:pPr>
            <w:r>
              <w:rPr>
                <w:sz w:val="16"/>
                <w:szCs w:val="16"/>
              </w:rPr>
              <w:t>13.13</w:t>
            </w:r>
          </w:p>
        </w:tc>
        <w:tc>
          <w:tcPr>
            <w:tcW w:w="0" w:type="auto"/>
            <w:tcBorders>
              <w:top w:val="outset" w:sz="6" w:space="0" w:color="auto"/>
              <w:left w:val="outset" w:sz="6" w:space="0" w:color="auto"/>
              <w:bottom w:val="outset" w:sz="6" w:space="0" w:color="auto"/>
              <w:right w:val="outset" w:sz="6" w:space="0" w:color="auto"/>
            </w:tcBorders>
            <w:vAlign w:val="center"/>
          </w:tcPr>
          <w:p w14:paraId="7172E914" w14:textId="77777777" w:rsidR="00754FCC" w:rsidRDefault="00754FCC" w:rsidP="00FD6AA2">
            <w:pPr>
              <w:rPr>
                <w:sz w:val="16"/>
                <w:szCs w:val="16"/>
              </w:rPr>
            </w:pPr>
            <w:r>
              <w:rPr>
                <w:sz w:val="16"/>
                <w:szCs w:val="16"/>
              </w:rPr>
              <w:t>13.01</w:t>
            </w:r>
          </w:p>
        </w:tc>
        <w:tc>
          <w:tcPr>
            <w:tcW w:w="0" w:type="auto"/>
            <w:tcBorders>
              <w:top w:val="outset" w:sz="6" w:space="0" w:color="auto"/>
              <w:left w:val="outset" w:sz="6" w:space="0" w:color="auto"/>
              <w:bottom w:val="outset" w:sz="6" w:space="0" w:color="auto"/>
              <w:right w:val="outset" w:sz="6" w:space="0" w:color="auto"/>
            </w:tcBorders>
            <w:vAlign w:val="center"/>
          </w:tcPr>
          <w:p w14:paraId="6064903C" w14:textId="77777777" w:rsidR="00754FCC" w:rsidRDefault="00754FCC" w:rsidP="00FD6AA2">
            <w:pPr>
              <w:rPr>
                <w:sz w:val="16"/>
                <w:szCs w:val="16"/>
              </w:rPr>
            </w:pPr>
            <w:r>
              <w:rPr>
                <w:sz w:val="16"/>
                <w:szCs w:val="16"/>
              </w:rPr>
              <w:t>13.32</w:t>
            </w:r>
          </w:p>
        </w:tc>
      </w:tr>
      <w:tr w:rsidR="00754FCC" w14:paraId="46E8C367" w14:textId="77777777" w:rsidTr="00FD6AA2">
        <w:tc>
          <w:tcPr>
            <w:tcW w:w="0" w:type="auto"/>
            <w:tcBorders>
              <w:top w:val="outset" w:sz="6" w:space="0" w:color="auto"/>
              <w:left w:val="outset" w:sz="6" w:space="0" w:color="auto"/>
              <w:bottom w:val="outset" w:sz="6" w:space="0" w:color="auto"/>
              <w:right w:val="outset" w:sz="6" w:space="0" w:color="auto"/>
            </w:tcBorders>
            <w:vAlign w:val="center"/>
            <w:hideMark/>
          </w:tcPr>
          <w:p w14:paraId="118D787D" w14:textId="77777777" w:rsidR="00754FCC" w:rsidRDefault="00754FCC" w:rsidP="00FD6AA2">
            <w:pPr>
              <w:rPr>
                <w:sz w:val="16"/>
                <w:szCs w:val="16"/>
              </w:rPr>
            </w:pPr>
            <w:r>
              <w:rPr>
                <w:sz w:val="16"/>
                <w:szCs w:val="16"/>
              </w:rPr>
              <w:t>MCS index = 28 (</w:t>
            </w:r>
            <w:r w:rsidRPr="007007C1">
              <w:rPr>
                <w:sz w:val="16"/>
                <w:szCs w:val="16"/>
              </w:rPr>
              <w:t xml:space="preserve">corresponds to </w:t>
            </w:r>
            <w:r>
              <w:rPr>
                <w:sz w:val="16"/>
                <w:szCs w:val="16"/>
              </w:rPr>
              <w:t xml:space="preserve">64QAM r5/6 </w:t>
            </w:r>
            <w:r w:rsidRPr="007007C1">
              <w:rPr>
                <w:sz w:val="16"/>
                <w:szCs w:val="16"/>
              </w:rPr>
              <w:t>for legacy TTI)</w:t>
            </w:r>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14:paraId="7B540516" w14:textId="77777777" w:rsidR="00754FCC" w:rsidRDefault="00754FCC" w:rsidP="00FD6AA2">
            <w:pPr>
              <w:rPr>
                <w:sz w:val="16"/>
                <w:szCs w:val="16"/>
              </w:rPr>
            </w:pPr>
            <w:r>
              <w:rPr>
                <w:sz w:val="16"/>
                <w:szCs w:val="16"/>
              </w:rPr>
              <w:t>20.55</w:t>
            </w:r>
          </w:p>
        </w:tc>
        <w:tc>
          <w:tcPr>
            <w:tcW w:w="0" w:type="auto"/>
            <w:tcBorders>
              <w:top w:val="outset" w:sz="6" w:space="0" w:color="auto"/>
              <w:left w:val="outset" w:sz="6" w:space="0" w:color="auto"/>
              <w:bottom w:val="outset" w:sz="6" w:space="0" w:color="auto"/>
              <w:right w:val="outset" w:sz="6" w:space="0" w:color="auto"/>
            </w:tcBorders>
            <w:vAlign w:val="center"/>
          </w:tcPr>
          <w:p w14:paraId="6154073D" w14:textId="77777777" w:rsidR="00754FCC" w:rsidRDefault="00754FCC" w:rsidP="00FD6AA2">
            <w:pPr>
              <w:rPr>
                <w:sz w:val="16"/>
                <w:szCs w:val="16"/>
              </w:rPr>
            </w:pPr>
            <w:r>
              <w:rPr>
                <w:sz w:val="16"/>
                <w:szCs w:val="16"/>
              </w:rPr>
              <w:t>20.68</w:t>
            </w:r>
          </w:p>
        </w:tc>
        <w:tc>
          <w:tcPr>
            <w:tcW w:w="0" w:type="auto"/>
            <w:tcBorders>
              <w:top w:val="outset" w:sz="6" w:space="0" w:color="auto"/>
              <w:left w:val="outset" w:sz="6" w:space="0" w:color="auto"/>
              <w:bottom w:val="outset" w:sz="6" w:space="0" w:color="auto"/>
              <w:right w:val="outset" w:sz="6" w:space="0" w:color="auto"/>
            </w:tcBorders>
            <w:vAlign w:val="center"/>
          </w:tcPr>
          <w:p w14:paraId="6FA69EBA" w14:textId="77777777" w:rsidR="00754FCC" w:rsidRDefault="00754FCC" w:rsidP="00FD6AA2">
            <w:pPr>
              <w:rPr>
                <w:sz w:val="16"/>
                <w:szCs w:val="16"/>
              </w:rPr>
            </w:pPr>
            <w:r>
              <w:rPr>
                <w:sz w:val="16"/>
                <w:szCs w:val="16"/>
              </w:rPr>
              <w:t>20.45</w:t>
            </w:r>
          </w:p>
        </w:tc>
        <w:tc>
          <w:tcPr>
            <w:tcW w:w="0" w:type="auto"/>
            <w:tcBorders>
              <w:top w:val="outset" w:sz="6" w:space="0" w:color="auto"/>
              <w:left w:val="outset" w:sz="6" w:space="0" w:color="auto"/>
              <w:bottom w:val="outset" w:sz="6" w:space="0" w:color="auto"/>
              <w:right w:val="outset" w:sz="6" w:space="0" w:color="auto"/>
            </w:tcBorders>
            <w:vAlign w:val="center"/>
          </w:tcPr>
          <w:p w14:paraId="6624312A" w14:textId="77777777" w:rsidR="00754FCC" w:rsidRDefault="00754FCC" w:rsidP="00FD6AA2">
            <w:pPr>
              <w:rPr>
                <w:sz w:val="16"/>
                <w:szCs w:val="16"/>
              </w:rPr>
            </w:pPr>
            <w:r>
              <w:rPr>
                <w:sz w:val="16"/>
                <w:szCs w:val="16"/>
              </w:rPr>
              <w:t>20.44</w:t>
            </w:r>
          </w:p>
        </w:tc>
        <w:tc>
          <w:tcPr>
            <w:tcW w:w="0" w:type="auto"/>
            <w:tcBorders>
              <w:top w:val="outset" w:sz="6" w:space="0" w:color="auto"/>
              <w:left w:val="outset" w:sz="6" w:space="0" w:color="auto"/>
              <w:bottom w:val="outset" w:sz="6" w:space="0" w:color="auto"/>
              <w:right w:val="outset" w:sz="6" w:space="0" w:color="auto"/>
            </w:tcBorders>
            <w:vAlign w:val="center"/>
          </w:tcPr>
          <w:p w14:paraId="157F122B" w14:textId="77777777" w:rsidR="00754FCC" w:rsidRDefault="00754FCC" w:rsidP="00FD6AA2">
            <w:pPr>
              <w:rPr>
                <w:sz w:val="16"/>
                <w:szCs w:val="16"/>
              </w:rPr>
            </w:pPr>
            <w:r>
              <w:rPr>
                <w:sz w:val="16"/>
                <w:szCs w:val="16"/>
              </w:rPr>
              <w:t>20.95</w:t>
            </w:r>
          </w:p>
        </w:tc>
      </w:tr>
    </w:tbl>
    <w:p w14:paraId="10B49D54" w14:textId="039DE877" w:rsidR="00C14D66" w:rsidRDefault="00754FCC" w:rsidP="00C14D66">
      <w:r>
        <w:br/>
      </w:r>
      <w:r w:rsidR="00C14D66">
        <w:t xml:space="preserve">EVA LOW, 60 km/h, 25 PRB, </w:t>
      </w:r>
      <w:r w:rsidR="00C14D66">
        <w:rPr>
          <w:rFonts w:cs="Arial"/>
          <w:color w:val="000000" w:themeColor="text1"/>
          <w:kern w:val="24"/>
          <w:lang w:val="en-US" w:eastAsia="sv-SE"/>
        </w:rPr>
        <w:t>1</w:t>
      </w:r>
      <w:r w:rsidR="00C14D66" w:rsidRPr="00B03C4B">
        <w:rPr>
          <w:rFonts w:cs="Arial"/>
          <w:color w:val="000000" w:themeColor="text1"/>
          <w:kern w:val="24"/>
          <w:lang w:val="en-US" w:eastAsia="sv-SE"/>
        </w:rPr>
        <w:t>Tx</w:t>
      </w:r>
      <w:r w:rsidR="00C14D66">
        <w:rPr>
          <w:rFonts w:cs="Arial"/>
          <w:color w:val="000000" w:themeColor="text1"/>
          <w:kern w:val="24"/>
          <w:lang w:val="en-US" w:eastAsia="sv-SE"/>
        </w:rPr>
        <w:t xml:space="preserve"> </w:t>
      </w:r>
      <w:r w:rsidR="00C14D66" w:rsidRPr="00B03C4B">
        <w:rPr>
          <w:rFonts w:cs="Arial"/>
          <w:color w:val="000000" w:themeColor="text1"/>
          <w:kern w:val="24"/>
          <w:lang w:val="en-US" w:eastAsia="sv-SE"/>
        </w:rPr>
        <w:t>(</w:t>
      </w:r>
      <w:r w:rsidR="00C14D66">
        <w:rPr>
          <w:rFonts w:cs="Arial"/>
          <w:color w:val="000000" w:themeColor="text1"/>
          <w:kern w:val="24"/>
          <w:lang w:val="en-US" w:eastAsia="sv-SE"/>
        </w:rPr>
        <w:t>UE</w:t>
      </w:r>
      <w:r w:rsidR="00C14D66" w:rsidRPr="00B03C4B">
        <w:rPr>
          <w:rFonts w:cs="Arial"/>
          <w:color w:val="000000" w:themeColor="text1"/>
          <w:kern w:val="24"/>
          <w:lang w:val="en-US" w:eastAsia="sv-SE"/>
        </w:rPr>
        <w:t>), 2Rx</w:t>
      </w:r>
      <w:r w:rsidR="00C14D66">
        <w:rPr>
          <w:rFonts w:cs="Arial"/>
          <w:color w:val="000000" w:themeColor="text1"/>
          <w:kern w:val="24"/>
          <w:lang w:val="en-US" w:eastAsia="sv-SE"/>
        </w:rPr>
        <w:t xml:space="preserve"> </w:t>
      </w:r>
      <w:r w:rsidR="00C14D66" w:rsidRPr="00B03C4B">
        <w:rPr>
          <w:rFonts w:cs="Arial"/>
          <w:color w:val="000000" w:themeColor="text1"/>
          <w:kern w:val="24"/>
          <w:lang w:val="en-US" w:eastAsia="sv-SE"/>
        </w:rPr>
        <w:t>(</w:t>
      </w:r>
      <w:proofErr w:type="spellStart"/>
      <w:r w:rsidR="00C14D66">
        <w:rPr>
          <w:rFonts w:cs="Arial"/>
          <w:color w:val="000000" w:themeColor="text1"/>
          <w:kern w:val="24"/>
          <w:lang w:val="en-US" w:eastAsia="sv-SE"/>
        </w:rPr>
        <w:t>eNB</w:t>
      </w:r>
      <w:proofErr w:type="spellEnd"/>
      <w:r w:rsidR="00C14D66" w:rsidRPr="00B03C4B">
        <w:rPr>
          <w:rFonts w:cs="Arial"/>
          <w:color w:val="000000" w:themeColor="text1"/>
          <w:kern w:val="24"/>
          <w:lang w:val="en-US" w:eastAsia="sv-SE"/>
        </w:rPr>
        <w:t>)</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312"/>
        <w:gridCol w:w="431"/>
        <w:gridCol w:w="431"/>
        <w:gridCol w:w="431"/>
        <w:gridCol w:w="431"/>
        <w:gridCol w:w="431"/>
      </w:tblGrid>
      <w:tr w:rsidR="00C14D66" w14:paraId="6E81EA07" w14:textId="77777777" w:rsidTr="00B87686">
        <w:tc>
          <w:tcPr>
            <w:tcW w:w="0" w:type="auto"/>
            <w:tcBorders>
              <w:top w:val="outset" w:sz="6" w:space="0" w:color="auto"/>
              <w:left w:val="outset" w:sz="6" w:space="0" w:color="auto"/>
              <w:bottom w:val="outset" w:sz="6" w:space="0" w:color="auto"/>
              <w:right w:val="outset" w:sz="6" w:space="0" w:color="auto"/>
            </w:tcBorders>
            <w:vAlign w:val="center"/>
            <w:hideMark/>
          </w:tcPr>
          <w:p w14:paraId="7C0446DA" w14:textId="77777777" w:rsidR="00C14D66" w:rsidRDefault="00C14D66" w:rsidP="00B87686">
            <w:pPr>
              <w:rPr>
                <w:sz w:val="16"/>
                <w:szCs w:val="16"/>
              </w:rPr>
            </w:pPr>
            <w:r>
              <w:rPr>
                <w:sz w:val="16"/>
                <w:szCs w:val="16"/>
              </w:rPr>
              <w:t>SNR at 10% BLER [dB]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B1F00E5" w14:textId="77777777" w:rsidR="00C14D66" w:rsidRDefault="00C14D66" w:rsidP="00B87686">
            <w:pPr>
              <w:rPr>
                <w:sz w:val="16"/>
                <w:szCs w:val="16"/>
              </w:rPr>
            </w:pPr>
            <w:r>
              <w:rPr>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F723A03" w14:textId="77777777" w:rsidR="00C14D66" w:rsidRDefault="00C14D66" w:rsidP="00B87686">
            <w:pPr>
              <w:rPr>
                <w:sz w:val="16"/>
                <w:szCs w:val="16"/>
              </w:rPr>
            </w:pPr>
            <w:r>
              <w:rPr>
                <w:sz w:val="16"/>
                <w:szCs w:val="16"/>
              </w:rPr>
              <w:t xml:space="preserve">3 </w:t>
            </w:r>
          </w:p>
        </w:tc>
        <w:tc>
          <w:tcPr>
            <w:tcW w:w="0" w:type="auto"/>
            <w:tcBorders>
              <w:top w:val="outset" w:sz="6" w:space="0" w:color="auto"/>
              <w:left w:val="outset" w:sz="6" w:space="0" w:color="auto"/>
              <w:bottom w:val="outset" w:sz="6" w:space="0" w:color="auto"/>
              <w:right w:val="outset" w:sz="6" w:space="0" w:color="auto"/>
            </w:tcBorders>
            <w:vAlign w:val="center"/>
            <w:hideMark/>
          </w:tcPr>
          <w:p w14:paraId="5C2889B6" w14:textId="77777777" w:rsidR="00C14D66" w:rsidRDefault="00C14D66" w:rsidP="00B87686">
            <w:pPr>
              <w:rPr>
                <w:sz w:val="16"/>
                <w:szCs w:val="16"/>
              </w:rPr>
            </w:pPr>
            <w:r>
              <w:rPr>
                <w:sz w:val="16"/>
                <w:szCs w:val="16"/>
              </w:rPr>
              <w:t xml:space="preserve">4 </w:t>
            </w:r>
          </w:p>
        </w:tc>
        <w:tc>
          <w:tcPr>
            <w:tcW w:w="0" w:type="auto"/>
            <w:tcBorders>
              <w:top w:val="outset" w:sz="6" w:space="0" w:color="auto"/>
              <w:left w:val="outset" w:sz="6" w:space="0" w:color="auto"/>
              <w:bottom w:val="outset" w:sz="6" w:space="0" w:color="auto"/>
              <w:right w:val="outset" w:sz="6" w:space="0" w:color="auto"/>
            </w:tcBorders>
            <w:vAlign w:val="center"/>
            <w:hideMark/>
          </w:tcPr>
          <w:p w14:paraId="1A37F84A" w14:textId="77777777" w:rsidR="00C14D66" w:rsidRDefault="00C14D66" w:rsidP="00B87686">
            <w:pPr>
              <w:rPr>
                <w:sz w:val="16"/>
                <w:szCs w:val="16"/>
              </w:rPr>
            </w:pPr>
            <w:r>
              <w:rPr>
                <w:sz w:val="16"/>
                <w:szCs w:val="16"/>
              </w:rPr>
              <w:t xml:space="preserve">7 </w:t>
            </w:r>
          </w:p>
        </w:tc>
        <w:tc>
          <w:tcPr>
            <w:tcW w:w="0" w:type="auto"/>
            <w:tcBorders>
              <w:top w:val="outset" w:sz="6" w:space="0" w:color="auto"/>
              <w:left w:val="outset" w:sz="6" w:space="0" w:color="auto"/>
              <w:bottom w:val="outset" w:sz="6" w:space="0" w:color="auto"/>
              <w:right w:val="outset" w:sz="6" w:space="0" w:color="auto"/>
            </w:tcBorders>
            <w:vAlign w:val="center"/>
            <w:hideMark/>
          </w:tcPr>
          <w:p w14:paraId="703CFB4F" w14:textId="77777777" w:rsidR="00C14D66" w:rsidRDefault="00C14D66" w:rsidP="00B87686">
            <w:pPr>
              <w:rPr>
                <w:sz w:val="16"/>
                <w:szCs w:val="16"/>
              </w:rPr>
            </w:pPr>
            <w:r>
              <w:rPr>
                <w:sz w:val="16"/>
                <w:szCs w:val="16"/>
              </w:rPr>
              <w:t xml:space="preserve">14 </w:t>
            </w:r>
          </w:p>
        </w:tc>
      </w:tr>
      <w:tr w:rsidR="00C14D66" w14:paraId="2DA0AE06" w14:textId="77777777" w:rsidTr="00B87686">
        <w:tc>
          <w:tcPr>
            <w:tcW w:w="0" w:type="auto"/>
            <w:tcBorders>
              <w:top w:val="outset" w:sz="6" w:space="0" w:color="auto"/>
              <w:left w:val="outset" w:sz="6" w:space="0" w:color="auto"/>
              <w:bottom w:val="outset" w:sz="6" w:space="0" w:color="auto"/>
              <w:right w:val="outset" w:sz="6" w:space="0" w:color="auto"/>
            </w:tcBorders>
            <w:vAlign w:val="center"/>
            <w:hideMark/>
          </w:tcPr>
          <w:p w14:paraId="08FBF0C7" w14:textId="77777777" w:rsidR="00C14D66" w:rsidRDefault="00C14D66" w:rsidP="00B87686">
            <w:pPr>
              <w:rPr>
                <w:sz w:val="16"/>
                <w:szCs w:val="16"/>
              </w:rPr>
            </w:pPr>
            <w:r>
              <w:rPr>
                <w:sz w:val="16"/>
                <w:szCs w:val="16"/>
              </w:rPr>
              <w:t>MCS index = 5  (</w:t>
            </w:r>
            <w:r w:rsidRPr="007007C1">
              <w:rPr>
                <w:sz w:val="16"/>
                <w:szCs w:val="16"/>
              </w:rPr>
              <w:t xml:space="preserve">corresponds to </w:t>
            </w:r>
            <w:r>
              <w:rPr>
                <w:sz w:val="16"/>
                <w:szCs w:val="16"/>
              </w:rPr>
              <w:t xml:space="preserve"> </w:t>
            </w:r>
            <w:r w:rsidRPr="007007C1">
              <w:rPr>
                <w:sz w:val="16"/>
                <w:szCs w:val="16"/>
              </w:rPr>
              <w:t xml:space="preserve">QPSK </w:t>
            </w:r>
            <w:r>
              <w:rPr>
                <w:sz w:val="16"/>
                <w:szCs w:val="16"/>
              </w:rPr>
              <w:t>r</w:t>
            </w:r>
            <w:r w:rsidRPr="007007C1">
              <w:rPr>
                <w:sz w:val="16"/>
                <w:szCs w:val="16"/>
              </w:rPr>
              <w:t>1/3 for legacy TTI)</w:t>
            </w:r>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14:paraId="4450BADD" w14:textId="77777777" w:rsidR="00C14D66" w:rsidRDefault="00C14D66" w:rsidP="00B87686">
            <w:pPr>
              <w:rPr>
                <w:sz w:val="16"/>
                <w:szCs w:val="16"/>
              </w:rPr>
            </w:pPr>
            <w:r>
              <w:rPr>
                <w:sz w:val="16"/>
                <w:szCs w:val="16"/>
              </w:rPr>
              <w:t>-0.07</w:t>
            </w:r>
          </w:p>
        </w:tc>
        <w:tc>
          <w:tcPr>
            <w:tcW w:w="0" w:type="auto"/>
            <w:tcBorders>
              <w:top w:val="outset" w:sz="6" w:space="0" w:color="auto"/>
              <w:left w:val="outset" w:sz="6" w:space="0" w:color="auto"/>
              <w:bottom w:val="outset" w:sz="6" w:space="0" w:color="auto"/>
              <w:right w:val="outset" w:sz="6" w:space="0" w:color="auto"/>
            </w:tcBorders>
            <w:vAlign w:val="center"/>
          </w:tcPr>
          <w:p w14:paraId="681D8F71" w14:textId="77777777" w:rsidR="00C14D66" w:rsidRDefault="00C14D66" w:rsidP="00B87686">
            <w:pPr>
              <w:rPr>
                <w:sz w:val="16"/>
                <w:szCs w:val="16"/>
              </w:rPr>
            </w:pPr>
            <w:r>
              <w:rPr>
                <w:sz w:val="16"/>
                <w:szCs w:val="16"/>
              </w:rPr>
              <w:t>0.07</w:t>
            </w:r>
          </w:p>
        </w:tc>
        <w:tc>
          <w:tcPr>
            <w:tcW w:w="0" w:type="auto"/>
            <w:tcBorders>
              <w:top w:val="outset" w:sz="6" w:space="0" w:color="auto"/>
              <w:left w:val="outset" w:sz="6" w:space="0" w:color="auto"/>
              <w:bottom w:val="outset" w:sz="6" w:space="0" w:color="auto"/>
              <w:right w:val="outset" w:sz="6" w:space="0" w:color="auto"/>
            </w:tcBorders>
            <w:vAlign w:val="center"/>
          </w:tcPr>
          <w:p w14:paraId="5114D61D" w14:textId="77777777" w:rsidR="00C14D66" w:rsidRDefault="00C14D66" w:rsidP="00B87686">
            <w:pPr>
              <w:rPr>
                <w:sz w:val="16"/>
                <w:szCs w:val="16"/>
              </w:rPr>
            </w:pPr>
            <w:r>
              <w:rPr>
                <w:sz w:val="16"/>
                <w:szCs w:val="16"/>
              </w:rPr>
              <w:t>0.08</w:t>
            </w:r>
          </w:p>
        </w:tc>
        <w:tc>
          <w:tcPr>
            <w:tcW w:w="0" w:type="auto"/>
            <w:tcBorders>
              <w:top w:val="outset" w:sz="6" w:space="0" w:color="auto"/>
              <w:left w:val="outset" w:sz="6" w:space="0" w:color="auto"/>
              <w:bottom w:val="outset" w:sz="6" w:space="0" w:color="auto"/>
              <w:right w:val="outset" w:sz="6" w:space="0" w:color="auto"/>
            </w:tcBorders>
            <w:vAlign w:val="center"/>
          </w:tcPr>
          <w:p w14:paraId="2766FE3D" w14:textId="77777777" w:rsidR="00C14D66" w:rsidRDefault="00C14D66" w:rsidP="00B87686">
            <w:pPr>
              <w:rPr>
                <w:sz w:val="16"/>
                <w:szCs w:val="16"/>
              </w:rPr>
            </w:pPr>
            <w:r>
              <w:rPr>
                <w:sz w:val="16"/>
                <w:szCs w:val="16"/>
              </w:rPr>
              <w:t>0.02</w:t>
            </w:r>
          </w:p>
        </w:tc>
        <w:tc>
          <w:tcPr>
            <w:tcW w:w="0" w:type="auto"/>
            <w:tcBorders>
              <w:top w:val="outset" w:sz="6" w:space="0" w:color="auto"/>
              <w:left w:val="outset" w:sz="6" w:space="0" w:color="auto"/>
              <w:bottom w:val="outset" w:sz="6" w:space="0" w:color="auto"/>
              <w:right w:val="outset" w:sz="6" w:space="0" w:color="auto"/>
            </w:tcBorders>
            <w:vAlign w:val="center"/>
          </w:tcPr>
          <w:p w14:paraId="35342C9F" w14:textId="77777777" w:rsidR="00C14D66" w:rsidRDefault="00C14D66" w:rsidP="00B87686">
            <w:pPr>
              <w:rPr>
                <w:sz w:val="16"/>
                <w:szCs w:val="16"/>
              </w:rPr>
            </w:pPr>
            <w:r>
              <w:rPr>
                <w:sz w:val="16"/>
                <w:szCs w:val="16"/>
              </w:rPr>
              <w:t>0.00</w:t>
            </w:r>
          </w:p>
        </w:tc>
      </w:tr>
      <w:tr w:rsidR="00C14D66" w14:paraId="7383EFCC" w14:textId="77777777" w:rsidTr="00B87686">
        <w:tc>
          <w:tcPr>
            <w:tcW w:w="0" w:type="auto"/>
            <w:tcBorders>
              <w:top w:val="outset" w:sz="6" w:space="0" w:color="auto"/>
              <w:left w:val="outset" w:sz="6" w:space="0" w:color="auto"/>
              <w:bottom w:val="outset" w:sz="6" w:space="0" w:color="auto"/>
              <w:right w:val="outset" w:sz="6" w:space="0" w:color="auto"/>
            </w:tcBorders>
            <w:vAlign w:val="center"/>
            <w:hideMark/>
          </w:tcPr>
          <w:p w14:paraId="0840E2FE" w14:textId="77777777" w:rsidR="00C14D66" w:rsidRDefault="00C14D66" w:rsidP="00B87686">
            <w:pPr>
              <w:rPr>
                <w:sz w:val="16"/>
                <w:szCs w:val="16"/>
              </w:rPr>
            </w:pPr>
            <w:r>
              <w:rPr>
                <w:sz w:val="16"/>
                <w:szCs w:val="16"/>
              </w:rPr>
              <w:t>MCS index = 20 (</w:t>
            </w:r>
            <w:r w:rsidRPr="007007C1">
              <w:rPr>
                <w:sz w:val="16"/>
                <w:szCs w:val="16"/>
              </w:rPr>
              <w:t xml:space="preserve">corresponds to </w:t>
            </w:r>
            <w:r>
              <w:rPr>
                <w:sz w:val="16"/>
                <w:szCs w:val="16"/>
              </w:rPr>
              <w:t xml:space="preserve">16QAM r3/4 </w:t>
            </w:r>
            <w:r w:rsidRPr="007007C1">
              <w:rPr>
                <w:sz w:val="16"/>
                <w:szCs w:val="16"/>
              </w:rPr>
              <w:t>for legacy TTI)</w:t>
            </w:r>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14:paraId="3C50D056" w14:textId="77777777" w:rsidR="00C14D66" w:rsidRDefault="00C14D66" w:rsidP="00B87686">
            <w:pPr>
              <w:rPr>
                <w:sz w:val="16"/>
                <w:szCs w:val="16"/>
              </w:rPr>
            </w:pPr>
            <w:r>
              <w:rPr>
                <w:sz w:val="16"/>
                <w:szCs w:val="16"/>
              </w:rPr>
              <w:t>12.47</w:t>
            </w:r>
          </w:p>
        </w:tc>
        <w:tc>
          <w:tcPr>
            <w:tcW w:w="0" w:type="auto"/>
            <w:tcBorders>
              <w:top w:val="outset" w:sz="6" w:space="0" w:color="auto"/>
              <w:left w:val="outset" w:sz="6" w:space="0" w:color="auto"/>
              <w:bottom w:val="outset" w:sz="6" w:space="0" w:color="auto"/>
              <w:right w:val="outset" w:sz="6" w:space="0" w:color="auto"/>
            </w:tcBorders>
            <w:vAlign w:val="center"/>
          </w:tcPr>
          <w:p w14:paraId="03555793" w14:textId="77777777" w:rsidR="00C14D66" w:rsidRDefault="00C14D66" w:rsidP="00B87686">
            <w:pPr>
              <w:rPr>
                <w:sz w:val="16"/>
                <w:szCs w:val="16"/>
              </w:rPr>
            </w:pPr>
            <w:r>
              <w:rPr>
                <w:sz w:val="16"/>
                <w:szCs w:val="16"/>
              </w:rPr>
              <w:t>12.81</w:t>
            </w:r>
          </w:p>
        </w:tc>
        <w:tc>
          <w:tcPr>
            <w:tcW w:w="0" w:type="auto"/>
            <w:tcBorders>
              <w:top w:val="outset" w:sz="6" w:space="0" w:color="auto"/>
              <w:left w:val="outset" w:sz="6" w:space="0" w:color="auto"/>
              <w:bottom w:val="outset" w:sz="6" w:space="0" w:color="auto"/>
              <w:right w:val="outset" w:sz="6" w:space="0" w:color="auto"/>
            </w:tcBorders>
            <w:vAlign w:val="center"/>
          </w:tcPr>
          <w:p w14:paraId="7C0D5E31" w14:textId="77777777" w:rsidR="00C14D66" w:rsidRDefault="00C14D66" w:rsidP="00B87686">
            <w:pPr>
              <w:rPr>
                <w:sz w:val="16"/>
                <w:szCs w:val="16"/>
              </w:rPr>
            </w:pPr>
            <w:r>
              <w:rPr>
                <w:sz w:val="16"/>
                <w:szCs w:val="16"/>
              </w:rPr>
              <w:t>12.96</w:t>
            </w:r>
          </w:p>
        </w:tc>
        <w:tc>
          <w:tcPr>
            <w:tcW w:w="0" w:type="auto"/>
            <w:tcBorders>
              <w:top w:val="outset" w:sz="6" w:space="0" w:color="auto"/>
              <w:left w:val="outset" w:sz="6" w:space="0" w:color="auto"/>
              <w:bottom w:val="outset" w:sz="6" w:space="0" w:color="auto"/>
              <w:right w:val="outset" w:sz="6" w:space="0" w:color="auto"/>
            </w:tcBorders>
            <w:vAlign w:val="center"/>
          </w:tcPr>
          <w:p w14:paraId="27E37C0F" w14:textId="77777777" w:rsidR="00C14D66" w:rsidRDefault="00C14D66" w:rsidP="00B87686">
            <w:pPr>
              <w:rPr>
                <w:sz w:val="16"/>
                <w:szCs w:val="16"/>
              </w:rPr>
            </w:pPr>
            <w:r>
              <w:rPr>
                <w:sz w:val="16"/>
                <w:szCs w:val="16"/>
              </w:rPr>
              <w:t>12.78</w:t>
            </w:r>
          </w:p>
        </w:tc>
        <w:tc>
          <w:tcPr>
            <w:tcW w:w="0" w:type="auto"/>
            <w:tcBorders>
              <w:top w:val="outset" w:sz="6" w:space="0" w:color="auto"/>
              <w:left w:val="outset" w:sz="6" w:space="0" w:color="auto"/>
              <w:bottom w:val="outset" w:sz="6" w:space="0" w:color="auto"/>
              <w:right w:val="outset" w:sz="6" w:space="0" w:color="auto"/>
            </w:tcBorders>
            <w:vAlign w:val="center"/>
          </w:tcPr>
          <w:p w14:paraId="5D1B1866" w14:textId="77777777" w:rsidR="00C14D66" w:rsidRDefault="00C14D66" w:rsidP="00B87686">
            <w:pPr>
              <w:rPr>
                <w:sz w:val="16"/>
                <w:szCs w:val="16"/>
              </w:rPr>
            </w:pPr>
            <w:r>
              <w:rPr>
                <w:sz w:val="16"/>
                <w:szCs w:val="16"/>
              </w:rPr>
              <w:t>13.05</w:t>
            </w:r>
          </w:p>
        </w:tc>
      </w:tr>
      <w:tr w:rsidR="00C14D66" w14:paraId="3A4985B8" w14:textId="77777777" w:rsidTr="00B87686">
        <w:tc>
          <w:tcPr>
            <w:tcW w:w="0" w:type="auto"/>
            <w:tcBorders>
              <w:top w:val="outset" w:sz="6" w:space="0" w:color="auto"/>
              <w:left w:val="outset" w:sz="6" w:space="0" w:color="auto"/>
              <w:bottom w:val="outset" w:sz="6" w:space="0" w:color="auto"/>
              <w:right w:val="outset" w:sz="6" w:space="0" w:color="auto"/>
            </w:tcBorders>
            <w:vAlign w:val="center"/>
            <w:hideMark/>
          </w:tcPr>
          <w:p w14:paraId="279350C8" w14:textId="77777777" w:rsidR="00C14D66" w:rsidRDefault="00C14D66" w:rsidP="00B87686">
            <w:pPr>
              <w:rPr>
                <w:sz w:val="16"/>
                <w:szCs w:val="16"/>
              </w:rPr>
            </w:pPr>
            <w:r>
              <w:rPr>
                <w:sz w:val="16"/>
                <w:szCs w:val="16"/>
              </w:rPr>
              <w:t>MCS index = 28 (</w:t>
            </w:r>
            <w:r w:rsidRPr="007007C1">
              <w:rPr>
                <w:sz w:val="16"/>
                <w:szCs w:val="16"/>
              </w:rPr>
              <w:t xml:space="preserve">corresponds to </w:t>
            </w:r>
            <w:r>
              <w:rPr>
                <w:sz w:val="16"/>
                <w:szCs w:val="16"/>
              </w:rPr>
              <w:t xml:space="preserve">64QAM r5/6 </w:t>
            </w:r>
            <w:r w:rsidRPr="007007C1">
              <w:rPr>
                <w:sz w:val="16"/>
                <w:szCs w:val="16"/>
              </w:rPr>
              <w:t>for legacy TTI)</w:t>
            </w:r>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14:paraId="598EE33E" w14:textId="77777777" w:rsidR="00C14D66" w:rsidRDefault="00C14D66" w:rsidP="00B87686">
            <w:pPr>
              <w:rPr>
                <w:sz w:val="16"/>
                <w:szCs w:val="16"/>
              </w:rPr>
            </w:pPr>
            <w:r>
              <w:rPr>
                <w:sz w:val="16"/>
                <w:szCs w:val="16"/>
              </w:rPr>
              <w:t>20.71</w:t>
            </w:r>
          </w:p>
        </w:tc>
        <w:tc>
          <w:tcPr>
            <w:tcW w:w="0" w:type="auto"/>
            <w:tcBorders>
              <w:top w:val="outset" w:sz="6" w:space="0" w:color="auto"/>
              <w:left w:val="outset" w:sz="6" w:space="0" w:color="auto"/>
              <w:bottom w:val="outset" w:sz="6" w:space="0" w:color="auto"/>
              <w:right w:val="outset" w:sz="6" w:space="0" w:color="auto"/>
            </w:tcBorders>
            <w:vAlign w:val="center"/>
          </w:tcPr>
          <w:p w14:paraId="59B0B284" w14:textId="77777777" w:rsidR="00C14D66" w:rsidRDefault="00C14D66" w:rsidP="00B87686">
            <w:pPr>
              <w:rPr>
                <w:sz w:val="16"/>
                <w:szCs w:val="16"/>
              </w:rPr>
            </w:pPr>
            <w:r>
              <w:rPr>
                <w:sz w:val="16"/>
                <w:szCs w:val="16"/>
              </w:rPr>
              <w:t>21.76</w:t>
            </w:r>
          </w:p>
        </w:tc>
        <w:tc>
          <w:tcPr>
            <w:tcW w:w="0" w:type="auto"/>
            <w:tcBorders>
              <w:top w:val="outset" w:sz="6" w:space="0" w:color="auto"/>
              <w:left w:val="outset" w:sz="6" w:space="0" w:color="auto"/>
              <w:bottom w:val="outset" w:sz="6" w:space="0" w:color="auto"/>
              <w:right w:val="outset" w:sz="6" w:space="0" w:color="auto"/>
            </w:tcBorders>
            <w:vAlign w:val="center"/>
          </w:tcPr>
          <w:p w14:paraId="6ABD487E" w14:textId="77777777" w:rsidR="00C14D66" w:rsidRDefault="00C14D66" w:rsidP="00B87686">
            <w:pPr>
              <w:rPr>
                <w:sz w:val="16"/>
                <w:szCs w:val="16"/>
              </w:rPr>
            </w:pPr>
            <w:r>
              <w:rPr>
                <w:sz w:val="16"/>
                <w:szCs w:val="16"/>
              </w:rPr>
              <w:t>23.47</w:t>
            </w:r>
          </w:p>
        </w:tc>
        <w:tc>
          <w:tcPr>
            <w:tcW w:w="0" w:type="auto"/>
            <w:tcBorders>
              <w:top w:val="outset" w:sz="6" w:space="0" w:color="auto"/>
              <w:left w:val="outset" w:sz="6" w:space="0" w:color="auto"/>
              <w:bottom w:val="outset" w:sz="6" w:space="0" w:color="auto"/>
              <w:right w:val="outset" w:sz="6" w:space="0" w:color="auto"/>
            </w:tcBorders>
            <w:vAlign w:val="center"/>
          </w:tcPr>
          <w:p w14:paraId="7A93021B" w14:textId="77777777" w:rsidR="00C14D66" w:rsidRDefault="00C14D66" w:rsidP="00B87686">
            <w:pPr>
              <w:rPr>
                <w:sz w:val="16"/>
                <w:szCs w:val="16"/>
              </w:rPr>
            </w:pPr>
            <w:r>
              <w:rPr>
                <w:sz w:val="16"/>
                <w:szCs w:val="16"/>
              </w:rPr>
              <w:t>23.91</w:t>
            </w:r>
          </w:p>
        </w:tc>
        <w:tc>
          <w:tcPr>
            <w:tcW w:w="0" w:type="auto"/>
            <w:tcBorders>
              <w:top w:val="outset" w:sz="6" w:space="0" w:color="auto"/>
              <w:left w:val="outset" w:sz="6" w:space="0" w:color="auto"/>
              <w:bottom w:val="outset" w:sz="6" w:space="0" w:color="auto"/>
              <w:right w:val="outset" w:sz="6" w:space="0" w:color="auto"/>
            </w:tcBorders>
            <w:vAlign w:val="center"/>
          </w:tcPr>
          <w:p w14:paraId="74C4BB12" w14:textId="77777777" w:rsidR="00C14D66" w:rsidRDefault="00C14D66" w:rsidP="00B87686">
            <w:pPr>
              <w:rPr>
                <w:sz w:val="16"/>
                <w:szCs w:val="16"/>
              </w:rPr>
            </w:pPr>
            <w:r>
              <w:rPr>
                <w:sz w:val="16"/>
                <w:szCs w:val="16"/>
              </w:rPr>
              <w:t>25.77</w:t>
            </w:r>
          </w:p>
        </w:tc>
      </w:tr>
    </w:tbl>
    <w:p w14:paraId="319BB824" w14:textId="77777777" w:rsidR="00C14D66" w:rsidRPr="00ED44FC" w:rsidRDefault="00C14D66" w:rsidP="00C14D66">
      <w:pPr>
        <w:pStyle w:val="Reference"/>
        <w:keepNext/>
        <w:keepLines/>
        <w:numPr>
          <w:ilvl w:val="0"/>
          <w:numId w:val="0"/>
        </w:numPr>
        <w:rPr>
          <w:lang w:val="en-US"/>
        </w:rPr>
      </w:pPr>
    </w:p>
    <w:p w14:paraId="3DF3FDD1" w14:textId="77777777" w:rsidR="00C14D66" w:rsidRDefault="00C14D66" w:rsidP="00C14D66">
      <w:r>
        <w:t xml:space="preserve">ETU LOW, 120 km/h, 25 PRB, </w:t>
      </w:r>
      <w:r>
        <w:rPr>
          <w:rFonts w:cs="Arial"/>
          <w:color w:val="000000" w:themeColor="text1"/>
          <w:kern w:val="24"/>
          <w:lang w:val="en-US" w:eastAsia="sv-SE"/>
        </w:rPr>
        <w:t>1</w:t>
      </w:r>
      <w:r w:rsidRPr="00B03C4B">
        <w:rPr>
          <w:rFonts w:cs="Arial"/>
          <w:color w:val="000000" w:themeColor="text1"/>
          <w:kern w:val="24"/>
          <w:lang w:val="en-US" w:eastAsia="sv-SE"/>
        </w:rPr>
        <w:t>Tx</w:t>
      </w:r>
      <w:r>
        <w:rPr>
          <w:rFonts w:cs="Arial"/>
          <w:color w:val="000000" w:themeColor="text1"/>
          <w:kern w:val="24"/>
          <w:lang w:val="en-US" w:eastAsia="sv-SE"/>
        </w:rPr>
        <w:t xml:space="preserve"> </w:t>
      </w:r>
      <w:r w:rsidRPr="00B03C4B">
        <w:rPr>
          <w:rFonts w:cs="Arial"/>
          <w:color w:val="000000" w:themeColor="text1"/>
          <w:kern w:val="24"/>
          <w:lang w:val="en-US" w:eastAsia="sv-SE"/>
        </w:rPr>
        <w:t>(</w:t>
      </w:r>
      <w:r>
        <w:rPr>
          <w:rFonts w:cs="Arial"/>
          <w:color w:val="000000" w:themeColor="text1"/>
          <w:kern w:val="24"/>
          <w:lang w:val="en-US" w:eastAsia="sv-SE"/>
        </w:rPr>
        <w:t>UE</w:t>
      </w:r>
      <w:r w:rsidRPr="00B03C4B">
        <w:rPr>
          <w:rFonts w:cs="Arial"/>
          <w:color w:val="000000" w:themeColor="text1"/>
          <w:kern w:val="24"/>
          <w:lang w:val="en-US" w:eastAsia="sv-SE"/>
        </w:rPr>
        <w:t>), 2Rx</w:t>
      </w:r>
      <w:r>
        <w:rPr>
          <w:rFonts w:cs="Arial"/>
          <w:color w:val="000000" w:themeColor="text1"/>
          <w:kern w:val="24"/>
          <w:lang w:val="en-US" w:eastAsia="sv-SE"/>
        </w:rPr>
        <w:t xml:space="preserve"> </w:t>
      </w:r>
      <w:r w:rsidRPr="00B03C4B">
        <w:rPr>
          <w:rFonts w:cs="Arial"/>
          <w:color w:val="000000" w:themeColor="text1"/>
          <w:kern w:val="24"/>
          <w:lang w:val="en-US" w:eastAsia="sv-SE"/>
        </w:rPr>
        <w:t>(</w:t>
      </w:r>
      <w:proofErr w:type="spellStart"/>
      <w:r>
        <w:rPr>
          <w:rFonts w:cs="Arial"/>
          <w:color w:val="000000" w:themeColor="text1"/>
          <w:kern w:val="24"/>
          <w:lang w:val="en-US" w:eastAsia="sv-SE"/>
        </w:rPr>
        <w:t>eNB</w:t>
      </w:r>
      <w:proofErr w:type="spellEnd"/>
      <w:r w:rsidRPr="00B03C4B">
        <w:rPr>
          <w:rFonts w:cs="Arial"/>
          <w:color w:val="000000" w:themeColor="text1"/>
          <w:kern w:val="24"/>
          <w:lang w:val="en-US" w:eastAsia="sv-SE"/>
        </w:rPr>
        <w:t>)</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214"/>
        <w:gridCol w:w="342"/>
        <w:gridCol w:w="342"/>
        <w:gridCol w:w="342"/>
        <w:gridCol w:w="342"/>
        <w:gridCol w:w="342"/>
      </w:tblGrid>
      <w:tr w:rsidR="00C14D66" w14:paraId="21054A72" w14:textId="77777777" w:rsidTr="00B87686">
        <w:tc>
          <w:tcPr>
            <w:tcW w:w="0" w:type="auto"/>
            <w:tcBorders>
              <w:top w:val="outset" w:sz="6" w:space="0" w:color="auto"/>
              <w:left w:val="outset" w:sz="6" w:space="0" w:color="auto"/>
              <w:bottom w:val="outset" w:sz="6" w:space="0" w:color="auto"/>
              <w:right w:val="outset" w:sz="6" w:space="0" w:color="auto"/>
            </w:tcBorders>
            <w:vAlign w:val="center"/>
            <w:hideMark/>
          </w:tcPr>
          <w:p w14:paraId="545D125E" w14:textId="77777777" w:rsidR="00C14D66" w:rsidRDefault="00C14D66" w:rsidP="00B87686">
            <w:pPr>
              <w:rPr>
                <w:sz w:val="16"/>
                <w:szCs w:val="16"/>
              </w:rPr>
            </w:pPr>
            <w:r>
              <w:rPr>
                <w:sz w:val="16"/>
                <w:szCs w:val="16"/>
              </w:rPr>
              <w:t>SNR at 10% BLER [dB]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1967904" w14:textId="77777777" w:rsidR="00C14D66" w:rsidRDefault="00C14D66" w:rsidP="00B87686">
            <w:pPr>
              <w:rPr>
                <w:sz w:val="16"/>
                <w:szCs w:val="16"/>
              </w:rPr>
            </w:pPr>
            <w:r>
              <w:rPr>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4AD5243" w14:textId="77777777" w:rsidR="00C14D66" w:rsidRDefault="00C14D66" w:rsidP="00B87686">
            <w:pPr>
              <w:rPr>
                <w:sz w:val="16"/>
                <w:szCs w:val="16"/>
              </w:rPr>
            </w:pPr>
            <w:r>
              <w:rPr>
                <w:sz w:val="16"/>
                <w:szCs w:val="16"/>
              </w:rPr>
              <w:t xml:space="preserve">3 </w:t>
            </w:r>
          </w:p>
        </w:tc>
        <w:tc>
          <w:tcPr>
            <w:tcW w:w="0" w:type="auto"/>
            <w:tcBorders>
              <w:top w:val="outset" w:sz="6" w:space="0" w:color="auto"/>
              <w:left w:val="outset" w:sz="6" w:space="0" w:color="auto"/>
              <w:bottom w:val="outset" w:sz="6" w:space="0" w:color="auto"/>
              <w:right w:val="outset" w:sz="6" w:space="0" w:color="auto"/>
            </w:tcBorders>
            <w:vAlign w:val="center"/>
            <w:hideMark/>
          </w:tcPr>
          <w:p w14:paraId="1839BCF1" w14:textId="77777777" w:rsidR="00C14D66" w:rsidRDefault="00C14D66" w:rsidP="00B87686">
            <w:pPr>
              <w:rPr>
                <w:sz w:val="16"/>
                <w:szCs w:val="16"/>
              </w:rPr>
            </w:pPr>
            <w:r>
              <w:rPr>
                <w:sz w:val="16"/>
                <w:szCs w:val="16"/>
              </w:rPr>
              <w:t xml:space="preserve">4 </w:t>
            </w:r>
          </w:p>
        </w:tc>
        <w:tc>
          <w:tcPr>
            <w:tcW w:w="0" w:type="auto"/>
            <w:tcBorders>
              <w:top w:val="outset" w:sz="6" w:space="0" w:color="auto"/>
              <w:left w:val="outset" w:sz="6" w:space="0" w:color="auto"/>
              <w:bottom w:val="outset" w:sz="6" w:space="0" w:color="auto"/>
              <w:right w:val="outset" w:sz="6" w:space="0" w:color="auto"/>
            </w:tcBorders>
            <w:vAlign w:val="center"/>
            <w:hideMark/>
          </w:tcPr>
          <w:p w14:paraId="7A1232E7" w14:textId="77777777" w:rsidR="00C14D66" w:rsidRDefault="00C14D66" w:rsidP="00B87686">
            <w:pPr>
              <w:rPr>
                <w:sz w:val="16"/>
                <w:szCs w:val="16"/>
              </w:rPr>
            </w:pPr>
            <w:r>
              <w:rPr>
                <w:sz w:val="16"/>
                <w:szCs w:val="16"/>
              </w:rPr>
              <w:t xml:space="preserve">7 </w:t>
            </w:r>
          </w:p>
        </w:tc>
        <w:tc>
          <w:tcPr>
            <w:tcW w:w="0" w:type="auto"/>
            <w:tcBorders>
              <w:top w:val="outset" w:sz="6" w:space="0" w:color="auto"/>
              <w:left w:val="outset" w:sz="6" w:space="0" w:color="auto"/>
              <w:bottom w:val="outset" w:sz="6" w:space="0" w:color="auto"/>
              <w:right w:val="outset" w:sz="6" w:space="0" w:color="auto"/>
            </w:tcBorders>
            <w:vAlign w:val="center"/>
            <w:hideMark/>
          </w:tcPr>
          <w:p w14:paraId="2737C174" w14:textId="77777777" w:rsidR="00C14D66" w:rsidRDefault="00C14D66" w:rsidP="00B87686">
            <w:pPr>
              <w:rPr>
                <w:sz w:val="16"/>
                <w:szCs w:val="16"/>
              </w:rPr>
            </w:pPr>
            <w:r>
              <w:rPr>
                <w:sz w:val="16"/>
                <w:szCs w:val="16"/>
              </w:rPr>
              <w:t xml:space="preserve">14 </w:t>
            </w:r>
          </w:p>
        </w:tc>
      </w:tr>
      <w:tr w:rsidR="00C14D66" w14:paraId="0474E3EB" w14:textId="77777777" w:rsidTr="00B87686">
        <w:tc>
          <w:tcPr>
            <w:tcW w:w="0" w:type="auto"/>
            <w:tcBorders>
              <w:top w:val="outset" w:sz="6" w:space="0" w:color="auto"/>
              <w:left w:val="outset" w:sz="6" w:space="0" w:color="auto"/>
              <w:bottom w:val="outset" w:sz="6" w:space="0" w:color="auto"/>
              <w:right w:val="outset" w:sz="6" w:space="0" w:color="auto"/>
            </w:tcBorders>
            <w:vAlign w:val="center"/>
            <w:hideMark/>
          </w:tcPr>
          <w:p w14:paraId="6305BFF1" w14:textId="77777777" w:rsidR="00C14D66" w:rsidRDefault="00C14D66" w:rsidP="00B87686">
            <w:pPr>
              <w:rPr>
                <w:sz w:val="16"/>
                <w:szCs w:val="16"/>
              </w:rPr>
            </w:pPr>
            <w:r>
              <w:rPr>
                <w:sz w:val="16"/>
                <w:szCs w:val="16"/>
              </w:rPr>
              <w:t>MCS index = 5  (</w:t>
            </w:r>
            <w:r w:rsidRPr="007007C1">
              <w:rPr>
                <w:sz w:val="16"/>
                <w:szCs w:val="16"/>
              </w:rPr>
              <w:t xml:space="preserve">corresponds to </w:t>
            </w:r>
            <w:r>
              <w:rPr>
                <w:sz w:val="16"/>
                <w:szCs w:val="16"/>
              </w:rPr>
              <w:t xml:space="preserve"> </w:t>
            </w:r>
            <w:r w:rsidRPr="007007C1">
              <w:rPr>
                <w:sz w:val="16"/>
                <w:szCs w:val="16"/>
              </w:rPr>
              <w:t xml:space="preserve">QPSK </w:t>
            </w:r>
            <w:r>
              <w:rPr>
                <w:sz w:val="16"/>
                <w:szCs w:val="16"/>
              </w:rPr>
              <w:t>r</w:t>
            </w:r>
            <w:r w:rsidRPr="007007C1">
              <w:rPr>
                <w:sz w:val="16"/>
                <w:szCs w:val="16"/>
              </w:rPr>
              <w:t>1/3 for legacy TTI)</w:t>
            </w:r>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14:paraId="6EA17A28" w14:textId="77777777" w:rsidR="00C14D66" w:rsidRDefault="00C14D66" w:rsidP="00B87686">
            <w:pPr>
              <w:rPr>
                <w:sz w:val="16"/>
                <w:szCs w:val="16"/>
              </w:rPr>
            </w:pPr>
            <w:r>
              <w:rPr>
                <w:sz w:val="16"/>
                <w:szCs w:val="16"/>
              </w:rPr>
              <w:t>0.50</w:t>
            </w:r>
          </w:p>
        </w:tc>
        <w:tc>
          <w:tcPr>
            <w:tcW w:w="0" w:type="auto"/>
            <w:tcBorders>
              <w:top w:val="outset" w:sz="6" w:space="0" w:color="auto"/>
              <w:left w:val="outset" w:sz="6" w:space="0" w:color="auto"/>
              <w:bottom w:val="outset" w:sz="6" w:space="0" w:color="auto"/>
              <w:right w:val="outset" w:sz="6" w:space="0" w:color="auto"/>
            </w:tcBorders>
            <w:vAlign w:val="center"/>
          </w:tcPr>
          <w:p w14:paraId="43D8492A" w14:textId="77777777" w:rsidR="00C14D66" w:rsidRDefault="00C14D66" w:rsidP="00B87686">
            <w:pPr>
              <w:rPr>
                <w:sz w:val="16"/>
                <w:szCs w:val="16"/>
              </w:rPr>
            </w:pPr>
            <w:r>
              <w:rPr>
                <w:sz w:val="16"/>
                <w:szCs w:val="16"/>
              </w:rPr>
              <w:t>0.66</w:t>
            </w:r>
          </w:p>
        </w:tc>
        <w:tc>
          <w:tcPr>
            <w:tcW w:w="0" w:type="auto"/>
            <w:tcBorders>
              <w:top w:val="outset" w:sz="6" w:space="0" w:color="auto"/>
              <w:left w:val="outset" w:sz="6" w:space="0" w:color="auto"/>
              <w:bottom w:val="outset" w:sz="6" w:space="0" w:color="auto"/>
              <w:right w:val="outset" w:sz="6" w:space="0" w:color="auto"/>
            </w:tcBorders>
            <w:vAlign w:val="center"/>
          </w:tcPr>
          <w:p w14:paraId="5B7BBB07" w14:textId="77777777" w:rsidR="00C14D66" w:rsidRDefault="00C14D66" w:rsidP="00B87686">
            <w:pPr>
              <w:rPr>
                <w:sz w:val="16"/>
                <w:szCs w:val="16"/>
              </w:rPr>
            </w:pPr>
            <w:r>
              <w:rPr>
                <w:sz w:val="16"/>
                <w:szCs w:val="16"/>
              </w:rPr>
              <w:t>0.76</w:t>
            </w:r>
          </w:p>
        </w:tc>
        <w:tc>
          <w:tcPr>
            <w:tcW w:w="0" w:type="auto"/>
            <w:tcBorders>
              <w:top w:val="outset" w:sz="6" w:space="0" w:color="auto"/>
              <w:left w:val="outset" w:sz="6" w:space="0" w:color="auto"/>
              <w:bottom w:val="outset" w:sz="6" w:space="0" w:color="auto"/>
              <w:right w:val="outset" w:sz="6" w:space="0" w:color="auto"/>
            </w:tcBorders>
            <w:vAlign w:val="center"/>
          </w:tcPr>
          <w:p w14:paraId="34C2F587" w14:textId="77777777" w:rsidR="00C14D66" w:rsidRDefault="00C14D66" w:rsidP="00B87686">
            <w:pPr>
              <w:rPr>
                <w:sz w:val="16"/>
                <w:szCs w:val="16"/>
              </w:rPr>
            </w:pPr>
            <w:r>
              <w:rPr>
                <w:sz w:val="16"/>
                <w:szCs w:val="16"/>
              </w:rPr>
              <w:t>0.69</w:t>
            </w:r>
          </w:p>
        </w:tc>
        <w:tc>
          <w:tcPr>
            <w:tcW w:w="0" w:type="auto"/>
            <w:tcBorders>
              <w:top w:val="outset" w:sz="6" w:space="0" w:color="auto"/>
              <w:left w:val="outset" w:sz="6" w:space="0" w:color="auto"/>
              <w:bottom w:val="outset" w:sz="6" w:space="0" w:color="auto"/>
              <w:right w:val="outset" w:sz="6" w:space="0" w:color="auto"/>
            </w:tcBorders>
            <w:vAlign w:val="center"/>
          </w:tcPr>
          <w:p w14:paraId="36520ACB" w14:textId="77777777" w:rsidR="00C14D66" w:rsidRDefault="00C14D66" w:rsidP="00B87686">
            <w:pPr>
              <w:rPr>
                <w:sz w:val="16"/>
                <w:szCs w:val="16"/>
              </w:rPr>
            </w:pPr>
            <w:r>
              <w:rPr>
                <w:sz w:val="16"/>
                <w:szCs w:val="16"/>
              </w:rPr>
              <w:t>0.50</w:t>
            </w:r>
          </w:p>
        </w:tc>
      </w:tr>
    </w:tbl>
    <w:p w14:paraId="5CBF530E" w14:textId="77777777" w:rsidR="0078494A" w:rsidRDefault="0078494A" w:rsidP="0078494A">
      <w:pPr>
        <w:pStyle w:val="Reference"/>
        <w:keepNext/>
        <w:keepLines/>
        <w:numPr>
          <w:ilvl w:val="0"/>
          <w:numId w:val="0"/>
        </w:numPr>
      </w:pPr>
    </w:p>
    <w:p w14:paraId="13585D81" w14:textId="77777777" w:rsidR="00C14D66" w:rsidRPr="00E52A05" w:rsidRDefault="00C14D66" w:rsidP="00C14D66">
      <w:pPr>
        <w:pStyle w:val="Heading2"/>
      </w:pPr>
      <w:r>
        <w:t>BLER results with DMRS multiplexing</w:t>
      </w:r>
    </w:p>
    <w:p w14:paraId="4007DB01" w14:textId="77777777" w:rsidR="00C14D66" w:rsidDel="00E52CD4" w:rsidRDefault="00C14D66" w:rsidP="00C14D66">
      <w:r w:rsidDel="00E52CD4">
        <w:t xml:space="preserve">EPA LOW, 3 km/h, 25 PRB, </w:t>
      </w:r>
      <w:r w:rsidDel="00E52CD4">
        <w:rPr>
          <w:rFonts w:cs="Arial"/>
          <w:color w:val="000000" w:themeColor="text1"/>
          <w:kern w:val="24"/>
          <w:lang w:val="en-US" w:eastAsia="sv-SE"/>
        </w:rPr>
        <w:t>1</w:t>
      </w:r>
      <w:r w:rsidRPr="00B03C4B" w:rsidDel="00E52CD4">
        <w:rPr>
          <w:rFonts w:cs="Arial"/>
          <w:color w:val="000000" w:themeColor="text1"/>
          <w:kern w:val="24"/>
          <w:lang w:val="en-US" w:eastAsia="sv-SE"/>
        </w:rPr>
        <w:t>Tx</w:t>
      </w:r>
      <w:r w:rsidDel="00E52CD4">
        <w:rPr>
          <w:rFonts w:cs="Arial"/>
          <w:color w:val="000000" w:themeColor="text1"/>
          <w:kern w:val="24"/>
          <w:lang w:val="en-US" w:eastAsia="sv-SE"/>
        </w:rPr>
        <w:t xml:space="preserve"> </w:t>
      </w:r>
      <w:r w:rsidRPr="00B03C4B" w:rsidDel="00E52CD4">
        <w:rPr>
          <w:rFonts w:cs="Arial"/>
          <w:color w:val="000000" w:themeColor="text1"/>
          <w:kern w:val="24"/>
          <w:lang w:val="en-US" w:eastAsia="sv-SE"/>
        </w:rPr>
        <w:t>(</w:t>
      </w:r>
      <w:r w:rsidDel="00E52CD4">
        <w:rPr>
          <w:rFonts w:cs="Arial"/>
          <w:color w:val="000000" w:themeColor="text1"/>
          <w:kern w:val="24"/>
          <w:lang w:val="en-US" w:eastAsia="sv-SE"/>
        </w:rPr>
        <w:t>UE</w:t>
      </w:r>
      <w:r w:rsidRPr="00B03C4B" w:rsidDel="00E52CD4">
        <w:rPr>
          <w:rFonts w:cs="Arial"/>
          <w:color w:val="000000" w:themeColor="text1"/>
          <w:kern w:val="24"/>
          <w:lang w:val="en-US" w:eastAsia="sv-SE"/>
        </w:rPr>
        <w:t>), 2Rx</w:t>
      </w:r>
      <w:r w:rsidDel="00E52CD4">
        <w:rPr>
          <w:rFonts w:cs="Arial"/>
          <w:color w:val="000000" w:themeColor="text1"/>
          <w:kern w:val="24"/>
          <w:lang w:val="en-US" w:eastAsia="sv-SE"/>
        </w:rPr>
        <w:t xml:space="preserve"> </w:t>
      </w:r>
      <w:r w:rsidRPr="00B03C4B" w:rsidDel="00E52CD4">
        <w:rPr>
          <w:rFonts w:cs="Arial"/>
          <w:color w:val="000000" w:themeColor="text1"/>
          <w:kern w:val="24"/>
          <w:lang w:val="en-US" w:eastAsia="sv-SE"/>
        </w:rPr>
        <w:t>(</w:t>
      </w:r>
      <w:proofErr w:type="spellStart"/>
      <w:r w:rsidDel="00E52CD4">
        <w:rPr>
          <w:rFonts w:cs="Arial"/>
          <w:color w:val="000000" w:themeColor="text1"/>
          <w:kern w:val="24"/>
          <w:lang w:val="en-US" w:eastAsia="sv-SE"/>
        </w:rPr>
        <w:t>eNB</w:t>
      </w:r>
      <w:proofErr w:type="spellEnd"/>
      <w:r w:rsidRPr="00B03C4B" w:rsidDel="00E52CD4">
        <w:rPr>
          <w:rFonts w:cs="Arial"/>
          <w:color w:val="000000" w:themeColor="text1"/>
          <w:kern w:val="24"/>
          <w:lang w:val="en-US" w:eastAsia="sv-SE"/>
        </w:rPr>
        <w:t>)</w:t>
      </w:r>
      <w:r>
        <w:rPr>
          <w:rFonts w:cs="Arial"/>
          <w:color w:val="000000" w:themeColor="text1"/>
          <w:kern w:val="24"/>
          <w:lang w:val="en-US" w:eastAsia="sv-SE"/>
        </w:rPr>
        <w:t>, a fixed short TTI length of 2 symbols</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312"/>
        <w:gridCol w:w="431"/>
        <w:gridCol w:w="795"/>
        <w:gridCol w:w="795"/>
        <w:gridCol w:w="795"/>
        <w:gridCol w:w="795"/>
        <w:gridCol w:w="795"/>
        <w:gridCol w:w="831"/>
      </w:tblGrid>
      <w:tr w:rsidR="00C14D66" w:rsidDel="00E52CD4" w14:paraId="615CBE53" w14:textId="77777777" w:rsidTr="00B87686">
        <w:tc>
          <w:tcPr>
            <w:tcW w:w="0" w:type="auto"/>
            <w:vMerge w:val="restart"/>
            <w:tcBorders>
              <w:top w:val="outset" w:sz="6" w:space="0" w:color="auto"/>
              <w:left w:val="outset" w:sz="6" w:space="0" w:color="auto"/>
              <w:right w:val="outset" w:sz="6" w:space="0" w:color="auto"/>
            </w:tcBorders>
            <w:vAlign w:val="center"/>
          </w:tcPr>
          <w:p w14:paraId="08699799" w14:textId="77777777" w:rsidR="00C14D66" w:rsidDel="00E52CD4" w:rsidRDefault="00C14D66" w:rsidP="00B87686">
            <w:pPr>
              <w:rPr>
                <w:sz w:val="16"/>
                <w:szCs w:val="16"/>
              </w:rPr>
            </w:pPr>
            <w:r w:rsidDel="00E52CD4">
              <w:rPr>
                <w:sz w:val="16"/>
                <w:szCs w:val="16"/>
              </w:rPr>
              <w:t>SNR at 10% BLER [dB]</w:t>
            </w:r>
          </w:p>
        </w:tc>
        <w:tc>
          <w:tcPr>
            <w:tcW w:w="0" w:type="auto"/>
            <w:gridSpan w:val="6"/>
            <w:tcBorders>
              <w:top w:val="outset" w:sz="6" w:space="0" w:color="auto"/>
              <w:left w:val="outset" w:sz="6" w:space="0" w:color="auto"/>
              <w:bottom w:val="outset" w:sz="6" w:space="0" w:color="auto"/>
              <w:right w:val="outset" w:sz="6" w:space="0" w:color="auto"/>
            </w:tcBorders>
          </w:tcPr>
          <w:p w14:paraId="55E98114" w14:textId="77777777" w:rsidR="00C14D66" w:rsidRDefault="00C14D66" w:rsidP="00B87686">
            <w:pPr>
              <w:jc w:val="center"/>
              <w:rPr>
                <w:sz w:val="16"/>
                <w:szCs w:val="16"/>
              </w:rPr>
            </w:pPr>
            <w:r>
              <w:rPr>
                <w:sz w:val="16"/>
                <w:szCs w:val="16"/>
              </w:rPr>
              <w:t>2-symbol short TTI</w:t>
            </w:r>
          </w:p>
        </w:tc>
        <w:tc>
          <w:tcPr>
            <w:tcW w:w="0" w:type="auto"/>
            <w:vMerge w:val="restart"/>
            <w:tcBorders>
              <w:top w:val="outset" w:sz="6" w:space="0" w:color="auto"/>
              <w:left w:val="outset" w:sz="6" w:space="0" w:color="auto"/>
              <w:right w:val="outset" w:sz="6" w:space="0" w:color="auto"/>
            </w:tcBorders>
            <w:vAlign w:val="center"/>
          </w:tcPr>
          <w:p w14:paraId="7A09B474" w14:textId="77777777" w:rsidR="00C14D66" w:rsidRDefault="00C14D66" w:rsidP="00B87686">
            <w:pPr>
              <w:rPr>
                <w:sz w:val="16"/>
                <w:szCs w:val="16"/>
              </w:rPr>
            </w:pPr>
            <w:r>
              <w:rPr>
                <w:sz w:val="16"/>
                <w:szCs w:val="16"/>
              </w:rPr>
              <w:t>Legacy TTI</w:t>
            </w:r>
          </w:p>
        </w:tc>
      </w:tr>
      <w:tr w:rsidR="00C14D66" w:rsidDel="00E52CD4" w14:paraId="3118F6C7" w14:textId="77777777" w:rsidTr="00B87686">
        <w:tc>
          <w:tcPr>
            <w:tcW w:w="0" w:type="auto"/>
            <w:vMerge/>
            <w:tcBorders>
              <w:left w:val="outset" w:sz="6" w:space="0" w:color="auto"/>
              <w:bottom w:val="outset" w:sz="6" w:space="0" w:color="auto"/>
              <w:right w:val="outset" w:sz="6" w:space="0" w:color="auto"/>
            </w:tcBorders>
            <w:vAlign w:val="center"/>
            <w:hideMark/>
          </w:tcPr>
          <w:p w14:paraId="3DFE5D7B" w14:textId="77777777" w:rsidR="00C14D66" w:rsidDel="00E52CD4" w:rsidRDefault="00C14D66" w:rsidP="00B87686">
            <w:pPr>
              <w:rPr>
                <w:sz w:val="16"/>
                <w:szCs w:val="16"/>
              </w:rPr>
            </w:pPr>
          </w:p>
        </w:tc>
        <w:tc>
          <w:tcPr>
            <w:tcW w:w="0" w:type="auto"/>
            <w:tcBorders>
              <w:top w:val="outset" w:sz="6" w:space="0" w:color="auto"/>
              <w:left w:val="outset" w:sz="6" w:space="0" w:color="auto"/>
              <w:bottom w:val="outset" w:sz="6" w:space="0" w:color="auto"/>
              <w:right w:val="outset" w:sz="6" w:space="0" w:color="auto"/>
            </w:tcBorders>
          </w:tcPr>
          <w:p w14:paraId="6254FDAA" w14:textId="77777777" w:rsidR="00C14D66" w:rsidDel="00E52CD4" w:rsidRDefault="00C14D66" w:rsidP="00B87686">
            <w:pPr>
              <w:rPr>
                <w:sz w:val="16"/>
                <w:szCs w:val="16"/>
              </w:rPr>
            </w:pPr>
            <w:r>
              <w:rPr>
                <w:sz w:val="16"/>
                <w:szCs w:val="16"/>
              </w:rPr>
              <w:t>1 RS</w:t>
            </w:r>
          </w:p>
        </w:tc>
        <w:tc>
          <w:tcPr>
            <w:tcW w:w="0" w:type="auto"/>
            <w:tcBorders>
              <w:top w:val="outset" w:sz="6" w:space="0" w:color="auto"/>
              <w:left w:val="outset" w:sz="6" w:space="0" w:color="auto"/>
              <w:bottom w:val="outset" w:sz="6" w:space="0" w:color="auto"/>
              <w:right w:val="outset" w:sz="6" w:space="0" w:color="auto"/>
            </w:tcBorders>
            <w:vAlign w:val="center"/>
            <w:hideMark/>
          </w:tcPr>
          <w:p w14:paraId="7194559F" w14:textId="77777777" w:rsidR="00C14D66" w:rsidDel="00E52CD4" w:rsidRDefault="00C14D66" w:rsidP="00B87686">
            <w:pPr>
              <w:rPr>
                <w:sz w:val="16"/>
                <w:szCs w:val="16"/>
              </w:rPr>
            </w:pPr>
            <w:r w:rsidDel="00E52CD4">
              <w:rPr>
                <w:sz w:val="16"/>
                <w:szCs w:val="16"/>
              </w:rPr>
              <w:t>2</w:t>
            </w:r>
            <w:r>
              <w:rPr>
                <w:sz w:val="16"/>
                <w:szCs w:val="16"/>
              </w:rPr>
              <w:t>-RS MUX</w:t>
            </w:r>
          </w:p>
        </w:tc>
        <w:tc>
          <w:tcPr>
            <w:tcW w:w="0" w:type="auto"/>
            <w:tcBorders>
              <w:top w:val="outset" w:sz="6" w:space="0" w:color="auto"/>
              <w:left w:val="outset" w:sz="6" w:space="0" w:color="auto"/>
              <w:bottom w:val="outset" w:sz="6" w:space="0" w:color="auto"/>
              <w:right w:val="outset" w:sz="6" w:space="0" w:color="auto"/>
            </w:tcBorders>
            <w:vAlign w:val="center"/>
            <w:hideMark/>
          </w:tcPr>
          <w:p w14:paraId="62A5A00F" w14:textId="77777777" w:rsidR="00C14D66" w:rsidDel="00E52CD4" w:rsidRDefault="00C14D66" w:rsidP="00B87686">
            <w:pPr>
              <w:rPr>
                <w:sz w:val="16"/>
                <w:szCs w:val="16"/>
              </w:rPr>
            </w:pPr>
            <w:r w:rsidDel="00E52CD4">
              <w:rPr>
                <w:sz w:val="16"/>
                <w:szCs w:val="16"/>
              </w:rPr>
              <w:t>3</w:t>
            </w:r>
            <w:r>
              <w:rPr>
                <w:sz w:val="16"/>
                <w:szCs w:val="16"/>
              </w:rPr>
              <w:t>-RS MUX</w:t>
            </w:r>
          </w:p>
        </w:tc>
        <w:tc>
          <w:tcPr>
            <w:tcW w:w="0" w:type="auto"/>
            <w:tcBorders>
              <w:top w:val="outset" w:sz="6" w:space="0" w:color="auto"/>
              <w:left w:val="outset" w:sz="6" w:space="0" w:color="auto"/>
              <w:bottom w:val="outset" w:sz="6" w:space="0" w:color="auto"/>
              <w:right w:val="outset" w:sz="6" w:space="0" w:color="auto"/>
            </w:tcBorders>
            <w:vAlign w:val="center"/>
            <w:hideMark/>
          </w:tcPr>
          <w:p w14:paraId="06FA3D7D" w14:textId="77777777" w:rsidR="00C14D66" w:rsidDel="00E52CD4" w:rsidRDefault="00C14D66" w:rsidP="00B87686">
            <w:pPr>
              <w:rPr>
                <w:sz w:val="16"/>
                <w:szCs w:val="16"/>
              </w:rPr>
            </w:pPr>
            <w:r w:rsidDel="00E52CD4">
              <w:rPr>
                <w:sz w:val="16"/>
                <w:szCs w:val="16"/>
              </w:rPr>
              <w:t>4</w:t>
            </w:r>
            <w:r>
              <w:rPr>
                <w:sz w:val="16"/>
                <w:szCs w:val="16"/>
              </w:rPr>
              <w:t>-RS MUX</w:t>
            </w:r>
          </w:p>
        </w:tc>
        <w:tc>
          <w:tcPr>
            <w:tcW w:w="0" w:type="auto"/>
            <w:tcBorders>
              <w:top w:val="outset" w:sz="6" w:space="0" w:color="auto"/>
              <w:left w:val="outset" w:sz="6" w:space="0" w:color="auto"/>
              <w:bottom w:val="outset" w:sz="6" w:space="0" w:color="auto"/>
              <w:right w:val="outset" w:sz="6" w:space="0" w:color="auto"/>
            </w:tcBorders>
          </w:tcPr>
          <w:p w14:paraId="49159650" w14:textId="77777777" w:rsidR="00C14D66" w:rsidDel="00E52CD4" w:rsidRDefault="00C14D66" w:rsidP="00B87686">
            <w:pPr>
              <w:rPr>
                <w:sz w:val="16"/>
                <w:szCs w:val="16"/>
              </w:rPr>
            </w:pPr>
            <w:r>
              <w:rPr>
                <w:sz w:val="16"/>
                <w:szCs w:val="16"/>
              </w:rPr>
              <w:t xml:space="preserve">5-RS MUX  </w:t>
            </w:r>
          </w:p>
        </w:tc>
        <w:tc>
          <w:tcPr>
            <w:tcW w:w="0" w:type="auto"/>
            <w:tcBorders>
              <w:top w:val="outset" w:sz="6" w:space="0" w:color="auto"/>
              <w:left w:val="outset" w:sz="6" w:space="0" w:color="auto"/>
              <w:bottom w:val="outset" w:sz="6" w:space="0" w:color="auto"/>
              <w:right w:val="outset" w:sz="6" w:space="0" w:color="auto"/>
            </w:tcBorders>
            <w:vAlign w:val="center"/>
            <w:hideMark/>
          </w:tcPr>
          <w:p w14:paraId="5C3453DA" w14:textId="77777777" w:rsidR="00C14D66" w:rsidDel="00E52CD4" w:rsidRDefault="00C14D66" w:rsidP="00B87686">
            <w:pPr>
              <w:rPr>
                <w:sz w:val="16"/>
                <w:szCs w:val="16"/>
              </w:rPr>
            </w:pPr>
            <w:r>
              <w:rPr>
                <w:sz w:val="16"/>
                <w:szCs w:val="16"/>
              </w:rPr>
              <w:t>6-RS MUX</w:t>
            </w:r>
            <w:r w:rsidDel="00E52CD4">
              <w:rPr>
                <w:sz w:val="16"/>
                <w:szCs w:val="16"/>
              </w:rPr>
              <w:t xml:space="preserve"> </w:t>
            </w:r>
          </w:p>
        </w:tc>
        <w:tc>
          <w:tcPr>
            <w:tcW w:w="0" w:type="auto"/>
            <w:vMerge/>
            <w:tcBorders>
              <w:left w:val="outset" w:sz="6" w:space="0" w:color="auto"/>
              <w:bottom w:val="outset" w:sz="6" w:space="0" w:color="auto"/>
              <w:right w:val="outset" w:sz="6" w:space="0" w:color="auto"/>
            </w:tcBorders>
            <w:vAlign w:val="center"/>
            <w:hideMark/>
          </w:tcPr>
          <w:p w14:paraId="5E81B566" w14:textId="77777777" w:rsidR="00C14D66" w:rsidDel="00E52CD4" w:rsidRDefault="00C14D66" w:rsidP="00B87686">
            <w:pPr>
              <w:rPr>
                <w:sz w:val="16"/>
                <w:szCs w:val="16"/>
              </w:rPr>
            </w:pPr>
          </w:p>
        </w:tc>
      </w:tr>
      <w:tr w:rsidR="00C14D66" w:rsidDel="00E52CD4" w14:paraId="6E89DB4B" w14:textId="77777777" w:rsidTr="00B87686">
        <w:tc>
          <w:tcPr>
            <w:tcW w:w="0" w:type="auto"/>
            <w:tcBorders>
              <w:top w:val="outset" w:sz="6" w:space="0" w:color="auto"/>
              <w:left w:val="outset" w:sz="6" w:space="0" w:color="auto"/>
              <w:bottom w:val="outset" w:sz="6" w:space="0" w:color="auto"/>
              <w:right w:val="outset" w:sz="6" w:space="0" w:color="auto"/>
            </w:tcBorders>
            <w:vAlign w:val="center"/>
            <w:hideMark/>
          </w:tcPr>
          <w:p w14:paraId="25BFF946" w14:textId="77777777" w:rsidR="00C14D66" w:rsidDel="00E52CD4" w:rsidRDefault="00C14D66" w:rsidP="00B87686">
            <w:pPr>
              <w:rPr>
                <w:sz w:val="16"/>
                <w:szCs w:val="16"/>
              </w:rPr>
            </w:pPr>
            <w:r w:rsidDel="00E52CD4">
              <w:rPr>
                <w:sz w:val="16"/>
                <w:szCs w:val="16"/>
              </w:rPr>
              <w:t>MCS index = 5  (</w:t>
            </w:r>
            <w:r w:rsidRPr="007007C1" w:rsidDel="00E52CD4">
              <w:rPr>
                <w:sz w:val="16"/>
                <w:szCs w:val="16"/>
              </w:rPr>
              <w:t xml:space="preserve">corresponds to </w:t>
            </w:r>
            <w:r w:rsidDel="00E52CD4">
              <w:rPr>
                <w:sz w:val="16"/>
                <w:szCs w:val="16"/>
              </w:rPr>
              <w:t xml:space="preserve"> </w:t>
            </w:r>
            <w:r w:rsidRPr="007007C1" w:rsidDel="00E52CD4">
              <w:rPr>
                <w:sz w:val="16"/>
                <w:szCs w:val="16"/>
              </w:rPr>
              <w:t xml:space="preserve">QPSK </w:t>
            </w:r>
            <w:r w:rsidDel="00E52CD4">
              <w:rPr>
                <w:sz w:val="16"/>
                <w:szCs w:val="16"/>
              </w:rPr>
              <w:t>r</w:t>
            </w:r>
            <w:r w:rsidRPr="007007C1" w:rsidDel="00E52CD4">
              <w:rPr>
                <w:sz w:val="16"/>
                <w:szCs w:val="16"/>
              </w:rPr>
              <w:t>1/3 for legacy TTI)</w:t>
            </w:r>
            <w:r w:rsidDel="00E52CD4">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tcPr>
          <w:p w14:paraId="50CAC91F" w14:textId="77777777" w:rsidR="00C14D66" w:rsidDel="00E52CD4" w:rsidRDefault="00C14D66" w:rsidP="00B87686">
            <w:pPr>
              <w:rPr>
                <w:sz w:val="16"/>
                <w:szCs w:val="16"/>
              </w:rPr>
            </w:pPr>
            <w:r>
              <w:rPr>
                <w:sz w:val="16"/>
                <w:szCs w:val="16"/>
              </w:rPr>
              <w:t>1.12</w:t>
            </w:r>
          </w:p>
        </w:tc>
        <w:tc>
          <w:tcPr>
            <w:tcW w:w="0" w:type="auto"/>
            <w:tcBorders>
              <w:top w:val="outset" w:sz="6" w:space="0" w:color="auto"/>
              <w:left w:val="outset" w:sz="6" w:space="0" w:color="auto"/>
              <w:bottom w:val="outset" w:sz="6" w:space="0" w:color="auto"/>
              <w:right w:val="outset" w:sz="6" w:space="0" w:color="auto"/>
            </w:tcBorders>
            <w:vAlign w:val="center"/>
          </w:tcPr>
          <w:p w14:paraId="0E928A2C" w14:textId="77777777" w:rsidR="00C14D66" w:rsidDel="00E52CD4" w:rsidRDefault="00C14D66" w:rsidP="00B87686">
            <w:pPr>
              <w:rPr>
                <w:sz w:val="16"/>
                <w:szCs w:val="16"/>
              </w:rPr>
            </w:pPr>
            <w:r>
              <w:rPr>
                <w:sz w:val="16"/>
                <w:szCs w:val="16"/>
              </w:rPr>
              <w:t>2.44</w:t>
            </w:r>
          </w:p>
        </w:tc>
        <w:tc>
          <w:tcPr>
            <w:tcW w:w="0" w:type="auto"/>
            <w:tcBorders>
              <w:top w:val="outset" w:sz="6" w:space="0" w:color="auto"/>
              <w:left w:val="outset" w:sz="6" w:space="0" w:color="auto"/>
              <w:bottom w:val="outset" w:sz="6" w:space="0" w:color="auto"/>
              <w:right w:val="outset" w:sz="6" w:space="0" w:color="auto"/>
            </w:tcBorders>
            <w:vAlign w:val="center"/>
          </w:tcPr>
          <w:p w14:paraId="26CB80A5" w14:textId="77777777" w:rsidR="00C14D66" w:rsidDel="00E52CD4" w:rsidRDefault="00C14D66" w:rsidP="00B87686">
            <w:pPr>
              <w:rPr>
                <w:sz w:val="16"/>
                <w:szCs w:val="16"/>
              </w:rPr>
            </w:pPr>
            <w:r>
              <w:rPr>
                <w:sz w:val="16"/>
                <w:szCs w:val="16"/>
              </w:rPr>
              <w:t>2.77</w:t>
            </w:r>
          </w:p>
        </w:tc>
        <w:tc>
          <w:tcPr>
            <w:tcW w:w="0" w:type="auto"/>
            <w:tcBorders>
              <w:top w:val="outset" w:sz="6" w:space="0" w:color="auto"/>
              <w:left w:val="outset" w:sz="6" w:space="0" w:color="auto"/>
              <w:bottom w:val="outset" w:sz="6" w:space="0" w:color="auto"/>
              <w:right w:val="outset" w:sz="6" w:space="0" w:color="auto"/>
            </w:tcBorders>
            <w:vAlign w:val="center"/>
          </w:tcPr>
          <w:p w14:paraId="6812F86E" w14:textId="77777777" w:rsidR="00C14D66" w:rsidDel="00E52CD4" w:rsidRDefault="00C14D66" w:rsidP="00B87686">
            <w:pPr>
              <w:rPr>
                <w:sz w:val="16"/>
                <w:szCs w:val="16"/>
              </w:rPr>
            </w:pPr>
            <w:r>
              <w:rPr>
                <w:sz w:val="16"/>
                <w:szCs w:val="16"/>
              </w:rPr>
              <w:t>3.69</w:t>
            </w:r>
          </w:p>
        </w:tc>
        <w:tc>
          <w:tcPr>
            <w:tcW w:w="0" w:type="auto"/>
            <w:tcBorders>
              <w:top w:val="outset" w:sz="6" w:space="0" w:color="auto"/>
              <w:left w:val="outset" w:sz="6" w:space="0" w:color="auto"/>
              <w:bottom w:val="outset" w:sz="6" w:space="0" w:color="auto"/>
              <w:right w:val="outset" w:sz="6" w:space="0" w:color="auto"/>
            </w:tcBorders>
          </w:tcPr>
          <w:p w14:paraId="3AD18088" w14:textId="77777777" w:rsidR="00C14D66" w:rsidDel="00E52CD4" w:rsidRDefault="00C14D66" w:rsidP="00B87686">
            <w:pPr>
              <w:rPr>
                <w:sz w:val="16"/>
                <w:szCs w:val="16"/>
              </w:rPr>
            </w:pPr>
            <w:r>
              <w:rPr>
                <w:sz w:val="16"/>
                <w:szCs w:val="16"/>
              </w:rPr>
              <w:t>--</w:t>
            </w:r>
          </w:p>
        </w:tc>
        <w:tc>
          <w:tcPr>
            <w:tcW w:w="0" w:type="auto"/>
            <w:tcBorders>
              <w:top w:val="outset" w:sz="6" w:space="0" w:color="auto"/>
              <w:left w:val="outset" w:sz="6" w:space="0" w:color="auto"/>
              <w:bottom w:val="outset" w:sz="6" w:space="0" w:color="auto"/>
              <w:right w:val="outset" w:sz="6" w:space="0" w:color="auto"/>
            </w:tcBorders>
            <w:vAlign w:val="center"/>
          </w:tcPr>
          <w:p w14:paraId="123CC2D1" w14:textId="77777777" w:rsidR="00C14D66" w:rsidDel="00E52CD4" w:rsidRDefault="00C14D66" w:rsidP="00B87686">
            <w:pPr>
              <w:rPr>
                <w:sz w:val="16"/>
                <w:szCs w:val="16"/>
              </w:rPr>
            </w:pPr>
            <w:r>
              <w:rPr>
                <w:sz w:val="16"/>
                <w:szCs w:val="16"/>
              </w:rPr>
              <w:t>--</w:t>
            </w:r>
          </w:p>
        </w:tc>
        <w:tc>
          <w:tcPr>
            <w:tcW w:w="0" w:type="auto"/>
            <w:tcBorders>
              <w:top w:val="outset" w:sz="6" w:space="0" w:color="auto"/>
              <w:left w:val="outset" w:sz="6" w:space="0" w:color="auto"/>
              <w:bottom w:val="outset" w:sz="6" w:space="0" w:color="auto"/>
              <w:right w:val="outset" w:sz="6" w:space="0" w:color="auto"/>
            </w:tcBorders>
            <w:vAlign w:val="center"/>
          </w:tcPr>
          <w:p w14:paraId="400A847F" w14:textId="79A6D5B9" w:rsidR="00C14D66" w:rsidDel="00E52CD4" w:rsidRDefault="00C14D66">
            <w:pPr>
              <w:rPr>
                <w:sz w:val="16"/>
                <w:szCs w:val="16"/>
              </w:rPr>
            </w:pPr>
            <w:r>
              <w:rPr>
                <w:sz w:val="16"/>
                <w:szCs w:val="16"/>
              </w:rPr>
              <w:t>1.</w:t>
            </w:r>
            <w:r w:rsidR="001818D7">
              <w:rPr>
                <w:sz w:val="16"/>
                <w:szCs w:val="16"/>
              </w:rPr>
              <w:t>30</w:t>
            </w:r>
          </w:p>
        </w:tc>
      </w:tr>
      <w:tr w:rsidR="00C14D66" w:rsidDel="00E52CD4" w14:paraId="375B2979" w14:textId="77777777" w:rsidTr="00B87686">
        <w:tc>
          <w:tcPr>
            <w:tcW w:w="0" w:type="auto"/>
            <w:tcBorders>
              <w:top w:val="outset" w:sz="6" w:space="0" w:color="auto"/>
              <w:left w:val="outset" w:sz="6" w:space="0" w:color="auto"/>
              <w:bottom w:val="outset" w:sz="6" w:space="0" w:color="auto"/>
              <w:right w:val="outset" w:sz="6" w:space="0" w:color="auto"/>
            </w:tcBorders>
            <w:vAlign w:val="center"/>
            <w:hideMark/>
          </w:tcPr>
          <w:p w14:paraId="39AEC050" w14:textId="77777777" w:rsidR="00C14D66" w:rsidDel="00E52CD4" w:rsidRDefault="00C14D66" w:rsidP="00B87686">
            <w:pPr>
              <w:rPr>
                <w:sz w:val="16"/>
                <w:szCs w:val="16"/>
              </w:rPr>
            </w:pPr>
            <w:r w:rsidDel="00E52CD4">
              <w:rPr>
                <w:sz w:val="16"/>
                <w:szCs w:val="16"/>
              </w:rPr>
              <w:t>MCS index = 20 (</w:t>
            </w:r>
            <w:r w:rsidRPr="007007C1" w:rsidDel="00E52CD4">
              <w:rPr>
                <w:sz w:val="16"/>
                <w:szCs w:val="16"/>
              </w:rPr>
              <w:t xml:space="preserve">corresponds to </w:t>
            </w:r>
            <w:r w:rsidDel="00E52CD4">
              <w:rPr>
                <w:sz w:val="16"/>
                <w:szCs w:val="16"/>
              </w:rPr>
              <w:t xml:space="preserve">16QAM r3/4 </w:t>
            </w:r>
            <w:r w:rsidRPr="007007C1" w:rsidDel="00E52CD4">
              <w:rPr>
                <w:sz w:val="16"/>
                <w:szCs w:val="16"/>
              </w:rPr>
              <w:t>for legacy TTI)</w:t>
            </w:r>
            <w:r w:rsidDel="00E52CD4">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tcPr>
          <w:p w14:paraId="00147E7B" w14:textId="67C0DB09" w:rsidR="00C14D66" w:rsidDel="00E52CD4" w:rsidRDefault="009F12AF" w:rsidP="00B87686">
            <w:pPr>
              <w:rPr>
                <w:sz w:val="16"/>
                <w:szCs w:val="16"/>
              </w:rPr>
            </w:pPr>
            <w:r>
              <w:rPr>
                <w:sz w:val="16"/>
                <w:szCs w:val="16"/>
              </w:rPr>
              <w:t>12.92</w:t>
            </w:r>
          </w:p>
        </w:tc>
        <w:tc>
          <w:tcPr>
            <w:tcW w:w="0" w:type="auto"/>
            <w:tcBorders>
              <w:top w:val="outset" w:sz="6" w:space="0" w:color="auto"/>
              <w:left w:val="outset" w:sz="6" w:space="0" w:color="auto"/>
              <w:bottom w:val="outset" w:sz="6" w:space="0" w:color="auto"/>
              <w:right w:val="outset" w:sz="6" w:space="0" w:color="auto"/>
            </w:tcBorders>
            <w:vAlign w:val="center"/>
          </w:tcPr>
          <w:p w14:paraId="2D44D7C0" w14:textId="4AE31B71" w:rsidR="00C14D66" w:rsidDel="00E52CD4" w:rsidRDefault="009F12AF" w:rsidP="00B87686">
            <w:pPr>
              <w:rPr>
                <w:sz w:val="16"/>
                <w:szCs w:val="16"/>
              </w:rPr>
            </w:pPr>
            <w:r>
              <w:rPr>
                <w:sz w:val="16"/>
                <w:szCs w:val="16"/>
              </w:rPr>
              <w:t>21.89</w:t>
            </w:r>
          </w:p>
        </w:tc>
        <w:tc>
          <w:tcPr>
            <w:tcW w:w="0" w:type="auto"/>
            <w:tcBorders>
              <w:top w:val="outset" w:sz="6" w:space="0" w:color="auto"/>
              <w:left w:val="outset" w:sz="6" w:space="0" w:color="auto"/>
              <w:bottom w:val="outset" w:sz="6" w:space="0" w:color="auto"/>
              <w:right w:val="outset" w:sz="6" w:space="0" w:color="auto"/>
            </w:tcBorders>
            <w:vAlign w:val="center"/>
          </w:tcPr>
          <w:p w14:paraId="4515BAE4" w14:textId="7F513C14" w:rsidR="00C14D66" w:rsidDel="00E52CD4" w:rsidRDefault="009F12AF" w:rsidP="00B87686">
            <w:pPr>
              <w:rPr>
                <w:sz w:val="16"/>
                <w:szCs w:val="16"/>
              </w:rPr>
            </w:pPr>
            <w:r>
              <w:rPr>
                <w:sz w:val="16"/>
                <w:szCs w:val="16"/>
              </w:rPr>
              <w:t>--</w:t>
            </w:r>
          </w:p>
        </w:tc>
        <w:tc>
          <w:tcPr>
            <w:tcW w:w="0" w:type="auto"/>
            <w:tcBorders>
              <w:top w:val="outset" w:sz="6" w:space="0" w:color="auto"/>
              <w:left w:val="outset" w:sz="6" w:space="0" w:color="auto"/>
              <w:bottom w:val="outset" w:sz="6" w:space="0" w:color="auto"/>
              <w:right w:val="outset" w:sz="6" w:space="0" w:color="auto"/>
            </w:tcBorders>
            <w:vAlign w:val="center"/>
          </w:tcPr>
          <w:p w14:paraId="6DAF91A5" w14:textId="6A7AD3B5" w:rsidR="00C14D66" w:rsidDel="00E52CD4" w:rsidRDefault="009F12AF" w:rsidP="00B87686">
            <w:pPr>
              <w:rPr>
                <w:sz w:val="16"/>
                <w:szCs w:val="16"/>
              </w:rPr>
            </w:pPr>
            <w:r>
              <w:rPr>
                <w:sz w:val="16"/>
                <w:szCs w:val="16"/>
              </w:rPr>
              <w:t>--</w:t>
            </w:r>
          </w:p>
        </w:tc>
        <w:tc>
          <w:tcPr>
            <w:tcW w:w="0" w:type="auto"/>
            <w:tcBorders>
              <w:top w:val="outset" w:sz="6" w:space="0" w:color="auto"/>
              <w:left w:val="outset" w:sz="6" w:space="0" w:color="auto"/>
              <w:bottom w:val="outset" w:sz="6" w:space="0" w:color="auto"/>
              <w:right w:val="outset" w:sz="6" w:space="0" w:color="auto"/>
            </w:tcBorders>
          </w:tcPr>
          <w:p w14:paraId="03735876" w14:textId="0518BE1E" w:rsidR="00C14D66" w:rsidDel="00E52CD4" w:rsidRDefault="009F12AF" w:rsidP="00B87686">
            <w:pPr>
              <w:rPr>
                <w:sz w:val="16"/>
                <w:szCs w:val="16"/>
              </w:rPr>
            </w:pPr>
            <w:r>
              <w:rPr>
                <w:sz w:val="16"/>
                <w:szCs w:val="16"/>
              </w:rPr>
              <w:t>--</w:t>
            </w:r>
          </w:p>
        </w:tc>
        <w:tc>
          <w:tcPr>
            <w:tcW w:w="0" w:type="auto"/>
            <w:tcBorders>
              <w:top w:val="outset" w:sz="6" w:space="0" w:color="auto"/>
              <w:left w:val="outset" w:sz="6" w:space="0" w:color="auto"/>
              <w:bottom w:val="outset" w:sz="6" w:space="0" w:color="auto"/>
              <w:right w:val="outset" w:sz="6" w:space="0" w:color="auto"/>
            </w:tcBorders>
            <w:vAlign w:val="center"/>
          </w:tcPr>
          <w:p w14:paraId="7B156188" w14:textId="214245F0" w:rsidR="00C14D66" w:rsidDel="00E52CD4" w:rsidRDefault="009F12AF" w:rsidP="00B87686">
            <w:pPr>
              <w:rPr>
                <w:sz w:val="16"/>
                <w:szCs w:val="16"/>
              </w:rPr>
            </w:pPr>
            <w:r>
              <w:rPr>
                <w:sz w:val="16"/>
                <w:szCs w:val="16"/>
              </w:rPr>
              <w:t>--</w:t>
            </w:r>
          </w:p>
        </w:tc>
        <w:tc>
          <w:tcPr>
            <w:tcW w:w="0" w:type="auto"/>
            <w:tcBorders>
              <w:top w:val="outset" w:sz="6" w:space="0" w:color="auto"/>
              <w:left w:val="outset" w:sz="6" w:space="0" w:color="auto"/>
              <w:bottom w:val="outset" w:sz="6" w:space="0" w:color="auto"/>
              <w:right w:val="outset" w:sz="6" w:space="0" w:color="auto"/>
            </w:tcBorders>
            <w:vAlign w:val="center"/>
          </w:tcPr>
          <w:p w14:paraId="7E4BA739" w14:textId="3E27DA1D" w:rsidR="00C14D66" w:rsidDel="00E52CD4" w:rsidRDefault="009F12AF">
            <w:pPr>
              <w:rPr>
                <w:sz w:val="16"/>
                <w:szCs w:val="16"/>
              </w:rPr>
            </w:pPr>
            <w:r>
              <w:rPr>
                <w:sz w:val="16"/>
                <w:szCs w:val="16"/>
              </w:rPr>
              <w:t>13.</w:t>
            </w:r>
            <w:r w:rsidR="00462ABE">
              <w:rPr>
                <w:sz w:val="16"/>
                <w:szCs w:val="16"/>
              </w:rPr>
              <w:t>32</w:t>
            </w:r>
          </w:p>
        </w:tc>
      </w:tr>
      <w:tr w:rsidR="001C7AA3" w:rsidDel="00E52CD4" w14:paraId="56434E53" w14:textId="77777777" w:rsidTr="00943484">
        <w:tc>
          <w:tcPr>
            <w:tcW w:w="0" w:type="auto"/>
            <w:tcBorders>
              <w:top w:val="outset" w:sz="6" w:space="0" w:color="auto"/>
              <w:left w:val="outset" w:sz="6" w:space="0" w:color="auto"/>
              <w:bottom w:val="outset" w:sz="6" w:space="0" w:color="auto"/>
              <w:right w:val="outset" w:sz="6" w:space="0" w:color="auto"/>
            </w:tcBorders>
            <w:vAlign w:val="center"/>
            <w:hideMark/>
          </w:tcPr>
          <w:p w14:paraId="3F52D2DC" w14:textId="77777777" w:rsidR="001C7AA3" w:rsidDel="00E52CD4" w:rsidRDefault="001C7AA3" w:rsidP="00B87686">
            <w:pPr>
              <w:rPr>
                <w:sz w:val="16"/>
                <w:szCs w:val="16"/>
              </w:rPr>
            </w:pPr>
            <w:r w:rsidDel="00E52CD4">
              <w:rPr>
                <w:sz w:val="16"/>
                <w:szCs w:val="16"/>
              </w:rPr>
              <w:t>MCS index = 28 (</w:t>
            </w:r>
            <w:r w:rsidRPr="007007C1" w:rsidDel="00E52CD4">
              <w:rPr>
                <w:sz w:val="16"/>
                <w:szCs w:val="16"/>
              </w:rPr>
              <w:t xml:space="preserve">corresponds to </w:t>
            </w:r>
            <w:r w:rsidDel="00E52CD4">
              <w:rPr>
                <w:sz w:val="16"/>
                <w:szCs w:val="16"/>
              </w:rPr>
              <w:t xml:space="preserve">64QAM r5/6 </w:t>
            </w:r>
            <w:r w:rsidRPr="007007C1" w:rsidDel="00E52CD4">
              <w:rPr>
                <w:sz w:val="16"/>
                <w:szCs w:val="16"/>
              </w:rPr>
              <w:t>for legacy TTI)</w:t>
            </w:r>
            <w:r w:rsidDel="00E52CD4">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tcPr>
          <w:p w14:paraId="67701BD5" w14:textId="227A8FF0" w:rsidR="001C7AA3" w:rsidDel="00E52CD4" w:rsidRDefault="001508FE" w:rsidP="00B87686">
            <w:pPr>
              <w:rPr>
                <w:sz w:val="16"/>
                <w:szCs w:val="16"/>
              </w:rPr>
            </w:pPr>
            <w:r>
              <w:rPr>
                <w:sz w:val="16"/>
                <w:szCs w:val="16"/>
              </w:rPr>
              <w:t>20.53</w:t>
            </w:r>
          </w:p>
        </w:tc>
        <w:tc>
          <w:tcPr>
            <w:tcW w:w="0" w:type="auto"/>
            <w:tcBorders>
              <w:top w:val="outset" w:sz="6" w:space="0" w:color="auto"/>
              <w:left w:val="outset" w:sz="6" w:space="0" w:color="auto"/>
              <w:bottom w:val="outset" w:sz="6" w:space="0" w:color="auto"/>
              <w:right w:val="outset" w:sz="6" w:space="0" w:color="auto"/>
            </w:tcBorders>
            <w:vAlign w:val="center"/>
          </w:tcPr>
          <w:p w14:paraId="52E8B962" w14:textId="74788D71" w:rsidR="001C7AA3" w:rsidDel="00E52CD4" w:rsidRDefault="001508FE" w:rsidP="00B87686">
            <w:pPr>
              <w:rPr>
                <w:sz w:val="16"/>
                <w:szCs w:val="16"/>
              </w:rPr>
            </w:pPr>
            <w:r>
              <w:rPr>
                <w:sz w:val="16"/>
                <w:szCs w:val="16"/>
              </w:rPr>
              <w:t>--</w:t>
            </w:r>
          </w:p>
        </w:tc>
        <w:tc>
          <w:tcPr>
            <w:tcW w:w="0" w:type="auto"/>
            <w:tcBorders>
              <w:top w:val="outset" w:sz="6" w:space="0" w:color="auto"/>
              <w:left w:val="outset" w:sz="6" w:space="0" w:color="auto"/>
              <w:bottom w:val="outset" w:sz="6" w:space="0" w:color="auto"/>
              <w:right w:val="outset" w:sz="6" w:space="0" w:color="auto"/>
            </w:tcBorders>
          </w:tcPr>
          <w:p w14:paraId="451CB9DF" w14:textId="7D1C7A0C" w:rsidR="001C7AA3" w:rsidDel="00E52CD4" w:rsidRDefault="001C7AA3" w:rsidP="00B87686">
            <w:pPr>
              <w:rPr>
                <w:sz w:val="16"/>
                <w:szCs w:val="16"/>
              </w:rPr>
            </w:pPr>
            <w:r>
              <w:rPr>
                <w:sz w:val="16"/>
                <w:szCs w:val="16"/>
              </w:rPr>
              <w:t>--</w:t>
            </w:r>
          </w:p>
        </w:tc>
        <w:tc>
          <w:tcPr>
            <w:tcW w:w="0" w:type="auto"/>
            <w:tcBorders>
              <w:top w:val="outset" w:sz="6" w:space="0" w:color="auto"/>
              <w:left w:val="outset" w:sz="6" w:space="0" w:color="auto"/>
              <w:bottom w:val="outset" w:sz="6" w:space="0" w:color="auto"/>
              <w:right w:val="outset" w:sz="6" w:space="0" w:color="auto"/>
            </w:tcBorders>
            <w:vAlign w:val="center"/>
          </w:tcPr>
          <w:p w14:paraId="7A136E9C" w14:textId="48832ADA" w:rsidR="001C7AA3" w:rsidDel="00E52CD4" w:rsidRDefault="001C7AA3" w:rsidP="00B87686">
            <w:pPr>
              <w:rPr>
                <w:sz w:val="16"/>
                <w:szCs w:val="16"/>
              </w:rPr>
            </w:pPr>
            <w:r>
              <w:rPr>
                <w:sz w:val="16"/>
                <w:szCs w:val="16"/>
              </w:rPr>
              <w:t>--</w:t>
            </w:r>
          </w:p>
        </w:tc>
        <w:tc>
          <w:tcPr>
            <w:tcW w:w="0" w:type="auto"/>
            <w:tcBorders>
              <w:top w:val="outset" w:sz="6" w:space="0" w:color="auto"/>
              <w:left w:val="outset" w:sz="6" w:space="0" w:color="auto"/>
              <w:bottom w:val="outset" w:sz="6" w:space="0" w:color="auto"/>
              <w:right w:val="outset" w:sz="6" w:space="0" w:color="auto"/>
            </w:tcBorders>
          </w:tcPr>
          <w:p w14:paraId="56874544" w14:textId="0C808853" w:rsidR="001C7AA3" w:rsidDel="00E52CD4" w:rsidRDefault="001C7AA3" w:rsidP="00B87686">
            <w:pPr>
              <w:rPr>
                <w:sz w:val="16"/>
                <w:szCs w:val="16"/>
              </w:rPr>
            </w:pPr>
            <w:r>
              <w:rPr>
                <w:sz w:val="16"/>
                <w:szCs w:val="16"/>
              </w:rPr>
              <w:t>--</w:t>
            </w:r>
          </w:p>
        </w:tc>
        <w:tc>
          <w:tcPr>
            <w:tcW w:w="0" w:type="auto"/>
            <w:tcBorders>
              <w:top w:val="outset" w:sz="6" w:space="0" w:color="auto"/>
              <w:left w:val="outset" w:sz="6" w:space="0" w:color="auto"/>
              <w:bottom w:val="outset" w:sz="6" w:space="0" w:color="auto"/>
              <w:right w:val="outset" w:sz="6" w:space="0" w:color="auto"/>
            </w:tcBorders>
            <w:vAlign w:val="center"/>
          </w:tcPr>
          <w:p w14:paraId="1E791F71" w14:textId="39FAA2DB" w:rsidR="001C7AA3" w:rsidDel="00E52CD4" w:rsidRDefault="001C7AA3" w:rsidP="00B87686">
            <w:pPr>
              <w:rPr>
                <w:sz w:val="16"/>
                <w:szCs w:val="16"/>
              </w:rPr>
            </w:pPr>
            <w:r>
              <w:rPr>
                <w:sz w:val="16"/>
                <w:szCs w:val="16"/>
              </w:rPr>
              <w:t>--</w:t>
            </w:r>
          </w:p>
        </w:tc>
        <w:tc>
          <w:tcPr>
            <w:tcW w:w="0" w:type="auto"/>
            <w:tcBorders>
              <w:top w:val="outset" w:sz="6" w:space="0" w:color="auto"/>
              <w:left w:val="outset" w:sz="6" w:space="0" w:color="auto"/>
              <w:bottom w:val="outset" w:sz="6" w:space="0" w:color="auto"/>
              <w:right w:val="outset" w:sz="6" w:space="0" w:color="auto"/>
            </w:tcBorders>
            <w:vAlign w:val="center"/>
          </w:tcPr>
          <w:p w14:paraId="27B7EE72" w14:textId="19E76700" w:rsidR="001C7AA3" w:rsidDel="00E52CD4" w:rsidRDefault="001C7AA3" w:rsidP="00B87686">
            <w:pPr>
              <w:rPr>
                <w:sz w:val="16"/>
                <w:szCs w:val="16"/>
              </w:rPr>
            </w:pPr>
            <w:r>
              <w:rPr>
                <w:sz w:val="16"/>
                <w:szCs w:val="16"/>
              </w:rPr>
              <w:t>20.95</w:t>
            </w:r>
          </w:p>
        </w:tc>
      </w:tr>
    </w:tbl>
    <w:p w14:paraId="5EBAFED4" w14:textId="62024F8D" w:rsidR="0078494A" w:rsidRDefault="00F4094E" w:rsidP="00943484">
      <w:pPr>
        <w:pStyle w:val="Reference"/>
        <w:keepNext/>
        <w:keepLines/>
        <w:numPr>
          <w:ilvl w:val="0"/>
          <w:numId w:val="0"/>
        </w:numPr>
        <w:ind w:left="567" w:hanging="567"/>
      </w:pPr>
      <w:r>
        <w:rPr>
          <w:sz w:val="16"/>
          <w:szCs w:val="16"/>
        </w:rPr>
        <w:t xml:space="preserve">     </w:t>
      </w:r>
      <w:r w:rsidRPr="00943484">
        <w:rPr>
          <w:sz w:val="16"/>
          <w:szCs w:val="16"/>
        </w:rPr>
        <w:t>-</w:t>
      </w:r>
      <w:r>
        <w:rPr>
          <w:sz w:val="16"/>
          <w:szCs w:val="16"/>
        </w:rPr>
        <w:t>-  denotes not applicable</w:t>
      </w:r>
    </w:p>
    <w:p w14:paraId="0EB7FA87" w14:textId="77777777" w:rsidR="00C14D66" w:rsidRPr="00A34735" w:rsidRDefault="00C14D66" w:rsidP="00C14D66">
      <w:pPr>
        <w:pStyle w:val="Reference"/>
        <w:keepNext/>
        <w:keepLines/>
        <w:numPr>
          <w:ilvl w:val="0"/>
          <w:numId w:val="0"/>
        </w:numPr>
        <w:ind w:left="567" w:hanging="567"/>
        <w:rPr>
          <w:lang w:val="en-US"/>
        </w:rPr>
      </w:pPr>
    </w:p>
    <w:p w14:paraId="671E2C37" w14:textId="77777777" w:rsidR="003C414D" w:rsidRPr="00ED44FC" w:rsidRDefault="003C414D" w:rsidP="003C414D">
      <w:pPr>
        <w:pStyle w:val="Reference"/>
        <w:keepNext/>
        <w:keepLines/>
        <w:numPr>
          <w:ilvl w:val="0"/>
          <w:numId w:val="0"/>
        </w:numPr>
        <w:rPr>
          <w:lang w:val="en-US"/>
        </w:rPr>
      </w:pPr>
    </w:p>
    <w:p w14:paraId="3E5921F7" w14:textId="77777777" w:rsidR="00617591" w:rsidRDefault="00617591" w:rsidP="003C414D">
      <w:pPr>
        <w:pStyle w:val="Reference"/>
        <w:keepNext/>
        <w:keepLines/>
        <w:numPr>
          <w:ilvl w:val="0"/>
          <w:numId w:val="0"/>
        </w:numPr>
        <w:ind w:left="567"/>
        <w:rPr>
          <w:lang w:val="en-US"/>
        </w:rPr>
      </w:pPr>
    </w:p>
    <w:p w14:paraId="6A0BF0B4" w14:textId="77777777" w:rsidR="003C414D" w:rsidRPr="00617591" w:rsidRDefault="003C414D" w:rsidP="00C74678">
      <w:pPr>
        <w:pStyle w:val="Reference"/>
        <w:keepNext/>
        <w:keepLines/>
        <w:numPr>
          <w:ilvl w:val="0"/>
          <w:numId w:val="0"/>
        </w:numPr>
        <w:ind w:left="567"/>
        <w:rPr>
          <w:lang w:val="en-US"/>
        </w:rPr>
      </w:pPr>
    </w:p>
    <w:sectPr w:rsidR="003C414D" w:rsidRPr="00617591">
      <w:headerReference w:type="even" r:id="rId20"/>
      <w:headerReference w:type="default" r:id="rId21"/>
      <w:footerReference w:type="defaul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DD8EEB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3FCD0E" w14:textId="77777777" w:rsidR="002945F6" w:rsidRDefault="002945F6">
      <w:r>
        <w:separator/>
      </w:r>
    </w:p>
  </w:endnote>
  <w:endnote w:type="continuationSeparator" w:id="0">
    <w:p w14:paraId="26739852" w14:textId="77777777" w:rsidR="002945F6" w:rsidRDefault="002945F6">
      <w:r>
        <w:continuationSeparator/>
      </w:r>
    </w:p>
  </w:endnote>
  <w:endnote w:type="continuationNotice" w:id="1">
    <w:p w14:paraId="1ABE6BD7" w14:textId="77777777" w:rsidR="002945F6" w:rsidRDefault="002945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290A61" w14:textId="77777777" w:rsidR="00A44552" w:rsidRDefault="00A4455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955B1">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55B1">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605ED0" w14:textId="77777777" w:rsidR="002945F6" w:rsidRDefault="002945F6">
      <w:r>
        <w:separator/>
      </w:r>
    </w:p>
  </w:footnote>
  <w:footnote w:type="continuationSeparator" w:id="0">
    <w:p w14:paraId="216C1A25" w14:textId="77777777" w:rsidR="002945F6" w:rsidRDefault="002945F6">
      <w:r>
        <w:continuationSeparator/>
      </w:r>
    </w:p>
  </w:footnote>
  <w:footnote w:type="continuationNotice" w:id="1">
    <w:p w14:paraId="195BF5F1" w14:textId="77777777" w:rsidR="002945F6" w:rsidRDefault="002945F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40D2C5" w14:textId="77777777" w:rsidR="00A44552" w:rsidRDefault="00A4455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9C673" w14:textId="77777777" w:rsidR="00A44552" w:rsidRDefault="00A445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987"/>
        </w:tabs>
        <w:ind w:left="2987"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2E41238"/>
    <w:multiLevelType w:val="hybridMultilevel"/>
    <w:tmpl w:val="91A01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883C97"/>
    <w:multiLevelType w:val="hybridMultilevel"/>
    <w:tmpl w:val="CE063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B7F2F06"/>
    <w:multiLevelType w:val="hybridMultilevel"/>
    <w:tmpl w:val="32A06C94"/>
    <w:lvl w:ilvl="0" w:tplc="AD8A35B0">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47D5E30"/>
    <w:multiLevelType w:val="hybridMultilevel"/>
    <w:tmpl w:val="D5EA348C"/>
    <w:lvl w:ilvl="0" w:tplc="FC201CF8">
      <w:start w:val="20"/>
      <w:numFmt w:val="bullet"/>
      <w:lvlText w:val="-"/>
      <w:lvlJc w:val="left"/>
      <w:pPr>
        <w:ind w:left="720" w:hanging="360"/>
      </w:pPr>
      <w:rPr>
        <w:rFonts w:ascii="Arial" w:eastAsia="Times New Roman" w:hAnsi="Arial" w:cs="Arial" w:hint="default"/>
        <w:sz w:val="16"/>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3AA46647"/>
    <w:multiLevelType w:val="hybridMultilevel"/>
    <w:tmpl w:val="60D2BF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6837836"/>
    <w:multiLevelType w:val="hybridMultilevel"/>
    <w:tmpl w:val="394C9A98"/>
    <w:lvl w:ilvl="0" w:tplc="22BCF37A">
      <w:start w:val="20"/>
      <w:numFmt w:val="bullet"/>
      <w:lvlText w:val="-"/>
      <w:lvlJc w:val="left"/>
      <w:pPr>
        <w:ind w:left="720" w:hanging="360"/>
      </w:pPr>
      <w:rPr>
        <w:rFonts w:ascii="Arial" w:eastAsia="Times New Roman" w:hAnsi="Arial" w:cs="Arial" w:hint="default"/>
        <w:sz w:val="16"/>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66F761CB"/>
    <w:multiLevelType w:val="hybridMultilevel"/>
    <w:tmpl w:val="CE727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1">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1B75C3B"/>
    <w:multiLevelType w:val="hybridMultilevel"/>
    <w:tmpl w:val="1FAC5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E54826"/>
    <w:multiLevelType w:val="hybridMultilevel"/>
    <w:tmpl w:val="D1D693F0"/>
    <w:lvl w:ilvl="0" w:tplc="4A3A1BF4">
      <w:start w:val="20"/>
      <w:numFmt w:val="bullet"/>
      <w:lvlText w:val="-"/>
      <w:lvlJc w:val="left"/>
      <w:pPr>
        <w:ind w:left="720" w:hanging="360"/>
      </w:pPr>
      <w:rPr>
        <w:rFonts w:ascii="Arial" w:eastAsia="Times New Roman" w:hAnsi="Arial" w:cs="Arial" w:hint="default"/>
        <w:sz w:val="16"/>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4"/>
  </w:num>
  <w:num w:numId="4">
    <w:abstractNumId w:val="15"/>
  </w:num>
  <w:num w:numId="5">
    <w:abstractNumId w:val="11"/>
  </w:num>
  <w:num w:numId="6">
    <w:abstractNumId w:val="17"/>
  </w:num>
  <w:num w:numId="7">
    <w:abstractNumId w:val="24"/>
  </w:num>
  <w:num w:numId="8">
    <w:abstractNumId w:val="12"/>
  </w:num>
  <w:num w:numId="9">
    <w:abstractNumId w:val="10"/>
  </w:num>
  <w:num w:numId="10">
    <w:abstractNumId w:val="2"/>
  </w:num>
  <w:num w:numId="11">
    <w:abstractNumId w:val="1"/>
  </w:num>
  <w:num w:numId="12">
    <w:abstractNumId w:val="0"/>
  </w:num>
  <w:num w:numId="13">
    <w:abstractNumId w:val="21"/>
  </w:num>
  <w:num w:numId="14">
    <w:abstractNumId w:val="18"/>
  </w:num>
  <w:num w:numId="15">
    <w:abstractNumId w:val="6"/>
  </w:num>
  <w:num w:numId="16">
    <w:abstractNumId w:val="20"/>
  </w:num>
  <w:num w:numId="17">
    <w:abstractNumId w:val="16"/>
  </w:num>
  <w:num w:numId="18">
    <w:abstractNumId w:val="22"/>
  </w:num>
  <w:num w:numId="19">
    <w:abstractNumId w:val="23"/>
  </w:num>
  <w:num w:numId="20">
    <w:abstractNumId w:val="8"/>
  </w:num>
  <w:num w:numId="21">
    <w:abstractNumId w:val="30"/>
  </w:num>
  <w:num w:numId="22">
    <w:abstractNumId w:val="28"/>
  </w:num>
  <w:num w:numId="23">
    <w:abstractNumId w:val="9"/>
  </w:num>
  <w:num w:numId="24">
    <w:abstractNumId w:val="14"/>
  </w:num>
  <w:num w:numId="25">
    <w:abstractNumId w:val="14"/>
    <w:lvlOverride w:ilvl="0">
      <w:startOverride w:val="1"/>
    </w:lvlOverride>
  </w:num>
  <w:num w:numId="26">
    <w:abstractNumId w:val="14"/>
    <w:lvlOverride w:ilvl="0">
      <w:startOverride w:val="1"/>
    </w:lvlOverride>
  </w:num>
  <w:num w:numId="27">
    <w:abstractNumId w:val="14"/>
    <w:lvlOverride w:ilvl="0">
      <w:startOverride w:val="1"/>
    </w:lvlOverride>
  </w:num>
  <w:num w:numId="28">
    <w:abstractNumId w:val="29"/>
  </w:num>
  <w:num w:numId="29">
    <w:abstractNumId w:val="32"/>
  </w:num>
  <w:num w:numId="30">
    <w:abstractNumId w:val="31"/>
  </w:num>
  <w:num w:numId="31">
    <w:abstractNumId w:val="25"/>
  </w:num>
  <w:num w:numId="32">
    <w:abstractNumId w:val="4"/>
  </w:num>
  <w:num w:numId="33">
    <w:abstractNumId w:val="34"/>
  </w:num>
  <w:num w:numId="34">
    <w:abstractNumId w:val="5"/>
  </w:num>
  <w:num w:numId="35">
    <w:abstractNumId w:val="33"/>
  </w:num>
  <w:num w:numId="36">
    <w:abstractNumId w:val="27"/>
  </w:num>
  <w:num w:numId="37">
    <w:abstractNumId w:val="7"/>
  </w:num>
  <w:num w:numId="38">
    <w:abstractNumId w:val="21"/>
    <w:lvlOverride w:ilvl="0">
      <w:startOverride w:val="1"/>
    </w:lvlOverride>
  </w:num>
  <w:num w:numId="39">
    <w:abstractNumId w:val="21"/>
  </w:num>
  <w:num w:numId="40">
    <w:abstractNumId w:val="21"/>
  </w:num>
  <w:num w:numId="41">
    <w:abstractNumId w:val="21"/>
  </w:num>
  <w:num w:numId="42">
    <w:abstractNumId w:val="19"/>
  </w:num>
  <w:num w:numId="43">
    <w:abstractNumId w:val="13"/>
  </w:num>
  <w:num w:numId="44">
    <w:abstractNumId w:val="35"/>
  </w:num>
  <w:num w:numId="45">
    <w:abstractNumId w:val="2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0D54"/>
    <w:rsid w:val="000029F1"/>
    <w:rsid w:val="00002A37"/>
    <w:rsid w:val="000032F4"/>
    <w:rsid w:val="00006446"/>
    <w:rsid w:val="00006896"/>
    <w:rsid w:val="00007CDC"/>
    <w:rsid w:val="00011B28"/>
    <w:rsid w:val="00012CA8"/>
    <w:rsid w:val="00015D15"/>
    <w:rsid w:val="00023678"/>
    <w:rsid w:val="0002564D"/>
    <w:rsid w:val="00025ECA"/>
    <w:rsid w:val="000325B8"/>
    <w:rsid w:val="00034C15"/>
    <w:rsid w:val="00036BA1"/>
    <w:rsid w:val="00041160"/>
    <w:rsid w:val="000422E2"/>
    <w:rsid w:val="00042F22"/>
    <w:rsid w:val="0004395C"/>
    <w:rsid w:val="000444EF"/>
    <w:rsid w:val="00044638"/>
    <w:rsid w:val="0005019A"/>
    <w:rsid w:val="00052A07"/>
    <w:rsid w:val="000534E3"/>
    <w:rsid w:val="0005606A"/>
    <w:rsid w:val="00057117"/>
    <w:rsid w:val="000609B7"/>
    <w:rsid w:val="000616E7"/>
    <w:rsid w:val="0006487E"/>
    <w:rsid w:val="00064BA0"/>
    <w:rsid w:val="00065E1A"/>
    <w:rsid w:val="000668D2"/>
    <w:rsid w:val="00070FBD"/>
    <w:rsid w:val="000740B9"/>
    <w:rsid w:val="00075678"/>
    <w:rsid w:val="00076F81"/>
    <w:rsid w:val="00077E5F"/>
    <w:rsid w:val="0008036A"/>
    <w:rsid w:val="00081AE6"/>
    <w:rsid w:val="000855EB"/>
    <w:rsid w:val="00085B52"/>
    <w:rsid w:val="000866F2"/>
    <w:rsid w:val="0009009F"/>
    <w:rsid w:val="00090CCA"/>
    <w:rsid w:val="00091557"/>
    <w:rsid w:val="000924C1"/>
    <w:rsid w:val="000924F0"/>
    <w:rsid w:val="00093474"/>
    <w:rsid w:val="0009510F"/>
    <w:rsid w:val="0009678D"/>
    <w:rsid w:val="000A1B7B"/>
    <w:rsid w:val="000A36C3"/>
    <w:rsid w:val="000A56F2"/>
    <w:rsid w:val="000B2719"/>
    <w:rsid w:val="000B3A8F"/>
    <w:rsid w:val="000B4AB9"/>
    <w:rsid w:val="000B58C3"/>
    <w:rsid w:val="000B61E9"/>
    <w:rsid w:val="000C038F"/>
    <w:rsid w:val="000C1174"/>
    <w:rsid w:val="000C165A"/>
    <w:rsid w:val="000C27C5"/>
    <w:rsid w:val="000C2E19"/>
    <w:rsid w:val="000C5880"/>
    <w:rsid w:val="000C7397"/>
    <w:rsid w:val="000D0D07"/>
    <w:rsid w:val="000D2D69"/>
    <w:rsid w:val="000D4797"/>
    <w:rsid w:val="000D6C88"/>
    <w:rsid w:val="000E0527"/>
    <w:rsid w:val="000E1E92"/>
    <w:rsid w:val="000E694E"/>
    <w:rsid w:val="000F06D6"/>
    <w:rsid w:val="000F0EB1"/>
    <w:rsid w:val="000F1106"/>
    <w:rsid w:val="000F3BE9"/>
    <w:rsid w:val="000F3F6C"/>
    <w:rsid w:val="000F6DF3"/>
    <w:rsid w:val="001005FF"/>
    <w:rsid w:val="00100F45"/>
    <w:rsid w:val="001062FB"/>
    <w:rsid w:val="001063E6"/>
    <w:rsid w:val="00110233"/>
    <w:rsid w:val="00113CF4"/>
    <w:rsid w:val="00114BF2"/>
    <w:rsid w:val="001153EA"/>
    <w:rsid w:val="00115643"/>
    <w:rsid w:val="001163DE"/>
    <w:rsid w:val="00116765"/>
    <w:rsid w:val="0012038D"/>
    <w:rsid w:val="001219F5"/>
    <w:rsid w:val="00121A20"/>
    <w:rsid w:val="0012377F"/>
    <w:rsid w:val="00124314"/>
    <w:rsid w:val="00126B4A"/>
    <w:rsid w:val="00132FD0"/>
    <w:rsid w:val="001344C0"/>
    <w:rsid w:val="001346FA"/>
    <w:rsid w:val="00134C13"/>
    <w:rsid w:val="00135252"/>
    <w:rsid w:val="00137728"/>
    <w:rsid w:val="00137AB5"/>
    <w:rsid w:val="00137F0B"/>
    <w:rsid w:val="00140D09"/>
    <w:rsid w:val="00143008"/>
    <w:rsid w:val="0014787F"/>
    <w:rsid w:val="001508FE"/>
    <w:rsid w:val="00151E23"/>
    <w:rsid w:val="001526E0"/>
    <w:rsid w:val="001551B5"/>
    <w:rsid w:val="001659C1"/>
    <w:rsid w:val="0016637B"/>
    <w:rsid w:val="00173A8E"/>
    <w:rsid w:val="00176876"/>
    <w:rsid w:val="0018143F"/>
    <w:rsid w:val="001818D7"/>
    <w:rsid w:val="00190AC1"/>
    <w:rsid w:val="00192102"/>
    <w:rsid w:val="00192D58"/>
    <w:rsid w:val="0019341A"/>
    <w:rsid w:val="001955A4"/>
    <w:rsid w:val="00197DF9"/>
    <w:rsid w:val="001A1987"/>
    <w:rsid w:val="001A2564"/>
    <w:rsid w:val="001A2B06"/>
    <w:rsid w:val="001A6173"/>
    <w:rsid w:val="001A6CBA"/>
    <w:rsid w:val="001B0D97"/>
    <w:rsid w:val="001B3550"/>
    <w:rsid w:val="001B5A5D"/>
    <w:rsid w:val="001C1CE5"/>
    <w:rsid w:val="001C3D2A"/>
    <w:rsid w:val="001C7AA3"/>
    <w:rsid w:val="001D51BA"/>
    <w:rsid w:val="001D61A9"/>
    <w:rsid w:val="001D6342"/>
    <w:rsid w:val="001D6D53"/>
    <w:rsid w:val="001E0114"/>
    <w:rsid w:val="001E34A1"/>
    <w:rsid w:val="001E58E2"/>
    <w:rsid w:val="001E7AED"/>
    <w:rsid w:val="001F2689"/>
    <w:rsid w:val="001F3916"/>
    <w:rsid w:val="001F41B8"/>
    <w:rsid w:val="001F52FA"/>
    <w:rsid w:val="001F54C5"/>
    <w:rsid w:val="001F662C"/>
    <w:rsid w:val="001F6EA7"/>
    <w:rsid w:val="001F7074"/>
    <w:rsid w:val="00200490"/>
    <w:rsid w:val="00201F3A"/>
    <w:rsid w:val="00203F96"/>
    <w:rsid w:val="002069B2"/>
    <w:rsid w:val="00207FA3"/>
    <w:rsid w:val="0021200B"/>
    <w:rsid w:val="00214DA8"/>
    <w:rsid w:val="00215423"/>
    <w:rsid w:val="002158FA"/>
    <w:rsid w:val="00220600"/>
    <w:rsid w:val="002224DB"/>
    <w:rsid w:val="00223FCB"/>
    <w:rsid w:val="002252C3"/>
    <w:rsid w:val="00225C54"/>
    <w:rsid w:val="00230765"/>
    <w:rsid w:val="002319E4"/>
    <w:rsid w:val="00234DAD"/>
    <w:rsid w:val="00235632"/>
    <w:rsid w:val="00235872"/>
    <w:rsid w:val="00241559"/>
    <w:rsid w:val="002435B3"/>
    <w:rsid w:val="002458EB"/>
    <w:rsid w:val="002500C8"/>
    <w:rsid w:val="00255D91"/>
    <w:rsid w:val="00257543"/>
    <w:rsid w:val="002617E7"/>
    <w:rsid w:val="00264228"/>
    <w:rsid w:val="00264334"/>
    <w:rsid w:val="0026473E"/>
    <w:rsid w:val="00266214"/>
    <w:rsid w:val="00266E47"/>
    <w:rsid w:val="00267C83"/>
    <w:rsid w:val="0027144F"/>
    <w:rsid w:val="00271899"/>
    <w:rsid w:val="00271F3A"/>
    <w:rsid w:val="002724CD"/>
    <w:rsid w:val="00273278"/>
    <w:rsid w:val="002737F4"/>
    <w:rsid w:val="002805F5"/>
    <w:rsid w:val="00280751"/>
    <w:rsid w:val="00281C88"/>
    <w:rsid w:val="0028280A"/>
    <w:rsid w:val="002828DA"/>
    <w:rsid w:val="00286ACD"/>
    <w:rsid w:val="00287838"/>
    <w:rsid w:val="002907B5"/>
    <w:rsid w:val="00292EB7"/>
    <w:rsid w:val="002945F6"/>
    <w:rsid w:val="00295E23"/>
    <w:rsid w:val="00296227"/>
    <w:rsid w:val="00296F44"/>
    <w:rsid w:val="0029777D"/>
    <w:rsid w:val="002A055E"/>
    <w:rsid w:val="002A1B11"/>
    <w:rsid w:val="002A1D4E"/>
    <w:rsid w:val="002A2869"/>
    <w:rsid w:val="002B24D6"/>
    <w:rsid w:val="002B60E2"/>
    <w:rsid w:val="002C41E6"/>
    <w:rsid w:val="002D071A"/>
    <w:rsid w:val="002D34B2"/>
    <w:rsid w:val="002D3E97"/>
    <w:rsid w:val="002D685F"/>
    <w:rsid w:val="002D7637"/>
    <w:rsid w:val="002E17F2"/>
    <w:rsid w:val="002E7947"/>
    <w:rsid w:val="002E7CAE"/>
    <w:rsid w:val="002F2771"/>
    <w:rsid w:val="002F300C"/>
    <w:rsid w:val="002F37A9"/>
    <w:rsid w:val="00301CE6"/>
    <w:rsid w:val="0030256B"/>
    <w:rsid w:val="0030501F"/>
    <w:rsid w:val="00307BA1"/>
    <w:rsid w:val="00311702"/>
    <w:rsid w:val="00311E82"/>
    <w:rsid w:val="00313FD6"/>
    <w:rsid w:val="003140FC"/>
    <w:rsid w:val="003143BD"/>
    <w:rsid w:val="00317C02"/>
    <w:rsid w:val="003203ED"/>
    <w:rsid w:val="0032131B"/>
    <w:rsid w:val="00322C9F"/>
    <w:rsid w:val="0032460C"/>
    <w:rsid w:val="00324D23"/>
    <w:rsid w:val="00331751"/>
    <w:rsid w:val="00334579"/>
    <w:rsid w:val="00335858"/>
    <w:rsid w:val="00336BDA"/>
    <w:rsid w:val="00342681"/>
    <w:rsid w:val="00342BD7"/>
    <w:rsid w:val="00346750"/>
    <w:rsid w:val="00346DB5"/>
    <w:rsid w:val="003477B1"/>
    <w:rsid w:val="00357380"/>
    <w:rsid w:val="003602D9"/>
    <w:rsid w:val="003604CE"/>
    <w:rsid w:val="00362E60"/>
    <w:rsid w:val="0036468E"/>
    <w:rsid w:val="00370E47"/>
    <w:rsid w:val="003723D8"/>
    <w:rsid w:val="0037420E"/>
    <w:rsid w:val="003742AC"/>
    <w:rsid w:val="00377CE1"/>
    <w:rsid w:val="00385BF0"/>
    <w:rsid w:val="00390400"/>
    <w:rsid w:val="003939FF"/>
    <w:rsid w:val="003A2223"/>
    <w:rsid w:val="003A2A0F"/>
    <w:rsid w:val="003A45A1"/>
    <w:rsid w:val="003A5B0A"/>
    <w:rsid w:val="003A6BAC"/>
    <w:rsid w:val="003A7EF3"/>
    <w:rsid w:val="003B159C"/>
    <w:rsid w:val="003B369F"/>
    <w:rsid w:val="003B36A3"/>
    <w:rsid w:val="003B71C5"/>
    <w:rsid w:val="003B7FE5"/>
    <w:rsid w:val="003C0791"/>
    <w:rsid w:val="003C11C8"/>
    <w:rsid w:val="003C2590"/>
    <w:rsid w:val="003C2702"/>
    <w:rsid w:val="003C414D"/>
    <w:rsid w:val="003C672E"/>
    <w:rsid w:val="003C7806"/>
    <w:rsid w:val="003D109F"/>
    <w:rsid w:val="003D2478"/>
    <w:rsid w:val="003D3C45"/>
    <w:rsid w:val="003D5B1F"/>
    <w:rsid w:val="003D6F2F"/>
    <w:rsid w:val="003D7860"/>
    <w:rsid w:val="003E15FA"/>
    <w:rsid w:val="003E55E4"/>
    <w:rsid w:val="003E74E3"/>
    <w:rsid w:val="003F05C7"/>
    <w:rsid w:val="003F2CD4"/>
    <w:rsid w:val="003F57CD"/>
    <w:rsid w:val="003F6BBE"/>
    <w:rsid w:val="004000E8"/>
    <w:rsid w:val="00401031"/>
    <w:rsid w:val="00402AF2"/>
    <w:rsid w:val="00402E2B"/>
    <w:rsid w:val="0040512B"/>
    <w:rsid w:val="00405CA5"/>
    <w:rsid w:val="00407AB5"/>
    <w:rsid w:val="00407CD3"/>
    <w:rsid w:val="00410134"/>
    <w:rsid w:val="00410B72"/>
    <w:rsid w:val="00410F18"/>
    <w:rsid w:val="004117A3"/>
    <w:rsid w:val="0041263E"/>
    <w:rsid w:val="00413AAC"/>
    <w:rsid w:val="00421105"/>
    <w:rsid w:val="004242F4"/>
    <w:rsid w:val="00427248"/>
    <w:rsid w:val="004329A0"/>
    <w:rsid w:val="004358F0"/>
    <w:rsid w:val="00437447"/>
    <w:rsid w:val="00441A92"/>
    <w:rsid w:val="004428EF"/>
    <w:rsid w:val="00444F56"/>
    <w:rsid w:val="0044528E"/>
    <w:rsid w:val="00446488"/>
    <w:rsid w:val="004517AA"/>
    <w:rsid w:val="00452CAC"/>
    <w:rsid w:val="00452E9A"/>
    <w:rsid w:val="00457565"/>
    <w:rsid w:val="00457B71"/>
    <w:rsid w:val="004618D0"/>
    <w:rsid w:val="00462ABE"/>
    <w:rsid w:val="00463E5B"/>
    <w:rsid w:val="004669E2"/>
    <w:rsid w:val="00470C31"/>
    <w:rsid w:val="004734D0"/>
    <w:rsid w:val="0047475A"/>
    <w:rsid w:val="0047556B"/>
    <w:rsid w:val="0047716A"/>
    <w:rsid w:val="00477768"/>
    <w:rsid w:val="00485FB1"/>
    <w:rsid w:val="00486ACF"/>
    <w:rsid w:val="004902A3"/>
    <w:rsid w:val="004922D4"/>
    <w:rsid w:val="00492BC5"/>
    <w:rsid w:val="004955B1"/>
    <w:rsid w:val="004964F1"/>
    <w:rsid w:val="004A16BC"/>
    <w:rsid w:val="004A2B94"/>
    <w:rsid w:val="004A7D56"/>
    <w:rsid w:val="004B72BA"/>
    <w:rsid w:val="004B7C0C"/>
    <w:rsid w:val="004C1F2B"/>
    <w:rsid w:val="004C379F"/>
    <w:rsid w:val="004C3898"/>
    <w:rsid w:val="004C7586"/>
    <w:rsid w:val="004C7E2C"/>
    <w:rsid w:val="004D36B1"/>
    <w:rsid w:val="004D7EBD"/>
    <w:rsid w:val="004E2680"/>
    <w:rsid w:val="004E28F9"/>
    <w:rsid w:val="004E3B03"/>
    <w:rsid w:val="004E462E"/>
    <w:rsid w:val="004E56DC"/>
    <w:rsid w:val="004E76F4"/>
    <w:rsid w:val="004F0B4E"/>
    <w:rsid w:val="004F0B6C"/>
    <w:rsid w:val="004F2078"/>
    <w:rsid w:val="004F4D6A"/>
    <w:rsid w:val="004F4DA3"/>
    <w:rsid w:val="00504226"/>
    <w:rsid w:val="00506557"/>
    <w:rsid w:val="0050677A"/>
    <w:rsid w:val="005108D8"/>
    <w:rsid w:val="005116F9"/>
    <w:rsid w:val="005153A7"/>
    <w:rsid w:val="00517AD0"/>
    <w:rsid w:val="00520D36"/>
    <w:rsid w:val="005219CF"/>
    <w:rsid w:val="00527027"/>
    <w:rsid w:val="00530FD1"/>
    <w:rsid w:val="00532CBD"/>
    <w:rsid w:val="00534B59"/>
    <w:rsid w:val="00536759"/>
    <w:rsid w:val="00537C62"/>
    <w:rsid w:val="00546970"/>
    <w:rsid w:val="0055231F"/>
    <w:rsid w:val="00554E19"/>
    <w:rsid w:val="0056121F"/>
    <w:rsid w:val="00565488"/>
    <w:rsid w:val="00566471"/>
    <w:rsid w:val="00570EDE"/>
    <w:rsid w:val="00572505"/>
    <w:rsid w:val="00573BAD"/>
    <w:rsid w:val="00575ED9"/>
    <w:rsid w:val="00582809"/>
    <w:rsid w:val="0058798C"/>
    <w:rsid w:val="00587FA9"/>
    <w:rsid w:val="005900FA"/>
    <w:rsid w:val="0059318B"/>
    <w:rsid w:val="005935A4"/>
    <w:rsid w:val="005948C2"/>
    <w:rsid w:val="00595DCA"/>
    <w:rsid w:val="0059779B"/>
    <w:rsid w:val="005A209A"/>
    <w:rsid w:val="005A662D"/>
    <w:rsid w:val="005A68BA"/>
    <w:rsid w:val="005B04A1"/>
    <w:rsid w:val="005B04C7"/>
    <w:rsid w:val="005B1CDF"/>
    <w:rsid w:val="005B35D7"/>
    <w:rsid w:val="005B392A"/>
    <w:rsid w:val="005B3AA3"/>
    <w:rsid w:val="005B6F83"/>
    <w:rsid w:val="005C1729"/>
    <w:rsid w:val="005C31A3"/>
    <w:rsid w:val="005C4439"/>
    <w:rsid w:val="005C74FB"/>
    <w:rsid w:val="005D1602"/>
    <w:rsid w:val="005D6F32"/>
    <w:rsid w:val="005E385F"/>
    <w:rsid w:val="005E43AD"/>
    <w:rsid w:val="005E5834"/>
    <w:rsid w:val="005E5B81"/>
    <w:rsid w:val="005F2CB1"/>
    <w:rsid w:val="005F3025"/>
    <w:rsid w:val="005F618C"/>
    <w:rsid w:val="005F70BD"/>
    <w:rsid w:val="00600F6A"/>
    <w:rsid w:val="006010AD"/>
    <w:rsid w:val="006021EC"/>
    <w:rsid w:val="0060283C"/>
    <w:rsid w:val="00604F14"/>
    <w:rsid w:val="00611B83"/>
    <w:rsid w:val="00613257"/>
    <w:rsid w:val="00615B9D"/>
    <w:rsid w:val="00617591"/>
    <w:rsid w:val="00620A71"/>
    <w:rsid w:val="00620D80"/>
    <w:rsid w:val="006234A6"/>
    <w:rsid w:val="00623923"/>
    <w:rsid w:val="006250CB"/>
    <w:rsid w:val="00630001"/>
    <w:rsid w:val="006311B3"/>
    <w:rsid w:val="006317D2"/>
    <w:rsid w:val="00631F81"/>
    <w:rsid w:val="0063284C"/>
    <w:rsid w:val="006356D3"/>
    <w:rsid w:val="00636398"/>
    <w:rsid w:val="006368D3"/>
    <w:rsid w:val="006377EC"/>
    <w:rsid w:val="0064151F"/>
    <w:rsid w:val="00641533"/>
    <w:rsid w:val="00641D36"/>
    <w:rsid w:val="0064208D"/>
    <w:rsid w:val="00643475"/>
    <w:rsid w:val="0064396A"/>
    <w:rsid w:val="00645491"/>
    <w:rsid w:val="0064624E"/>
    <w:rsid w:val="00646718"/>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4D43"/>
    <w:rsid w:val="00675C72"/>
    <w:rsid w:val="00676690"/>
    <w:rsid w:val="006771F9"/>
    <w:rsid w:val="006776D7"/>
    <w:rsid w:val="00681003"/>
    <w:rsid w:val="006817C9"/>
    <w:rsid w:val="00683ECE"/>
    <w:rsid w:val="006875DE"/>
    <w:rsid w:val="00691A9F"/>
    <w:rsid w:val="00695FC2"/>
    <w:rsid w:val="00696949"/>
    <w:rsid w:val="00697052"/>
    <w:rsid w:val="006A46FB"/>
    <w:rsid w:val="006A5E28"/>
    <w:rsid w:val="006A697B"/>
    <w:rsid w:val="006A7AFF"/>
    <w:rsid w:val="006B0BB5"/>
    <w:rsid w:val="006B1816"/>
    <w:rsid w:val="006B2099"/>
    <w:rsid w:val="006B50CF"/>
    <w:rsid w:val="006C03B8"/>
    <w:rsid w:val="006C5EC9"/>
    <w:rsid w:val="006C6059"/>
    <w:rsid w:val="006C7522"/>
    <w:rsid w:val="006D5B70"/>
    <w:rsid w:val="006D5D33"/>
    <w:rsid w:val="006D6F08"/>
    <w:rsid w:val="006E062C"/>
    <w:rsid w:val="006E28B7"/>
    <w:rsid w:val="006E3310"/>
    <w:rsid w:val="006E4AAA"/>
    <w:rsid w:val="006E4E39"/>
    <w:rsid w:val="006E565E"/>
    <w:rsid w:val="006E673D"/>
    <w:rsid w:val="006E7D3B"/>
    <w:rsid w:val="006F0278"/>
    <w:rsid w:val="006F0F8A"/>
    <w:rsid w:val="006F1B70"/>
    <w:rsid w:val="006F341D"/>
    <w:rsid w:val="006F3CDE"/>
    <w:rsid w:val="006F4DB2"/>
    <w:rsid w:val="006F4F1E"/>
    <w:rsid w:val="006F58D4"/>
    <w:rsid w:val="007006BE"/>
    <w:rsid w:val="00702B25"/>
    <w:rsid w:val="0070346E"/>
    <w:rsid w:val="00704EDB"/>
    <w:rsid w:val="00706101"/>
    <w:rsid w:val="00707072"/>
    <w:rsid w:val="0070784E"/>
    <w:rsid w:val="00707D61"/>
    <w:rsid w:val="007113C3"/>
    <w:rsid w:val="00712287"/>
    <w:rsid w:val="00712772"/>
    <w:rsid w:val="007148D3"/>
    <w:rsid w:val="00715B9A"/>
    <w:rsid w:val="007179A6"/>
    <w:rsid w:val="00726EA6"/>
    <w:rsid w:val="00727208"/>
    <w:rsid w:val="00727680"/>
    <w:rsid w:val="007348B1"/>
    <w:rsid w:val="00735268"/>
    <w:rsid w:val="007362A6"/>
    <w:rsid w:val="00736D7D"/>
    <w:rsid w:val="00740E58"/>
    <w:rsid w:val="007445A0"/>
    <w:rsid w:val="0074524B"/>
    <w:rsid w:val="00747D8B"/>
    <w:rsid w:val="007508A2"/>
    <w:rsid w:val="00751228"/>
    <w:rsid w:val="00754FCC"/>
    <w:rsid w:val="007571E1"/>
    <w:rsid w:val="007604B2"/>
    <w:rsid w:val="00765281"/>
    <w:rsid w:val="00765FD2"/>
    <w:rsid w:val="00766BAD"/>
    <w:rsid w:val="0076708C"/>
    <w:rsid w:val="0077139B"/>
    <w:rsid w:val="007755F2"/>
    <w:rsid w:val="00776971"/>
    <w:rsid w:val="0078177E"/>
    <w:rsid w:val="0078304C"/>
    <w:rsid w:val="00783673"/>
    <w:rsid w:val="0078494A"/>
    <w:rsid w:val="00785490"/>
    <w:rsid w:val="007900B6"/>
    <w:rsid w:val="007925EA"/>
    <w:rsid w:val="00793648"/>
    <w:rsid w:val="00793CD8"/>
    <w:rsid w:val="00795C92"/>
    <w:rsid w:val="00796231"/>
    <w:rsid w:val="007966F9"/>
    <w:rsid w:val="007A1CB3"/>
    <w:rsid w:val="007A306F"/>
    <w:rsid w:val="007A43A6"/>
    <w:rsid w:val="007A58A6"/>
    <w:rsid w:val="007A7084"/>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84D"/>
    <w:rsid w:val="008018A4"/>
    <w:rsid w:val="00803FAE"/>
    <w:rsid w:val="0080605F"/>
    <w:rsid w:val="00807786"/>
    <w:rsid w:val="0081144B"/>
    <w:rsid w:val="00811FCB"/>
    <w:rsid w:val="008158D6"/>
    <w:rsid w:val="00817196"/>
    <w:rsid w:val="00821A38"/>
    <w:rsid w:val="00822529"/>
    <w:rsid w:val="00822C26"/>
    <w:rsid w:val="008235DB"/>
    <w:rsid w:val="00824AB4"/>
    <w:rsid w:val="00825C42"/>
    <w:rsid w:val="00825D25"/>
    <w:rsid w:val="00827D6F"/>
    <w:rsid w:val="00830720"/>
    <w:rsid w:val="0083700D"/>
    <w:rsid w:val="008376AC"/>
    <w:rsid w:val="00843415"/>
    <w:rsid w:val="008444E8"/>
    <w:rsid w:val="00844E80"/>
    <w:rsid w:val="00846FE7"/>
    <w:rsid w:val="00850FAF"/>
    <w:rsid w:val="00856911"/>
    <w:rsid w:val="00861258"/>
    <w:rsid w:val="00863C26"/>
    <w:rsid w:val="008677FD"/>
    <w:rsid w:val="0087014B"/>
    <w:rsid w:val="008706D4"/>
    <w:rsid w:val="00870F8A"/>
    <w:rsid w:val="008719A4"/>
    <w:rsid w:val="00871D23"/>
    <w:rsid w:val="00872BA1"/>
    <w:rsid w:val="00874312"/>
    <w:rsid w:val="0087437C"/>
    <w:rsid w:val="0087569D"/>
    <w:rsid w:val="00875CD7"/>
    <w:rsid w:val="00876B4D"/>
    <w:rsid w:val="00877548"/>
    <w:rsid w:val="00877F18"/>
    <w:rsid w:val="00884BB3"/>
    <w:rsid w:val="00894A88"/>
    <w:rsid w:val="00895386"/>
    <w:rsid w:val="00896419"/>
    <w:rsid w:val="008A21FF"/>
    <w:rsid w:val="008A2CE2"/>
    <w:rsid w:val="008A30AC"/>
    <w:rsid w:val="008A4237"/>
    <w:rsid w:val="008A44B8"/>
    <w:rsid w:val="008A51A8"/>
    <w:rsid w:val="008A54C7"/>
    <w:rsid w:val="008A77D8"/>
    <w:rsid w:val="008B0483"/>
    <w:rsid w:val="008B120C"/>
    <w:rsid w:val="008B361E"/>
    <w:rsid w:val="008B51A0"/>
    <w:rsid w:val="008B592A"/>
    <w:rsid w:val="008B7B5C"/>
    <w:rsid w:val="008C0C99"/>
    <w:rsid w:val="008C2017"/>
    <w:rsid w:val="008C25F8"/>
    <w:rsid w:val="008C4958"/>
    <w:rsid w:val="008C4BAA"/>
    <w:rsid w:val="008C6AE8"/>
    <w:rsid w:val="008C7573"/>
    <w:rsid w:val="008C78E2"/>
    <w:rsid w:val="008D34F1"/>
    <w:rsid w:val="008D39D8"/>
    <w:rsid w:val="008D6D1A"/>
    <w:rsid w:val="008D74B4"/>
    <w:rsid w:val="008E065E"/>
    <w:rsid w:val="008E0927"/>
    <w:rsid w:val="008E153D"/>
    <w:rsid w:val="008E1909"/>
    <w:rsid w:val="008F1EAB"/>
    <w:rsid w:val="008F33DC"/>
    <w:rsid w:val="008F477F"/>
    <w:rsid w:val="008F523A"/>
    <w:rsid w:val="00902350"/>
    <w:rsid w:val="0090336B"/>
    <w:rsid w:val="009053AA"/>
    <w:rsid w:val="00906939"/>
    <w:rsid w:val="00910B7D"/>
    <w:rsid w:val="00911DFB"/>
    <w:rsid w:val="00912383"/>
    <w:rsid w:val="009139D9"/>
    <w:rsid w:val="00914AD8"/>
    <w:rsid w:val="00916046"/>
    <w:rsid w:val="00916079"/>
    <w:rsid w:val="00916607"/>
    <w:rsid w:val="00917CE9"/>
    <w:rsid w:val="00920BF2"/>
    <w:rsid w:val="00922010"/>
    <w:rsid w:val="00927915"/>
    <w:rsid w:val="00931BD9"/>
    <w:rsid w:val="009321D1"/>
    <w:rsid w:val="0093523B"/>
    <w:rsid w:val="009368F3"/>
    <w:rsid w:val="00941636"/>
    <w:rsid w:val="00943484"/>
    <w:rsid w:val="00943742"/>
    <w:rsid w:val="00944CC4"/>
    <w:rsid w:val="00945C05"/>
    <w:rsid w:val="00945C82"/>
    <w:rsid w:val="00946945"/>
    <w:rsid w:val="00947713"/>
    <w:rsid w:val="00950DE7"/>
    <w:rsid w:val="00953920"/>
    <w:rsid w:val="00953D47"/>
    <w:rsid w:val="0095681E"/>
    <w:rsid w:val="009572D4"/>
    <w:rsid w:val="00960653"/>
    <w:rsid w:val="00961921"/>
    <w:rsid w:val="0096430A"/>
    <w:rsid w:val="0096554B"/>
    <w:rsid w:val="0096584A"/>
    <w:rsid w:val="009675AA"/>
    <w:rsid w:val="00971F08"/>
    <w:rsid w:val="00974F6D"/>
    <w:rsid w:val="0097603D"/>
    <w:rsid w:val="00976949"/>
    <w:rsid w:val="0098027F"/>
    <w:rsid w:val="00980477"/>
    <w:rsid w:val="00985253"/>
    <w:rsid w:val="009853B3"/>
    <w:rsid w:val="00985976"/>
    <w:rsid w:val="00985D6E"/>
    <w:rsid w:val="00990630"/>
    <w:rsid w:val="00991761"/>
    <w:rsid w:val="009940CF"/>
    <w:rsid w:val="00994DCA"/>
    <w:rsid w:val="009960EC"/>
    <w:rsid w:val="009970DD"/>
    <w:rsid w:val="009A0191"/>
    <w:rsid w:val="009A0FBA"/>
    <w:rsid w:val="009A1601"/>
    <w:rsid w:val="009A2BD6"/>
    <w:rsid w:val="009A2FF3"/>
    <w:rsid w:val="009A462D"/>
    <w:rsid w:val="009A5CBA"/>
    <w:rsid w:val="009A7879"/>
    <w:rsid w:val="009B1F30"/>
    <w:rsid w:val="009B3AC2"/>
    <w:rsid w:val="009B4DF4"/>
    <w:rsid w:val="009B564E"/>
    <w:rsid w:val="009B7E87"/>
    <w:rsid w:val="009C403E"/>
    <w:rsid w:val="009C5ADE"/>
    <w:rsid w:val="009D28AD"/>
    <w:rsid w:val="009D4FF0"/>
    <w:rsid w:val="009D5D69"/>
    <w:rsid w:val="009D703C"/>
    <w:rsid w:val="009D718F"/>
    <w:rsid w:val="009E068F"/>
    <w:rsid w:val="009E14E0"/>
    <w:rsid w:val="009E35DB"/>
    <w:rsid w:val="009E47A3"/>
    <w:rsid w:val="009F08F3"/>
    <w:rsid w:val="009F12AF"/>
    <w:rsid w:val="009F344F"/>
    <w:rsid w:val="009F7EC6"/>
    <w:rsid w:val="00A01843"/>
    <w:rsid w:val="00A048A8"/>
    <w:rsid w:val="00A04F49"/>
    <w:rsid w:val="00A07A3D"/>
    <w:rsid w:val="00A13E54"/>
    <w:rsid w:val="00A14603"/>
    <w:rsid w:val="00A17F63"/>
    <w:rsid w:val="00A2193B"/>
    <w:rsid w:val="00A2351A"/>
    <w:rsid w:val="00A264A9"/>
    <w:rsid w:val="00A27785"/>
    <w:rsid w:val="00A30187"/>
    <w:rsid w:val="00A31C10"/>
    <w:rsid w:val="00A3448A"/>
    <w:rsid w:val="00A36297"/>
    <w:rsid w:val="00A3793A"/>
    <w:rsid w:val="00A41E2B"/>
    <w:rsid w:val="00A44552"/>
    <w:rsid w:val="00A45B74"/>
    <w:rsid w:val="00A52E1D"/>
    <w:rsid w:val="00A61499"/>
    <w:rsid w:val="00A62A77"/>
    <w:rsid w:val="00A63483"/>
    <w:rsid w:val="00A657D7"/>
    <w:rsid w:val="00A660AC"/>
    <w:rsid w:val="00A67E6C"/>
    <w:rsid w:val="00A7147C"/>
    <w:rsid w:val="00A71B99"/>
    <w:rsid w:val="00A739D0"/>
    <w:rsid w:val="00A761D4"/>
    <w:rsid w:val="00A77EC4"/>
    <w:rsid w:val="00A8056A"/>
    <w:rsid w:val="00A80760"/>
    <w:rsid w:val="00A82A6E"/>
    <w:rsid w:val="00A84344"/>
    <w:rsid w:val="00A86533"/>
    <w:rsid w:val="00A92879"/>
    <w:rsid w:val="00A937F3"/>
    <w:rsid w:val="00A9442A"/>
    <w:rsid w:val="00AA016F"/>
    <w:rsid w:val="00AA0C8E"/>
    <w:rsid w:val="00AA1ED6"/>
    <w:rsid w:val="00AA4F83"/>
    <w:rsid w:val="00AA518A"/>
    <w:rsid w:val="00AA51D6"/>
    <w:rsid w:val="00AA5B9F"/>
    <w:rsid w:val="00AA60DD"/>
    <w:rsid w:val="00AA7770"/>
    <w:rsid w:val="00AB0BC8"/>
    <w:rsid w:val="00AB11CA"/>
    <w:rsid w:val="00AB14D9"/>
    <w:rsid w:val="00AB4AB8"/>
    <w:rsid w:val="00AB655E"/>
    <w:rsid w:val="00AC007F"/>
    <w:rsid w:val="00AC2ECD"/>
    <w:rsid w:val="00AC3119"/>
    <w:rsid w:val="00AC49FB"/>
    <w:rsid w:val="00AC5A10"/>
    <w:rsid w:val="00AC6182"/>
    <w:rsid w:val="00AD0AA3"/>
    <w:rsid w:val="00AD1065"/>
    <w:rsid w:val="00AD1D0F"/>
    <w:rsid w:val="00AD3F94"/>
    <w:rsid w:val="00AD4A5A"/>
    <w:rsid w:val="00AE27AC"/>
    <w:rsid w:val="00AE40E0"/>
    <w:rsid w:val="00AE4DBA"/>
    <w:rsid w:val="00AE4F07"/>
    <w:rsid w:val="00AE689A"/>
    <w:rsid w:val="00AE7C50"/>
    <w:rsid w:val="00AF1C5D"/>
    <w:rsid w:val="00AF42D7"/>
    <w:rsid w:val="00AF49C8"/>
    <w:rsid w:val="00AF70B2"/>
    <w:rsid w:val="00B006FE"/>
    <w:rsid w:val="00B007CB"/>
    <w:rsid w:val="00B02AA9"/>
    <w:rsid w:val="00B02FA3"/>
    <w:rsid w:val="00B05084"/>
    <w:rsid w:val="00B157F9"/>
    <w:rsid w:val="00B20256"/>
    <w:rsid w:val="00B20D09"/>
    <w:rsid w:val="00B20E21"/>
    <w:rsid w:val="00B2763F"/>
    <w:rsid w:val="00B27AAC"/>
    <w:rsid w:val="00B30929"/>
    <w:rsid w:val="00B372AA"/>
    <w:rsid w:val="00B40445"/>
    <w:rsid w:val="00B41888"/>
    <w:rsid w:val="00B45A52"/>
    <w:rsid w:val="00B46175"/>
    <w:rsid w:val="00B46F4E"/>
    <w:rsid w:val="00B50763"/>
    <w:rsid w:val="00B643CC"/>
    <w:rsid w:val="00B664C7"/>
    <w:rsid w:val="00B739F6"/>
    <w:rsid w:val="00B8088E"/>
    <w:rsid w:val="00B816EA"/>
    <w:rsid w:val="00B81A6C"/>
    <w:rsid w:val="00B81B0D"/>
    <w:rsid w:val="00B82C31"/>
    <w:rsid w:val="00B85DE5"/>
    <w:rsid w:val="00B90F73"/>
    <w:rsid w:val="00B92EA3"/>
    <w:rsid w:val="00B93B59"/>
    <w:rsid w:val="00B9406A"/>
    <w:rsid w:val="00BA2280"/>
    <w:rsid w:val="00BA2864"/>
    <w:rsid w:val="00BA2A08"/>
    <w:rsid w:val="00BA491E"/>
    <w:rsid w:val="00BA56D2"/>
    <w:rsid w:val="00BA7520"/>
    <w:rsid w:val="00BA76E0"/>
    <w:rsid w:val="00BB2A25"/>
    <w:rsid w:val="00BB51E9"/>
    <w:rsid w:val="00BC0FDC"/>
    <w:rsid w:val="00BC3053"/>
    <w:rsid w:val="00BC4D2E"/>
    <w:rsid w:val="00BD09F7"/>
    <w:rsid w:val="00BD48AC"/>
    <w:rsid w:val="00BD5F1A"/>
    <w:rsid w:val="00BE1234"/>
    <w:rsid w:val="00BE2FA6"/>
    <w:rsid w:val="00BE333F"/>
    <w:rsid w:val="00BE38EB"/>
    <w:rsid w:val="00BE7406"/>
    <w:rsid w:val="00BE7603"/>
    <w:rsid w:val="00BF3279"/>
    <w:rsid w:val="00BF67FA"/>
    <w:rsid w:val="00BF74C7"/>
    <w:rsid w:val="00C015F1"/>
    <w:rsid w:val="00C01F33"/>
    <w:rsid w:val="00C02CC6"/>
    <w:rsid w:val="00C03888"/>
    <w:rsid w:val="00C040F7"/>
    <w:rsid w:val="00C044AB"/>
    <w:rsid w:val="00C04DD2"/>
    <w:rsid w:val="00C05706"/>
    <w:rsid w:val="00C07377"/>
    <w:rsid w:val="00C10478"/>
    <w:rsid w:val="00C10F3D"/>
    <w:rsid w:val="00C111BC"/>
    <w:rsid w:val="00C12107"/>
    <w:rsid w:val="00C14D4B"/>
    <w:rsid w:val="00C14D66"/>
    <w:rsid w:val="00C154BB"/>
    <w:rsid w:val="00C22738"/>
    <w:rsid w:val="00C279B5"/>
    <w:rsid w:val="00C27C45"/>
    <w:rsid w:val="00C36C34"/>
    <w:rsid w:val="00C3719D"/>
    <w:rsid w:val="00C40AE0"/>
    <w:rsid w:val="00C4713E"/>
    <w:rsid w:val="00C53F68"/>
    <w:rsid w:val="00C54995"/>
    <w:rsid w:val="00C54B62"/>
    <w:rsid w:val="00C54D41"/>
    <w:rsid w:val="00C60783"/>
    <w:rsid w:val="00C6371F"/>
    <w:rsid w:val="00C64672"/>
    <w:rsid w:val="00C67458"/>
    <w:rsid w:val="00C70697"/>
    <w:rsid w:val="00C7110B"/>
    <w:rsid w:val="00C72EF4"/>
    <w:rsid w:val="00C74678"/>
    <w:rsid w:val="00C75395"/>
    <w:rsid w:val="00C75D2F"/>
    <w:rsid w:val="00C767BE"/>
    <w:rsid w:val="00C76E3C"/>
    <w:rsid w:val="00C81568"/>
    <w:rsid w:val="00C9027A"/>
    <w:rsid w:val="00C9068E"/>
    <w:rsid w:val="00C93C4B"/>
    <w:rsid w:val="00C944AB"/>
    <w:rsid w:val="00C95B40"/>
    <w:rsid w:val="00CA1ED8"/>
    <w:rsid w:val="00CB0290"/>
    <w:rsid w:val="00CB1F63"/>
    <w:rsid w:val="00CB3694"/>
    <w:rsid w:val="00CB7170"/>
    <w:rsid w:val="00CC040E"/>
    <w:rsid w:val="00CC111F"/>
    <w:rsid w:val="00CC2011"/>
    <w:rsid w:val="00CC3EA0"/>
    <w:rsid w:val="00CC7B45"/>
    <w:rsid w:val="00CD03CD"/>
    <w:rsid w:val="00CD1188"/>
    <w:rsid w:val="00CD2ED1"/>
    <w:rsid w:val="00CD337B"/>
    <w:rsid w:val="00CD6EB6"/>
    <w:rsid w:val="00CE0424"/>
    <w:rsid w:val="00CE63BE"/>
    <w:rsid w:val="00CE7561"/>
    <w:rsid w:val="00CF1354"/>
    <w:rsid w:val="00CF22CA"/>
    <w:rsid w:val="00CF3B1F"/>
    <w:rsid w:val="00CF3BF6"/>
    <w:rsid w:val="00CF625B"/>
    <w:rsid w:val="00CF687E"/>
    <w:rsid w:val="00D00AE7"/>
    <w:rsid w:val="00D0349B"/>
    <w:rsid w:val="00D10249"/>
    <w:rsid w:val="00D115C3"/>
    <w:rsid w:val="00D11897"/>
    <w:rsid w:val="00D13135"/>
    <w:rsid w:val="00D13E4E"/>
    <w:rsid w:val="00D239A7"/>
    <w:rsid w:val="00D23F47"/>
    <w:rsid w:val="00D30719"/>
    <w:rsid w:val="00D32A9B"/>
    <w:rsid w:val="00D36E71"/>
    <w:rsid w:val="00D3710F"/>
    <w:rsid w:val="00D37D87"/>
    <w:rsid w:val="00D40B33"/>
    <w:rsid w:val="00D4318F"/>
    <w:rsid w:val="00D438BF"/>
    <w:rsid w:val="00D440F8"/>
    <w:rsid w:val="00D546FF"/>
    <w:rsid w:val="00D55AD5"/>
    <w:rsid w:val="00D576CA"/>
    <w:rsid w:val="00D61AF5"/>
    <w:rsid w:val="00D652B5"/>
    <w:rsid w:val="00D65C1F"/>
    <w:rsid w:val="00D66155"/>
    <w:rsid w:val="00D708B0"/>
    <w:rsid w:val="00D70A09"/>
    <w:rsid w:val="00D72051"/>
    <w:rsid w:val="00D77B1D"/>
    <w:rsid w:val="00D8021F"/>
    <w:rsid w:val="00D80383"/>
    <w:rsid w:val="00D80AC8"/>
    <w:rsid w:val="00D81161"/>
    <w:rsid w:val="00D81AE7"/>
    <w:rsid w:val="00D823C6"/>
    <w:rsid w:val="00D86CA3"/>
    <w:rsid w:val="00D871CE"/>
    <w:rsid w:val="00D9196D"/>
    <w:rsid w:val="00D92982"/>
    <w:rsid w:val="00D955D6"/>
    <w:rsid w:val="00D95DF5"/>
    <w:rsid w:val="00DA305E"/>
    <w:rsid w:val="00DA5417"/>
    <w:rsid w:val="00DA56E8"/>
    <w:rsid w:val="00DB0A9F"/>
    <w:rsid w:val="00DB29F6"/>
    <w:rsid w:val="00DB377D"/>
    <w:rsid w:val="00DB4047"/>
    <w:rsid w:val="00DC1C50"/>
    <w:rsid w:val="00DC2D36"/>
    <w:rsid w:val="00DC53EF"/>
    <w:rsid w:val="00DD6051"/>
    <w:rsid w:val="00DD6808"/>
    <w:rsid w:val="00DD6BE3"/>
    <w:rsid w:val="00DD6CA7"/>
    <w:rsid w:val="00DE5608"/>
    <w:rsid w:val="00DE58D0"/>
    <w:rsid w:val="00DE654F"/>
    <w:rsid w:val="00DF0B6E"/>
    <w:rsid w:val="00DF15E0"/>
    <w:rsid w:val="00DF35EC"/>
    <w:rsid w:val="00DF37A0"/>
    <w:rsid w:val="00DF7229"/>
    <w:rsid w:val="00DF7B59"/>
    <w:rsid w:val="00E00660"/>
    <w:rsid w:val="00E00BE1"/>
    <w:rsid w:val="00E0646E"/>
    <w:rsid w:val="00E07842"/>
    <w:rsid w:val="00E110E7"/>
    <w:rsid w:val="00E11B20"/>
    <w:rsid w:val="00E142A8"/>
    <w:rsid w:val="00E14C07"/>
    <w:rsid w:val="00E17FA2"/>
    <w:rsid w:val="00E211AC"/>
    <w:rsid w:val="00E22330"/>
    <w:rsid w:val="00E30A08"/>
    <w:rsid w:val="00E30B5A"/>
    <w:rsid w:val="00E3123D"/>
    <w:rsid w:val="00E31461"/>
    <w:rsid w:val="00E31D43"/>
    <w:rsid w:val="00E32608"/>
    <w:rsid w:val="00E34188"/>
    <w:rsid w:val="00E34B6E"/>
    <w:rsid w:val="00E35559"/>
    <w:rsid w:val="00E3723A"/>
    <w:rsid w:val="00E37860"/>
    <w:rsid w:val="00E446F1"/>
    <w:rsid w:val="00E45D97"/>
    <w:rsid w:val="00E46886"/>
    <w:rsid w:val="00E47AEF"/>
    <w:rsid w:val="00E51293"/>
    <w:rsid w:val="00E51D08"/>
    <w:rsid w:val="00E52A05"/>
    <w:rsid w:val="00E53B75"/>
    <w:rsid w:val="00E54E3B"/>
    <w:rsid w:val="00E57565"/>
    <w:rsid w:val="00E63838"/>
    <w:rsid w:val="00E64434"/>
    <w:rsid w:val="00E67C51"/>
    <w:rsid w:val="00E72EFC"/>
    <w:rsid w:val="00E758EC"/>
    <w:rsid w:val="00E77B54"/>
    <w:rsid w:val="00E8234C"/>
    <w:rsid w:val="00E83AA9"/>
    <w:rsid w:val="00E85928"/>
    <w:rsid w:val="00E87822"/>
    <w:rsid w:val="00E90395"/>
    <w:rsid w:val="00E90E49"/>
    <w:rsid w:val="00E917F9"/>
    <w:rsid w:val="00E9291C"/>
    <w:rsid w:val="00E93FFE"/>
    <w:rsid w:val="00E94520"/>
    <w:rsid w:val="00E94F8A"/>
    <w:rsid w:val="00E951EC"/>
    <w:rsid w:val="00E9752B"/>
    <w:rsid w:val="00EA7A41"/>
    <w:rsid w:val="00EB031C"/>
    <w:rsid w:val="00EB077B"/>
    <w:rsid w:val="00EB3E8B"/>
    <w:rsid w:val="00EB4EA2"/>
    <w:rsid w:val="00EC27C6"/>
    <w:rsid w:val="00EC4207"/>
    <w:rsid w:val="00EC5653"/>
    <w:rsid w:val="00EC71CE"/>
    <w:rsid w:val="00EC7A90"/>
    <w:rsid w:val="00ED1006"/>
    <w:rsid w:val="00ED2AAD"/>
    <w:rsid w:val="00ED3C12"/>
    <w:rsid w:val="00EF18FE"/>
    <w:rsid w:val="00EF3C81"/>
    <w:rsid w:val="00EF4221"/>
    <w:rsid w:val="00EF4C30"/>
    <w:rsid w:val="00EF5787"/>
    <w:rsid w:val="00EF60D0"/>
    <w:rsid w:val="00F04660"/>
    <w:rsid w:val="00F0528D"/>
    <w:rsid w:val="00F0579D"/>
    <w:rsid w:val="00F06C67"/>
    <w:rsid w:val="00F06DFD"/>
    <w:rsid w:val="00F071D1"/>
    <w:rsid w:val="00F07533"/>
    <w:rsid w:val="00F10595"/>
    <w:rsid w:val="00F10629"/>
    <w:rsid w:val="00F15FA5"/>
    <w:rsid w:val="00F16240"/>
    <w:rsid w:val="00F209B7"/>
    <w:rsid w:val="00F215DE"/>
    <w:rsid w:val="00F2376F"/>
    <w:rsid w:val="00F243D8"/>
    <w:rsid w:val="00F30828"/>
    <w:rsid w:val="00F313D6"/>
    <w:rsid w:val="00F35BA1"/>
    <w:rsid w:val="00F4094E"/>
    <w:rsid w:val="00F40F0C"/>
    <w:rsid w:val="00F42239"/>
    <w:rsid w:val="00F44610"/>
    <w:rsid w:val="00F4766C"/>
    <w:rsid w:val="00F50548"/>
    <w:rsid w:val="00F507D1"/>
    <w:rsid w:val="00F519CE"/>
    <w:rsid w:val="00F51ADA"/>
    <w:rsid w:val="00F56091"/>
    <w:rsid w:val="00F607C5"/>
    <w:rsid w:val="00F60DEA"/>
    <w:rsid w:val="00F6302A"/>
    <w:rsid w:val="00F64C2B"/>
    <w:rsid w:val="00F651BE"/>
    <w:rsid w:val="00F67F53"/>
    <w:rsid w:val="00F703BE"/>
    <w:rsid w:val="00F71F69"/>
    <w:rsid w:val="00F72B72"/>
    <w:rsid w:val="00F74BB9"/>
    <w:rsid w:val="00F75582"/>
    <w:rsid w:val="00F76EFA"/>
    <w:rsid w:val="00F77A3A"/>
    <w:rsid w:val="00F8033E"/>
    <w:rsid w:val="00F804BE"/>
    <w:rsid w:val="00F817CE"/>
    <w:rsid w:val="00F81AF6"/>
    <w:rsid w:val="00F82D4A"/>
    <w:rsid w:val="00F8456C"/>
    <w:rsid w:val="00F848DD"/>
    <w:rsid w:val="00F859D8"/>
    <w:rsid w:val="00F86487"/>
    <w:rsid w:val="00F868F5"/>
    <w:rsid w:val="00F9056A"/>
    <w:rsid w:val="00F90A97"/>
    <w:rsid w:val="00F90F8D"/>
    <w:rsid w:val="00F92782"/>
    <w:rsid w:val="00F93A82"/>
    <w:rsid w:val="00F93AA9"/>
    <w:rsid w:val="00F96985"/>
    <w:rsid w:val="00F974D0"/>
    <w:rsid w:val="00F97838"/>
    <w:rsid w:val="00FA1DC3"/>
    <w:rsid w:val="00FA2BB3"/>
    <w:rsid w:val="00FB216B"/>
    <w:rsid w:val="00FB24D9"/>
    <w:rsid w:val="00FB3B05"/>
    <w:rsid w:val="00FB4C80"/>
    <w:rsid w:val="00FB6A6A"/>
    <w:rsid w:val="00FC0BCD"/>
    <w:rsid w:val="00FC4E33"/>
    <w:rsid w:val="00FC6958"/>
    <w:rsid w:val="00FC7429"/>
    <w:rsid w:val="00FD07F6"/>
    <w:rsid w:val="00FD0EE5"/>
    <w:rsid w:val="00FD1EC8"/>
    <w:rsid w:val="00FD2354"/>
    <w:rsid w:val="00FD3D3F"/>
    <w:rsid w:val="00FD47ED"/>
    <w:rsid w:val="00FD74DB"/>
    <w:rsid w:val="00FD7660"/>
    <w:rsid w:val="00FE0655"/>
    <w:rsid w:val="00FE0999"/>
    <w:rsid w:val="00FE2365"/>
    <w:rsid w:val="00FE2ABC"/>
    <w:rsid w:val="00FE4C7B"/>
    <w:rsid w:val="00FE7336"/>
    <w:rsid w:val="00FE787C"/>
    <w:rsid w:val="00FF074F"/>
    <w:rsid w:val="00FF44FC"/>
    <w:rsid w:val="00FF45A5"/>
    <w:rsid w:val="00FF5C91"/>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4A9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9E35DB"/>
    <w:pPr>
      <w:numPr>
        <w:ilvl w:val="1"/>
      </w:numPr>
      <w:pBdr>
        <w:top w:val="none" w:sz="0" w:space="0" w:color="auto"/>
      </w:pBdr>
      <w:tabs>
        <w:tab w:val="clear" w:pos="2987"/>
        <w:tab w:val="num" w:pos="860"/>
      </w:tabs>
      <w:spacing w:before="180"/>
      <w:ind w:left="86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character" w:styleId="PlaceholderText">
    <w:name w:val="Placeholder Text"/>
    <w:basedOn w:val="DefaultParagraphFont"/>
    <w:uiPriority w:val="99"/>
    <w:semiHidden/>
    <w:rsid w:val="00646718"/>
    <w:rPr>
      <w:color w:val="808080"/>
    </w:rPr>
  </w:style>
  <w:style w:type="character" w:customStyle="1" w:styleId="CommentTextChar">
    <w:name w:val="Comment Text Char"/>
    <w:link w:val="CommentText"/>
    <w:semiHidden/>
    <w:rsid w:val="00E51293"/>
    <w:rPr>
      <w:rFonts w:ascii="Arial" w:hAnsi="Arial"/>
      <w:lang w:val="en-GB" w:eastAsia="zh-CN"/>
    </w:rPr>
  </w:style>
  <w:style w:type="paragraph" w:styleId="Revision">
    <w:name w:val="Revision"/>
    <w:hidden/>
    <w:uiPriority w:val="99"/>
    <w:semiHidden/>
    <w:rsid w:val="001F52FA"/>
    <w:rPr>
      <w:rFonts w:ascii="Arial" w:hAnsi="Arial"/>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9E35DB"/>
    <w:pPr>
      <w:numPr>
        <w:ilvl w:val="1"/>
      </w:numPr>
      <w:pBdr>
        <w:top w:val="none" w:sz="0" w:space="0" w:color="auto"/>
      </w:pBdr>
      <w:tabs>
        <w:tab w:val="clear" w:pos="2987"/>
        <w:tab w:val="num" w:pos="860"/>
      </w:tabs>
      <w:spacing w:before="180"/>
      <w:ind w:left="86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character" w:styleId="PlaceholderText">
    <w:name w:val="Placeholder Text"/>
    <w:basedOn w:val="DefaultParagraphFont"/>
    <w:uiPriority w:val="99"/>
    <w:semiHidden/>
    <w:rsid w:val="00646718"/>
    <w:rPr>
      <w:color w:val="808080"/>
    </w:rPr>
  </w:style>
  <w:style w:type="character" w:customStyle="1" w:styleId="CommentTextChar">
    <w:name w:val="Comment Text Char"/>
    <w:link w:val="CommentText"/>
    <w:semiHidden/>
    <w:rsid w:val="00E51293"/>
    <w:rPr>
      <w:rFonts w:ascii="Arial" w:hAnsi="Arial"/>
      <w:lang w:val="en-GB" w:eastAsia="zh-CN"/>
    </w:rPr>
  </w:style>
  <w:style w:type="paragraph" w:styleId="Revision">
    <w:name w:val="Revision"/>
    <w:hidden/>
    <w:uiPriority w:val="99"/>
    <w:semiHidden/>
    <w:rsid w:val="001F52FA"/>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827866903">
      <w:bodyDiv w:val="1"/>
      <w:marLeft w:val="0"/>
      <w:marRight w:val="0"/>
      <w:marTop w:val="0"/>
      <w:marBottom w:val="0"/>
      <w:divBdr>
        <w:top w:val="none" w:sz="0" w:space="0" w:color="auto"/>
        <w:left w:val="none" w:sz="0" w:space="0" w:color="auto"/>
        <w:bottom w:val="none" w:sz="0" w:space="0" w:color="auto"/>
        <w:right w:val="none" w:sz="0" w:space="0" w:color="auto"/>
      </w:divBdr>
    </w:div>
    <w:div w:id="1602106891">
      <w:bodyDiv w:val="1"/>
      <w:marLeft w:val="0"/>
      <w:marRight w:val="0"/>
      <w:marTop w:val="0"/>
      <w:marBottom w:val="0"/>
      <w:divBdr>
        <w:top w:val="none" w:sz="0" w:space="0" w:color="auto"/>
        <w:left w:val="none" w:sz="0" w:space="0" w:color="auto"/>
        <w:bottom w:val="none" w:sz="0" w:space="0" w:color="auto"/>
        <w:right w:val="none" w:sz="0" w:space="0" w:color="auto"/>
      </w:divBdr>
    </w:div>
    <w:div w:id="2050955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fontTable" Target="fontTable.xml"/><Relationship Id="rId36" Type="http://schemas.microsoft.com/office/2011/relationships/commentsExtended" Target="commentsExtended.xml"/><Relationship Id="rId10" Type="http://schemas.openxmlformats.org/officeDocument/2006/relationships/image" Target="media/image2.emf"/><Relationship Id="rId19" Type="http://schemas.openxmlformats.org/officeDocument/2006/relationships/image" Target="media/image11.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31B48C-42E0-4A40-B05A-AE888AAA1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243</TotalTime>
  <Pages>9</Pages>
  <Words>1682</Words>
  <Characters>9592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Laetitia Falconetti</cp:lastModifiedBy>
  <cp:revision>102</cp:revision>
  <cp:lastPrinted>2016-01-22T13:19:00Z</cp:lastPrinted>
  <dcterms:created xsi:type="dcterms:W3CDTF">2016-02-04T08:59:00Z</dcterms:created>
  <dcterms:modified xsi:type="dcterms:W3CDTF">2016-02-15T16:30:00Z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