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97FB62" w14:textId="5AEF3216" w:rsidR="005E2460" w:rsidRPr="00A7195F" w:rsidRDefault="005E2460" w:rsidP="005E2460">
      <w:pPr>
        <w:pStyle w:val="a4"/>
        <w:tabs>
          <w:tab w:val="right" w:pos="8280"/>
          <w:tab w:val="right" w:pos="9781"/>
        </w:tabs>
        <w:ind w:right="-58"/>
        <w:rPr>
          <w:rFonts w:cs="Arial"/>
          <w:bCs/>
          <w:sz w:val="24"/>
          <w:lang w:eastAsia="ja-JP"/>
        </w:rPr>
      </w:pPr>
      <w:r w:rsidRPr="00A7195F">
        <w:rPr>
          <w:rFonts w:cs="Arial"/>
          <w:bCs/>
          <w:sz w:val="24"/>
        </w:rPr>
        <w:t>3GPP TSG RAN WG1 Meeting #</w:t>
      </w:r>
      <w:r w:rsidRPr="00A7195F">
        <w:rPr>
          <w:rFonts w:cs="Arial"/>
          <w:bCs/>
          <w:sz w:val="24"/>
          <w:lang w:eastAsia="ja-JP"/>
        </w:rPr>
        <w:t>84</w:t>
      </w:r>
      <w:r w:rsidRPr="00A7195F">
        <w:rPr>
          <w:rFonts w:cs="Arial"/>
          <w:bCs/>
          <w:sz w:val="24"/>
          <w:lang w:eastAsia="ja-JP"/>
        </w:rPr>
        <w:tab/>
      </w:r>
      <w:r w:rsidRPr="00A7195F">
        <w:rPr>
          <w:rFonts w:cs="Arial"/>
          <w:bCs/>
          <w:sz w:val="24"/>
          <w:lang w:eastAsia="ja-JP"/>
        </w:rPr>
        <w:tab/>
        <w:t>R1-</w:t>
      </w:r>
      <w:r w:rsidR="00153514" w:rsidRPr="00A7195F">
        <w:rPr>
          <w:rFonts w:cs="Arial"/>
          <w:bCs/>
          <w:sz w:val="24"/>
          <w:lang w:eastAsia="ja-JP"/>
        </w:rPr>
        <w:t>16</w:t>
      </w:r>
      <w:r w:rsidR="00153514">
        <w:rPr>
          <w:rFonts w:cs="Arial"/>
          <w:bCs/>
          <w:sz w:val="24"/>
          <w:lang w:eastAsia="ja-JP"/>
        </w:rPr>
        <w:t>1123</w:t>
      </w:r>
    </w:p>
    <w:p w14:paraId="2B93CF98" w14:textId="77777777" w:rsidR="005E2460" w:rsidRPr="00A7195F" w:rsidRDefault="005E2460" w:rsidP="005E2460">
      <w:pPr>
        <w:pStyle w:val="a4"/>
        <w:rPr>
          <w:rFonts w:cs="Arial"/>
          <w:bCs/>
          <w:sz w:val="24"/>
          <w:lang w:val="en-US" w:eastAsia="ja-JP"/>
        </w:rPr>
      </w:pPr>
      <w:r w:rsidRPr="00A7195F">
        <w:rPr>
          <w:rFonts w:cs="Arial"/>
          <w:bCs/>
          <w:sz w:val="24"/>
          <w:lang w:val="en-US" w:eastAsia="ja-JP"/>
        </w:rPr>
        <w:t>St Julian’s, Malta, 15</w:t>
      </w:r>
      <w:r w:rsidRPr="00A7195F">
        <w:rPr>
          <w:rFonts w:cs="Arial"/>
          <w:bCs/>
          <w:sz w:val="24"/>
          <w:vertAlign w:val="superscript"/>
          <w:lang w:val="en-US" w:eastAsia="ja-JP"/>
        </w:rPr>
        <w:t>th</w:t>
      </w:r>
      <w:r w:rsidRPr="00A7195F">
        <w:rPr>
          <w:rFonts w:cs="Arial"/>
          <w:bCs/>
          <w:sz w:val="24"/>
          <w:lang w:val="en-US" w:eastAsia="ja-JP"/>
        </w:rPr>
        <w:t xml:space="preserve"> - 19</w:t>
      </w:r>
      <w:r w:rsidRPr="00A7195F">
        <w:rPr>
          <w:rFonts w:cs="Arial"/>
          <w:bCs/>
          <w:sz w:val="24"/>
          <w:vertAlign w:val="superscript"/>
          <w:lang w:val="en-US" w:eastAsia="ja-JP"/>
        </w:rPr>
        <w:t>th</w:t>
      </w:r>
      <w:r w:rsidRPr="00A7195F">
        <w:rPr>
          <w:rFonts w:cs="Arial"/>
          <w:bCs/>
          <w:sz w:val="24"/>
          <w:lang w:val="en-US" w:eastAsia="ja-JP"/>
        </w:rPr>
        <w:t xml:space="preserve"> February 2016</w:t>
      </w:r>
    </w:p>
    <w:p w14:paraId="608FD0C2" w14:textId="77777777" w:rsidR="00652FEB" w:rsidRPr="00A7195F" w:rsidRDefault="00652FEB" w:rsidP="00652FEB">
      <w:pPr>
        <w:pStyle w:val="CRCoverPage"/>
        <w:outlineLvl w:val="0"/>
        <w:rPr>
          <w:b/>
          <w:noProof/>
          <w:sz w:val="24"/>
          <w:szCs w:val="24"/>
          <w:lang w:eastAsia="ko-KR"/>
        </w:rPr>
      </w:pPr>
    </w:p>
    <w:p w14:paraId="08489AD1" w14:textId="77777777" w:rsidR="00E51D2E" w:rsidRPr="00A7195F" w:rsidRDefault="00E51D2E" w:rsidP="00E51D2E">
      <w:pPr>
        <w:tabs>
          <w:tab w:val="left" w:pos="1985"/>
        </w:tabs>
        <w:rPr>
          <w:rFonts w:ascii="Arial" w:hAnsi="Arial"/>
          <w:sz w:val="24"/>
          <w:szCs w:val="24"/>
        </w:rPr>
      </w:pPr>
      <w:r w:rsidRPr="00A7195F">
        <w:rPr>
          <w:rFonts w:ascii="Arial" w:hAnsi="Arial"/>
          <w:b/>
          <w:sz w:val="24"/>
          <w:szCs w:val="24"/>
        </w:rPr>
        <w:t>Agenda item:</w:t>
      </w:r>
      <w:r w:rsidRPr="00A7195F">
        <w:rPr>
          <w:rFonts w:ascii="Arial" w:hAnsi="Arial"/>
          <w:sz w:val="24"/>
          <w:szCs w:val="24"/>
        </w:rPr>
        <w:tab/>
      </w:r>
      <w:bookmarkStart w:id="0" w:name="Source"/>
      <w:bookmarkEnd w:id="0"/>
      <w:r w:rsidR="005E2460" w:rsidRPr="00A7195F">
        <w:rPr>
          <w:rFonts w:ascii="Arial" w:hAnsi="Arial"/>
          <w:sz w:val="24"/>
          <w:szCs w:val="24"/>
        </w:rPr>
        <w:t>7.1</w:t>
      </w:r>
      <w:r w:rsidR="005C0AA4" w:rsidRPr="00A7195F">
        <w:rPr>
          <w:rFonts w:ascii="Arial" w:hAnsi="Arial"/>
          <w:sz w:val="24"/>
          <w:szCs w:val="24"/>
        </w:rPr>
        <w:t>.4</w:t>
      </w:r>
    </w:p>
    <w:p w14:paraId="6467EC76" w14:textId="77777777" w:rsidR="00E51D2E" w:rsidRPr="00A7195F" w:rsidRDefault="00E51D2E" w:rsidP="00E51D2E">
      <w:pPr>
        <w:tabs>
          <w:tab w:val="left" w:pos="1985"/>
        </w:tabs>
        <w:rPr>
          <w:rFonts w:ascii="Arial" w:hAnsi="Arial"/>
          <w:sz w:val="24"/>
          <w:szCs w:val="24"/>
        </w:rPr>
      </w:pPr>
      <w:r w:rsidRPr="00A7195F">
        <w:rPr>
          <w:rFonts w:ascii="Arial" w:hAnsi="Arial"/>
          <w:b/>
          <w:sz w:val="24"/>
          <w:szCs w:val="24"/>
        </w:rPr>
        <w:t xml:space="preserve">Source: </w:t>
      </w:r>
      <w:r w:rsidRPr="00A7195F">
        <w:rPr>
          <w:rFonts w:ascii="Arial" w:hAnsi="Arial"/>
          <w:b/>
          <w:sz w:val="24"/>
          <w:szCs w:val="24"/>
        </w:rPr>
        <w:tab/>
      </w:r>
      <w:r w:rsidRPr="00A7195F">
        <w:rPr>
          <w:rFonts w:ascii="Arial" w:hAnsi="Arial"/>
          <w:sz w:val="24"/>
          <w:szCs w:val="24"/>
        </w:rPr>
        <w:t>Samsung</w:t>
      </w:r>
    </w:p>
    <w:p w14:paraId="01E74EFA" w14:textId="77777777" w:rsidR="00E51D2E" w:rsidRPr="00A7195F" w:rsidRDefault="00E51D2E" w:rsidP="005836E0">
      <w:pPr>
        <w:tabs>
          <w:tab w:val="left" w:pos="1985"/>
        </w:tabs>
        <w:jc w:val="left"/>
        <w:rPr>
          <w:rFonts w:ascii="Arial" w:hAnsi="Arial"/>
          <w:b/>
          <w:sz w:val="24"/>
          <w:lang w:val="en-GB"/>
        </w:rPr>
      </w:pPr>
      <w:r w:rsidRPr="00A7195F">
        <w:rPr>
          <w:rFonts w:ascii="Arial" w:hAnsi="Arial"/>
          <w:b/>
          <w:sz w:val="24"/>
        </w:rPr>
        <w:t xml:space="preserve">Title: </w:t>
      </w:r>
      <w:r w:rsidRPr="00A7195F">
        <w:rPr>
          <w:rFonts w:ascii="Arial" w:hAnsi="Arial"/>
          <w:b/>
          <w:sz w:val="24"/>
        </w:rPr>
        <w:tab/>
      </w:r>
      <w:r w:rsidR="00533CC9" w:rsidRPr="00A7195F">
        <w:rPr>
          <w:rFonts w:ascii="Arial" w:hAnsi="Arial"/>
          <w:sz w:val="24"/>
        </w:rPr>
        <w:t>C</w:t>
      </w:r>
      <w:r w:rsidR="00705C85" w:rsidRPr="00A7195F">
        <w:rPr>
          <w:rFonts w:ascii="Arial" w:hAnsi="Arial"/>
          <w:sz w:val="24"/>
        </w:rPr>
        <w:t>RI</w:t>
      </w:r>
      <w:r w:rsidR="001142EB">
        <w:rPr>
          <w:rFonts w:ascii="Arial" w:hAnsi="Arial"/>
          <w:sz w:val="24"/>
        </w:rPr>
        <w:t>/RI</w:t>
      </w:r>
      <w:r w:rsidR="00705C85" w:rsidRPr="00A7195F">
        <w:rPr>
          <w:rFonts w:ascii="Arial" w:hAnsi="Arial"/>
          <w:sz w:val="24"/>
        </w:rPr>
        <w:t xml:space="preserve"> reporting</w:t>
      </w:r>
      <w:r w:rsidR="00640DC8" w:rsidRPr="00A7195F">
        <w:rPr>
          <w:rFonts w:ascii="Arial" w:hAnsi="Arial"/>
          <w:sz w:val="24"/>
        </w:rPr>
        <w:t xml:space="preserve"> </w:t>
      </w:r>
      <w:r w:rsidR="001142EB">
        <w:rPr>
          <w:rFonts w:ascii="Arial" w:hAnsi="Arial"/>
          <w:sz w:val="24"/>
        </w:rPr>
        <w:t>on PUSCH</w:t>
      </w:r>
      <w:r w:rsidR="00A96884" w:rsidRPr="00A7195F">
        <w:rPr>
          <w:rFonts w:ascii="Arial" w:hAnsi="Arial"/>
          <w:sz w:val="24"/>
        </w:rPr>
        <w:t xml:space="preserve"> for </w:t>
      </w:r>
      <w:r w:rsidR="001142EB">
        <w:rPr>
          <w:rFonts w:ascii="Arial" w:hAnsi="Arial"/>
          <w:sz w:val="24"/>
        </w:rPr>
        <w:t>non-eCA capable UEs</w:t>
      </w:r>
    </w:p>
    <w:p w14:paraId="21CD73B6" w14:textId="77777777" w:rsidR="00E51D2E" w:rsidRPr="00A7195F" w:rsidRDefault="00E51D2E" w:rsidP="00E51D2E">
      <w:pPr>
        <w:pBdr>
          <w:bottom w:val="single" w:sz="6" w:space="1" w:color="auto"/>
        </w:pBdr>
        <w:tabs>
          <w:tab w:val="left" w:pos="1985"/>
        </w:tabs>
        <w:ind w:right="-441"/>
        <w:rPr>
          <w:rFonts w:ascii="Arial" w:hAnsi="Arial"/>
          <w:sz w:val="24"/>
        </w:rPr>
      </w:pPr>
      <w:r w:rsidRPr="00A7195F">
        <w:rPr>
          <w:rFonts w:ascii="Arial" w:hAnsi="Arial"/>
          <w:b/>
          <w:sz w:val="24"/>
        </w:rPr>
        <w:t>Document for:</w:t>
      </w:r>
      <w:r w:rsidRPr="00A7195F">
        <w:rPr>
          <w:rFonts w:ascii="Arial" w:hAnsi="Arial"/>
          <w:sz w:val="24"/>
        </w:rPr>
        <w:tab/>
        <w:t>Discussion</w:t>
      </w:r>
      <w:r w:rsidR="00942496" w:rsidRPr="00A7195F">
        <w:rPr>
          <w:rFonts w:ascii="Arial" w:hAnsi="Arial" w:hint="eastAsia"/>
          <w:sz w:val="24"/>
        </w:rPr>
        <w:t xml:space="preserve"> and </w:t>
      </w:r>
      <w:r w:rsidRPr="00A7195F">
        <w:rPr>
          <w:rFonts w:ascii="Arial" w:hAnsi="Arial" w:hint="eastAsia"/>
          <w:sz w:val="24"/>
        </w:rPr>
        <w:t>Decision</w:t>
      </w:r>
    </w:p>
    <w:p w14:paraId="61DCCB02" w14:textId="77777777" w:rsidR="002826AA" w:rsidRPr="00A7195F" w:rsidRDefault="002826AA" w:rsidP="002826AA">
      <w:pPr>
        <w:pStyle w:val="1"/>
        <w:numPr>
          <w:ilvl w:val="0"/>
          <w:numId w:val="0"/>
        </w:numPr>
        <w:spacing w:before="0" w:after="0"/>
        <w:ind w:left="432"/>
        <w:rPr>
          <w:b/>
          <w:sz w:val="28"/>
        </w:rPr>
      </w:pPr>
      <w:bookmarkStart w:id="1" w:name="DocumentFor"/>
      <w:bookmarkEnd w:id="1"/>
    </w:p>
    <w:p w14:paraId="6E64FDEA" w14:textId="77777777" w:rsidR="00534706" w:rsidRPr="00A7195F" w:rsidRDefault="005101AF" w:rsidP="005101AF">
      <w:pPr>
        <w:pStyle w:val="1"/>
        <w:spacing w:before="0" w:after="0"/>
        <w:rPr>
          <w:b/>
          <w:sz w:val="28"/>
        </w:rPr>
      </w:pPr>
      <w:r w:rsidRPr="00A7195F">
        <w:rPr>
          <w:b/>
          <w:sz w:val="28"/>
        </w:rPr>
        <w:t>Description of issues</w:t>
      </w:r>
    </w:p>
    <w:p w14:paraId="336DF351" w14:textId="77777777" w:rsidR="00533CC9" w:rsidRPr="00A7195F" w:rsidRDefault="00533CC9" w:rsidP="005101AF">
      <w:pPr>
        <w:pStyle w:val="aff6"/>
        <w:spacing w:after="0" w:line="240" w:lineRule="auto"/>
        <w:ind w:firstLine="288"/>
        <w:jc w:val="left"/>
      </w:pPr>
    </w:p>
    <w:p w14:paraId="1C1C4744" w14:textId="77777777" w:rsidR="001142EB" w:rsidRDefault="001142EB" w:rsidP="001142EB">
      <w:pPr>
        <w:pStyle w:val="aff6"/>
        <w:spacing w:after="0" w:line="360" w:lineRule="auto"/>
        <w:ind w:firstLine="288"/>
        <w:jc w:val="left"/>
      </w:pPr>
      <w:r>
        <w:t>At</w:t>
      </w:r>
      <w:r>
        <w:rPr>
          <w:rFonts w:hint="eastAsia"/>
        </w:rPr>
        <w:t xml:space="preserve"> RAN1#8</w:t>
      </w:r>
      <w:r>
        <w:t>3[1]</w:t>
      </w:r>
      <w:r>
        <w:rPr>
          <w:rFonts w:hint="eastAsia"/>
        </w:rPr>
        <w:t xml:space="preserve">, </w:t>
      </w:r>
      <w:r>
        <w:t>following agreements were made:</w:t>
      </w:r>
    </w:p>
    <w:p w14:paraId="03E6B135" w14:textId="77777777" w:rsidR="001142EB" w:rsidRDefault="001142EB" w:rsidP="001142EB">
      <w:pPr>
        <w:pStyle w:val="aff6"/>
        <w:spacing w:after="0" w:line="360" w:lineRule="auto"/>
        <w:ind w:firstLine="288"/>
        <w:jc w:val="left"/>
      </w:pPr>
    </w:p>
    <w:p w14:paraId="4428E5E4" w14:textId="77777777" w:rsidR="001142EB" w:rsidRDefault="001142EB" w:rsidP="001142EB">
      <w:pPr>
        <w:spacing w:line="360" w:lineRule="auto"/>
        <w:ind w:leftChars="200" w:left="400"/>
        <w:rPr>
          <w:rFonts w:eastAsia="MS Mincho"/>
          <w:lang w:eastAsia="ja-JP"/>
        </w:rPr>
      </w:pPr>
      <w:r>
        <w:rPr>
          <w:rFonts w:eastAsia="MS Mincho" w:hint="eastAsia"/>
          <w:lang w:eastAsia="ja-JP"/>
        </w:rPr>
        <w:t xml:space="preserve">For </w:t>
      </w:r>
      <w:r>
        <w:rPr>
          <w:rFonts w:eastAsia="MS Mincho"/>
          <w:lang w:eastAsia="ja-JP"/>
        </w:rPr>
        <w:t>PUSCH</w:t>
      </w:r>
      <w:r>
        <w:rPr>
          <w:rFonts w:eastAsia="MS Mincho" w:hint="eastAsia"/>
          <w:lang w:eastAsia="ja-JP"/>
        </w:rPr>
        <w:t>,</w:t>
      </w:r>
    </w:p>
    <w:p w14:paraId="70083909" w14:textId="77777777" w:rsidR="001142EB" w:rsidRPr="00C25F49" w:rsidRDefault="001142EB" w:rsidP="001142EB">
      <w:pPr>
        <w:numPr>
          <w:ilvl w:val="0"/>
          <w:numId w:val="42"/>
        </w:numPr>
        <w:tabs>
          <w:tab w:val="clear" w:pos="720"/>
          <w:tab w:val="num" w:pos="1120"/>
        </w:tabs>
        <w:spacing w:after="0" w:line="360" w:lineRule="auto"/>
        <w:ind w:leftChars="380" w:left="1120"/>
        <w:jc w:val="left"/>
        <w:rPr>
          <w:rFonts w:eastAsia="MS Mincho"/>
          <w:lang w:eastAsia="ja-JP"/>
        </w:rPr>
      </w:pPr>
      <w:r w:rsidRPr="00C25F49">
        <w:rPr>
          <w:rFonts w:eastAsia="MS Mincho"/>
          <w:lang w:eastAsia="ja-JP"/>
        </w:rPr>
        <w:t>CRI is always reported with CSI in the same subframe</w:t>
      </w:r>
    </w:p>
    <w:p w14:paraId="06810CFA" w14:textId="77777777" w:rsidR="001142EB" w:rsidRDefault="001142EB" w:rsidP="001142EB">
      <w:pPr>
        <w:numPr>
          <w:ilvl w:val="1"/>
          <w:numId w:val="42"/>
        </w:numPr>
        <w:tabs>
          <w:tab w:val="clear" w:pos="1440"/>
          <w:tab w:val="num" w:pos="1840"/>
        </w:tabs>
        <w:spacing w:after="0" w:line="360" w:lineRule="auto"/>
        <w:ind w:leftChars="740" w:left="1840"/>
        <w:jc w:val="left"/>
        <w:rPr>
          <w:rFonts w:eastAsia="MS Mincho"/>
          <w:lang w:eastAsia="ja-JP"/>
        </w:rPr>
      </w:pPr>
      <w:r w:rsidRPr="00C25F49">
        <w:rPr>
          <w:rFonts w:eastAsia="MS Mincho"/>
          <w:lang w:eastAsia="ja-JP"/>
        </w:rPr>
        <w:t>FFS: if/how CSI feedback without CRI on PUSCH is supported</w:t>
      </w:r>
    </w:p>
    <w:p w14:paraId="1FDB8C4B" w14:textId="77777777" w:rsidR="001142EB" w:rsidRPr="009F213D" w:rsidRDefault="001142EB" w:rsidP="001142EB">
      <w:pPr>
        <w:numPr>
          <w:ilvl w:val="1"/>
          <w:numId w:val="42"/>
        </w:numPr>
        <w:tabs>
          <w:tab w:val="clear" w:pos="1440"/>
          <w:tab w:val="num" w:pos="1840"/>
        </w:tabs>
        <w:spacing w:after="0" w:line="360" w:lineRule="auto"/>
        <w:ind w:leftChars="740" w:left="1840"/>
        <w:jc w:val="left"/>
        <w:rPr>
          <w:rFonts w:eastAsia="MS Mincho"/>
          <w:lang w:eastAsia="ja-JP"/>
        </w:rPr>
      </w:pPr>
      <w:r w:rsidRPr="009F213D">
        <w:rPr>
          <w:rFonts w:eastAsia="MS Mincho"/>
          <w:lang w:eastAsia="ja-JP"/>
        </w:rPr>
        <w:t>Conditions when a UE is not expected to update CSI/CRI to be further decided</w:t>
      </w:r>
    </w:p>
    <w:p w14:paraId="44A1D8EF" w14:textId="77777777" w:rsidR="001142EB" w:rsidRPr="00C25F49" w:rsidRDefault="001142EB" w:rsidP="001142EB">
      <w:pPr>
        <w:numPr>
          <w:ilvl w:val="0"/>
          <w:numId w:val="42"/>
        </w:numPr>
        <w:tabs>
          <w:tab w:val="clear" w:pos="720"/>
          <w:tab w:val="num" w:pos="1120"/>
        </w:tabs>
        <w:spacing w:after="0" w:line="360" w:lineRule="auto"/>
        <w:ind w:leftChars="380" w:left="1120"/>
        <w:jc w:val="left"/>
        <w:rPr>
          <w:rFonts w:eastAsia="MS Mincho"/>
          <w:lang w:eastAsia="ja-JP"/>
        </w:rPr>
      </w:pPr>
      <w:r w:rsidRPr="00C25F49">
        <w:rPr>
          <w:rFonts w:eastAsia="MS Mincho"/>
          <w:lang w:eastAsia="ja-JP"/>
        </w:rPr>
        <w:t>CRI/RI jointly encoded, reusing legacy RI encoding/mapping on PUSCH</w:t>
      </w:r>
    </w:p>
    <w:p w14:paraId="100C31CD" w14:textId="77777777" w:rsidR="001142EB" w:rsidRDefault="001142EB" w:rsidP="001142EB">
      <w:pPr>
        <w:numPr>
          <w:ilvl w:val="1"/>
          <w:numId w:val="42"/>
        </w:numPr>
        <w:tabs>
          <w:tab w:val="clear" w:pos="1440"/>
          <w:tab w:val="num" w:pos="1840"/>
        </w:tabs>
        <w:spacing w:after="0" w:line="360" w:lineRule="auto"/>
        <w:ind w:leftChars="740" w:left="1840"/>
        <w:jc w:val="left"/>
        <w:rPr>
          <w:rFonts w:eastAsia="MS Mincho"/>
          <w:lang w:eastAsia="ja-JP"/>
        </w:rPr>
      </w:pPr>
      <w:r w:rsidRPr="00C25F49">
        <w:rPr>
          <w:rFonts w:eastAsia="MS Mincho"/>
          <w:lang w:eastAsia="ja-JP"/>
        </w:rPr>
        <w:t>Definition of CRI/RI joint encoding follows that of PUCCH (see alt.1/2 following slides)</w:t>
      </w:r>
    </w:p>
    <w:p w14:paraId="3EDF4B4E" w14:textId="77777777" w:rsidR="001142EB" w:rsidRPr="00C25F49" w:rsidRDefault="001142EB" w:rsidP="001142EB">
      <w:pPr>
        <w:numPr>
          <w:ilvl w:val="1"/>
          <w:numId w:val="42"/>
        </w:numPr>
        <w:tabs>
          <w:tab w:val="clear" w:pos="1440"/>
          <w:tab w:val="num" w:pos="1840"/>
        </w:tabs>
        <w:spacing w:after="0" w:line="360" w:lineRule="auto"/>
        <w:ind w:leftChars="740" w:left="1840"/>
        <w:jc w:val="left"/>
        <w:rPr>
          <w:rFonts w:eastAsia="MS Mincho"/>
          <w:lang w:eastAsia="ja-JP"/>
        </w:rPr>
      </w:pPr>
      <w:r>
        <w:rPr>
          <w:rFonts w:eastAsia="MS Mincho"/>
          <w:lang w:eastAsia="ja-JP"/>
        </w:rPr>
        <w:t>Payload size for CRI/RI is FFS</w:t>
      </w:r>
    </w:p>
    <w:p w14:paraId="1758D444" w14:textId="77777777" w:rsidR="001142EB" w:rsidRPr="00C25F49" w:rsidRDefault="001142EB" w:rsidP="001142EB">
      <w:pPr>
        <w:numPr>
          <w:ilvl w:val="0"/>
          <w:numId w:val="42"/>
        </w:numPr>
        <w:tabs>
          <w:tab w:val="clear" w:pos="720"/>
          <w:tab w:val="num" w:pos="1120"/>
        </w:tabs>
        <w:spacing w:after="0" w:line="360" w:lineRule="auto"/>
        <w:ind w:leftChars="380" w:left="1120"/>
        <w:jc w:val="left"/>
        <w:rPr>
          <w:rFonts w:eastAsia="MS Mincho"/>
          <w:lang w:eastAsia="ja-JP"/>
        </w:rPr>
      </w:pPr>
      <w:r w:rsidRPr="00C25F49">
        <w:rPr>
          <w:rFonts w:eastAsia="MS Mincho"/>
          <w:lang w:eastAsia="ja-JP"/>
        </w:rPr>
        <w:t xml:space="preserve">PUSCH encoding (at least for non-eCA </w:t>
      </w:r>
      <w:r>
        <w:rPr>
          <w:rFonts w:eastAsia="MS Mincho"/>
          <w:lang w:eastAsia="ja-JP"/>
        </w:rPr>
        <w:t>capable UEs</w:t>
      </w:r>
      <w:r w:rsidRPr="00C25F49">
        <w:rPr>
          <w:rFonts w:eastAsia="MS Mincho"/>
          <w:lang w:eastAsia="ja-JP"/>
        </w:rPr>
        <w:t>) should fulfill the below two conditions:</w:t>
      </w:r>
    </w:p>
    <w:p w14:paraId="45D401E1" w14:textId="77777777" w:rsidR="001142EB" w:rsidRPr="00C25F49" w:rsidRDefault="001142EB" w:rsidP="001142EB">
      <w:pPr>
        <w:numPr>
          <w:ilvl w:val="1"/>
          <w:numId w:val="42"/>
        </w:numPr>
        <w:tabs>
          <w:tab w:val="clear" w:pos="1440"/>
          <w:tab w:val="num" w:pos="1840"/>
        </w:tabs>
        <w:spacing w:after="0" w:line="360" w:lineRule="auto"/>
        <w:ind w:leftChars="740" w:left="1840"/>
        <w:jc w:val="left"/>
        <w:rPr>
          <w:rFonts w:eastAsia="MS Mincho"/>
          <w:lang w:eastAsia="ja-JP"/>
        </w:rPr>
      </w:pPr>
      <w:r w:rsidRPr="00C25F49">
        <w:rPr>
          <w:rFonts w:eastAsia="MS Mincho"/>
          <w:lang w:eastAsia="ja-JP"/>
        </w:rPr>
        <w:t>Maximum CRI/RI payload across CSI-processes/CCs triggered is no more than 22 bits (dual-RM payload)</w:t>
      </w:r>
    </w:p>
    <w:p w14:paraId="7158F205" w14:textId="77777777" w:rsidR="001142EB" w:rsidRPr="00EC138E" w:rsidRDefault="001142EB" w:rsidP="001142EB">
      <w:pPr>
        <w:numPr>
          <w:ilvl w:val="1"/>
          <w:numId w:val="42"/>
        </w:numPr>
        <w:tabs>
          <w:tab w:val="clear" w:pos="1440"/>
          <w:tab w:val="num" w:pos="1840"/>
        </w:tabs>
        <w:spacing w:after="0" w:line="360" w:lineRule="auto"/>
        <w:ind w:leftChars="740" w:left="1840"/>
        <w:jc w:val="left"/>
        <w:rPr>
          <w:rFonts w:eastAsia="MS Mincho"/>
          <w:lang w:eastAsia="ja-JP"/>
        </w:rPr>
      </w:pPr>
      <w:r w:rsidRPr="00C25F49">
        <w:rPr>
          <w:rFonts w:eastAsia="MS Mincho"/>
          <w:lang w:eastAsia="ja-JP"/>
        </w:rPr>
        <w:t xml:space="preserve">The  maximum number of triggered CSI-processes across CC is </w:t>
      </w:r>
      <w:r w:rsidRPr="00C25F49">
        <w:rPr>
          <w:rFonts w:eastAsia="MS Mincho"/>
          <w:i/>
          <w:iCs/>
          <w:lang w:eastAsia="ja-JP"/>
        </w:rPr>
        <w:t>5 (no change to the size of CSI process set)</w:t>
      </w:r>
      <w:r w:rsidRPr="00C25F49">
        <w:rPr>
          <w:rFonts w:eastAsia="MS Mincho"/>
          <w:lang w:eastAsia="ja-JP"/>
        </w:rPr>
        <w:t xml:space="preserve"> </w:t>
      </w:r>
    </w:p>
    <w:p w14:paraId="7C49AF7C" w14:textId="77777777" w:rsidR="001142EB" w:rsidRPr="00B80623" w:rsidRDefault="001142EB" w:rsidP="001142EB">
      <w:pPr>
        <w:numPr>
          <w:ilvl w:val="0"/>
          <w:numId w:val="42"/>
        </w:numPr>
        <w:tabs>
          <w:tab w:val="clear" w:pos="720"/>
          <w:tab w:val="num" w:pos="1120"/>
        </w:tabs>
        <w:spacing w:after="0" w:line="360" w:lineRule="auto"/>
        <w:ind w:leftChars="380" w:left="1120"/>
        <w:jc w:val="left"/>
        <w:rPr>
          <w:rFonts w:eastAsia="MS Mincho"/>
          <w:lang w:eastAsia="ja-JP"/>
        </w:rPr>
      </w:pPr>
      <w:r w:rsidRPr="00C25F49">
        <w:rPr>
          <w:rFonts w:eastAsia="MS Mincho"/>
          <w:lang w:eastAsia="ja-JP"/>
        </w:rPr>
        <w:t>If RI reporting is not configured, CRI transmission on PUSCH reuses the existing RI transmission blocks on PUSCH</w:t>
      </w:r>
    </w:p>
    <w:p w14:paraId="31DE2A0C" w14:textId="77777777" w:rsidR="001142EB" w:rsidRPr="001142EB" w:rsidRDefault="001142EB" w:rsidP="001142EB">
      <w:pPr>
        <w:pStyle w:val="aff6"/>
        <w:spacing w:after="0" w:line="360" w:lineRule="auto"/>
        <w:ind w:firstLine="288"/>
        <w:jc w:val="left"/>
      </w:pPr>
    </w:p>
    <w:p w14:paraId="32FFEDE5" w14:textId="066A826C" w:rsidR="00D520D0" w:rsidRPr="00A7195F" w:rsidRDefault="001142EB" w:rsidP="00FA0FD8">
      <w:pPr>
        <w:pStyle w:val="aff6"/>
        <w:spacing w:after="0" w:line="360" w:lineRule="auto"/>
        <w:ind w:firstLine="288"/>
      </w:pPr>
      <w:r>
        <w:rPr>
          <w:rFonts w:hint="eastAsia"/>
        </w:rPr>
        <w:t xml:space="preserve">According to the above </w:t>
      </w:r>
      <w:r>
        <w:t>agreements, for non-eCA capable UEs, the maximum number of CRI/RI payload should be restricted up</w:t>
      </w:r>
      <w:r w:rsidR="00FA0FD8">
        <w:t xml:space="preserve"> </w:t>
      </w:r>
      <w:r>
        <w:t>to 22 bits considering dual-RM p</w:t>
      </w:r>
      <w:r w:rsidR="00FA0FD8">
        <w:t>ayload. Regarding maximum number of triggered CSI processes is 5, the maximum number of CRI/RI payload can be up to 30 bits. In order to CRI/RI payload which is more than 22 bits, UE should support CRI/RI encoding with TBCC</w:t>
      </w:r>
      <w:r w:rsidR="00153514">
        <w:t>(Tail-Biting Convolutional Codes)</w:t>
      </w:r>
      <w:r w:rsidR="00FA0FD8">
        <w:t xml:space="preserve"> and corresponding rate matching even if UE does not support eCA. Since payload difference between two types of encoding is only 8 bits, benefits of CRI/RI reporting would be marginal considering additional implementation effort for TBCC. In that sense, such restriction </w:t>
      </w:r>
      <w:r w:rsidR="00153514">
        <w:t xml:space="preserve">was </w:t>
      </w:r>
      <w:r w:rsidR="00FA0FD8">
        <w:t xml:space="preserve">provided and agreed. </w:t>
      </w:r>
      <w:r>
        <w:t xml:space="preserve">However, </w:t>
      </w:r>
      <w:r w:rsidR="00FA0FD8">
        <w:t xml:space="preserve">in the current CRs, payload </w:t>
      </w:r>
      <w:r>
        <w:t xml:space="preserve">restriction for CRI/RI payload is </w:t>
      </w:r>
      <w:r w:rsidR="00EC063A">
        <w:rPr>
          <w:rFonts w:hint="eastAsia"/>
        </w:rPr>
        <w:t>missing</w:t>
      </w:r>
      <w:r>
        <w:t>. For example, i</w:t>
      </w:r>
      <w:r w:rsidR="005101AF" w:rsidRPr="00A7195F">
        <w:t>n s</w:t>
      </w:r>
      <w:r w:rsidR="00D520D0" w:rsidRPr="00A7195F">
        <w:t xml:space="preserve">ection </w:t>
      </w:r>
      <w:r>
        <w:t>5</w:t>
      </w:r>
      <w:r w:rsidR="00D520D0" w:rsidRPr="00A7195F">
        <w:t>.2.2</w:t>
      </w:r>
      <w:r>
        <w:t>.6</w:t>
      </w:r>
      <w:r w:rsidR="005101AF" w:rsidRPr="00A7195F">
        <w:t xml:space="preserve"> of the current CR on TS36.21</w:t>
      </w:r>
      <w:r>
        <w:t>2</w:t>
      </w:r>
      <w:r w:rsidR="005101AF" w:rsidRPr="00A7195F">
        <w:t xml:space="preserve"> [</w:t>
      </w:r>
      <w:r>
        <w:t>2</w:t>
      </w:r>
      <w:r w:rsidR="005101AF" w:rsidRPr="00A7195F">
        <w:t xml:space="preserve">], </w:t>
      </w:r>
      <w:r>
        <w:t xml:space="preserve">channel coding and rate matching procedures for </w:t>
      </w:r>
      <w:r w:rsidR="005101AF" w:rsidRPr="00A7195F">
        <w:t>CRI</w:t>
      </w:r>
      <w:r>
        <w:t xml:space="preserve">/RI </w:t>
      </w:r>
      <w:r w:rsidR="005101AF" w:rsidRPr="00A7195F">
        <w:t xml:space="preserve">reporting </w:t>
      </w:r>
      <w:r>
        <w:t>on PUSCH</w:t>
      </w:r>
      <w:r w:rsidR="005101AF" w:rsidRPr="00A7195F">
        <w:t xml:space="preserve"> is described as follows:</w:t>
      </w:r>
    </w:p>
    <w:p w14:paraId="1F56345F" w14:textId="77777777" w:rsidR="00D81AF2" w:rsidRPr="001142EB" w:rsidRDefault="00D81AF2" w:rsidP="001142EB">
      <w:pPr>
        <w:pStyle w:val="aff6"/>
        <w:spacing w:after="0" w:line="360" w:lineRule="auto"/>
        <w:ind w:firstLine="288"/>
        <w:jc w:val="left"/>
      </w:pPr>
    </w:p>
    <w:p w14:paraId="4923F39B" w14:textId="77777777" w:rsidR="001142EB" w:rsidRDefault="00D81AF2" w:rsidP="001142EB">
      <w:pPr>
        <w:pStyle w:val="B1"/>
        <w:spacing w:line="360" w:lineRule="auto"/>
        <w:rPr>
          <w:i/>
        </w:rPr>
      </w:pPr>
      <w:r w:rsidRPr="00A7195F">
        <w:rPr>
          <w:i/>
        </w:rPr>
        <w:t>…</w:t>
      </w:r>
    </w:p>
    <w:p w14:paraId="03456C03" w14:textId="77777777" w:rsidR="001142EB" w:rsidRPr="001142EB" w:rsidRDefault="00D81AF2" w:rsidP="001142EB">
      <w:pPr>
        <w:pStyle w:val="B1"/>
        <w:spacing w:line="360" w:lineRule="auto"/>
        <w:rPr>
          <w:i/>
        </w:rPr>
      </w:pPr>
      <w:r w:rsidRPr="001142EB">
        <w:rPr>
          <w:i/>
        </w:rPr>
        <w:t xml:space="preserve"> </w:t>
      </w:r>
      <w:r w:rsidR="001142EB" w:rsidRPr="001142EB">
        <w:rPr>
          <w:i/>
        </w:rPr>
        <w:t xml:space="preserve">If RI feedback for a given DL cell consists of 3-bits of information, i.e., </w:t>
      </w:r>
      <w:r w:rsidR="001142EB" w:rsidRPr="001142EB">
        <w:rPr>
          <w:i/>
          <w:position w:val="-10"/>
        </w:rPr>
        <w:object w:dxaOrig="1140" w:dyaOrig="340" w14:anchorId="0DEF7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6.9pt" o:ole="">
            <v:imagedata r:id="rId8" o:title=""/>
          </v:shape>
          <o:OLEObject Type="Embed" ProgID="Equation.3" ShapeID="_x0000_i1025" DrawAspect="Content" ObjectID="_1517032526" r:id="rId9"/>
        </w:object>
      </w:r>
      <w:r w:rsidR="001142EB" w:rsidRPr="001142EB">
        <w:rPr>
          <w:rFonts w:hint="eastAsia"/>
          <w:i/>
          <w:lang w:eastAsia="ko-KR"/>
        </w:rPr>
        <w:t xml:space="preserve"> with </w:t>
      </w:r>
      <w:r w:rsidR="001142EB" w:rsidRPr="001142EB">
        <w:rPr>
          <w:i/>
          <w:position w:val="-12"/>
        </w:rPr>
        <w:object w:dxaOrig="360" w:dyaOrig="380" w14:anchorId="37D5931A">
          <v:shape id="_x0000_i1026" type="#_x0000_t75" style="width:18.15pt;height:18.8pt" o:ole="">
            <v:imagedata r:id="rId10" o:title=""/>
          </v:shape>
          <o:OLEObject Type="Embed" ProgID="Equation.3" ShapeID="_x0000_i1026" DrawAspect="Content" ObjectID="_1517032527" r:id="rId11"/>
        </w:object>
      </w:r>
      <w:r w:rsidR="001142EB" w:rsidRPr="001142EB">
        <w:rPr>
          <w:rFonts w:hint="eastAsia"/>
          <w:i/>
          <w:lang w:eastAsia="ko-KR"/>
        </w:rPr>
        <w:t xml:space="preserve"> corresponding to MSB of </w:t>
      </w:r>
      <w:r w:rsidR="001142EB" w:rsidRPr="001142EB">
        <w:rPr>
          <w:i/>
          <w:lang w:eastAsia="ko-KR"/>
        </w:rPr>
        <w:t>3</w:t>
      </w:r>
      <w:r w:rsidR="001142EB" w:rsidRPr="001142EB">
        <w:rPr>
          <w:rFonts w:hint="eastAsia"/>
          <w:i/>
          <w:lang w:eastAsia="ko-KR"/>
        </w:rPr>
        <w:t xml:space="preserve">-bit input and </w:t>
      </w:r>
      <w:r w:rsidR="001142EB" w:rsidRPr="001142EB">
        <w:rPr>
          <w:i/>
          <w:position w:val="-10"/>
        </w:rPr>
        <w:object w:dxaOrig="340" w:dyaOrig="340" w14:anchorId="17791DAC">
          <v:shape id="_x0000_i1027" type="#_x0000_t75" style="width:16.9pt;height:16.9pt" o:ole="">
            <v:imagedata r:id="rId12" o:title=""/>
          </v:shape>
          <o:OLEObject Type="Embed" ProgID="Equation.3" ShapeID="_x0000_i1027" DrawAspect="Content" ObjectID="_1517032528" r:id="rId13"/>
        </w:object>
      </w:r>
      <w:r w:rsidR="001142EB" w:rsidRPr="001142EB">
        <w:rPr>
          <w:rFonts w:hint="eastAsia"/>
          <w:i/>
          <w:lang w:eastAsia="ko-KR"/>
        </w:rPr>
        <w:t xml:space="preserve"> corresponding to LSB</w:t>
      </w:r>
      <w:r w:rsidR="001142EB" w:rsidRPr="001142EB">
        <w:rPr>
          <w:i/>
        </w:rPr>
        <w:t xml:space="preserve">. The </w:t>
      </w:r>
      <w:r w:rsidR="001142EB" w:rsidRPr="001142EB">
        <w:rPr>
          <w:i/>
          <w:position w:val="-10"/>
        </w:rPr>
        <w:object w:dxaOrig="1140" w:dyaOrig="340" w14:anchorId="1C73FF11">
          <v:shape id="_x0000_i1028" type="#_x0000_t75" style="width:56.95pt;height:16.9pt" o:ole="">
            <v:imagedata r:id="rId14" o:title=""/>
          </v:shape>
          <o:OLEObject Type="Embed" ProgID="Equation.3" ShapeID="_x0000_i1028" DrawAspect="Content" ObjectID="_1517032529" r:id="rId15"/>
        </w:object>
      </w:r>
      <w:r w:rsidR="001142EB" w:rsidRPr="001142EB">
        <w:rPr>
          <w:i/>
        </w:rPr>
        <w:t xml:space="preserve"> to RI mapping is given by Table 5.2.2.6-7. </w:t>
      </w:r>
    </w:p>
    <w:p w14:paraId="194D5562" w14:textId="77777777" w:rsidR="001142EB" w:rsidRPr="001142EB" w:rsidRDefault="001142EB" w:rsidP="001142EB">
      <w:pPr>
        <w:pStyle w:val="B1"/>
        <w:spacing w:line="360" w:lineRule="auto"/>
        <w:rPr>
          <w:i/>
        </w:rPr>
      </w:pPr>
      <w:r w:rsidRPr="001142EB">
        <w:rPr>
          <w:i/>
        </w:rPr>
        <w:lastRenderedPageBreak/>
        <w:t xml:space="preserve">If RI feedback consists of </w:t>
      </w:r>
      <w:r w:rsidRPr="001142EB">
        <w:rPr>
          <w:i/>
          <w:position w:val="-14"/>
        </w:rPr>
        <w:object w:dxaOrig="1260" w:dyaOrig="400" w14:anchorId="290CEFC4">
          <v:shape id="_x0000_i1029" type="#_x0000_t75" style="width:49.45pt;height:15.65pt" o:ole="">
            <v:imagedata r:id="rId16" o:title=""/>
          </v:shape>
          <o:OLEObject Type="Embed" ProgID="Equation.3" ShapeID="_x0000_i1029" DrawAspect="Content" ObjectID="_1517032530" r:id="rId17"/>
        </w:object>
      </w:r>
      <w:r w:rsidRPr="001142EB">
        <w:rPr>
          <w:i/>
        </w:rPr>
        <w:t xml:space="preserve"> bits of information, i.e., </w:t>
      </w:r>
      <w:r w:rsidRPr="001142EB">
        <w:rPr>
          <w:i/>
          <w:position w:val="-14"/>
        </w:rPr>
        <w:object w:dxaOrig="1579" w:dyaOrig="380" w14:anchorId="7056FBB5">
          <v:shape id="_x0000_i1030" type="#_x0000_t75" style="width:78.9pt;height:18.8pt" o:ole="">
            <v:imagedata r:id="rId18" o:title=""/>
          </v:shape>
          <o:OLEObject Type="Embed" ProgID="Equation.3" ShapeID="_x0000_i1030" DrawAspect="Content" ObjectID="_1517032531" r:id="rId19"/>
        </w:object>
      </w:r>
      <w:r w:rsidRPr="001142EB">
        <w:rPr>
          <w:i/>
        </w:rPr>
        <w:t xml:space="preserve">, then a coded bit sequence </w:t>
      </w:r>
      <w:r w:rsidRPr="001142EB">
        <w:rPr>
          <w:i/>
          <w:position w:val="-10"/>
        </w:rPr>
        <w:object w:dxaOrig="1440" w:dyaOrig="340" w14:anchorId="54032FDC">
          <v:shape id="_x0000_i1031" type="#_x0000_t75" style="width:1in;height:16.9pt" o:ole="">
            <v:imagedata r:id="rId20" o:title=""/>
          </v:shape>
          <o:OLEObject Type="Embed" ProgID="Equation.3" ShapeID="_x0000_i1031" DrawAspect="Content" ObjectID="_1517032532" r:id="rId21"/>
        </w:object>
      </w:r>
      <w:r w:rsidRPr="001142EB">
        <w:rPr>
          <w:i/>
        </w:rPr>
        <w:t xml:space="preserve"> is obtained by using the bit sequence </w:t>
      </w:r>
      <w:r w:rsidRPr="001142EB">
        <w:rPr>
          <w:i/>
          <w:position w:val="-14"/>
        </w:rPr>
        <w:object w:dxaOrig="1579" w:dyaOrig="380" w14:anchorId="194FF459">
          <v:shape id="_x0000_i1032" type="#_x0000_t75" style="width:78.9pt;height:18.8pt" o:ole="">
            <v:imagedata r:id="rId22" o:title=""/>
          </v:shape>
          <o:OLEObject Type="Embed" ProgID="Equation.3" ShapeID="_x0000_i1032" DrawAspect="Content" ObjectID="_1517032533" r:id="rId23"/>
        </w:object>
      </w:r>
      <w:r w:rsidRPr="001142EB">
        <w:rPr>
          <w:i/>
        </w:rPr>
        <w:t xml:space="preserve"> as the input to the channel coding block described in section 5.2.2.6.4. </w:t>
      </w:r>
    </w:p>
    <w:p w14:paraId="46D13D1C" w14:textId="77777777" w:rsidR="001142EB" w:rsidRPr="001142EB" w:rsidRDefault="001142EB" w:rsidP="001142EB">
      <w:pPr>
        <w:pStyle w:val="B1"/>
        <w:spacing w:line="360" w:lineRule="auto"/>
        <w:rPr>
          <w:i/>
        </w:rPr>
      </w:pPr>
      <w:r w:rsidRPr="001142EB">
        <w:rPr>
          <w:i/>
        </w:rPr>
        <w:t xml:space="preserve">If RI feedback consists of </w:t>
      </w:r>
      <w:r w:rsidRPr="001142EB">
        <w:rPr>
          <w:i/>
          <w:position w:val="-14"/>
        </w:rPr>
        <w:object w:dxaOrig="1380" w:dyaOrig="400" w14:anchorId="2B5DC39D">
          <v:shape id="_x0000_i1033" type="#_x0000_t75" style="width:55.7pt;height:16.3pt" o:ole="">
            <v:imagedata r:id="rId24" o:title=""/>
          </v:shape>
          <o:OLEObject Type="Embed" ProgID="Equation.3" ShapeID="_x0000_i1033" DrawAspect="Content" ObjectID="_1517032534" r:id="rId25"/>
        </w:object>
      </w:r>
      <w:r w:rsidRPr="001142EB">
        <w:rPr>
          <w:i/>
        </w:rPr>
        <w:t xml:space="preserve"> bits of information as a result of the aggregation of RI bits corresponding to multiple DL cells or multiple CSI processes, i.e., </w:t>
      </w:r>
      <w:r w:rsidRPr="001142EB">
        <w:rPr>
          <w:i/>
          <w:position w:val="-14"/>
        </w:rPr>
        <w:object w:dxaOrig="1579" w:dyaOrig="380" w14:anchorId="47262A3D">
          <v:shape id="_x0000_i1034" type="#_x0000_t75" style="width:78.9pt;height:18.8pt" o:ole="">
            <v:imagedata r:id="rId18" o:title=""/>
          </v:shape>
          <o:OLEObject Type="Embed" ProgID="Equation.3" ShapeID="_x0000_i1034" DrawAspect="Content" ObjectID="_1517032535" r:id="rId26"/>
        </w:object>
      </w:r>
      <w:r w:rsidRPr="001142EB">
        <w:rPr>
          <w:i/>
        </w:rPr>
        <w:t xml:space="preserve">, then the coded bit sequence </w:t>
      </w:r>
      <w:r w:rsidRPr="001142EB">
        <w:rPr>
          <w:i/>
          <w:position w:val="-14"/>
        </w:rPr>
        <w:object w:dxaOrig="1939" w:dyaOrig="380" w14:anchorId="1E2F3596">
          <v:shape id="_x0000_i1035" type="#_x0000_t75" style="width:97.05pt;height:18.8pt" o:ole="">
            <v:imagedata r:id="rId27" o:title=""/>
          </v:shape>
          <o:OLEObject Type="Embed" ProgID="Equation.3" ShapeID="_x0000_i1035" DrawAspect="Content" ObjectID="_1517032536" r:id="rId28"/>
        </w:object>
      </w:r>
      <w:r w:rsidRPr="001142EB">
        <w:rPr>
          <w:i/>
        </w:rPr>
        <w:t xml:space="preserve"> is obtained by using the bit sequence </w:t>
      </w:r>
      <w:r w:rsidRPr="001142EB">
        <w:rPr>
          <w:i/>
          <w:position w:val="-14"/>
        </w:rPr>
        <w:object w:dxaOrig="1579" w:dyaOrig="380" w14:anchorId="142783A7">
          <v:shape id="_x0000_i1036" type="#_x0000_t75" style="width:78.9pt;height:18.8pt" o:ole="">
            <v:imagedata r:id="rId22" o:title=""/>
          </v:shape>
          <o:OLEObject Type="Embed" ProgID="Equation.3" ShapeID="_x0000_i1036" DrawAspect="Content" ObjectID="_1517032537" r:id="rId29"/>
        </w:object>
      </w:r>
      <w:r w:rsidRPr="001142EB">
        <w:rPr>
          <w:i/>
        </w:rPr>
        <w:t xml:space="preserve"> as the input to the channel coding block described in section 5.2.2.6.5.</w:t>
      </w:r>
    </w:p>
    <w:p w14:paraId="642247F7" w14:textId="77777777" w:rsidR="001142EB" w:rsidRPr="001142EB" w:rsidRDefault="001142EB" w:rsidP="001142EB">
      <w:pPr>
        <w:pStyle w:val="B1"/>
        <w:spacing w:line="360" w:lineRule="auto"/>
        <w:rPr>
          <w:i/>
        </w:rPr>
      </w:pPr>
      <w:r w:rsidRPr="001142EB">
        <w:rPr>
          <w:i/>
        </w:rPr>
        <w:t xml:space="preserve">If RI feedback consists of </w:t>
      </w:r>
      <w:r w:rsidRPr="001142EB">
        <w:rPr>
          <w:i/>
          <w:position w:val="-12"/>
        </w:rPr>
        <w:object w:dxaOrig="920" w:dyaOrig="380" w14:anchorId="4AF24E12">
          <v:shape id="_x0000_i1037" type="#_x0000_t75" style="width:36.95pt;height:15.05pt" o:ole="">
            <v:imagedata r:id="rId30" o:title=""/>
          </v:shape>
          <o:OLEObject Type="Embed" ProgID="Equation.3" ShapeID="_x0000_i1037" DrawAspect="Content" ObjectID="_1517032538" r:id="rId31"/>
        </w:object>
      </w:r>
      <w:r w:rsidRPr="001142EB">
        <w:rPr>
          <w:i/>
        </w:rPr>
        <w:t xml:space="preserve"> bits of information as a result of the aggregation of RI bits corresponding to multiple DL cells or multiple CSI processes, i.e., </w:t>
      </w:r>
      <w:r w:rsidRPr="001142EB">
        <w:rPr>
          <w:i/>
          <w:position w:val="-14"/>
        </w:rPr>
        <w:object w:dxaOrig="1579" w:dyaOrig="380" w14:anchorId="4CA9EF6A">
          <v:shape id="_x0000_i1038" type="#_x0000_t75" style="width:78.9pt;height:18.8pt" o:ole="">
            <v:imagedata r:id="rId18" o:title=""/>
          </v:shape>
          <o:OLEObject Type="Embed" ProgID="Equation.3" ShapeID="_x0000_i1038" DrawAspect="Content" ObjectID="_1517032539" r:id="rId32"/>
        </w:object>
      </w:r>
      <w:r w:rsidRPr="001142EB">
        <w:rPr>
          <w:i/>
        </w:rPr>
        <w:t>, then the coded bit sequence</w:t>
      </w:r>
      <w:r w:rsidRPr="001142EB">
        <w:rPr>
          <w:rFonts w:hint="eastAsia"/>
          <w:i/>
          <w:lang w:eastAsia="zh-CN"/>
        </w:rPr>
        <w:t xml:space="preserve"> is denoted by</w:t>
      </w:r>
      <w:r w:rsidRPr="001142EB">
        <w:rPr>
          <w:i/>
        </w:rPr>
        <w:t xml:space="preserve"> </w:t>
      </w:r>
      <w:r w:rsidRPr="001142EB">
        <w:rPr>
          <w:i/>
          <w:position w:val="-14"/>
        </w:rPr>
        <w:object w:dxaOrig="1939" w:dyaOrig="380" w14:anchorId="2E529E69">
          <v:shape id="_x0000_i1039" type="#_x0000_t75" style="width:97.05pt;height:18.8pt" o:ole="">
            <v:imagedata r:id="rId27" o:title=""/>
          </v:shape>
          <o:OLEObject Type="Embed" ProgID="Equation.3" ShapeID="_x0000_i1039" DrawAspect="Content" ObjectID="_1517032540" r:id="rId33"/>
        </w:object>
      </w:r>
      <w:r w:rsidRPr="001142EB">
        <w:rPr>
          <w:rFonts w:hint="eastAsia"/>
          <w:i/>
          <w:lang w:eastAsia="zh-CN"/>
        </w:rPr>
        <w:t>. T</w:t>
      </w:r>
      <w:r w:rsidRPr="001142EB">
        <w:rPr>
          <w:i/>
        </w:rPr>
        <w:t xml:space="preserve">he CRC attachment, channel coding and rate matching of the HARQ-ACK </w:t>
      </w:r>
      <w:r w:rsidRPr="001142EB">
        <w:rPr>
          <w:rFonts w:hint="eastAsia"/>
          <w:i/>
          <w:lang w:eastAsia="zh-CN"/>
        </w:rPr>
        <w:t>bits are</w:t>
      </w:r>
      <w:r w:rsidRPr="001142EB">
        <w:rPr>
          <w:i/>
        </w:rPr>
        <w:t xml:space="preserve"> performed according to sections 5.1.1</w:t>
      </w:r>
      <w:r w:rsidRPr="001142EB">
        <w:rPr>
          <w:rFonts w:hint="eastAsia"/>
          <w:i/>
          <w:lang w:eastAsia="zh-CN"/>
        </w:rPr>
        <w:t xml:space="preserve"> setting </w:t>
      </w:r>
      <w:r w:rsidRPr="001142EB">
        <w:rPr>
          <w:i/>
        </w:rPr>
        <w:t xml:space="preserve">L to </w:t>
      </w:r>
      <w:r w:rsidRPr="001142EB">
        <w:rPr>
          <w:rFonts w:hint="eastAsia"/>
          <w:i/>
          <w:lang w:eastAsia="zh-CN"/>
        </w:rPr>
        <w:t>8</w:t>
      </w:r>
      <w:r w:rsidRPr="001142EB">
        <w:rPr>
          <w:i/>
        </w:rPr>
        <w:t xml:space="preserve"> bits, 5.1.3.1 and 5.1.4.2, respectively. The input bit sequence to the CRC attachment operation is</w:t>
      </w:r>
      <w:r w:rsidRPr="001142EB">
        <w:rPr>
          <w:rFonts w:hint="eastAsia"/>
          <w:i/>
          <w:lang w:eastAsia="zh-CN"/>
        </w:rPr>
        <w:t xml:space="preserve"> </w:t>
      </w:r>
      <w:r w:rsidRPr="001142EB">
        <w:rPr>
          <w:i/>
          <w:position w:val="-14"/>
        </w:rPr>
        <w:object w:dxaOrig="1579" w:dyaOrig="380" w14:anchorId="3293E103">
          <v:shape id="_x0000_i1040" type="#_x0000_t75" style="width:78.9pt;height:18.8pt" o:ole="">
            <v:imagedata r:id="rId18" o:title=""/>
          </v:shape>
          <o:OLEObject Type="Embed" ProgID="Equation.3" ShapeID="_x0000_i1040" DrawAspect="Content" ObjectID="_1517032541" r:id="rId34"/>
        </w:object>
      </w:r>
      <w:r w:rsidRPr="001142EB">
        <w:rPr>
          <w:i/>
        </w:rPr>
        <w:t>. The output bit sequence of the CRC attachment operation is the input bit sequence to the channel coding operation. The output bit sequence of the channel coding operation is the input bit sequence to the rate matching operation.</w:t>
      </w:r>
    </w:p>
    <w:p w14:paraId="122FC50C" w14:textId="77777777" w:rsidR="005101AF" w:rsidRDefault="001142EB" w:rsidP="001142EB">
      <w:pPr>
        <w:pStyle w:val="aff6"/>
        <w:spacing w:after="0" w:line="360" w:lineRule="auto"/>
        <w:ind w:firstLine="288"/>
        <w:jc w:val="left"/>
      </w:pPr>
      <w:r>
        <w:t>…</w:t>
      </w:r>
    </w:p>
    <w:p w14:paraId="4DA70991" w14:textId="77777777" w:rsidR="001142EB" w:rsidRDefault="005101AF" w:rsidP="00FA0FD8">
      <w:pPr>
        <w:pStyle w:val="aff6"/>
        <w:spacing w:after="0" w:line="360" w:lineRule="auto"/>
        <w:ind w:firstLine="288"/>
      </w:pPr>
      <w:r w:rsidRPr="00A7195F">
        <w:t>Likewise,</w:t>
      </w:r>
      <w:r w:rsidR="001142EB">
        <w:t xml:space="preserve"> in the current CR on TS36.213, restriction</w:t>
      </w:r>
      <w:r w:rsidR="00FA0FD8">
        <w:t>s</w:t>
      </w:r>
      <w:r w:rsidR="001142EB">
        <w:t xml:space="preserve"> </w:t>
      </w:r>
      <w:r w:rsidR="00FA0FD8">
        <w:t>or conditions for</w:t>
      </w:r>
      <w:r w:rsidR="001142EB">
        <w:t xml:space="preserve"> </w:t>
      </w:r>
      <w:r w:rsidR="00FA0FD8">
        <w:t xml:space="preserve">the </w:t>
      </w:r>
      <w:r w:rsidR="001142EB">
        <w:t>UE operation i</w:t>
      </w:r>
      <w:bookmarkStart w:id="2" w:name="_GoBack"/>
      <w:bookmarkEnd w:id="2"/>
      <w:r w:rsidR="001142EB">
        <w:t xml:space="preserve">s not provided. </w:t>
      </w:r>
      <w:r w:rsidR="00FA0FD8">
        <w:t xml:space="preserve">Therefore, </w:t>
      </w:r>
      <w:r w:rsidR="001142EB">
        <w:t xml:space="preserve">it is apparent that non-eCA capable UEs with FD-MIMO </w:t>
      </w:r>
      <w:r w:rsidR="00FA0FD8">
        <w:t xml:space="preserve">and multiple CSI process capability </w:t>
      </w:r>
      <w:r w:rsidR="001142EB">
        <w:t xml:space="preserve">should </w:t>
      </w:r>
      <w:r w:rsidR="00FA0FD8">
        <w:t>support</w:t>
      </w:r>
      <w:r w:rsidR="001142EB">
        <w:t xml:space="preserve"> RI/CRI transmission with TBCC </w:t>
      </w:r>
      <w:r w:rsidR="00FA0FD8">
        <w:t>en</w:t>
      </w:r>
      <w:r w:rsidR="001142EB">
        <w:t xml:space="preserve">coding and corresponding rate matching.  </w:t>
      </w:r>
    </w:p>
    <w:p w14:paraId="1C26DFF6" w14:textId="77777777" w:rsidR="00996A7B" w:rsidRPr="00A7195F" w:rsidRDefault="00996A7B" w:rsidP="001142EB">
      <w:pPr>
        <w:pStyle w:val="aff6"/>
        <w:spacing w:after="0" w:line="360" w:lineRule="auto"/>
        <w:ind w:firstLine="0"/>
        <w:jc w:val="left"/>
      </w:pPr>
    </w:p>
    <w:p w14:paraId="1A6AA381" w14:textId="77777777" w:rsidR="00FA0FD8" w:rsidRPr="00A72B4D" w:rsidRDefault="00FA0FD8" w:rsidP="00FA0FD8">
      <w:pPr>
        <w:spacing w:before="120" w:after="120" w:line="288" w:lineRule="auto"/>
        <w:rPr>
          <w:b/>
          <w:i/>
          <w:u w:val="single"/>
        </w:rPr>
      </w:pPr>
      <w:r w:rsidRPr="00A72B4D">
        <w:rPr>
          <w:rFonts w:hint="eastAsia"/>
          <w:b/>
          <w:i/>
          <w:u w:val="single"/>
        </w:rPr>
        <w:t>Observation</w:t>
      </w:r>
      <w:r>
        <w:rPr>
          <w:b/>
          <w:i/>
          <w:u w:val="single"/>
        </w:rPr>
        <w:t>s</w:t>
      </w:r>
      <w:r w:rsidRPr="00A72B4D">
        <w:rPr>
          <w:rFonts w:hint="eastAsia"/>
          <w:b/>
          <w:i/>
          <w:u w:val="single"/>
        </w:rPr>
        <w:t>:</w:t>
      </w:r>
      <w:r>
        <w:rPr>
          <w:b/>
          <w:i/>
          <w:u w:val="single"/>
        </w:rPr>
        <w:t xml:space="preserve"> </w:t>
      </w:r>
    </w:p>
    <w:p w14:paraId="080F5C1D" w14:textId="77777777" w:rsidR="00FA0FD8" w:rsidRDefault="00FA0FD8" w:rsidP="00FA0FD8">
      <w:pPr>
        <w:numPr>
          <w:ilvl w:val="0"/>
          <w:numId w:val="44"/>
        </w:numPr>
        <w:spacing w:line="288" w:lineRule="auto"/>
        <w:rPr>
          <w:i/>
        </w:rPr>
      </w:pPr>
      <w:r>
        <w:rPr>
          <w:i/>
        </w:rPr>
        <w:t xml:space="preserve">At RAN1#83, </w:t>
      </w:r>
      <w:r w:rsidRPr="00FA0FD8">
        <w:rPr>
          <w:i/>
        </w:rPr>
        <w:t xml:space="preserve">the maximum </w:t>
      </w:r>
      <w:r>
        <w:rPr>
          <w:i/>
        </w:rPr>
        <w:t>22 bits</w:t>
      </w:r>
      <w:r w:rsidRPr="00FA0FD8">
        <w:rPr>
          <w:i/>
        </w:rPr>
        <w:t xml:space="preserve"> </w:t>
      </w:r>
      <w:r>
        <w:rPr>
          <w:i/>
        </w:rPr>
        <w:t>for</w:t>
      </w:r>
      <w:r w:rsidRPr="00FA0FD8">
        <w:rPr>
          <w:i/>
        </w:rPr>
        <w:t xml:space="preserve"> CRI/RI payload </w:t>
      </w:r>
      <w:r>
        <w:rPr>
          <w:i/>
        </w:rPr>
        <w:t>on PUSCH is agreed</w:t>
      </w:r>
      <w:r w:rsidRPr="00FA0FD8">
        <w:rPr>
          <w:i/>
        </w:rPr>
        <w:t xml:space="preserve"> </w:t>
      </w:r>
      <w:r>
        <w:rPr>
          <w:i/>
        </w:rPr>
        <w:t>for non –eCA capable UEs</w:t>
      </w:r>
      <w:r w:rsidRPr="00FA0FD8">
        <w:rPr>
          <w:i/>
        </w:rPr>
        <w:t>.</w:t>
      </w:r>
    </w:p>
    <w:p w14:paraId="504D8C9E" w14:textId="68F17698" w:rsidR="00FA0FD8" w:rsidRDefault="00FA0FD8" w:rsidP="00FA0FD8">
      <w:pPr>
        <w:numPr>
          <w:ilvl w:val="1"/>
          <w:numId w:val="44"/>
        </w:numPr>
        <w:spacing w:line="288" w:lineRule="auto"/>
        <w:rPr>
          <w:i/>
        </w:rPr>
      </w:pPr>
      <w:r>
        <w:rPr>
          <w:i/>
        </w:rPr>
        <w:t>However, corresponding UE procedure</w:t>
      </w:r>
      <w:r w:rsidR="00EC063A">
        <w:rPr>
          <w:rFonts w:hint="eastAsia"/>
          <w:i/>
        </w:rPr>
        <w:t>s</w:t>
      </w:r>
      <w:r>
        <w:rPr>
          <w:i/>
        </w:rPr>
        <w:t xml:space="preserve"> </w:t>
      </w:r>
      <w:r w:rsidR="00EC063A">
        <w:rPr>
          <w:rFonts w:hint="eastAsia"/>
          <w:i/>
        </w:rPr>
        <w:t>are</w:t>
      </w:r>
      <w:r w:rsidR="00EC063A">
        <w:rPr>
          <w:i/>
        </w:rPr>
        <w:t xml:space="preserve"> </w:t>
      </w:r>
      <w:r>
        <w:rPr>
          <w:i/>
        </w:rPr>
        <w:t xml:space="preserve">not described in the current </w:t>
      </w:r>
      <w:r w:rsidR="00EC063A">
        <w:rPr>
          <w:rFonts w:hint="eastAsia"/>
          <w:i/>
        </w:rPr>
        <w:t>specifications</w:t>
      </w:r>
      <w:r>
        <w:rPr>
          <w:i/>
        </w:rPr>
        <w:t>.</w:t>
      </w:r>
    </w:p>
    <w:p w14:paraId="4A185932" w14:textId="77777777" w:rsidR="00996A7B" w:rsidRPr="00A7195F" w:rsidRDefault="00996A7B" w:rsidP="005101AF">
      <w:pPr>
        <w:pStyle w:val="aff6"/>
        <w:spacing w:after="0" w:line="240" w:lineRule="auto"/>
        <w:ind w:firstLine="288"/>
        <w:jc w:val="left"/>
      </w:pPr>
    </w:p>
    <w:p w14:paraId="2322BE2A" w14:textId="77777777" w:rsidR="005C0AA4" w:rsidRPr="00A7195F" w:rsidRDefault="001046E3" w:rsidP="005101AF">
      <w:pPr>
        <w:pStyle w:val="1"/>
        <w:spacing w:before="0" w:after="0"/>
        <w:rPr>
          <w:b/>
          <w:sz w:val="28"/>
        </w:rPr>
      </w:pPr>
      <w:r w:rsidRPr="00A7195F">
        <w:rPr>
          <w:b/>
          <w:sz w:val="28"/>
        </w:rPr>
        <w:t xml:space="preserve">Proposed </w:t>
      </w:r>
      <w:r w:rsidR="009F7685" w:rsidRPr="00A7195F">
        <w:rPr>
          <w:b/>
          <w:sz w:val="28"/>
        </w:rPr>
        <w:t>changes</w:t>
      </w:r>
    </w:p>
    <w:p w14:paraId="06E6136C" w14:textId="77777777" w:rsidR="005C71F1" w:rsidRPr="00A7195F" w:rsidRDefault="005C71F1" w:rsidP="005101AF">
      <w:pPr>
        <w:spacing w:after="0"/>
        <w:ind w:firstLine="270"/>
        <w:jc w:val="left"/>
      </w:pPr>
    </w:p>
    <w:p w14:paraId="4383D89F" w14:textId="11C82851" w:rsidR="00DA2BFB" w:rsidRPr="00A7195F" w:rsidRDefault="00FA0FD8" w:rsidP="00FA0FD8">
      <w:pPr>
        <w:pStyle w:val="aff6"/>
        <w:spacing w:after="0" w:line="360" w:lineRule="auto"/>
        <w:ind w:firstLine="288"/>
      </w:pPr>
      <w:r>
        <w:rPr>
          <w:rFonts w:hint="eastAsia"/>
        </w:rPr>
        <w:t xml:space="preserve">One way to resolve this </w:t>
      </w:r>
      <w:r>
        <w:t>issue is to leave it up to UE implementation. UE may drop all or part of CRI/RI payload by its decision. However, the aperiodic CSI will eventually be wasted since misunderstanding between UE and eNB on CRI/RI payload exists. It should be noted that similar issues are already treated for PUCCH reporting. Since PUCCH reporting in multiple CSI processes cannot be overlapped, UE should select and report only one PUCCH reporting. When such collision occurs between multiple CSI processes, CSI reports with lower priorities are dropped. For the sake, the priority rule is defined in the current LTE specification by PUCCH reporting type, cell ID and CSI process ID. In order to resolve the CRI/RI payload issue, similar dropping and priority rule with PUCCH reporting can be supported.</w:t>
      </w:r>
      <w:r w:rsidR="00153514">
        <w:t xml:space="preserve"> </w:t>
      </w:r>
    </w:p>
    <w:p w14:paraId="341A230E" w14:textId="77777777" w:rsidR="005C71F1" w:rsidRPr="00FA0FD8" w:rsidRDefault="005C71F1" w:rsidP="00FA0FD8">
      <w:pPr>
        <w:pStyle w:val="aff6"/>
        <w:spacing w:after="0" w:line="360" w:lineRule="auto"/>
        <w:ind w:firstLine="0"/>
        <w:jc w:val="left"/>
      </w:pPr>
    </w:p>
    <w:p w14:paraId="69BF9B03" w14:textId="77777777" w:rsidR="00FA0FD8" w:rsidRPr="00A72B4D" w:rsidRDefault="00FA0FD8" w:rsidP="00FA0FD8">
      <w:pPr>
        <w:spacing w:before="120" w:after="120" w:line="288" w:lineRule="auto"/>
        <w:rPr>
          <w:b/>
          <w:i/>
          <w:u w:val="single"/>
        </w:rPr>
      </w:pPr>
      <w:r>
        <w:rPr>
          <w:b/>
          <w:i/>
          <w:u w:val="single"/>
        </w:rPr>
        <w:t>Proposals</w:t>
      </w:r>
      <w:r w:rsidRPr="00A72B4D">
        <w:rPr>
          <w:rFonts w:hint="eastAsia"/>
          <w:b/>
          <w:i/>
          <w:u w:val="single"/>
        </w:rPr>
        <w:t>:</w:t>
      </w:r>
      <w:r>
        <w:rPr>
          <w:b/>
          <w:i/>
          <w:u w:val="single"/>
        </w:rPr>
        <w:t xml:space="preserve"> </w:t>
      </w:r>
    </w:p>
    <w:p w14:paraId="76AAB481" w14:textId="4CF4516B" w:rsidR="00FA0FD8" w:rsidRDefault="00FA0FD8" w:rsidP="00FA0FD8">
      <w:pPr>
        <w:numPr>
          <w:ilvl w:val="0"/>
          <w:numId w:val="44"/>
        </w:numPr>
        <w:spacing w:line="288" w:lineRule="auto"/>
        <w:rPr>
          <w:i/>
        </w:rPr>
      </w:pPr>
      <w:r>
        <w:rPr>
          <w:i/>
        </w:rPr>
        <w:t xml:space="preserve">In order to resolve the CRI/RI payload issue, </w:t>
      </w:r>
      <w:r w:rsidR="00EC063A">
        <w:rPr>
          <w:rFonts w:hint="eastAsia"/>
          <w:i/>
        </w:rPr>
        <w:t>PUCCH like CSI</w:t>
      </w:r>
      <w:r w:rsidR="00EC063A">
        <w:rPr>
          <w:i/>
        </w:rPr>
        <w:t xml:space="preserve"> </w:t>
      </w:r>
      <w:r>
        <w:rPr>
          <w:i/>
        </w:rPr>
        <w:t>dropping and priority rule can be supported for PUSCH reporting.</w:t>
      </w:r>
    </w:p>
    <w:p w14:paraId="0DDBA0B8" w14:textId="77777777" w:rsidR="00FA0FD8" w:rsidRPr="00FA0FD8" w:rsidRDefault="00FA0FD8" w:rsidP="00FA0FD8">
      <w:pPr>
        <w:pStyle w:val="aff6"/>
        <w:spacing w:after="0" w:line="360" w:lineRule="auto"/>
        <w:ind w:firstLine="0"/>
        <w:jc w:val="left"/>
      </w:pPr>
    </w:p>
    <w:p w14:paraId="3DB15D07" w14:textId="77777777" w:rsidR="00FA0FD8" w:rsidRPr="002354C6" w:rsidRDefault="00FA0FD8" w:rsidP="00FA0FD8">
      <w:pPr>
        <w:pStyle w:val="1"/>
        <w:keepNext w:val="0"/>
        <w:widowControl w:val="0"/>
        <w:numPr>
          <w:ilvl w:val="0"/>
          <w:numId w:val="0"/>
        </w:numPr>
        <w:jc w:val="both"/>
        <w:rPr>
          <w:rFonts w:eastAsia="맑은 고딕"/>
          <w:b/>
          <w:sz w:val="28"/>
          <w:szCs w:val="28"/>
          <w:lang w:val="en-US" w:eastAsia="ko-KR"/>
        </w:rPr>
      </w:pPr>
      <w:r w:rsidRPr="002354C6">
        <w:rPr>
          <w:b/>
          <w:sz w:val="28"/>
          <w:szCs w:val="28"/>
          <w:lang w:val="en-US" w:eastAsia="ko-KR"/>
        </w:rPr>
        <w:lastRenderedPageBreak/>
        <w:t>References</w:t>
      </w:r>
    </w:p>
    <w:p w14:paraId="28229A90" w14:textId="457D0D0F" w:rsidR="003D146B" w:rsidRPr="000F1760" w:rsidRDefault="003D146B" w:rsidP="003D146B">
      <w:pPr>
        <w:pStyle w:val="Reference"/>
        <w:spacing w:line="360" w:lineRule="auto"/>
        <w:rPr>
          <w:rFonts w:eastAsia="맑은 고딕"/>
        </w:rPr>
      </w:pPr>
      <w:r>
        <w:rPr>
          <w:rFonts w:eastAsia="맑은 고딕" w:hint="eastAsia"/>
        </w:rPr>
        <w:t>R1-</w:t>
      </w:r>
      <w:r>
        <w:rPr>
          <w:rFonts w:eastAsia="맑은 고딕" w:hint="eastAsia"/>
        </w:rPr>
        <w:t>16</w:t>
      </w:r>
      <w:r>
        <w:rPr>
          <w:rFonts w:eastAsia="맑은 고딕"/>
        </w:rPr>
        <w:t>0236</w:t>
      </w:r>
      <w:r>
        <w:rPr>
          <w:rFonts w:eastAsia="맑은 고딕" w:hint="eastAsia"/>
        </w:rPr>
        <w:t xml:space="preserve">, </w:t>
      </w:r>
      <w:r>
        <w:rPr>
          <w:rFonts w:eastAsia="맑은 고딕"/>
        </w:rPr>
        <w:t xml:space="preserve">“Final </w:t>
      </w:r>
      <w:r w:rsidRPr="00012FDE">
        <w:t>Report of 3GPP TSG RAN WG1 #8</w:t>
      </w:r>
      <w:r>
        <w:t>3”.</w:t>
      </w:r>
    </w:p>
    <w:p w14:paraId="45BB22D0" w14:textId="77777777" w:rsidR="00FA0FD8" w:rsidRDefault="00FA0FD8" w:rsidP="00FA0FD8">
      <w:pPr>
        <w:pStyle w:val="Reference"/>
        <w:spacing w:line="360" w:lineRule="auto"/>
        <w:rPr>
          <w:rFonts w:eastAsia="맑은 고딕"/>
          <w:szCs w:val="24"/>
        </w:rPr>
      </w:pPr>
      <w:bookmarkStart w:id="3" w:name="_Ref441239551"/>
      <w:r w:rsidRPr="0052291C">
        <w:rPr>
          <w:rFonts w:eastAsia="맑은 고딕"/>
          <w:szCs w:val="24"/>
        </w:rPr>
        <w:t>3GPP TS 36.21</w:t>
      </w:r>
      <w:r>
        <w:rPr>
          <w:rFonts w:eastAsia="맑은 고딕"/>
          <w:szCs w:val="24"/>
        </w:rPr>
        <w:t>2 V13.0.0</w:t>
      </w:r>
      <w:r w:rsidRPr="0052291C">
        <w:rPr>
          <w:rFonts w:eastAsia="맑은 고딕"/>
          <w:szCs w:val="24"/>
        </w:rPr>
        <w:t xml:space="preserve">: "Evolved Universal Terrestrial Radio Access (E-UTRA); </w:t>
      </w:r>
      <w:r>
        <w:rPr>
          <w:rFonts w:eastAsia="맑은 고딕"/>
          <w:szCs w:val="24"/>
        </w:rPr>
        <w:t>Multiplexing and channel coding</w:t>
      </w:r>
      <w:r w:rsidRPr="0052291C">
        <w:rPr>
          <w:rFonts w:eastAsia="맑은 고딕"/>
          <w:szCs w:val="24"/>
        </w:rPr>
        <w:t>".</w:t>
      </w:r>
      <w:bookmarkEnd w:id="3"/>
    </w:p>
    <w:p w14:paraId="3733720F" w14:textId="77777777" w:rsidR="00FA0FD8" w:rsidRPr="006263D2" w:rsidRDefault="00FA0FD8" w:rsidP="00FA0FD8">
      <w:pPr>
        <w:pStyle w:val="Reference"/>
        <w:rPr>
          <w:rFonts w:eastAsia="맑은 고딕"/>
        </w:rPr>
      </w:pPr>
      <w:r w:rsidRPr="0052291C">
        <w:rPr>
          <w:rFonts w:eastAsia="맑은 고딕"/>
        </w:rPr>
        <w:t>3GPP TS 36.21</w:t>
      </w:r>
      <w:r>
        <w:rPr>
          <w:rFonts w:eastAsia="맑은 고딕"/>
        </w:rPr>
        <w:t>3 V13.0.1</w:t>
      </w:r>
      <w:r w:rsidRPr="0052291C">
        <w:rPr>
          <w:rFonts w:eastAsia="맑은 고딕"/>
        </w:rPr>
        <w:t xml:space="preserve">: "Evolved Universal Terrestrial Radio Access (E-UTRA); </w:t>
      </w:r>
      <w:r w:rsidRPr="006263D2">
        <w:rPr>
          <w:rFonts w:eastAsia="맑은 고딕"/>
          <w:szCs w:val="24"/>
        </w:rPr>
        <w:t>Physical layer procedures</w:t>
      </w:r>
      <w:r w:rsidRPr="0052291C">
        <w:rPr>
          <w:rFonts w:eastAsia="맑은 고딕"/>
        </w:rPr>
        <w:t>".</w:t>
      </w:r>
      <w:bookmarkStart w:id="4" w:name="_Ref224115257"/>
      <w:bookmarkEnd w:id="4"/>
    </w:p>
    <w:p w14:paraId="4BAB83E3" w14:textId="77777777" w:rsidR="005101AF" w:rsidRPr="00FA0FD8" w:rsidRDefault="005101AF" w:rsidP="005101AF">
      <w:pPr>
        <w:pStyle w:val="aff6"/>
        <w:spacing w:after="0" w:line="240" w:lineRule="auto"/>
        <w:ind w:firstLine="0"/>
        <w:jc w:val="left"/>
        <w:rPr>
          <w:rFonts w:cs="Times New Roman"/>
        </w:rPr>
      </w:pPr>
    </w:p>
    <w:sectPr w:rsidR="005101AF" w:rsidRPr="00FA0FD8" w:rsidSect="001F0110">
      <w:headerReference w:type="default" r:id="rId35"/>
      <w:footerReference w:type="even" r:id="rId36"/>
      <w:footerReference w:type="default" r:id="rId3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4A8FE" w14:textId="77777777" w:rsidR="004A1332" w:rsidRPr="00C47AD2" w:rsidRDefault="004A1332" w:rsidP="005365DB">
      <w:pPr>
        <w:rPr>
          <w:rFonts w:ascii="Arial" w:hAnsi="Arial"/>
          <w:sz w:val="12"/>
        </w:rPr>
      </w:pPr>
      <w:r>
        <w:separator/>
      </w:r>
    </w:p>
  </w:endnote>
  <w:endnote w:type="continuationSeparator" w:id="0">
    <w:p w14:paraId="411D7EF1" w14:textId="77777777" w:rsidR="004A1332" w:rsidRPr="00C47AD2" w:rsidRDefault="004A1332"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F9AFC" w14:textId="77777777" w:rsidR="00F84C2E" w:rsidRDefault="00F84C2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4B99FCC" w14:textId="77777777" w:rsidR="00F84C2E" w:rsidRDefault="00F84C2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18E66" w14:textId="77777777" w:rsidR="00F84C2E" w:rsidRDefault="00F84C2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D146B">
      <w:rPr>
        <w:rStyle w:val="aff0"/>
      </w:rPr>
      <w:t>1</w:t>
    </w:r>
    <w:r>
      <w:rPr>
        <w:rStyle w:val="aff0"/>
      </w:rPr>
      <w:fldChar w:fldCharType="end"/>
    </w:r>
  </w:p>
  <w:p w14:paraId="3740D0B9" w14:textId="77777777" w:rsidR="00F84C2E" w:rsidRDefault="00F84C2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7AC88" w14:textId="77777777" w:rsidR="004A1332" w:rsidRPr="00C47AD2" w:rsidRDefault="004A1332" w:rsidP="005365DB">
      <w:pPr>
        <w:rPr>
          <w:rFonts w:ascii="Arial" w:hAnsi="Arial"/>
          <w:sz w:val="12"/>
        </w:rPr>
      </w:pPr>
      <w:r>
        <w:separator/>
      </w:r>
    </w:p>
  </w:footnote>
  <w:footnote w:type="continuationSeparator" w:id="0">
    <w:p w14:paraId="61C4BB6E" w14:textId="77777777" w:rsidR="004A1332" w:rsidRPr="00C47AD2" w:rsidRDefault="004A1332"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425F8" w14:textId="77777777" w:rsidR="00F84C2E" w:rsidRDefault="00F84C2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64E03C2"/>
    <w:multiLevelType w:val="hybridMultilevel"/>
    <w:tmpl w:val="B53C52F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 w15:restartNumberingAfterBreak="0">
    <w:nsid w:val="06755FD0"/>
    <w:multiLevelType w:val="hybridMultilevel"/>
    <w:tmpl w:val="E42E6E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7FB555F"/>
    <w:multiLevelType w:val="hybridMultilevel"/>
    <w:tmpl w:val="F0CA0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9C20102"/>
    <w:multiLevelType w:val="hybridMultilevel"/>
    <w:tmpl w:val="A8D0A4BC"/>
    <w:lvl w:ilvl="0" w:tplc="35D23102">
      <w:start w:val="1"/>
      <w:numFmt w:val="bullet"/>
      <w:lvlText w:val="•"/>
      <w:lvlJc w:val="left"/>
      <w:pPr>
        <w:tabs>
          <w:tab w:val="num" w:pos="720"/>
        </w:tabs>
        <w:ind w:left="720" w:hanging="360"/>
      </w:pPr>
      <w:rPr>
        <w:rFonts w:ascii="Arial" w:hAnsi="Arial" w:hint="default"/>
      </w:rPr>
    </w:lvl>
    <w:lvl w:ilvl="1" w:tplc="6D1C667E">
      <w:start w:val="84"/>
      <w:numFmt w:val="bullet"/>
      <w:lvlText w:val="–"/>
      <w:lvlJc w:val="left"/>
      <w:pPr>
        <w:tabs>
          <w:tab w:val="num" w:pos="1440"/>
        </w:tabs>
        <w:ind w:left="1440" w:hanging="360"/>
      </w:pPr>
      <w:rPr>
        <w:rFonts w:ascii="Arial" w:hAnsi="Arial" w:hint="default"/>
      </w:rPr>
    </w:lvl>
    <w:lvl w:ilvl="2" w:tplc="6D40A0CC" w:tentative="1">
      <w:start w:val="1"/>
      <w:numFmt w:val="bullet"/>
      <w:lvlText w:val="•"/>
      <w:lvlJc w:val="left"/>
      <w:pPr>
        <w:tabs>
          <w:tab w:val="num" w:pos="2160"/>
        </w:tabs>
        <w:ind w:left="2160" w:hanging="360"/>
      </w:pPr>
      <w:rPr>
        <w:rFonts w:ascii="Arial" w:hAnsi="Arial" w:hint="default"/>
      </w:rPr>
    </w:lvl>
    <w:lvl w:ilvl="3" w:tplc="33627FF2" w:tentative="1">
      <w:start w:val="1"/>
      <w:numFmt w:val="bullet"/>
      <w:lvlText w:val="•"/>
      <w:lvlJc w:val="left"/>
      <w:pPr>
        <w:tabs>
          <w:tab w:val="num" w:pos="2880"/>
        </w:tabs>
        <w:ind w:left="2880" w:hanging="360"/>
      </w:pPr>
      <w:rPr>
        <w:rFonts w:ascii="Arial" w:hAnsi="Arial" w:hint="default"/>
      </w:rPr>
    </w:lvl>
    <w:lvl w:ilvl="4" w:tplc="D8B2C5B0" w:tentative="1">
      <w:start w:val="1"/>
      <w:numFmt w:val="bullet"/>
      <w:lvlText w:val="•"/>
      <w:lvlJc w:val="left"/>
      <w:pPr>
        <w:tabs>
          <w:tab w:val="num" w:pos="3600"/>
        </w:tabs>
        <w:ind w:left="3600" w:hanging="360"/>
      </w:pPr>
      <w:rPr>
        <w:rFonts w:ascii="Arial" w:hAnsi="Arial" w:hint="default"/>
      </w:rPr>
    </w:lvl>
    <w:lvl w:ilvl="5" w:tplc="836E743E" w:tentative="1">
      <w:start w:val="1"/>
      <w:numFmt w:val="bullet"/>
      <w:lvlText w:val="•"/>
      <w:lvlJc w:val="left"/>
      <w:pPr>
        <w:tabs>
          <w:tab w:val="num" w:pos="4320"/>
        </w:tabs>
        <w:ind w:left="4320" w:hanging="360"/>
      </w:pPr>
      <w:rPr>
        <w:rFonts w:ascii="Arial" w:hAnsi="Arial" w:hint="default"/>
      </w:rPr>
    </w:lvl>
    <w:lvl w:ilvl="6" w:tplc="CC94E0C0" w:tentative="1">
      <w:start w:val="1"/>
      <w:numFmt w:val="bullet"/>
      <w:lvlText w:val="•"/>
      <w:lvlJc w:val="left"/>
      <w:pPr>
        <w:tabs>
          <w:tab w:val="num" w:pos="5040"/>
        </w:tabs>
        <w:ind w:left="5040" w:hanging="360"/>
      </w:pPr>
      <w:rPr>
        <w:rFonts w:ascii="Arial" w:hAnsi="Arial" w:hint="default"/>
      </w:rPr>
    </w:lvl>
    <w:lvl w:ilvl="7" w:tplc="A4386B32" w:tentative="1">
      <w:start w:val="1"/>
      <w:numFmt w:val="bullet"/>
      <w:lvlText w:val="•"/>
      <w:lvlJc w:val="left"/>
      <w:pPr>
        <w:tabs>
          <w:tab w:val="num" w:pos="5760"/>
        </w:tabs>
        <w:ind w:left="5760" w:hanging="360"/>
      </w:pPr>
      <w:rPr>
        <w:rFonts w:ascii="Arial" w:hAnsi="Arial" w:hint="default"/>
      </w:rPr>
    </w:lvl>
    <w:lvl w:ilvl="8" w:tplc="FAF8A0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767076"/>
    <w:multiLevelType w:val="hybridMultilevel"/>
    <w:tmpl w:val="8124A6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FD92F26"/>
    <w:multiLevelType w:val="hybridMultilevel"/>
    <w:tmpl w:val="0966FFD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3D1C49"/>
    <w:multiLevelType w:val="hybridMultilevel"/>
    <w:tmpl w:val="3160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55B4B0A"/>
    <w:multiLevelType w:val="hybridMultilevel"/>
    <w:tmpl w:val="0602E1B6"/>
    <w:lvl w:ilvl="0" w:tplc="9DB002C6">
      <w:start w:val="1"/>
      <w:numFmt w:val="bullet"/>
      <w:lvlText w:val="•"/>
      <w:lvlJc w:val="left"/>
      <w:pPr>
        <w:tabs>
          <w:tab w:val="num" w:pos="360"/>
        </w:tabs>
        <w:ind w:left="360" w:hanging="360"/>
      </w:pPr>
      <w:rPr>
        <w:rFonts w:ascii="Arial" w:hAnsi="Arial" w:hint="default"/>
      </w:rPr>
    </w:lvl>
    <w:lvl w:ilvl="1" w:tplc="B1D24D34">
      <w:start w:val="1"/>
      <w:numFmt w:val="bullet"/>
      <w:lvlText w:val="•"/>
      <w:lvlJc w:val="left"/>
      <w:pPr>
        <w:tabs>
          <w:tab w:val="num" w:pos="1080"/>
        </w:tabs>
        <w:ind w:left="1080" w:hanging="360"/>
      </w:pPr>
      <w:rPr>
        <w:rFonts w:ascii="Arial" w:hAnsi="Arial" w:hint="default"/>
      </w:rPr>
    </w:lvl>
    <w:lvl w:ilvl="2" w:tplc="27C060CC">
      <w:start w:val="1"/>
      <w:numFmt w:val="bullet"/>
      <w:lvlText w:val="•"/>
      <w:lvlJc w:val="left"/>
      <w:pPr>
        <w:tabs>
          <w:tab w:val="num" w:pos="1800"/>
        </w:tabs>
        <w:ind w:left="1800" w:hanging="360"/>
      </w:pPr>
      <w:rPr>
        <w:rFonts w:ascii="Arial" w:hAnsi="Arial" w:hint="default"/>
      </w:rPr>
    </w:lvl>
    <w:lvl w:ilvl="3" w:tplc="C742B816">
      <w:start w:val="1"/>
      <w:numFmt w:val="bullet"/>
      <w:lvlText w:val="•"/>
      <w:lvlJc w:val="left"/>
      <w:pPr>
        <w:tabs>
          <w:tab w:val="num" w:pos="2520"/>
        </w:tabs>
        <w:ind w:left="2520" w:hanging="360"/>
      </w:pPr>
      <w:rPr>
        <w:rFonts w:ascii="Arial" w:hAnsi="Arial" w:hint="default"/>
      </w:rPr>
    </w:lvl>
    <w:lvl w:ilvl="4" w:tplc="D7E8985C">
      <w:start w:val="1"/>
      <w:numFmt w:val="bullet"/>
      <w:lvlText w:val="•"/>
      <w:lvlJc w:val="left"/>
      <w:pPr>
        <w:tabs>
          <w:tab w:val="num" w:pos="3240"/>
        </w:tabs>
        <w:ind w:left="3240" w:hanging="360"/>
      </w:pPr>
      <w:rPr>
        <w:rFonts w:ascii="Arial" w:hAnsi="Arial" w:hint="default"/>
      </w:rPr>
    </w:lvl>
    <w:lvl w:ilvl="5" w:tplc="834EC7F8">
      <w:start w:val="1"/>
      <w:numFmt w:val="bullet"/>
      <w:lvlText w:val="•"/>
      <w:lvlJc w:val="left"/>
      <w:pPr>
        <w:tabs>
          <w:tab w:val="num" w:pos="3960"/>
        </w:tabs>
        <w:ind w:left="3960" w:hanging="360"/>
      </w:pPr>
      <w:rPr>
        <w:rFonts w:ascii="Arial" w:hAnsi="Arial" w:hint="default"/>
      </w:rPr>
    </w:lvl>
    <w:lvl w:ilvl="6" w:tplc="0D84DFC4" w:tentative="1">
      <w:start w:val="1"/>
      <w:numFmt w:val="bullet"/>
      <w:lvlText w:val="•"/>
      <w:lvlJc w:val="left"/>
      <w:pPr>
        <w:tabs>
          <w:tab w:val="num" w:pos="4680"/>
        </w:tabs>
        <w:ind w:left="4680" w:hanging="360"/>
      </w:pPr>
      <w:rPr>
        <w:rFonts w:ascii="Arial" w:hAnsi="Arial" w:hint="default"/>
      </w:rPr>
    </w:lvl>
    <w:lvl w:ilvl="7" w:tplc="FBB84B8E" w:tentative="1">
      <w:start w:val="1"/>
      <w:numFmt w:val="bullet"/>
      <w:lvlText w:val="•"/>
      <w:lvlJc w:val="left"/>
      <w:pPr>
        <w:tabs>
          <w:tab w:val="num" w:pos="5400"/>
        </w:tabs>
        <w:ind w:left="5400" w:hanging="360"/>
      </w:pPr>
      <w:rPr>
        <w:rFonts w:ascii="Arial" w:hAnsi="Arial" w:hint="default"/>
      </w:rPr>
    </w:lvl>
    <w:lvl w:ilvl="8" w:tplc="DE9490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0F155A5"/>
    <w:multiLevelType w:val="hybridMultilevel"/>
    <w:tmpl w:val="B34C1820"/>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5" w15:restartNumberingAfterBreak="0">
    <w:nsid w:val="322156CC"/>
    <w:multiLevelType w:val="hybridMultilevel"/>
    <w:tmpl w:val="3398DE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4A1446E"/>
    <w:multiLevelType w:val="hybridMultilevel"/>
    <w:tmpl w:val="BEB6FEDA"/>
    <w:lvl w:ilvl="0" w:tplc="93D263E4">
      <w:start w:val="1"/>
      <w:numFmt w:val="decimal"/>
      <w:lvlText w:val="%1."/>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7578"/>
        </w:tabs>
        <w:ind w:left="7578"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2F3166"/>
    <w:multiLevelType w:val="hybridMultilevel"/>
    <w:tmpl w:val="8934F1C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2" w15:restartNumberingAfterBreak="0">
    <w:nsid w:val="3AB4458A"/>
    <w:multiLevelType w:val="hybridMultilevel"/>
    <w:tmpl w:val="FB98B18E"/>
    <w:lvl w:ilvl="0" w:tplc="89200C44">
      <w:start w:val="4"/>
      <w:numFmt w:val="bullet"/>
      <w:lvlText w:val="-"/>
      <w:lvlJc w:val="left"/>
      <w:pPr>
        <w:ind w:left="800" w:hanging="400"/>
      </w:pPr>
      <w:rPr>
        <w:rFonts w:ascii="Times New Roman" w:eastAsia="맑은 고딕"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DB0204A"/>
    <w:multiLevelType w:val="hybridMultilevel"/>
    <w:tmpl w:val="D7F0AC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BFE5089"/>
    <w:multiLevelType w:val="hybridMultilevel"/>
    <w:tmpl w:val="AF78310E"/>
    <w:lvl w:ilvl="0" w:tplc="0409000F">
      <w:start w:val="1"/>
      <w:numFmt w:val="decimal"/>
      <w:lvlText w:val="%1."/>
      <w:lvlJc w:val="left"/>
      <w:pPr>
        <w:ind w:left="1008" w:hanging="360"/>
      </w:p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6" w15:restartNumberingAfterBreak="0">
    <w:nsid w:val="708D1ADB"/>
    <w:multiLevelType w:val="hybridMultilevel"/>
    <w:tmpl w:val="152693B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7" w15:restartNumberingAfterBreak="0">
    <w:nsid w:val="76E9173F"/>
    <w:multiLevelType w:val="hybridMultilevel"/>
    <w:tmpl w:val="E08612F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9" w15:restartNumberingAfterBreak="0">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F43ED3"/>
    <w:multiLevelType w:val="hybridMultilevel"/>
    <w:tmpl w:val="6B1699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7165A2"/>
    <w:multiLevelType w:val="hybridMultilevel"/>
    <w:tmpl w:val="A90CA554"/>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num w:numId="1">
    <w:abstractNumId w:val="3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1"/>
  </w:num>
  <w:num w:numId="4">
    <w:abstractNumId w:val="17"/>
  </w:num>
  <w:num w:numId="5">
    <w:abstractNumId w:val="27"/>
  </w:num>
  <w:num w:numId="6">
    <w:abstractNumId w:val="42"/>
  </w:num>
  <w:num w:numId="7">
    <w:abstractNumId w:val="28"/>
  </w:num>
  <w:num w:numId="8">
    <w:abstractNumId w:val="26"/>
  </w:num>
  <w:num w:numId="9">
    <w:abstractNumId w:val="40"/>
  </w:num>
  <w:num w:numId="10">
    <w:abstractNumId w:val="6"/>
  </w:num>
  <w:num w:numId="11">
    <w:abstractNumId w:val="9"/>
  </w:num>
  <w:num w:numId="12">
    <w:abstractNumId w:val="24"/>
  </w:num>
  <w:num w:numId="13">
    <w:abstractNumId w:val="12"/>
  </w:num>
  <w:num w:numId="14">
    <w:abstractNumId w:val="18"/>
  </w:num>
  <w:num w:numId="15">
    <w:abstractNumId w:val="8"/>
  </w:num>
  <w:num w:numId="16">
    <w:abstractNumId w:val="25"/>
  </w:num>
  <w:num w:numId="17">
    <w:abstractNumId w:val="39"/>
  </w:num>
  <w:num w:numId="18">
    <w:abstractNumId w:val="30"/>
  </w:num>
  <w:num w:numId="19">
    <w:abstractNumId w:val="33"/>
  </w:num>
  <w:num w:numId="20">
    <w:abstractNumId w:val="34"/>
  </w:num>
  <w:num w:numId="21">
    <w:abstractNumId w:val="23"/>
  </w:num>
  <w:num w:numId="22">
    <w:abstractNumId w:val="32"/>
  </w:num>
  <w:num w:numId="23">
    <w:abstractNumId w:val="11"/>
  </w:num>
  <w:num w:numId="24">
    <w:abstractNumId w:val="13"/>
  </w:num>
  <w:num w:numId="25">
    <w:abstractNumId w:val="20"/>
  </w:num>
  <w:num w:numId="26">
    <w:abstractNumId w:val="43"/>
  </w:num>
  <w:num w:numId="27">
    <w:abstractNumId w:val="29"/>
  </w:num>
  <w:num w:numId="28">
    <w:abstractNumId w:val="14"/>
  </w:num>
  <w:num w:numId="29">
    <w:abstractNumId w:val="3"/>
  </w:num>
  <w:num w:numId="30">
    <w:abstractNumId w:val="36"/>
  </w:num>
  <w:num w:numId="31">
    <w:abstractNumId w:val="10"/>
  </w:num>
  <w:num w:numId="32">
    <w:abstractNumId w:val="15"/>
  </w:num>
  <w:num w:numId="33">
    <w:abstractNumId w:val="5"/>
  </w:num>
  <w:num w:numId="34">
    <w:abstractNumId w:val="31"/>
  </w:num>
  <w:num w:numId="35">
    <w:abstractNumId w:val="1"/>
  </w:num>
  <w:num w:numId="36">
    <w:abstractNumId w:val="2"/>
  </w:num>
  <w:num w:numId="37">
    <w:abstractNumId w:val="19"/>
  </w:num>
  <w:num w:numId="38">
    <w:abstractNumId w:val="35"/>
  </w:num>
  <w:num w:numId="39">
    <w:abstractNumId w:val="7"/>
  </w:num>
  <w:num w:numId="40">
    <w:abstractNumId w:val="37"/>
  </w:num>
  <w:num w:numId="41">
    <w:abstractNumId w:val="41"/>
  </w:num>
  <w:num w:numId="42">
    <w:abstractNumId w:val="4"/>
  </w:num>
  <w:num w:numId="43">
    <w:abstractNumId w:val="16"/>
  </w:num>
  <w:num w:numId="44">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31"/>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473"/>
    <w:rsid w:val="00015CAE"/>
    <w:rsid w:val="00016003"/>
    <w:rsid w:val="0001622E"/>
    <w:rsid w:val="00016244"/>
    <w:rsid w:val="00016B92"/>
    <w:rsid w:val="0001721B"/>
    <w:rsid w:val="00017608"/>
    <w:rsid w:val="00017767"/>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17B2"/>
    <w:rsid w:val="00032132"/>
    <w:rsid w:val="00032292"/>
    <w:rsid w:val="000329AF"/>
    <w:rsid w:val="00032B6B"/>
    <w:rsid w:val="000331DC"/>
    <w:rsid w:val="000337BD"/>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2E2"/>
    <w:rsid w:val="00046903"/>
    <w:rsid w:val="00046D76"/>
    <w:rsid w:val="000470B2"/>
    <w:rsid w:val="00047360"/>
    <w:rsid w:val="0004797F"/>
    <w:rsid w:val="00047B90"/>
    <w:rsid w:val="00047C67"/>
    <w:rsid w:val="00050535"/>
    <w:rsid w:val="00050F70"/>
    <w:rsid w:val="000510DE"/>
    <w:rsid w:val="00051161"/>
    <w:rsid w:val="00051645"/>
    <w:rsid w:val="0005180B"/>
    <w:rsid w:val="0005237F"/>
    <w:rsid w:val="00052732"/>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851"/>
    <w:rsid w:val="00064B00"/>
    <w:rsid w:val="00064F15"/>
    <w:rsid w:val="00064F6E"/>
    <w:rsid w:val="0006543D"/>
    <w:rsid w:val="00065525"/>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637"/>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55"/>
    <w:rsid w:val="000B30ED"/>
    <w:rsid w:val="000B335C"/>
    <w:rsid w:val="000B3360"/>
    <w:rsid w:val="000B3BAE"/>
    <w:rsid w:val="000B3C20"/>
    <w:rsid w:val="000B3CBE"/>
    <w:rsid w:val="000B3E69"/>
    <w:rsid w:val="000B47EA"/>
    <w:rsid w:val="000B495F"/>
    <w:rsid w:val="000B4CC1"/>
    <w:rsid w:val="000B4D6A"/>
    <w:rsid w:val="000B4E87"/>
    <w:rsid w:val="000B5139"/>
    <w:rsid w:val="000B593D"/>
    <w:rsid w:val="000B63D2"/>
    <w:rsid w:val="000B64DC"/>
    <w:rsid w:val="000B6DC8"/>
    <w:rsid w:val="000B6E1A"/>
    <w:rsid w:val="000B7603"/>
    <w:rsid w:val="000B7622"/>
    <w:rsid w:val="000C01FD"/>
    <w:rsid w:val="000C16E6"/>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6E5B"/>
    <w:rsid w:val="000C7344"/>
    <w:rsid w:val="000C7379"/>
    <w:rsid w:val="000C748B"/>
    <w:rsid w:val="000C7951"/>
    <w:rsid w:val="000C7983"/>
    <w:rsid w:val="000C7B8A"/>
    <w:rsid w:val="000C7EC4"/>
    <w:rsid w:val="000C7F8C"/>
    <w:rsid w:val="000D0139"/>
    <w:rsid w:val="000D0435"/>
    <w:rsid w:val="000D05D3"/>
    <w:rsid w:val="000D07A0"/>
    <w:rsid w:val="000D081C"/>
    <w:rsid w:val="000D0D7C"/>
    <w:rsid w:val="000D1342"/>
    <w:rsid w:val="000D1560"/>
    <w:rsid w:val="000D1F4C"/>
    <w:rsid w:val="000D2090"/>
    <w:rsid w:val="000D2148"/>
    <w:rsid w:val="000D22A3"/>
    <w:rsid w:val="000D230B"/>
    <w:rsid w:val="000D2E6A"/>
    <w:rsid w:val="000D2F0C"/>
    <w:rsid w:val="000D3264"/>
    <w:rsid w:val="000D373E"/>
    <w:rsid w:val="000D395C"/>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278"/>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EC0"/>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392A"/>
    <w:rsid w:val="00104653"/>
    <w:rsid w:val="001046E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2EB"/>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6FAB"/>
    <w:rsid w:val="00117B32"/>
    <w:rsid w:val="00117C2B"/>
    <w:rsid w:val="00117CBE"/>
    <w:rsid w:val="00120072"/>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8B3"/>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514"/>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6F58"/>
    <w:rsid w:val="00177004"/>
    <w:rsid w:val="00177D98"/>
    <w:rsid w:val="00177EB7"/>
    <w:rsid w:val="00177F90"/>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87E95"/>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3AB"/>
    <w:rsid w:val="001A15A2"/>
    <w:rsid w:val="001A166B"/>
    <w:rsid w:val="001A173F"/>
    <w:rsid w:val="001A1909"/>
    <w:rsid w:val="001A1DDC"/>
    <w:rsid w:val="001A1F6F"/>
    <w:rsid w:val="001A225B"/>
    <w:rsid w:val="001A2A85"/>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1D0"/>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73D"/>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1F5"/>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6EE"/>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C4E"/>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3FCC"/>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5C6"/>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BB2"/>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346"/>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6AA"/>
    <w:rsid w:val="00282824"/>
    <w:rsid w:val="00282A6C"/>
    <w:rsid w:val="00282BE0"/>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AC"/>
    <w:rsid w:val="00296DFC"/>
    <w:rsid w:val="00297BB3"/>
    <w:rsid w:val="00297BD3"/>
    <w:rsid w:val="00297BFE"/>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90B"/>
    <w:rsid w:val="002A5C4A"/>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DE"/>
    <w:rsid w:val="002C39EC"/>
    <w:rsid w:val="002C45DA"/>
    <w:rsid w:val="002C4611"/>
    <w:rsid w:val="002C4DF8"/>
    <w:rsid w:val="002C505E"/>
    <w:rsid w:val="002C5062"/>
    <w:rsid w:val="002C563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665"/>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5ED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831"/>
    <w:rsid w:val="002F39A0"/>
    <w:rsid w:val="002F3A9D"/>
    <w:rsid w:val="002F3C33"/>
    <w:rsid w:val="002F3C9B"/>
    <w:rsid w:val="002F3D93"/>
    <w:rsid w:val="002F3DE2"/>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682"/>
    <w:rsid w:val="0030168F"/>
    <w:rsid w:val="00301D39"/>
    <w:rsid w:val="00302961"/>
    <w:rsid w:val="003033DB"/>
    <w:rsid w:val="0030361D"/>
    <w:rsid w:val="003039C5"/>
    <w:rsid w:val="003049B0"/>
    <w:rsid w:val="0030554C"/>
    <w:rsid w:val="00305BA2"/>
    <w:rsid w:val="00305F4C"/>
    <w:rsid w:val="00306153"/>
    <w:rsid w:val="00306439"/>
    <w:rsid w:val="003100AA"/>
    <w:rsid w:val="003106F0"/>
    <w:rsid w:val="00310C1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C8"/>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040"/>
    <w:rsid w:val="00330168"/>
    <w:rsid w:val="0033097F"/>
    <w:rsid w:val="00330CD3"/>
    <w:rsid w:val="00331125"/>
    <w:rsid w:val="003314D4"/>
    <w:rsid w:val="003314DC"/>
    <w:rsid w:val="00331844"/>
    <w:rsid w:val="003319C9"/>
    <w:rsid w:val="00331A54"/>
    <w:rsid w:val="00331F0C"/>
    <w:rsid w:val="0033220D"/>
    <w:rsid w:val="003328BE"/>
    <w:rsid w:val="00332D63"/>
    <w:rsid w:val="00332E9C"/>
    <w:rsid w:val="00332FA4"/>
    <w:rsid w:val="0033307F"/>
    <w:rsid w:val="00333515"/>
    <w:rsid w:val="00333B01"/>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5B"/>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CF"/>
    <w:rsid w:val="003605DA"/>
    <w:rsid w:val="0036074D"/>
    <w:rsid w:val="003607E9"/>
    <w:rsid w:val="00360B61"/>
    <w:rsid w:val="00360D59"/>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154"/>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70F"/>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46B"/>
    <w:rsid w:val="003D156D"/>
    <w:rsid w:val="003D16AA"/>
    <w:rsid w:val="003D1CD4"/>
    <w:rsid w:val="003D2731"/>
    <w:rsid w:val="003D276D"/>
    <w:rsid w:val="003D2B52"/>
    <w:rsid w:val="003D3EE4"/>
    <w:rsid w:val="003D4E26"/>
    <w:rsid w:val="003D5261"/>
    <w:rsid w:val="003D5A44"/>
    <w:rsid w:val="003D5BE5"/>
    <w:rsid w:val="003D62A8"/>
    <w:rsid w:val="003D6338"/>
    <w:rsid w:val="003D63A0"/>
    <w:rsid w:val="003D6520"/>
    <w:rsid w:val="003D69AB"/>
    <w:rsid w:val="003D79B2"/>
    <w:rsid w:val="003D7F63"/>
    <w:rsid w:val="003E07F9"/>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0DBC"/>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28A"/>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29F"/>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29B"/>
    <w:rsid w:val="00440DF3"/>
    <w:rsid w:val="00441A99"/>
    <w:rsid w:val="00441B42"/>
    <w:rsid w:val="004422E9"/>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BE7"/>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4EB9"/>
    <w:rsid w:val="004750E9"/>
    <w:rsid w:val="0047511D"/>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332"/>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27"/>
    <w:rsid w:val="004C5FF5"/>
    <w:rsid w:val="004C6128"/>
    <w:rsid w:val="004C63D7"/>
    <w:rsid w:val="004C6CFA"/>
    <w:rsid w:val="004C7174"/>
    <w:rsid w:val="004C75C0"/>
    <w:rsid w:val="004C7BF0"/>
    <w:rsid w:val="004C7E38"/>
    <w:rsid w:val="004C7E53"/>
    <w:rsid w:val="004D03F6"/>
    <w:rsid w:val="004D0A51"/>
    <w:rsid w:val="004D11EB"/>
    <w:rsid w:val="004D13BA"/>
    <w:rsid w:val="004D15B4"/>
    <w:rsid w:val="004D1A92"/>
    <w:rsid w:val="004D1AA4"/>
    <w:rsid w:val="004D2006"/>
    <w:rsid w:val="004D222E"/>
    <w:rsid w:val="004D22E8"/>
    <w:rsid w:val="004D32CF"/>
    <w:rsid w:val="004D3C10"/>
    <w:rsid w:val="004D4DA8"/>
    <w:rsid w:val="004D4E5E"/>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1AF"/>
    <w:rsid w:val="0051046A"/>
    <w:rsid w:val="005104E8"/>
    <w:rsid w:val="00510584"/>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06F"/>
    <w:rsid w:val="0051690E"/>
    <w:rsid w:val="00516994"/>
    <w:rsid w:val="00516E16"/>
    <w:rsid w:val="0051729F"/>
    <w:rsid w:val="005178C2"/>
    <w:rsid w:val="00517909"/>
    <w:rsid w:val="00517A90"/>
    <w:rsid w:val="00517CE6"/>
    <w:rsid w:val="005200D2"/>
    <w:rsid w:val="0052053D"/>
    <w:rsid w:val="00520B30"/>
    <w:rsid w:val="00520E34"/>
    <w:rsid w:val="005218E0"/>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27F18"/>
    <w:rsid w:val="0053027F"/>
    <w:rsid w:val="00530287"/>
    <w:rsid w:val="00530568"/>
    <w:rsid w:val="005307BF"/>
    <w:rsid w:val="00530C34"/>
    <w:rsid w:val="00530D3C"/>
    <w:rsid w:val="00530F0C"/>
    <w:rsid w:val="0053128F"/>
    <w:rsid w:val="005313C6"/>
    <w:rsid w:val="005313F4"/>
    <w:rsid w:val="00531CDE"/>
    <w:rsid w:val="00533428"/>
    <w:rsid w:val="00533CC9"/>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5A5"/>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16"/>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AA4"/>
    <w:rsid w:val="005C0F85"/>
    <w:rsid w:val="005C0FAF"/>
    <w:rsid w:val="005C20B3"/>
    <w:rsid w:val="005C2606"/>
    <w:rsid w:val="005C2643"/>
    <w:rsid w:val="005C27F3"/>
    <w:rsid w:val="005C34F6"/>
    <w:rsid w:val="005C4469"/>
    <w:rsid w:val="005C518F"/>
    <w:rsid w:val="005C51C6"/>
    <w:rsid w:val="005C61C3"/>
    <w:rsid w:val="005C63D6"/>
    <w:rsid w:val="005C6A3A"/>
    <w:rsid w:val="005C71F1"/>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390"/>
    <w:rsid w:val="005E2460"/>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0A9"/>
    <w:rsid w:val="0062028A"/>
    <w:rsid w:val="00620D1C"/>
    <w:rsid w:val="00620F96"/>
    <w:rsid w:val="0062103C"/>
    <w:rsid w:val="006214F9"/>
    <w:rsid w:val="0062165F"/>
    <w:rsid w:val="00621AC5"/>
    <w:rsid w:val="00622447"/>
    <w:rsid w:val="00622561"/>
    <w:rsid w:val="0062260D"/>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174"/>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0DC8"/>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B5C"/>
    <w:rsid w:val="00654CAE"/>
    <w:rsid w:val="00654CB5"/>
    <w:rsid w:val="00654DA8"/>
    <w:rsid w:val="0065500A"/>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02A"/>
    <w:rsid w:val="006651A0"/>
    <w:rsid w:val="006652A6"/>
    <w:rsid w:val="0066535B"/>
    <w:rsid w:val="00665627"/>
    <w:rsid w:val="00665715"/>
    <w:rsid w:val="0066665F"/>
    <w:rsid w:val="0066682B"/>
    <w:rsid w:val="0066686D"/>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39C"/>
    <w:rsid w:val="006A5542"/>
    <w:rsid w:val="006A5578"/>
    <w:rsid w:val="006A5952"/>
    <w:rsid w:val="006A5B04"/>
    <w:rsid w:val="006A654F"/>
    <w:rsid w:val="006A65C7"/>
    <w:rsid w:val="006A66D0"/>
    <w:rsid w:val="006A6E14"/>
    <w:rsid w:val="006A7B4C"/>
    <w:rsid w:val="006B0068"/>
    <w:rsid w:val="006B0995"/>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3BD"/>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5F8E"/>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3D"/>
    <w:rsid w:val="00702972"/>
    <w:rsid w:val="00702B35"/>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C85"/>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3E9B"/>
    <w:rsid w:val="00724014"/>
    <w:rsid w:val="00724655"/>
    <w:rsid w:val="00724661"/>
    <w:rsid w:val="007249C3"/>
    <w:rsid w:val="00724B5D"/>
    <w:rsid w:val="00724FE4"/>
    <w:rsid w:val="00725017"/>
    <w:rsid w:val="007254E4"/>
    <w:rsid w:val="00725F4F"/>
    <w:rsid w:val="007262AE"/>
    <w:rsid w:val="00726643"/>
    <w:rsid w:val="0072667D"/>
    <w:rsid w:val="00726B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2C5D"/>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8FC"/>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1CCF"/>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D43"/>
    <w:rsid w:val="00791F41"/>
    <w:rsid w:val="00792116"/>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234"/>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BA1"/>
    <w:rsid w:val="007B0C71"/>
    <w:rsid w:val="007B1104"/>
    <w:rsid w:val="007B20FA"/>
    <w:rsid w:val="007B233E"/>
    <w:rsid w:val="007B235A"/>
    <w:rsid w:val="007B2BA0"/>
    <w:rsid w:val="007B2D29"/>
    <w:rsid w:val="007B2F1F"/>
    <w:rsid w:val="007B31DF"/>
    <w:rsid w:val="007B38DE"/>
    <w:rsid w:val="007B3AD2"/>
    <w:rsid w:val="007B3E7B"/>
    <w:rsid w:val="007B3EF8"/>
    <w:rsid w:val="007B3FE9"/>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1849"/>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A4E"/>
    <w:rsid w:val="007E6ECF"/>
    <w:rsid w:val="007E753F"/>
    <w:rsid w:val="007E7616"/>
    <w:rsid w:val="007E768E"/>
    <w:rsid w:val="007E7798"/>
    <w:rsid w:val="007F01DE"/>
    <w:rsid w:val="007F0899"/>
    <w:rsid w:val="007F0C53"/>
    <w:rsid w:val="007F0CBD"/>
    <w:rsid w:val="007F0D05"/>
    <w:rsid w:val="007F12AE"/>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2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193"/>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E68"/>
    <w:rsid w:val="00840F51"/>
    <w:rsid w:val="008415A0"/>
    <w:rsid w:val="00841A55"/>
    <w:rsid w:val="00841BA1"/>
    <w:rsid w:val="00842701"/>
    <w:rsid w:val="00842891"/>
    <w:rsid w:val="00842C9A"/>
    <w:rsid w:val="00842EDE"/>
    <w:rsid w:val="00843158"/>
    <w:rsid w:val="00843534"/>
    <w:rsid w:val="00843646"/>
    <w:rsid w:val="00843C05"/>
    <w:rsid w:val="00843FE9"/>
    <w:rsid w:val="008443FB"/>
    <w:rsid w:val="00844583"/>
    <w:rsid w:val="00844D74"/>
    <w:rsid w:val="00844FED"/>
    <w:rsid w:val="0084540A"/>
    <w:rsid w:val="008459FE"/>
    <w:rsid w:val="00845C34"/>
    <w:rsid w:val="00845E2B"/>
    <w:rsid w:val="0084600D"/>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116"/>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271"/>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9E6"/>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A05"/>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1905"/>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9D7"/>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3DCE"/>
    <w:rsid w:val="00903EE5"/>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5EC"/>
    <w:rsid w:val="00921848"/>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6D1"/>
    <w:rsid w:val="00932A5F"/>
    <w:rsid w:val="00933096"/>
    <w:rsid w:val="009335CC"/>
    <w:rsid w:val="009335FC"/>
    <w:rsid w:val="009335FF"/>
    <w:rsid w:val="00933D11"/>
    <w:rsid w:val="00933ED0"/>
    <w:rsid w:val="00934107"/>
    <w:rsid w:val="009346BD"/>
    <w:rsid w:val="009346DC"/>
    <w:rsid w:val="00934BED"/>
    <w:rsid w:val="0093507D"/>
    <w:rsid w:val="0093521A"/>
    <w:rsid w:val="00935974"/>
    <w:rsid w:val="00935E25"/>
    <w:rsid w:val="00935F78"/>
    <w:rsid w:val="00935FD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BD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0C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0B5"/>
    <w:rsid w:val="0097747B"/>
    <w:rsid w:val="00977836"/>
    <w:rsid w:val="00977D92"/>
    <w:rsid w:val="00977EE7"/>
    <w:rsid w:val="00977F2E"/>
    <w:rsid w:val="009806CF"/>
    <w:rsid w:val="009806DE"/>
    <w:rsid w:val="00980948"/>
    <w:rsid w:val="00980C15"/>
    <w:rsid w:val="00980F54"/>
    <w:rsid w:val="00980F98"/>
    <w:rsid w:val="00981346"/>
    <w:rsid w:val="00981552"/>
    <w:rsid w:val="00981596"/>
    <w:rsid w:val="00981D5A"/>
    <w:rsid w:val="00982095"/>
    <w:rsid w:val="009826B5"/>
    <w:rsid w:val="009828C2"/>
    <w:rsid w:val="00982AF2"/>
    <w:rsid w:val="0098305F"/>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6A7B"/>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830"/>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5DA6"/>
    <w:rsid w:val="009C63CA"/>
    <w:rsid w:val="009C64CD"/>
    <w:rsid w:val="009C6A7C"/>
    <w:rsid w:val="009C6C6B"/>
    <w:rsid w:val="009C6F47"/>
    <w:rsid w:val="009C7142"/>
    <w:rsid w:val="009C732A"/>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3BF"/>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5191"/>
    <w:rsid w:val="009F5520"/>
    <w:rsid w:val="009F5C23"/>
    <w:rsid w:val="009F5D4D"/>
    <w:rsid w:val="009F6519"/>
    <w:rsid w:val="009F6591"/>
    <w:rsid w:val="009F6C30"/>
    <w:rsid w:val="009F7090"/>
    <w:rsid w:val="009F7685"/>
    <w:rsid w:val="009F7FE3"/>
    <w:rsid w:val="00A001DC"/>
    <w:rsid w:val="00A0033B"/>
    <w:rsid w:val="00A00346"/>
    <w:rsid w:val="00A004FE"/>
    <w:rsid w:val="00A005BE"/>
    <w:rsid w:val="00A00E9D"/>
    <w:rsid w:val="00A013CE"/>
    <w:rsid w:val="00A01560"/>
    <w:rsid w:val="00A01E68"/>
    <w:rsid w:val="00A02077"/>
    <w:rsid w:val="00A021C6"/>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6A5"/>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07B"/>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99F"/>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966"/>
    <w:rsid w:val="00A57E66"/>
    <w:rsid w:val="00A57E9F"/>
    <w:rsid w:val="00A60156"/>
    <w:rsid w:val="00A60256"/>
    <w:rsid w:val="00A606AC"/>
    <w:rsid w:val="00A6098D"/>
    <w:rsid w:val="00A61529"/>
    <w:rsid w:val="00A61782"/>
    <w:rsid w:val="00A62095"/>
    <w:rsid w:val="00A626EF"/>
    <w:rsid w:val="00A6299C"/>
    <w:rsid w:val="00A62A3C"/>
    <w:rsid w:val="00A62C3F"/>
    <w:rsid w:val="00A63351"/>
    <w:rsid w:val="00A63825"/>
    <w:rsid w:val="00A63EAD"/>
    <w:rsid w:val="00A64931"/>
    <w:rsid w:val="00A65331"/>
    <w:rsid w:val="00A65A72"/>
    <w:rsid w:val="00A66057"/>
    <w:rsid w:val="00A663AD"/>
    <w:rsid w:val="00A66422"/>
    <w:rsid w:val="00A664D8"/>
    <w:rsid w:val="00A678D0"/>
    <w:rsid w:val="00A679E4"/>
    <w:rsid w:val="00A67A9E"/>
    <w:rsid w:val="00A70265"/>
    <w:rsid w:val="00A7118C"/>
    <w:rsid w:val="00A71750"/>
    <w:rsid w:val="00A7188C"/>
    <w:rsid w:val="00A7195F"/>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678E"/>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884"/>
    <w:rsid w:val="00A96D4F"/>
    <w:rsid w:val="00A96EB8"/>
    <w:rsid w:val="00A97239"/>
    <w:rsid w:val="00A9730F"/>
    <w:rsid w:val="00A9772F"/>
    <w:rsid w:val="00A97783"/>
    <w:rsid w:val="00A97F23"/>
    <w:rsid w:val="00AA005B"/>
    <w:rsid w:val="00AA02E2"/>
    <w:rsid w:val="00AA0686"/>
    <w:rsid w:val="00AA150F"/>
    <w:rsid w:val="00AA153D"/>
    <w:rsid w:val="00AA1712"/>
    <w:rsid w:val="00AA1999"/>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131"/>
    <w:rsid w:val="00AA6655"/>
    <w:rsid w:val="00AA696F"/>
    <w:rsid w:val="00AA74C8"/>
    <w:rsid w:val="00AB0148"/>
    <w:rsid w:val="00AB0E91"/>
    <w:rsid w:val="00AB1323"/>
    <w:rsid w:val="00AB1B90"/>
    <w:rsid w:val="00AB2040"/>
    <w:rsid w:val="00AB21B6"/>
    <w:rsid w:val="00AB2CEA"/>
    <w:rsid w:val="00AB32B7"/>
    <w:rsid w:val="00AB3D53"/>
    <w:rsid w:val="00AB3FFB"/>
    <w:rsid w:val="00AB4247"/>
    <w:rsid w:val="00AB424D"/>
    <w:rsid w:val="00AB43A7"/>
    <w:rsid w:val="00AB4538"/>
    <w:rsid w:val="00AB4667"/>
    <w:rsid w:val="00AB4B74"/>
    <w:rsid w:val="00AB4F58"/>
    <w:rsid w:val="00AB58B1"/>
    <w:rsid w:val="00AB5B7E"/>
    <w:rsid w:val="00AB5CC5"/>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4ED4"/>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491F"/>
    <w:rsid w:val="00AE5661"/>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11"/>
    <w:rsid w:val="00AF35EC"/>
    <w:rsid w:val="00AF380F"/>
    <w:rsid w:val="00AF3BD9"/>
    <w:rsid w:val="00AF423C"/>
    <w:rsid w:val="00AF4363"/>
    <w:rsid w:val="00AF4615"/>
    <w:rsid w:val="00AF48FE"/>
    <w:rsid w:val="00AF4E8E"/>
    <w:rsid w:val="00AF5127"/>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6C83"/>
    <w:rsid w:val="00B07089"/>
    <w:rsid w:val="00B070EC"/>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0472"/>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60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BBD"/>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39C"/>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6F41"/>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86E"/>
    <w:rsid w:val="00B83D1F"/>
    <w:rsid w:val="00B83E47"/>
    <w:rsid w:val="00B84247"/>
    <w:rsid w:val="00B843B2"/>
    <w:rsid w:val="00B851B8"/>
    <w:rsid w:val="00B851E8"/>
    <w:rsid w:val="00B85F5A"/>
    <w:rsid w:val="00B86B2F"/>
    <w:rsid w:val="00B877A5"/>
    <w:rsid w:val="00B87949"/>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1CB"/>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9FB"/>
    <w:rsid w:val="00BE3BAB"/>
    <w:rsid w:val="00BE4FB3"/>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4D4"/>
    <w:rsid w:val="00BF477B"/>
    <w:rsid w:val="00BF53B9"/>
    <w:rsid w:val="00BF540A"/>
    <w:rsid w:val="00BF542B"/>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07D7E"/>
    <w:rsid w:val="00C10205"/>
    <w:rsid w:val="00C10241"/>
    <w:rsid w:val="00C10534"/>
    <w:rsid w:val="00C106DA"/>
    <w:rsid w:val="00C111AC"/>
    <w:rsid w:val="00C114FF"/>
    <w:rsid w:val="00C11516"/>
    <w:rsid w:val="00C11899"/>
    <w:rsid w:val="00C11969"/>
    <w:rsid w:val="00C11BF6"/>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BD6"/>
    <w:rsid w:val="00C16C73"/>
    <w:rsid w:val="00C16FFC"/>
    <w:rsid w:val="00C17372"/>
    <w:rsid w:val="00C1739B"/>
    <w:rsid w:val="00C17409"/>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479"/>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6D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0913"/>
    <w:rsid w:val="00C6107F"/>
    <w:rsid w:val="00C61C2C"/>
    <w:rsid w:val="00C61CCC"/>
    <w:rsid w:val="00C6262E"/>
    <w:rsid w:val="00C62826"/>
    <w:rsid w:val="00C62869"/>
    <w:rsid w:val="00C62A36"/>
    <w:rsid w:val="00C62AFB"/>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A18"/>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7EE"/>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4D8"/>
    <w:rsid w:val="00C917CF"/>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6F8A"/>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6EED"/>
    <w:rsid w:val="00CA75AA"/>
    <w:rsid w:val="00CA798E"/>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CC0"/>
    <w:rsid w:val="00CD1EA8"/>
    <w:rsid w:val="00CD1FA3"/>
    <w:rsid w:val="00CD244F"/>
    <w:rsid w:val="00CD31BB"/>
    <w:rsid w:val="00CD31DA"/>
    <w:rsid w:val="00CD33AE"/>
    <w:rsid w:val="00CD3950"/>
    <w:rsid w:val="00CD4008"/>
    <w:rsid w:val="00CD49C7"/>
    <w:rsid w:val="00CD5CAF"/>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99A"/>
    <w:rsid w:val="00CE1B1C"/>
    <w:rsid w:val="00CE210E"/>
    <w:rsid w:val="00CE35F6"/>
    <w:rsid w:val="00CE42A3"/>
    <w:rsid w:val="00CE4608"/>
    <w:rsid w:val="00CE503E"/>
    <w:rsid w:val="00CE60DC"/>
    <w:rsid w:val="00CE65A4"/>
    <w:rsid w:val="00CE6607"/>
    <w:rsid w:val="00CE6D25"/>
    <w:rsid w:val="00CE701D"/>
    <w:rsid w:val="00CE7555"/>
    <w:rsid w:val="00CE7AD6"/>
    <w:rsid w:val="00CE7DD2"/>
    <w:rsid w:val="00CE7EBE"/>
    <w:rsid w:val="00CF0135"/>
    <w:rsid w:val="00CF0DFF"/>
    <w:rsid w:val="00CF0E14"/>
    <w:rsid w:val="00CF1201"/>
    <w:rsid w:val="00CF16E2"/>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BA2"/>
    <w:rsid w:val="00D22D1F"/>
    <w:rsid w:val="00D22F39"/>
    <w:rsid w:val="00D23141"/>
    <w:rsid w:val="00D23FF1"/>
    <w:rsid w:val="00D2440C"/>
    <w:rsid w:val="00D24C27"/>
    <w:rsid w:val="00D2504A"/>
    <w:rsid w:val="00D25925"/>
    <w:rsid w:val="00D25AA9"/>
    <w:rsid w:val="00D25AAF"/>
    <w:rsid w:val="00D25FDE"/>
    <w:rsid w:val="00D26378"/>
    <w:rsid w:val="00D26436"/>
    <w:rsid w:val="00D267D6"/>
    <w:rsid w:val="00D30A75"/>
    <w:rsid w:val="00D30B5C"/>
    <w:rsid w:val="00D311A8"/>
    <w:rsid w:val="00D3157E"/>
    <w:rsid w:val="00D31B80"/>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0D0"/>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1AF2"/>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BB2"/>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BFB"/>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39C"/>
    <w:rsid w:val="00DB06E8"/>
    <w:rsid w:val="00DB0C7C"/>
    <w:rsid w:val="00DB0CE3"/>
    <w:rsid w:val="00DB0F56"/>
    <w:rsid w:val="00DB1367"/>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2FB3"/>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82D"/>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31D"/>
    <w:rsid w:val="00E32539"/>
    <w:rsid w:val="00E32826"/>
    <w:rsid w:val="00E32867"/>
    <w:rsid w:val="00E333EA"/>
    <w:rsid w:val="00E335F6"/>
    <w:rsid w:val="00E33A0F"/>
    <w:rsid w:val="00E33AC2"/>
    <w:rsid w:val="00E342F3"/>
    <w:rsid w:val="00E345D8"/>
    <w:rsid w:val="00E348B5"/>
    <w:rsid w:val="00E3570B"/>
    <w:rsid w:val="00E36185"/>
    <w:rsid w:val="00E36A9A"/>
    <w:rsid w:val="00E3748C"/>
    <w:rsid w:val="00E37568"/>
    <w:rsid w:val="00E376D1"/>
    <w:rsid w:val="00E4054A"/>
    <w:rsid w:val="00E40821"/>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4A4"/>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66DB"/>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44E"/>
    <w:rsid w:val="00E63542"/>
    <w:rsid w:val="00E636BC"/>
    <w:rsid w:val="00E63868"/>
    <w:rsid w:val="00E64004"/>
    <w:rsid w:val="00E64815"/>
    <w:rsid w:val="00E64CD2"/>
    <w:rsid w:val="00E651B0"/>
    <w:rsid w:val="00E6535A"/>
    <w:rsid w:val="00E65920"/>
    <w:rsid w:val="00E65C4D"/>
    <w:rsid w:val="00E6607D"/>
    <w:rsid w:val="00E668E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8E8"/>
    <w:rsid w:val="00E84EE8"/>
    <w:rsid w:val="00E850EE"/>
    <w:rsid w:val="00E8578F"/>
    <w:rsid w:val="00E858F9"/>
    <w:rsid w:val="00E8657B"/>
    <w:rsid w:val="00E869EC"/>
    <w:rsid w:val="00E86CC7"/>
    <w:rsid w:val="00E86FDD"/>
    <w:rsid w:val="00E874FE"/>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08F"/>
    <w:rsid w:val="00EB315C"/>
    <w:rsid w:val="00EB38B0"/>
    <w:rsid w:val="00EB3B03"/>
    <w:rsid w:val="00EB3E89"/>
    <w:rsid w:val="00EB4516"/>
    <w:rsid w:val="00EB4963"/>
    <w:rsid w:val="00EB4F90"/>
    <w:rsid w:val="00EB509A"/>
    <w:rsid w:val="00EB5284"/>
    <w:rsid w:val="00EB57ED"/>
    <w:rsid w:val="00EB6D57"/>
    <w:rsid w:val="00EB7807"/>
    <w:rsid w:val="00EB7E47"/>
    <w:rsid w:val="00EC063A"/>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4F2"/>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93"/>
    <w:rsid w:val="00ED1EA6"/>
    <w:rsid w:val="00ED2089"/>
    <w:rsid w:val="00ED212D"/>
    <w:rsid w:val="00ED2145"/>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0EC3"/>
    <w:rsid w:val="00F2174F"/>
    <w:rsid w:val="00F21AE0"/>
    <w:rsid w:val="00F21CE1"/>
    <w:rsid w:val="00F21D05"/>
    <w:rsid w:val="00F21D69"/>
    <w:rsid w:val="00F21E2D"/>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677"/>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D8"/>
    <w:rsid w:val="00F44FFA"/>
    <w:rsid w:val="00F459D1"/>
    <w:rsid w:val="00F45B5C"/>
    <w:rsid w:val="00F45EEF"/>
    <w:rsid w:val="00F460D6"/>
    <w:rsid w:val="00F46725"/>
    <w:rsid w:val="00F47137"/>
    <w:rsid w:val="00F479BB"/>
    <w:rsid w:val="00F47A99"/>
    <w:rsid w:val="00F501B5"/>
    <w:rsid w:val="00F50568"/>
    <w:rsid w:val="00F50686"/>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794"/>
    <w:rsid w:val="00F818C9"/>
    <w:rsid w:val="00F81E79"/>
    <w:rsid w:val="00F82061"/>
    <w:rsid w:val="00F82071"/>
    <w:rsid w:val="00F82086"/>
    <w:rsid w:val="00F821C3"/>
    <w:rsid w:val="00F82FC6"/>
    <w:rsid w:val="00F836B0"/>
    <w:rsid w:val="00F83F88"/>
    <w:rsid w:val="00F8425E"/>
    <w:rsid w:val="00F845F4"/>
    <w:rsid w:val="00F84C2E"/>
    <w:rsid w:val="00F84EE3"/>
    <w:rsid w:val="00F85097"/>
    <w:rsid w:val="00F8576C"/>
    <w:rsid w:val="00F865D7"/>
    <w:rsid w:val="00F8676A"/>
    <w:rsid w:val="00F867D1"/>
    <w:rsid w:val="00F86897"/>
    <w:rsid w:val="00F86C03"/>
    <w:rsid w:val="00F87154"/>
    <w:rsid w:val="00F873AA"/>
    <w:rsid w:val="00F875B3"/>
    <w:rsid w:val="00F876EC"/>
    <w:rsid w:val="00F878D1"/>
    <w:rsid w:val="00F87B68"/>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0FD8"/>
    <w:rsid w:val="00FA1149"/>
    <w:rsid w:val="00FA11B1"/>
    <w:rsid w:val="00FA12D4"/>
    <w:rsid w:val="00FA13B9"/>
    <w:rsid w:val="00FA1867"/>
    <w:rsid w:val="00FA1CDD"/>
    <w:rsid w:val="00FA23FC"/>
    <w:rsid w:val="00FA2ECE"/>
    <w:rsid w:val="00FA31FC"/>
    <w:rsid w:val="00FA329E"/>
    <w:rsid w:val="00FA39D2"/>
    <w:rsid w:val="00FA3A85"/>
    <w:rsid w:val="00FA3ABB"/>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C76EC"/>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0BD"/>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505"/>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AEC00"/>
  <w15:docId w15:val="{C246AA85-27B8-454C-99AD-7602CC5A3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355C"/>
    <w:pPr>
      <w:spacing w:after="60"/>
      <w:jc w:val="both"/>
    </w:pPr>
    <w:rPr>
      <w:rFonts w:eastAsia="맑은 고딕"/>
      <w:color w:val="000000"/>
      <w:lang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val="en-GB"/>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eastAsia="x-none"/>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rPr>
      <w:lang w:val="x-none" w:eastAsia="x-none"/>
    </w:r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rFonts w:eastAsia="MS Mincho"/>
      <w:b/>
      <w:color w:val="auto"/>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rPr>
      <w:lang w:val="x-none" w:eastAsia="x-none"/>
    </w:rPr>
  </w:style>
  <w:style w:type="paragraph" w:customStyle="1" w:styleId="Guidance">
    <w:name w:val="Guidance"/>
    <w:basedOn w:val="a0"/>
    <w:rPr>
      <w:i/>
      <w:color w:val="0000FF"/>
    </w:rPr>
  </w:style>
  <w:style w:type="paragraph" w:customStyle="1" w:styleId="11BodyText">
    <w:name w:val="11 BodyText"/>
    <w:basedOn w:val="a0"/>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f3">
    <w:name w:val="表タイトル"/>
    <w:basedOn w:val="a0"/>
    <w:pPr>
      <w:widowControl w:val="0"/>
      <w:spacing w:after="0"/>
    </w:pPr>
    <w:rPr>
      <w:rFonts w:ascii="Arial" w:hAnsi="Arial"/>
      <w:b/>
      <w:kern w:val="2"/>
      <w:sz w:val="21"/>
      <w:lang w:eastAsia="ja-JP"/>
    </w:rPr>
  </w:style>
  <w:style w:type="paragraph" w:customStyle="1" w:styleId="Bullets">
    <w:name w:val="Bullets"/>
    <w:basedOn w:val="af1"/>
    <w:pPr>
      <w:widowControl w:val="0"/>
      <w:spacing w:after="120"/>
      <w:ind w:left="283" w:hanging="283"/>
    </w:pPr>
    <w:rPr>
      <w:rFonts w:ascii="Century" w:hAnsi="Century"/>
      <w:kern w:val="2"/>
      <w:sz w:val="21"/>
      <w:lang w:val="de-DE" w:eastAsia="ja-JP"/>
    </w:rPr>
  </w:style>
  <w:style w:type="paragraph" w:customStyle="1" w:styleId="Comment">
    <w:name w:val="Comment"/>
    <w:basedOn w:val="af1"/>
    <w:next w:val="af1"/>
    <w:pPr>
      <w:widowControl w:val="0"/>
      <w:spacing w:after="120"/>
    </w:pPr>
    <w:rPr>
      <w:rFonts w:ascii="Century" w:hAnsi="Century"/>
      <w:i/>
      <w:kern w:val="2"/>
      <w:sz w:val="21"/>
      <w:lang w:eastAsia="ja-JP"/>
    </w:rPr>
  </w:style>
  <w:style w:type="paragraph" w:customStyle="1" w:styleId="ETSIHeader">
    <w:name w:val="ETSI Header"/>
    <w:basedOn w:val="af1"/>
    <w:pPr>
      <w:widowControl w:val="0"/>
      <w:tabs>
        <w:tab w:val="right" w:pos="8789"/>
      </w:tabs>
      <w:spacing w:after="0"/>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pPr>
    <w:rPr>
      <w:rFonts w:ascii="Century" w:hAnsi="Century"/>
      <w:kern w:val="2"/>
      <w:sz w:val="21"/>
      <w:lang w:eastAsia="ja-JP"/>
    </w:rPr>
  </w:style>
  <w:style w:type="paragraph" w:customStyle="1" w:styleId="Figure">
    <w:name w:val="Figure"/>
    <w:basedOn w:val="af1"/>
    <w:next w:val="ac"/>
    <w:pPr>
      <w:keepNext/>
      <w:widowControl w:val="0"/>
      <w:spacing w:before="240" w:after="240"/>
    </w:pPr>
    <w:rPr>
      <w:rFonts w:ascii="Century" w:hAnsi="Century"/>
      <w:kern w:val="2"/>
      <w:sz w:val="21"/>
      <w:lang w:eastAsia="ja-JP"/>
    </w:rPr>
  </w:style>
  <w:style w:type="paragraph" w:customStyle="1" w:styleId="Step">
    <w:name w:val="Step"/>
    <w:basedOn w:val="af1"/>
    <w:pPr>
      <w:widowControl w:val="0"/>
      <w:spacing w:after="120"/>
      <w:ind w:left="283" w:hanging="283"/>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pPr>
    <w:rPr>
      <w:rFonts w:ascii="Century" w:hAnsi="Century"/>
      <w:kern w:val="2"/>
      <w:sz w:val="22"/>
      <w:lang w:eastAsia="ja-JP"/>
    </w:rPr>
  </w:style>
  <w:style w:type="paragraph" w:customStyle="1" w:styleId="a">
    <w:name w:val="佐藤２"/>
    <w:basedOn w:val="a0"/>
    <w:pPr>
      <w:widowControl w:val="0"/>
      <w:numPr>
        <w:numId w:val="4"/>
      </w:numPr>
      <w:spacing w:after="0"/>
    </w:pPr>
    <w:rPr>
      <w:rFonts w:ascii="Century" w:hAnsi="Century"/>
      <w:kern w:val="2"/>
      <w:sz w:val="21"/>
      <w:lang w:eastAsia="ja-JP"/>
    </w:rPr>
  </w:style>
  <w:style w:type="paragraph" w:customStyle="1" w:styleId="Paragraph">
    <w:name w:val="Paragraph"/>
    <w:basedOn w:val="a0"/>
    <w:pPr>
      <w:widowControl w:val="0"/>
      <w:spacing w:after="120"/>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a0"/>
    <w:pPr>
      <w:keepNext/>
      <w:keepLines/>
      <w:widowControl w:val="0"/>
      <w:spacing w:after="0"/>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pPr>
    <w:rPr>
      <w:rFonts w:ascii="Century" w:hAnsi="Century"/>
      <w:kern w:val="2"/>
      <w:sz w:val="21"/>
      <w:lang w:eastAsia="ja-JP"/>
    </w:rPr>
  </w:style>
  <w:style w:type="paragraph" w:styleId="af7">
    <w:name w:val="Date"/>
    <w:basedOn w:val="a0"/>
    <w:next w:val="a0"/>
    <w:pPr>
      <w:widowControl w:val="0"/>
      <w:spacing w:after="0"/>
    </w:pPr>
    <w:rPr>
      <w:rFonts w:ascii="Century" w:hAnsi="Century"/>
      <w:kern w:val="2"/>
      <w:sz w:val="21"/>
      <w:lang w:eastAsia="ja-JP"/>
    </w:rPr>
  </w:style>
  <w:style w:type="paragraph" w:styleId="33">
    <w:name w:val="Body Text Indent 3"/>
    <w:basedOn w:val="a0"/>
    <w:pPr>
      <w:widowControl w:val="0"/>
      <w:spacing w:after="0"/>
      <w:ind w:left="1418" w:hanging="851"/>
    </w:pPr>
    <w:rPr>
      <w:rFonts w:ascii="Century" w:hAnsi="Century"/>
      <w:kern w:val="2"/>
      <w:sz w:val="21"/>
      <w:lang w:eastAsia="ja-JP"/>
    </w:rPr>
  </w:style>
  <w:style w:type="paragraph" w:styleId="af8">
    <w:name w:val="annotation text"/>
    <w:basedOn w:val="a0"/>
    <w:link w:val="Char3"/>
    <w:semiHidden/>
    <w:pPr>
      <w:widowControl w:val="0"/>
      <w:spacing w:after="0"/>
    </w:pPr>
    <w:rPr>
      <w:rFonts w:ascii="Century" w:eastAsia="MS Mincho" w:hAnsi="Century"/>
      <w:color w:val="auto"/>
      <w:kern w:val="2"/>
      <w:sz w:val="21"/>
      <w:lang w:val="en-GB" w:eastAsia="ja-JP"/>
    </w:rPr>
  </w:style>
  <w:style w:type="paragraph" w:styleId="34">
    <w:name w:val="Body Text 3"/>
    <w:basedOn w:val="a0"/>
    <w:pPr>
      <w:widowControl w:val="0"/>
      <w:autoSpaceDE w:val="0"/>
      <w:autoSpaceDN w:val="0"/>
      <w:spacing w:after="0"/>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uiPriority w:val="20"/>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4"/>
    <w:rsid w:val="00B33310"/>
    <w:pPr>
      <w:widowControl/>
      <w:spacing w:after="180"/>
      <w:jc w:val="left"/>
    </w:pPr>
    <w:rPr>
      <w:rFonts w:ascii="Times New Roman" w:hAnsi="Times New Roman"/>
      <w:b/>
      <w:bCs/>
      <w:kern w:val="0"/>
      <w:sz w:val="20"/>
      <w:lang w:eastAsia="en-US"/>
    </w:rPr>
  </w:style>
  <w:style w:type="character" w:customStyle="1" w:styleId="Char3">
    <w:name w:val="메모 텍스트 Char"/>
    <w:link w:val="af8"/>
    <w:semiHidden/>
    <w:rsid w:val="00B33310"/>
    <w:rPr>
      <w:rFonts w:ascii="Century" w:hAnsi="Century"/>
      <w:kern w:val="2"/>
      <w:sz w:val="21"/>
      <w:lang w:val="en-GB" w:eastAsia="ja-JP"/>
    </w:rPr>
  </w:style>
  <w:style w:type="character" w:customStyle="1" w:styleId="Char4">
    <w:name w:val="메모 주제 Char"/>
    <w:basedOn w:val="Char3"/>
    <w:link w:val="aff1"/>
    <w:rsid w:val="00B33310"/>
    <w:rPr>
      <w:rFonts w:ascii="Century" w:hAnsi="Century"/>
      <w:kern w:val="2"/>
      <w:sz w:val="21"/>
      <w:lang w:val="en-GB" w:eastAsia="ja-JP"/>
    </w:rPr>
  </w:style>
  <w:style w:type="paragraph" w:customStyle="1" w:styleId="12">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pPr>
    <w:rPr>
      <w:rFonts w:eastAsia="바탕"/>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0">
    <w:name w:val="바닥글 Char"/>
    <w:link w:val="a5"/>
    <w:uiPriority w:val="99"/>
    <w:rsid w:val="00B02CA1"/>
    <w:rPr>
      <w:rFonts w:ascii="Arial" w:hAnsi="Arial"/>
      <w:b/>
      <w:i/>
      <w:noProof/>
      <w:sz w:val="18"/>
      <w:lang w:val="en-GB" w:eastAsia="en-US"/>
    </w:rPr>
  </w:style>
  <w:style w:type="paragraph" w:styleId="aff2">
    <w:name w:val="endnote text"/>
    <w:basedOn w:val="a0"/>
    <w:link w:val="Char5"/>
    <w:rsid w:val="00B02CA1"/>
    <w:rPr>
      <w:lang w:val="x-none" w:eastAsia="x-none"/>
    </w:rPr>
  </w:style>
  <w:style w:type="character" w:customStyle="1" w:styleId="Char5">
    <w:name w:val="미주 텍스트 Char"/>
    <w:link w:val="aff2"/>
    <w:rsid w:val="00B02CA1"/>
    <w:rPr>
      <w:rFonts w:eastAsia="맑은 고딕"/>
      <w:color w:val="000000"/>
    </w:rPr>
  </w:style>
  <w:style w:type="character" w:styleId="aff3">
    <w:name w:val="endnote reference"/>
    <w:rsid w:val="00B02CA1"/>
    <w:rPr>
      <w:vertAlign w:val="superscript"/>
    </w:rPr>
  </w:style>
  <w:style w:type="table" w:customStyle="1" w:styleId="2-61">
    <w:name w:val="중간 눈금 2 - 강조색 61"/>
    <w:basedOn w:val="a2"/>
    <w:uiPriority w:val="68"/>
    <w:rsid w:val="00C25887"/>
    <w:rPr>
      <w:rFonts w:ascii="Cambria" w:eastAsia="맑은 고딕"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a2"/>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30">
    <w:name w:val="Table 3D effects 3"/>
    <w:basedOn w:val="a2"/>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3">
    <w:name w:val="Table Classic 1"/>
    <w:basedOn w:val="a2"/>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4">
    <w:name w:val="목록 단락1"/>
    <w:basedOn w:val="a0"/>
    <w:uiPriority w:val="34"/>
    <w:qFormat/>
    <w:rsid w:val="00EB289C"/>
    <w:pPr>
      <w:ind w:leftChars="400" w:left="800"/>
    </w:pPr>
  </w:style>
  <w:style w:type="paragraph" w:styleId="aff4">
    <w:name w:val="Revision"/>
    <w:hidden/>
    <w:uiPriority w:val="99"/>
    <w:semiHidden/>
    <w:rsid w:val="00E63216"/>
    <w:rPr>
      <w:rFonts w:eastAsia="맑은 고딕"/>
      <w:color w:val="000000"/>
      <w:lang w:eastAsia="ko-KR"/>
    </w:rPr>
  </w:style>
  <w:style w:type="character" w:customStyle="1" w:styleId="B10">
    <w:name w:val="B1 (文字)"/>
    <w:link w:val="B1"/>
    <w:rsid w:val="002F1047"/>
    <w:rPr>
      <w:rFonts w:eastAsia="맑은 고딕"/>
      <w:color w:val="000000"/>
    </w:rPr>
  </w:style>
  <w:style w:type="paragraph" w:styleId="aff5">
    <w:name w:val="List Paragraph"/>
    <w:basedOn w:val="a0"/>
    <w:uiPriority w:val="34"/>
    <w:qFormat/>
    <w:rsid w:val="00EE03D9"/>
    <w:pPr>
      <w:ind w:leftChars="400" w:left="800"/>
    </w:pPr>
  </w:style>
  <w:style w:type="table" w:customStyle="1" w:styleId="-11">
    <w:name w:val="밝은 목록 - 강조색 11"/>
    <w:basedOn w:val="a2"/>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맑은 고딕" w:hAnsi="Arial"/>
      <w:lang w:val="en-GB"/>
    </w:rPr>
  </w:style>
  <w:style w:type="table" w:customStyle="1" w:styleId="15">
    <w:name w:val="표 구분선1"/>
    <w:basedOn w:val="a2"/>
    <w:next w:val="aff"/>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맑은 고딕" w:hAnsi="Arial"/>
      <w:color w:val="000000"/>
      <w:sz w:val="1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C33A28"/>
    <w:rPr>
      <w:rFonts w:eastAsia="맑은 고딕"/>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맑은 고딕" w:hAnsi="Arial"/>
      <w:b/>
      <w:color w:val="000000"/>
    </w:rPr>
  </w:style>
  <w:style w:type="character" w:customStyle="1" w:styleId="TALChar">
    <w:name w:val="TAL Char"/>
    <w:link w:val="TAL"/>
    <w:locked/>
    <w:rsid w:val="009449CD"/>
    <w:rPr>
      <w:rFonts w:ascii="Arial" w:eastAsia="맑은 고딕" w:hAnsi="Arial"/>
      <w:color w:val="000000"/>
      <w:sz w:val="18"/>
    </w:rPr>
  </w:style>
  <w:style w:type="paragraph" w:customStyle="1" w:styleId="aff6">
    <w:name w:val="스타일 양쪽"/>
    <w:basedOn w:val="a0"/>
    <w:rsid w:val="0095727D"/>
    <w:pPr>
      <w:spacing w:after="120" w:line="300" w:lineRule="auto"/>
      <w:ind w:firstLine="284"/>
    </w:pPr>
    <w:rPr>
      <w:rFonts w:cs="바탕"/>
      <w:color w:val="auto"/>
    </w:rPr>
  </w:style>
  <w:style w:type="paragraph" w:styleId="aff7">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a0"/>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맑은 고딕"/>
      <w:lang w:val="en-GB" w:eastAsia="x-none"/>
    </w:rPr>
  </w:style>
  <w:style w:type="paragraph" w:customStyle="1" w:styleId="2222">
    <w:name w:val="스타일 스타일 스타일 스타일 양쪽 첫 줄:  2 글자 + 첫 줄:  2 글자 + 첫 줄:  2 글자 + 첫 줄:  2..."/>
    <w:basedOn w:val="a0"/>
    <w:rsid w:val="00EF6B2E"/>
    <w:pPr>
      <w:spacing w:after="180" w:line="336" w:lineRule="auto"/>
      <w:ind w:firstLineChars="200" w:firstLine="200"/>
    </w:pPr>
    <w:rPr>
      <w:rFonts w:cs="바탕"/>
      <w:color w:val="auto"/>
      <w:lang w:val="en-GB" w:eastAsia="en-US"/>
    </w:rPr>
  </w:style>
  <w:style w:type="character" w:customStyle="1" w:styleId="B1Char1">
    <w:name w:val="B1 Char1"/>
    <w:rsid w:val="00D520D0"/>
    <w:rPr>
      <w:rFonts w:eastAsia="Times New Roman"/>
      <w:lang w:val="en-GB"/>
    </w:rPr>
  </w:style>
  <w:style w:type="character" w:customStyle="1" w:styleId="TAHCar">
    <w:name w:val="TAH Car"/>
    <w:link w:val="TAH"/>
    <w:rsid w:val="007E1849"/>
    <w:rPr>
      <w:rFonts w:ascii="Arial" w:eastAsia="맑은 고딕" w:hAnsi="Arial"/>
      <w:b/>
      <w:color w:val="000000"/>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465149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8649D-816A-4BE5-AD9F-F10F180E5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820</Words>
  <Characters>4680</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Samsung</Company>
  <LinksUpToDate>false</LinksUpToDate>
  <CharactersWithSpaces>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곽영우/통신표준Lab(DMC연)/E5(책임)/삼성전자</cp:lastModifiedBy>
  <cp:revision>4</cp:revision>
  <cp:lastPrinted>2013-01-16T03:26:00Z</cp:lastPrinted>
  <dcterms:created xsi:type="dcterms:W3CDTF">2016-02-14T23:02:00Z</dcterms:created>
  <dcterms:modified xsi:type="dcterms:W3CDTF">2016-02-15T00:07:00Z</dcterms:modified>
</cp:coreProperties>
</file>