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40A" w:rsidRPr="00CF6834" w:rsidRDefault="0045740A" w:rsidP="0045740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 xml:space="preserve">Meeting #84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Pr="0081369B">
        <w:rPr>
          <w:rFonts w:cs="Arial"/>
          <w:bCs/>
          <w:sz w:val="20"/>
        </w:rPr>
        <w:t>R1-1</w:t>
      </w:r>
      <w:r>
        <w:rPr>
          <w:rFonts w:cs="Arial" w:hint="eastAsia"/>
          <w:bCs/>
          <w:sz w:val="20"/>
          <w:lang w:eastAsia="ja-JP"/>
        </w:rPr>
        <w:t>6</w:t>
      </w:r>
      <w:r w:rsidR="00D22198">
        <w:rPr>
          <w:rFonts w:cs="Arial" w:hint="eastAsia"/>
          <w:bCs/>
          <w:sz w:val="20"/>
          <w:lang w:eastAsia="ja-JP"/>
        </w:rPr>
        <w:t>1004</w:t>
      </w:r>
      <w:bookmarkStart w:id="0" w:name="_GoBack"/>
      <w:bookmarkEnd w:id="0"/>
    </w:p>
    <w:p w:rsidR="0045740A" w:rsidRPr="0093682F" w:rsidRDefault="0045740A" w:rsidP="0045740A">
      <w:pPr>
        <w:pStyle w:val="TdocHeader2"/>
        <w:jc w:val="left"/>
        <w:rPr>
          <w:rFonts w:eastAsiaTheme="minorEastAsia"/>
          <w:lang w:val="en-US"/>
        </w:rPr>
      </w:pPr>
      <w:r>
        <w:rPr>
          <w:rFonts w:eastAsia="ＭＳ 明朝" w:cs="Arial" w:hint="eastAsia"/>
          <w:bCs/>
          <w:sz w:val="20"/>
          <w:lang w:val="en-US" w:eastAsia="ja-JP"/>
        </w:rPr>
        <w:t>St Julian</w:t>
      </w:r>
      <w:r>
        <w:rPr>
          <w:rFonts w:eastAsia="ＭＳ 明朝" w:cs="Arial"/>
          <w:bCs/>
          <w:sz w:val="20"/>
          <w:lang w:val="en-US" w:eastAsia="ja-JP"/>
        </w:rPr>
        <w:t>’</w:t>
      </w:r>
      <w:r>
        <w:rPr>
          <w:rFonts w:eastAsia="ＭＳ 明朝" w:cs="Arial" w:hint="eastAsia"/>
          <w:bCs/>
          <w:sz w:val="20"/>
          <w:lang w:val="en-US" w:eastAsia="ja-JP"/>
        </w:rPr>
        <w:t>s</w:t>
      </w:r>
      <w:r w:rsidRPr="007D67B4">
        <w:rPr>
          <w:rFonts w:eastAsia="ＭＳ 明朝" w:cs="Arial"/>
          <w:bCs/>
          <w:sz w:val="20"/>
          <w:lang w:val="en-US" w:eastAsia="ja-JP"/>
        </w:rPr>
        <w:t xml:space="preserve">, </w:t>
      </w:r>
      <w:r>
        <w:rPr>
          <w:rFonts w:eastAsia="ＭＳ 明朝" w:cs="Arial" w:hint="eastAsia"/>
          <w:bCs/>
          <w:sz w:val="20"/>
          <w:lang w:val="en-US" w:eastAsia="ja-JP"/>
        </w:rPr>
        <w:t>Malta</w:t>
      </w:r>
      <w:r w:rsidRPr="007D67B4">
        <w:rPr>
          <w:rFonts w:eastAsia="ＭＳ 明朝" w:cs="Arial"/>
          <w:bCs/>
          <w:sz w:val="20"/>
          <w:lang w:val="en-US" w:eastAsia="ja-JP"/>
        </w:rPr>
        <w:t>,</w:t>
      </w:r>
      <w:r>
        <w:rPr>
          <w:rFonts w:eastAsia="ＭＳ 明朝" w:cs="Arial" w:hint="eastAsia"/>
          <w:bCs/>
          <w:sz w:val="20"/>
          <w:lang w:val="en-US" w:eastAsia="ja-JP"/>
        </w:rPr>
        <w:t xml:space="preserve"> 15</w:t>
      </w:r>
      <w:r w:rsidRPr="00B556BF">
        <w:rPr>
          <w:rFonts w:cs="Arial"/>
          <w:bCs/>
          <w:sz w:val="20"/>
          <w:lang w:val="en-US" w:eastAsia="ja-JP"/>
        </w:rPr>
        <w:t xml:space="preserve">th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595B4F">
        <w:rPr>
          <w:rFonts w:eastAsiaTheme="minorEastAsia" w:hint="eastAsia"/>
          <w:b w:val="0"/>
          <w:sz w:val="20"/>
          <w:lang w:eastAsia="ja-JP"/>
        </w:rPr>
        <w:t>M</w:t>
      </w:r>
      <w:r w:rsidR="00595B4F" w:rsidRPr="00595B4F">
        <w:rPr>
          <w:rFonts w:eastAsiaTheme="minorEastAsia"/>
          <w:b w:val="0"/>
          <w:sz w:val="20"/>
          <w:lang w:eastAsia="ja-JP"/>
        </w:rPr>
        <w:t>ultiple PRBs operation for NB-IoT</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Pr>
          <w:rFonts w:ascii="Arial" w:hAnsi="Arial" w:hint="eastAsia"/>
          <w:lang w:eastAsia="ja-JP"/>
        </w:rPr>
        <w:t>7.</w:t>
      </w:r>
      <w:r w:rsidR="00E70E6D">
        <w:rPr>
          <w:rFonts w:ascii="Arial" w:hAnsi="Arial" w:hint="eastAsia"/>
          <w:lang w:eastAsia="ja-JP"/>
        </w:rPr>
        <w:t>2.1.1.</w:t>
      </w:r>
      <w:r w:rsidR="00595B4F">
        <w:rPr>
          <w:rFonts w:ascii="Arial" w:hAnsi="Arial" w:hint="eastAsia"/>
          <w:lang w:eastAsia="ja-JP"/>
        </w:rPr>
        <w:t>3</w:t>
      </w:r>
    </w:p>
    <w:p w:rsidR="0045740A" w:rsidRPr="00183562" w:rsidRDefault="0045740A" w:rsidP="0045740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45740A" w:rsidRPr="00D51468" w:rsidRDefault="0045740A" w:rsidP="0045740A">
      <w:pPr>
        <w:pStyle w:val="TdocHeader2"/>
        <w:rPr>
          <w:rFonts w:ascii="Times New Roman" w:eastAsiaTheme="minorEastAsia" w:hAnsi="Times New Roman"/>
          <w:b w:val="0"/>
          <w:sz w:val="20"/>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Discussion</w:t>
      </w:r>
    </w:p>
    <w:p w:rsidR="00595B4F" w:rsidRDefault="00595B4F" w:rsidP="003327C2">
      <w:pPr>
        <w:rPr>
          <w:rFonts w:cs="Arial"/>
          <w:lang w:eastAsia="ja-JP"/>
        </w:rPr>
      </w:pPr>
      <w:r>
        <w:rPr>
          <w:rFonts w:cs="Arial" w:hint="eastAsia"/>
          <w:lang w:eastAsia="ja-JP"/>
        </w:rPr>
        <w:t>In the last RAN1 meeting, related to multiple PRB operation for NB-IoT, following were agreed.</w:t>
      </w:r>
    </w:p>
    <w:tbl>
      <w:tblPr>
        <w:tblStyle w:val="af9"/>
        <w:tblW w:w="0" w:type="auto"/>
        <w:tblLook w:val="04A0" w:firstRow="1" w:lastRow="0" w:firstColumn="1" w:lastColumn="0" w:noHBand="0" w:noVBand="1"/>
      </w:tblPr>
      <w:tblGrid>
        <w:gridCol w:w="9856"/>
      </w:tblGrid>
      <w:tr w:rsidR="00595B4F" w:rsidTr="00595B4F">
        <w:tc>
          <w:tcPr>
            <w:tcW w:w="9856" w:type="dxa"/>
          </w:tcPr>
          <w:p w:rsidR="00595B4F" w:rsidRPr="003F1996" w:rsidRDefault="00595B4F" w:rsidP="00595B4F">
            <w:pPr>
              <w:rPr>
                <w:b/>
                <w:u w:val="single"/>
                <w:lang w:eastAsia="ja-JP"/>
              </w:rPr>
            </w:pPr>
            <w:r w:rsidRPr="0095093A">
              <w:rPr>
                <w:rFonts w:hint="eastAsia"/>
                <w:b/>
                <w:highlight w:val="green"/>
                <w:u w:val="single"/>
                <w:lang w:eastAsia="ja-JP"/>
              </w:rPr>
              <w:t>Agreements:</w:t>
            </w:r>
          </w:p>
          <w:p w:rsidR="00595B4F" w:rsidRPr="003F1996" w:rsidRDefault="00595B4F" w:rsidP="00595B4F">
            <w:pPr>
              <w:numPr>
                <w:ilvl w:val="0"/>
                <w:numId w:val="26"/>
              </w:numPr>
              <w:spacing w:after="0"/>
              <w:rPr>
                <w:lang w:val="en-US" w:eastAsia="ja-JP"/>
              </w:rPr>
            </w:pPr>
            <w:r w:rsidRPr="003F1996">
              <w:rPr>
                <w:lang w:val="en-US" w:eastAsia="ja-JP"/>
              </w:rPr>
              <w:t xml:space="preserve">Multiple </w:t>
            </w:r>
            <w:r w:rsidRPr="003F1996">
              <w:rPr>
                <w:rFonts w:hint="eastAsia"/>
                <w:lang w:val="en-US" w:eastAsia="ja-JP"/>
              </w:rPr>
              <w:t>NB-IoT carriers</w:t>
            </w:r>
            <w:r w:rsidRPr="003F1996">
              <w:rPr>
                <w:lang w:val="en-US" w:eastAsia="ja-JP"/>
              </w:rPr>
              <w:t xml:space="preserve"> operation for NB-IoT </w:t>
            </w:r>
            <w:r w:rsidRPr="003F1996">
              <w:rPr>
                <w:rFonts w:hint="eastAsia"/>
                <w:lang w:val="en-US" w:eastAsia="ja-JP"/>
              </w:rPr>
              <w:t>is</w:t>
            </w:r>
            <w:r w:rsidRPr="003F1996">
              <w:rPr>
                <w:lang w:val="en-US" w:eastAsia="ja-JP"/>
              </w:rPr>
              <w:t xml:space="preserve"> supported</w:t>
            </w:r>
            <w:r w:rsidRPr="003F1996">
              <w:rPr>
                <w:rFonts w:hint="eastAsia"/>
                <w:lang w:val="en-US" w:eastAsia="ja-JP"/>
              </w:rPr>
              <w:t xml:space="preserve">  at least for in-band, guard-band operation modes</w:t>
            </w:r>
          </w:p>
          <w:p w:rsidR="00595B4F" w:rsidRPr="003F1996" w:rsidRDefault="00595B4F" w:rsidP="00595B4F">
            <w:pPr>
              <w:numPr>
                <w:ilvl w:val="1"/>
                <w:numId w:val="26"/>
              </w:numPr>
              <w:spacing w:after="0"/>
              <w:rPr>
                <w:lang w:val="en-US" w:eastAsia="ja-JP"/>
              </w:rPr>
            </w:pPr>
            <w:r w:rsidRPr="003F1996">
              <w:rPr>
                <w:rFonts w:hint="eastAsia"/>
                <w:lang w:val="en-US" w:eastAsia="ja-JP"/>
              </w:rPr>
              <w:t xml:space="preserve">FFS: </w:t>
            </w:r>
            <w:r w:rsidRPr="003F1996">
              <w:rPr>
                <w:lang w:val="en-US" w:eastAsia="ja-JP"/>
              </w:rPr>
              <w:t>Define one NB-IoT PRB containing NB-PSS/SSS and NB-PBCH as the anchor PRB</w:t>
            </w:r>
          </w:p>
          <w:p w:rsidR="00595B4F" w:rsidRPr="003F1996" w:rsidRDefault="00595B4F" w:rsidP="00595B4F">
            <w:pPr>
              <w:numPr>
                <w:ilvl w:val="2"/>
                <w:numId w:val="26"/>
              </w:numPr>
              <w:spacing w:after="0"/>
              <w:rPr>
                <w:lang w:val="en-US" w:eastAsia="ja-JP"/>
              </w:rPr>
            </w:pPr>
            <w:r w:rsidRPr="003F1996">
              <w:rPr>
                <w:lang w:val="en-US" w:eastAsia="ja-JP"/>
              </w:rPr>
              <w:t>FFS: which PRB is defined as the anchor PRB</w:t>
            </w:r>
          </w:p>
          <w:p w:rsidR="00595B4F" w:rsidRPr="003F1996" w:rsidRDefault="00595B4F" w:rsidP="00595B4F">
            <w:pPr>
              <w:numPr>
                <w:ilvl w:val="1"/>
                <w:numId w:val="26"/>
              </w:numPr>
              <w:spacing w:after="0"/>
              <w:rPr>
                <w:lang w:val="en-US" w:eastAsia="ja-JP"/>
              </w:rPr>
            </w:pPr>
            <w:r w:rsidRPr="003F1996">
              <w:rPr>
                <w:lang w:val="en-US" w:eastAsia="ja-JP"/>
              </w:rPr>
              <w:t>Additional PRBs are configured by</w:t>
            </w:r>
            <w:r w:rsidRPr="003F1996">
              <w:rPr>
                <w:rFonts w:hint="eastAsia"/>
                <w:lang w:val="en-US" w:eastAsia="ja-JP"/>
              </w:rPr>
              <w:t xml:space="preserve"> </w:t>
            </w:r>
            <w:r>
              <w:rPr>
                <w:rFonts w:hint="eastAsia"/>
                <w:lang w:val="en-US" w:eastAsia="ja-JP"/>
              </w:rPr>
              <w:t>MIB</w:t>
            </w:r>
            <w:r w:rsidRPr="003F1996">
              <w:rPr>
                <w:rFonts w:hint="eastAsia"/>
                <w:lang w:val="en-US" w:eastAsia="ja-JP"/>
              </w:rPr>
              <w:t xml:space="preserve"> </w:t>
            </w:r>
            <w:r>
              <w:rPr>
                <w:rFonts w:hint="eastAsia"/>
                <w:lang w:val="en-US" w:eastAsia="ja-JP"/>
              </w:rPr>
              <w:t>and/or SIB</w:t>
            </w:r>
            <w:r w:rsidRPr="003F1996">
              <w:rPr>
                <w:rFonts w:hint="eastAsia"/>
                <w:lang w:val="en-US" w:eastAsia="ja-JP"/>
              </w:rPr>
              <w:t xml:space="preserve"> and/or </w:t>
            </w:r>
            <w:r w:rsidRPr="003F1996">
              <w:rPr>
                <w:lang w:val="en-US" w:eastAsia="ja-JP"/>
              </w:rPr>
              <w:t>RRC signaling</w:t>
            </w:r>
          </w:p>
          <w:p w:rsidR="00595B4F" w:rsidRPr="003F1996" w:rsidRDefault="00595B4F" w:rsidP="00595B4F">
            <w:pPr>
              <w:numPr>
                <w:ilvl w:val="2"/>
                <w:numId w:val="26"/>
              </w:numPr>
              <w:spacing w:after="0"/>
              <w:rPr>
                <w:lang w:val="en-US" w:eastAsia="ja-JP"/>
              </w:rPr>
            </w:pPr>
            <w:r w:rsidRPr="003F1996">
              <w:rPr>
                <w:rFonts w:hint="eastAsia"/>
                <w:lang w:val="en-US" w:eastAsia="ja-JP"/>
              </w:rPr>
              <w:t>If more than one PRBs are allocated in the in-band operation, not all of those PRBs need to satisfy 100 kHz channel raster requirements</w:t>
            </w:r>
          </w:p>
          <w:p w:rsidR="00595B4F" w:rsidRPr="003F1996" w:rsidRDefault="00595B4F" w:rsidP="00595B4F">
            <w:pPr>
              <w:numPr>
                <w:ilvl w:val="2"/>
                <w:numId w:val="26"/>
              </w:numPr>
              <w:spacing w:after="0"/>
              <w:rPr>
                <w:lang w:val="en-US" w:eastAsia="ja-JP"/>
              </w:rPr>
            </w:pPr>
            <w:r w:rsidRPr="003F1996">
              <w:rPr>
                <w:rFonts w:hint="eastAsia"/>
                <w:lang w:val="en-US" w:eastAsia="ja-JP"/>
              </w:rPr>
              <w:t>FFS: Detailed signaling</w:t>
            </w:r>
          </w:p>
          <w:p w:rsidR="00595B4F" w:rsidRPr="00595B4F" w:rsidRDefault="00595B4F" w:rsidP="003327C2">
            <w:pPr>
              <w:numPr>
                <w:ilvl w:val="1"/>
                <w:numId w:val="26"/>
              </w:numPr>
              <w:spacing w:after="0"/>
              <w:rPr>
                <w:lang w:val="en-US" w:eastAsia="ja-JP"/>
              </w:rPr>
            </w:pPr>
            <w:r w:rsidRPr="00C719AA">
              <w:rPr>
                <w:rFonts w:hint="eastAsia"/>
                <w:lang w:val="en-US" w:eastAsia="ja-JP"/>
              </w:rPr>
              <w:t>FFS: Stand-alone operation</w:t>
            </w:r>
          </w:p>
        </w:tc>
      </w:tr>
    </w:tbl>
    <w:p w:rsidR="00595B4F" w:rsidRDefault="00595B4F" w:rsidP="003327C2">
      <w:pPr>
        <w:rPr>
          <w:rFonts w:cs="Arial"/>
          <w:lang w:eastAsia="ja-JP"/>
        </w:rPr>
      </w:pPr>
    </w:p>
    <w:p w:rsidR="00595B4F" w:rsidRDefault="00595B4F" w:rsidP="003327C2">
      <w:pPr>
        <w:rPr>
          <w:rFonts w:cs="Arial"/>
          <w:lang w:eastAsia="ja-JP"/>
        </w:rPr>
      </w:pPr>
      <w:r>
        <w:rPr>
          <w:rFonts w:cs="Arial" w:hint="eastAsia"/>
          <w:lang w:eastAsia="ja-JP"/>
        </w:rPr>
        <w:t xml:space="preserve">We think following </w:t>
      </w:r>
      <w:r w:rsidR="00D356DF">
        <w:rPr>
          <w:rFonts w:cs="Arial" w:hint="eastAsia"/>
          <w:lang w:eastAsia="ja-JP"/>
        </w:rPr>
        <w:t>operation would be the simplest</w:t>
      </w:r>
      <w:r w:rsidR="005E582E">
        <w:rPr>
          <w:rFonts w:cs="Arial" w:hint="eastAsia"/>
          <w:lang w:eastAsia="ja-JP"/>
        </w:rPr>
        <w:t xml:space="preserve"> and propose the following</w:t>
      </w:r>
      <w:r w:rsidR="00D356DF">
        <w:rPr>
          <w:rFonts w:cs="Arial" w:hint="eastAsia"/>
          <w:lang w:eastAsia="ja-JP"/>
        </w:rPr>
        <w:t xml:space="preserve"> as the baseline.</w:t>
      </w:r>
    </w:p>
    <w:p w:rsidR="00595B4F" w:rsidRDefault="003327C2" w:rsidP="003327C2">
      <w:pPr>
        <w:ind w:left="568"/>
        <w:rPr>
          <w:rFonts w:cs="Arial"/>
          <w:lang w:eastAsia="ja-JP"/>
        </w:rPr>
      </w:pPr>
      <w:r>
        <w:rPr>
          <w:rFonts w:cs="Arial" w:hint="eastAsia"/>
          <w:lang w:eastAsia="ja-JP"/>
        </w:rPr>
        <w:t xml:space="preserve">- </w:t>
      </w:r>
      <w:r w:rsidR="00595B4F">
        <w:rPr>
          <w:rFonts w:cs="Arial" w:hint="eastAsia"/>
          <w:lang w:eastAsia="ja-JP"/>
        </w:rPr>
        <w:t xml:space="preserve">One carrier </w:t>
      </w:r>
      <w:r w:rsidR="00C27FAF">
        <w:rPr>
          <w:rFonts w:cs="Arial" w:hint="eastAsia"/>
          <w:lang w:eastAsia="ja-JP"/>
        </w:rPr>
        <w:t xml:space="preserve">called anchor </w:t>
      </w:r>
      <w:r w:rsidR="00595B4F">
        <w:rPr>
          <w:rFonts w:cs="Arial" w:hint="eastAsia"/>
          <w:lang w:eastAsia="ja-JP"/>
        </w:rPr>
        <w:t>contains NB-PSS/SSS/</w:t>
      </w:r>
      <w:r w:rsidR="00C27FAF">
        <w:rPr>
          <w:rFonts w:cs="Arial" w:hint="eastAsia"/>
          <w:lang w:eastAsia="ja-JP"/>
        </w:rPr>
        <w:t>NB-PBCH,</w:t>
      </w:r>
      <w:r w:rsidR="002343B5">
        <w:rPr>
          <w:rFonts w:cs="Arial" w:hint="eastAsia"/>
          <w:lang w:eastAsia="ja-JP"/>
        </w:rPr>
        <w:t xml:space="preserve"> </w:t>
      </w:r>
      <w:r w:rsidR="00983167">
        <w:rPr>
          <w:rFonts w:cs="Arial" w:hint="eastAsia"/>
          <w:lang w:eastAsia="ja-JP"/>
        </w:rPr>
        <w:t>NB-SIB1</w:t>
      </w:r>
      <w:r w:rsidR="00C27FAF">
        <w:rPr>
          <w:rFonts w:cs="Arial" w:hint="eastAsia"/>
          <w:lang w:eastAsia="ja-JP"/>
        </w:rPr>
        <w:t xml:space="preserve"> </w:t>
      </w:r>
      <w:r w:rsidR="00983167">
        <w:rPr>
          <w:rFonts w:cs="Arial" w:hint="eastAsia"/>
          <w:lang w:eastAsia="ja-JP"/>
        </w:rPr>
        <w:t>and</w:t>
      </w:r>
      <w:r w:rsidR="00595B4F">
        <w:rPr>
          <w:rFonts w:cs="Arial" w:hint="eastAsia"/>
          <w:lang w:eastAsia="ja-JP"/>
        </w:rPr>
        <w:t xml:space="preserve"> NB-SIBx.</w:t>
      </w:r>
    </w:p>
    <w:p w:rsidR="00C27FAF" w:rsidRDefault="00C27FAF" w:rsidP="003327C2">
      <w:pPr>
        <w:ind w:left="568"/>
        <w:rPr>
          <w:rFonts w:cs="Arial"/>
          <w:lang w:eastAsia="ja-JP"/>
        </w:rPr>
      </w:pPr>
      <w:r>
        <w:rPr>
          <w:rFonts w:cs="Arial" w:hint="eastAsia"/>
          <w:lang w:eastAsia="ja-JP"/>
        </w:rPr>
        <w:t xml:space="preserve">- </w:t>
      </w:r>
      <w:r>
        <w:rPr>
          <w:rFonts w:cs="Arial"/>
          <w:lang w:eastAsia="ja-JP"/>
        </w:rPr>
        <w:t>Supplemental</w:t>
      </w:r>
      <w:r>
        <w:rPr>
          <w:rFonts w:cs="Arial" w:hint="eastAsia"/>
          <w:lang w:eastAsia="ja-JP"/>
        </w:rPr>
        <w:t xml:space="preserve"> carrier does not contain NB-PSS/SSS/NB-PBCH,</w:t>
      </w:r>
      <w:r w:rsidR="002343B5">
        <w:rPr>
          <w:rFonts w:cs="Arial" w:hint="eastAsia"/>
          <w:lang w:eastAsia="ja-JP"/>
        </w:rPr>
        <w:t xml:space="preserve"> </w:t>
      </w:r>
      <w:r>
        <w:rPr>
          <w:rFonts w:cs="Arial" w:hint="eastAsia"/>
          <w:lang w:eastAsia="ja-JP"/>
        </w:rPr>
        <w:t>NB-SIB1 and NB-SIBx.</w:t>
      </w:r>
    </w:p>
    <w:p w:rsidR="00983167" w:rsidRDefault="00AE190C" w:rsidP="003327C2">
      <w:pPr>
        <w:ind w:left="568"/>
        <w:rPr>
          <w:rFonts w:cs="Arial"/>
          <w:lang w:eastAsia="ja-JP"/>
        </w:rPr>
      </w:pPr>
      <w:r>
        <w:rPr>
          <w:rFonts w:cs="Arial" w:hint="eastAsia"/>
          <w:lang w:eastAsia="ja-JP"/>
        </w:rPr>
        <w:t xml:space="preserve">- Regardless of the usage of </w:t>
      </w:r>
      <w:r>
        <w:rPr>
          <w:rFonts w:cs="Arial"/>
          <w:lang w:eastAsia="ja-JP"/>
        </w:rPr>
        <w:t>supplemental</w:t>
      </w:r>
      <w:r>
        <w:rPr>
          <w:rFonts w:cs="Arial" w:hint="eastAsia"/>
          <w:lang w:eastAsia="ja-JP"/>
        </w:rPr>
        <w:t xml:space="preserve"> carrier, for each coverage level, random access procedure related configuration is indicated</w:t>
      </w:r>
      <w:r w:rsidR="00C27FAF">
        <w:rPr>
          <w:rFonts w:cs="Arial" w:hint="eastAsia"/>
          <w:lang w:eastAsia="ja-JP"/>
        </w:rPr>
        <w:t xml:space="preserve"> by NB-SIBx.</w:t>
      </w:r>
      <w:r>
        <w:rPr>
          <w:rFonts w:cs="Arial" w:hint="eastAsia"/>
          <w:lang w:eastAsia="ja-JP"/>
        </w:rPr>
        <w:t xml:space="preserve"> </w:t>
      </w:r>
      <w:r w:rsidRPr="00AE190C">
        <w:rPr>
          <w:rFonts w:cs="Arial"/>
          <w:lang w:eastAsia="ja-JP"/>
        </w:rPr>
        <w:t xml:space="preserve">This contains where is Msg1 and where </w:t>
      </w:r>
      <w:r w:rsidR="00C27FAF">
        <w:rPr>
          <w:rFonts w:cs="Arial"/>
          <w:lang w:eastAsia="ja-JP"/>
        </w:rPr>
        <w:t>is Msg 2 (related search space)</w:t>
      </w:r>
      <w:r w:rsidR="00C27FAF">
        <w:rPr>
          <w:rFonts w:cs="Arial" w:hint="eastAsia"/>
          <w:lang w:eastAsia="ja-JP"/>
        </w:rPr>
        <w:t>, mainly from timing.</w:t>
      </w:r>
      <w:r w:rsidR="009A2147">
        <w:rPr>
          <w:rFonts w:cs="Arial" w:hint="eastAsia"/>
          <w:lang w:eastAsia="ja-JP"/>
        </w:rPr>
        <w:t xml:space="preserve"> If </w:t>
      </w:r>
      <w:r w:rsidR="009A2147">
        <w:rPr>
          <w:rFonts w:cs="Arial"/>
          <w:lang w:eastAsia="ja-JP"/>
        </w:rPr>
        <w:t>supplemental</w:t>
      </w:r>
      <w:r w:rsidR="009A2147">
        <w:rPr>
          <w:rFonts w:cs="Arial" w:hint="eastAsia"/>
          <w:lang w:eastAsia="ja-JP"/>
        </w:rPr>
        <w:t xml:space="preserve"> carrier is used, </w:t>
      </w:r>
      <w:r w:rsidR="00DF553F">
        <w:rPr>
          <w:rFonts w:cs="Arial" w:hint="eastAsia"/>
          <w:lang w:eastAsia="ja-JP"/>
        </w:rPr>
        <w:t xml:space="preserve">for each coverage level, which carrier is Msg 1 and </w:t>
      </w:r>
      <w:r w:rsidR="00B61545">
        <w:rPr>
          <w:rFonts w:cs="Arial" w:hint="eastAsia"/>
          <w:lang w:eastAsia="ja-JP"/>
        </w:rPr>
        <w:t>which carrier is Msg 2 are</w:t>
      </w:r>
      <w:r w:rsidR="00A644B8">
        <w:rPr>
          <w:rFonts w:cs="Arial" w:hint="eastAsia"/>
          <w:lang w:eastAsia="ja-JP"/>
        </w:rPr>
        <w:t xml:space="preserve"> </w:t>
      </w:r>
      <w:r w:rsidR="003254F1">
        <w:rPr>
          <w:rFonts w:cs="Arial" w:hint="eastAsia"/>
          <w:lang w:eastAsia="ja-JP"/>
        </w:rPr>
        <w:t>additionally</w:t>
      </w:r>
      <w:r w:rsidR="00B61545">
        <w:rPr>
          <w:rFonts w:cs="Arial" w:hint="eastAsia"/>
          <w:lang w:eastAsia="ja-JP"/>
        </w:rPr>
        <w:t xml:space="preserve"> indicated.</w:t>
      </w:r>
    </w:p>
    <w:p w:rsidR="00FC0A5D" w:rsidRDefault="007F74E9" w:rsidP="003327C2">
      <w:pPr>
        <w:ind w:left="568"/>
        <w:rPr>
          <w:rFonts w:cs="Arial"/>
          <w:lang w:eastAsia="ja-JP"/>
        </w:rPr>
      </w:pPr>
      <w:r>
        <w:rPr>
          <w:rFonts w:cs="Arial" w:hint="eastAsia"/>
          <w:lang w:eastAsia="ja-JP"/>
        </w:rPr>
        <w:t xml:space="preserve">- UE selects coverage levels based on RSRP </w:t>
      </w:r>
      <w:r>
        <w:rPr>
          <w:rFonts w:cs="Arial"/>
          <w:lang w:eastAsia="ja-JP"/>
        </w:rPr>
        <w:t>measurement</w:t>
      </w:r>
      <w:r>
        <w:rPr>
          <w:rFonts w:cs="Arial" w:hint="eastAsia"/>
          <w:lang w:eastAsia="ja-JP"/>
        </w:rPr>
        <w:t xml:space="preserve">. </w:t>
      </w:r>
      <w:r w:rsidR="00884B21">
        <w:rPr>
          <w:rFonts w:cs="Arial" w:hint="eastAsia"/>
          <w:lang w:eastAsia="ja-JP"/>
        </w:rPr>
        <w:t>This determines the pair of carrier</w:t>
      </w:r>
      <w:r w:rsidR="003254F1">
        <w:rPr>
          <w:rFonts w:cs="Arial" w:hint="eastAsia"/>
          <w:lang w:eastAsia="ja-JP"/>
        </w:rPr>
        <w:t>s</w:t>
      </w:r>
      <w:r w:rsidR="00884B21">
        <w:rPr>
          <w:rFonts w:cs="Arial" w:hint="eastAsia"/>
          <w:lang w:eastAsia="ja-JP"/>
        </w:rPr>
        <w:t xml:space="preserve"> used Msg 1 and Msg 2. Until UE transit</w:t>
      </w:r>
      <w:r w:rsidR="002343B5">
        <w:rPr>
          <w:rFonts w:cs="Arial" w:hint="eastAsia"/>
          <w:lang w:eastAsia="ja-JP"/>
        </w:rPr>
        <w:t>s</w:t>
      </w:r>
      <w:r w:rsidR="00884B21">
        <w:rPr>
          <w:rFonts w:cs="Arial" w:hint="eastAsia"/>
          <w:lang w:eastAsia="ja-JP"/>
        </w:rPr>
        <w:t xml:space="preserve"> to idle, UE </w:t>
      </w:r>
      <w:r w:rsidR="00884B21">
        <w:rPr>
          <w:rFonts w:cs="Arial"/>
          <w:lang w:eastAsia="ja-JP"/>
        </w:rPr>
        <w:t>continuously</w:t>
      </w:r>
      <w:r w:rsidR="00884B21">
        <w:rPr>
          <w:rFonts w:cs="Arial" w:hint="eastAsia"/>
          <w:lang w:eastAsia="ja-JP"/>
        </w:rPr>
        <w:t xml:space="preserve"> uses this pair of carriers. Msg 1 carrier is used for UL. Msg 2 carrier is used for DL.</w:t>
      </w:r>
    </w:p>
    <w:p w:rsidR="00FC0A5D" w:rsidRDefault="00FC0A5D" w:rsidP="003327C2">
      <w:pPr>
        <w:rPr>
          <w:rFonts w:cs="Arial"/>
          <w:lang w:eastAsia="ja-JP"/>
        </w:rPr>
      </w:pPr>
    </w:p>
    <w:p w:rsidR="005F4915" w:rsidRDefault="005F4915" w:rsidP="003327C2">
      <w:pPr>
        <w:rPr>
          <w:rFonts w:cs="Arial"/>
          <w:lang w:eastAsia="ja-JP"/>
        </w:rPr>
      </w:pPr>
      <w:r>
        <w:rPr>
          <w:rFonts w:cs="Arial" w:hint="eastAsia"/>
          <w:lang w:eastAsia="ja-JP"/>
        </w:rPr>
        <w:t>For the other options, our view is following.</w:t>
      </w:r>
    </w:p>
    <w:p w:rsidR="00B16BCA" w:rsidRDefault="008770B8" w:rsidP="008770B8">
      <w:pPr>
        <w:ind w:left="568"/>
        <w:rPr>
          <w:rFonts w:cs="Arial"/>
          <w:lang w:eastAsia="ja-JP"/>
        </w:rPr>
      </w:pPr>
      <w:r>
        <w:rPr>
          <w:rFonts w:cs="Arial" w:hint="eastAsia"/>
          <w:lang w:eastAsia="ja-JP"/>
        </w:rPr>
        <w:t xml:space="preserve">- </w:t>
      </w:r>
      <w:r w:rsidR="00FC3ACF">
        <w:rPr>
          <w:rFonts w:cs="Arial" w:hint="eastAsia"/>
          <w:lang w:eastAsia="ja-JP"/>
        </w:rPr>
        <w:t>To sig</w:t>
      </w:r>
      <w:r w:rsidR="00481F4D">
        <w:rPr>
          <w:rFonts w:cs="Arial" w:hint="eastAsia"/>
          <w:lang w:eastAsia="ja-JP"/>
        </w:rPr>
        <w:t xml:space="preserve">nal the </w:t>
      </w:r>
      <w:r w:rsidR="00481F4D">
        <w:rPr>
          <w:rFonts w:cs="Arial"/>
          <w:lang w:eastAsia="ja-JP"/>
        </w:rPr>
        <w:t>supplemental</w:t>
      </w:r>
      <w:r w:rsidR="00FC3ACF">
        <w:rPr>
          <w:rFonts w:cs="Arial" w:hint="eastAsia"/>
          <w:lang w:eastAsia="ja-JP"/>
        </w:rPr>
        <w:t xml:space="preserve"> carriers by dedicated RRC signalling requires the following discussions. </w:t>
      </w:r>
      <w:r w:rsidR="00B16BCA">
        <w:rPr>
          <w:rFonts w:cs="Arial" w:hint="eastAsia"/>
          <w:lang w:eastAsia="ja-JP"/>
        </w:rPr>
        <w:t xml:space="preserve">It works but more standardization time is </w:t>
      </w:r>
      <w:r w:rsidR="00A6600D">
        <w:rPr>
          <w:rFonts w:cs="Arial" w:hint="eastAsia"/>
          <w:lang w:eastAsia="ja-JP"/>
        </w:rPr>
        <w:t>required, especially in RAN2.</w:t>
      </w:r>
    </w:p>
    <w:p w:rsidR="00527891" w:rsidRDefault="00527891" w:rsidP="00527891">
      <w:pPr>
        <w:ind w:left="1136"/>
        <w:rPr>
          <w:rFonts w:cs="Arial"/>
          <w:lang w:eastAsia="ja-JP"/>
        </w:rPr>
      </w:pPr>
      <w:r>
        <w:rPr>
          <w:rFonts w:cs="Arial" w:hint="eastAsia"/>
          <w:lang w:eastAsia="ja-JP"/>
        </w:rPr>
        <w:t xml:space="preserve">- In which carrier, the RRC level </w:t>
      </w:r>
      <w:r>
        <w:rPr>
          <w:rFonts w:cs="Arial"/>
          <w:lang w:eastAsia="ja-JP"/>
        </w:rPr>
        <w:t>acknowledgement</w:t>
      </w:r>
      <w:r>
        <w:rPr>
          <w:rFonts w:cs="Arial" w:hint="eastAsia"/>
          <w:lang w:eastAsia="ja-JP"/>
        </w:rPr>
        <w:t xml:space="preserve"> is sent from UE. Is it before to change the other carrier or after the other carrier? If handover is supported in</w:t>
      </w:r>
      <w:r w:rsidR="002343B5">
        <w:rPr>
          <w:rFonts w:cs="Arial" w:hint="eastAsia"/>
          <w:lang w:eastAsia="ja-JP"/>
        </w:rPr>
        <w:t xml:space="preserve"> </w:t>
      </w:r>
      <w:r>
        <w:rPr>
          <w:rFonts w:cs="Arial" w:hint="eastAsia"/>
          <w:lang w:eastAsia="ja-JP"/>
        </w:rPr>
        <w:t>NB-IoT, almost all functions are available but as handover functions are not available, we think this option is almost equal to the function to support handover.</w:t>
      </w:r>
    </w:p>
    <w:p w:rsidR="00ED747B" w:rsidRDefault="00ED747B" w:rsidP="00527891">
      <w:pPr>
        <w:ind w:left="1136"/>
        <w:rPr>
          <w:rFonts w:cs="Arial"/>
          <w:lang w:eastAsia="ja-JP"/>
        </w:rPr>
      </w:pPr>
      <w:r>
        <w:rPr>
          <w:rFonts w:cs="Arial" w:hint="eastAsia"/>
          <w:lang w:eastAsia="ja-JP"/>
        </w:rPr>
        <w:t>- Activation time concept may be required for the common understanding between UE and network on which carrier is used</w:t>
      </w:r>
      <w:r w:rsidR="00A6600D">
        <w:rPr>
          <w:rFonts w:cs="Arial" w:hint="eastAsia"/>
          <w:lang w:eastAsia="ja-JP"/>
        </w:rPr>
        <w:t>.</w:t>
      </w:r>
    </w:p>
    <w:p w:rsidR="00481F4D" w:rsidRDefault="00A6600D" w:rsidP="00A6600D">
      <w:pPr>
        <w:ind w:left="568"/>
        <w:rPr>
          <w:rFonts w:cs="Arial"/>
          <w:lang w:eastAsia="ja-JP"/>
        </w:rPr>
      </w:pPr>
      <w:r>
        <w:rPr>
          <w:rFonts w:cs="Arial" w:hint="eastAsia"/>
          <w:lang w:eastAsia="ja-JP"/>
        </w:rPr>
        <w:t xml:space="preserve">- </w:t>
      </w:r>
      <w:r w:rsidR="00481F4D">
        <w:rPr>
          <w:rFonts w:cs="Arial" w:hint="eastAsia"/>
          <w:lang w:eastAsia="ja-JP"/>
        </w:rPr>
        <w:t xml:space="preserve">Random access procedure corresponding to one coverage level can be located to </w:t>
      </w:r>
      <w:r w:rsidR="003254F1">
        <w:rPr>
          <w:rFonts w:cs="Arial" w:hint="eastAsia"/>
          <w:lang w:eastAsia="ja-JP"/>
        </w:rPr>
        <w:t xml:space="preserve">multiple pairs of </w:t>
      </w:r>
      <w:r w:rsidR="00481F4D">
        <w:rPr>
          <w:rFonts w:cs="Arial" w:hint="eastAsia"/>
          <w:lang w:eastAsia="ja-JP"/>
        </w:rPr>
        <w:t xml:space="preserve">carriers. Then UE randomly selects the pair of carriers for Msg 1 and Msg 2. If the carrier pair is randomly equally determined, we don't see the specific merit for load sharing gain as the network cannot control which carriers are more used. It should be allowed to have the configuration to bias the selection of the carriers (For example, with 70% probability, to select </w:t>
      </w:r>
      <w:r w:rsidR="00481F4D">
        <w:rPr>
          <w:rFonts w:cs="Arial"/>
          <w:lang w:eastAsia="ja-JP"/>
        </w:rPr>
        <w:t>supplemental</w:t>
      </w:r>
      <w:r w:rsidR="00481F4D">
        <w:rPr>
          <w:rFonts w:cs="Arial" w:hint="eastAsia"/>
          <w:lang w:eastAsia="ja-JP"/>
        </w:rPr>
        <w:t xml:space="preserve"> carrier 1 and so on). </w:t>
      </w:r>
      <w:r w:rsidR="00D73D2D">
        <w:rPr>
          <w:rFonts w:cs="Arial" w:hint="eastAsia"/>
          <w:lang w:eastAsia="ja-JP"/>
        </w:rPr>
        <w:t>If such mechanism is available, we are supportive o</w:t>
      </w:r>
      <w:r w:rsidR="00A2050C">
        <w:rPr>
          <w:rFonts w:cs="Arial" w:hint="eastAsia"/>
          <w:lang w:eastAsia="ja-JP"/>
        </w:rPr>
        <w:t>f</w:t>
      </w:r>
      <w:r w:rsidR="00D73D2D">
        <w:rPr>
          <w:rFonts w:cs="Arial" w:hint="eastAsia"/>
          <w:lang w:eastAsia="ja-JP"/>
        </w:rPr>
        <w:t xml:space="preserve"> such idea. </w:t>
      </w:r>
      <w:r w:rsidR="00481F4D">
        <w:rPr>
          <w:rFonts w:cs="Arial" w:hint="eastAsia"/>
          <w:lang w:eastAsia="ja-JP"/>
        </w:rPr>
        <w:t>Such mechanism can be discussed in RAN2.</w:t>
      </w:r>
    </w:p>
    <w:p w:rsidR="00425EBA" w:rsidRDefault="00425EBA" w:rsidP="00425EBA">
      <w:pPr>
        <w:ind w:left="568"/>
        <w:rPr>
          <w:rFonts w:cs="Arial"/>
          <w:lang w:eastAsia="ja-JP"/>
        </w:rPr>
      </w:pPr>
      <w:r>
        <w:rPr>
          <w:rFonts w:cs="Arial" w:hint="eastAsia"/>
          <w:lang w:eastAsia="ja-JP"/>
        </w:rPr>
        <w:lastRenderedPageBreak/>
        <w:t xml:space="preserve">- On the hopping, we think hopping on NB-SIBx is useful to reduce the amount of NB-SIB overhead. We agree the comment that common channel hopping is more important than unicast hopping. </w:t>
      </w:r>
      <w:r w:rsidR="00093F18">
        <w:rPr>
          <w:rFonts w:cs="Arial" w:hint="eastAsia"/>
          <w:lang w:eastAsia="ja-JP"/>
        </w:rPr>
        <w:t xml:space="preserve">On the other hand, we are ok not to have the hopping in this release. We are rather against to have the fixed frequency relation of the hopping carriers as it </w:t>
      </w:r>
      <w:r w:rsidR="003254F1">
        <w:rPr>
          <w:rFonts w:cs="Arial" w:hint="eastAsia"/>
          <w:lang w:eastAsia="ja-JP"/>
        </w:rPr>
        <w:t xml:space="preserve">would </w:t>
      </w:r>
      <w:r w:rsidR="00093F18">
        <w:rPr>
          <w:rFonts w:cs="Arial" w:hint="eastAsia"/>
          <w:lang w:eastAsia="ja-JP"/>
        </w:rPr>
        <w:t xml:space="preserve">limit future </w:t>
      </w:r>
      <w:r w:rsidR="006E3E27">
        <w:rPr>
          <w:rFonts w:cs="Arial" w:hint="eastAsia"/>
          <w:lang w:eastAsia="ja-JP"/>
        </w:rPr>
        <w:t>flexibility of the operation</w:t>
      </w:r>
      <w:r w:rsidR="00EE295D">
        <w:rPr>
          <w:rFonts w:cs="Arial" w:hint="eastAsia"/>
          <w:lang w:eastAsia="ja-JP"/>
        </w:rPr>
        <w:t>.</w:t>
      </w:r>
    </w:p>
    <w:p w:rsidR="00EE295D" w:rsidRDefault="00EE295D" w:rsidP="00EE295D">
      <w:pPr>
        <w:rPr>
          <w:rFonts w:cs="Arial"/>
          <w:lang w:eastAsia="ja-JP"/>
        </w:rPr>
      </w:pPr>
    </w:p>
    <w:p w:rsidR="00C06786" w:rsidRDefault="00C06786" w:rsidP="00EE295D">
      <w:pPr>
        <w:rPr>
          <w:rFonts w:cs="Arial"/>
          <w:lang w:eastAsia="ja-JP"/>
        </w:rPr>
      </w:pPr>
      <w:r>
        <w:rPr>
          <w:rFonts w:cs="Arial" w:hint="eastAsia"/>
          <w:lang w:eastAsia="ja-JP"/>
        </w:rPr>
        <w:t>Based on the above discussion, we propose following.</w:t>
      </w:r>
    </w:p>
    <w:p w:rsidR="00C06786" w:rsidRDefault="002D73AA" w:rsidP="00D81F4D">
      <w:pPr>
        <w:rPr>
          <w:rFonts w:cs="Arial"/>
          <w:b/>
          <w:lang w:eastAsia="ja-JP"/>
        </w:rPr>
      </w:pPr>
      <w:r>
        <w:rPr>
          <w:rFonts w:cs="Arial" w:hint="eastAsia"/>
          <w:b/>
          <w:lang w:eastAsia="ja-JP"/>
        </w:rPr>
        <w:t>Proposal 1</w:t>
      </w:r>
      <w:r w:rsidR="00D81F4D" w:rsidRPr="004F79FE">
        <w:rPr>
          <w:rFonts w:cs="Arial" w:hint="eastAsia"/>
          <w:b/>
          <w:lang w:eastAsia="ja-JP"/>
        </w:rPr>
        <w:t xml:space="preserve">: </w:t>
      </w:r>
      <w:r w:rsidR="00C06786">
        <w:rPr>
          <w:rFonts w:cs="Arial" w:hint="eastAsia"/>
          <w:b/>
          <w:lang w:eastAsia="ja-JP"/>
        </w:rPr>
        <w:t xml:space="preserve">Anchor carrier contains </w:t>
      </w:r>
      <w:r w:rsidR="00C06786" w:rsidRPr="00C06786">
        <w:rPr>
          <w:rFonts w:cs="Arial"/>
          <w:b/>
          <w:lang w:eastAsia="ja-JP"/>
        </w:rPr>
        <w:t>NB-PSS/SSS/NB-PBCH,</w:t>
      </w:r>
      <w:r w:rsidR="00066F22">
        <w:rPr>
          <w:rFonts w:cs="Arial" w:hint="eastAsia"/>
          <w:b/>
          <w:lang w:eastAsia="ja-JP"/>
        </w:rPr>
        <w:t xml:space="preserve"> </w:t>
      </w:r>
      <w:r w:rsidR="00C06786" w:rsidRPr="00C06786">
        <w:rPr>
          <w:rFonts w:cs="Arial"/>
          <w:b/>
          <w:lang w:eastAsia="ja-JP"/>
        </w:rPr>
        <w:t>NB-SIB1 and NB-SIBx</w:t>
      </w:r>
      <w:r w:rsidR="00C06786">
        <w:rPr>
          <w:rFonts w:cs="Arial" w:hint="eastAsia"/>
          <w:b/>
          <w:lang w:eastAsia="ja-JP"/>
        </w:rPr>
        <w:t xml:space="preserve">. </w:t>
      </w:r>
      <w:r w:rsidR="00C06786">
        <w:rPr>
          <w:rFonts w:cs="Arial"/>
          <w:b/>
          <w:lang w:eastAsia="ja-JP"/>
        </w:rPr>
        <w:t>Supplemental</w:t>
      </w:r>
      <w:r w:rsidR="00C06786">
        <w:rPr>
          <w:rFonts w:cs="Arial" w:hint="eastAsia"/>
          <w:b/>
          <w:lang w:eastAsia="ja-JP"/>
        </w:rPr>
        <w:t xml:space="preserve"> carrier does not contain </w:t>
      </w:r>
      <w:r w:rsidR="00C06786">
        <w:rPr>
          <w:rFonts w:cs="Arial"/>
          <w:b/>
          <w:lang w:eastAsia="ja-JP"/>
        </w:rPr>
        <w:t>NB-PSS/SSS/NB-PBCH,</w:t>
      </w:r>
      <w:r w:rsidR="00066F22">
        <w:rPr>
          <w:rFonts w:cs="Arial" w:hint="eastAsia"/>
          <w:b/>
          <w:lang w:eastAsia="ja-JP"/>
        </w:rPr>
        <w:t xml:space="preserve"> </w:t>
      </w:r>
      <w:r w:rsidR="00C06786">
        <w:rPr>
          <w:rFonts w:cs="Arial"/>
          <w:b/>
          <w:lang w:eastAsia="ja-JP"/>
        </w:rPr>
        <w:t>NB-SIB1</w:t>
      </w:r>
      <w:r w:rsidR="00C06786">
        <w:rPr>
          <w:rFonts w:cs="Arial" w:hint="eastAsia"/>
          <w:b/>
          <w:lang w:eastAsia="ja-JP"/>
        </w:rPr>
        <w:t xml:space="preserve"> </w:t>
      </w:r>
      <w:r w:rsidR="00C06786" w:rsidRPr="00C06786">
        <w:rPr>
          <w:rFonts w:cs="Arial"/>
          <w:b/>
          <w:lang w:eastAsia="ja-JP"/>
        </w:rPr>
        <w:t>and NB-SIBx</w:t>
      </w:r>
      <w:r w:rsidR="00C06786">
        <w:rPr>
          <w:rFonts w:cs="Arial" w:hint="eastAsia"/>
          <w:b/>
          <w:lang w:eastAsia="ja-JP"/>
        </w:rPr>
        <w:t>.</w:t>
      </w:r>
    </w:p>
    <w:p w:rsidR="007D4B4B" w:rsidRDefault="007D4B4B" w:rsidP="007D4B4B">
      <w:pPr>
        <w:rPr>
          <w:rFonts w:cs="Arial"/>
          <w:b/>
          <w:lang w:eastAsia="ja-JP"/>
        </w:rPr>
      </w:pPr>
      <w:r>
        <w:rPr>
          <w:rFonts w:cs="Arial" w:hint="eastAsia"/>
          <w:b/>
          <w:lang w:eastAsia="ja-JP"/>
        </w:rPr>
        <w:t>Proposal 2</w:t>
      </w:r>
      <w:r w:rsidRPr="004F79FE">
        <w:rPr>
          <w:rFonts w:cs="Arial" w:hint="eastAsia"/>
          <w:b/>
          <w:lang w:eastAsia="ja-JP"/>
        </w:rPr>
        <w:t xml:space="preserve">: </w:t>
      </w:r>
      <w:r w:rsidR="0006004E">
        <w:rPr>
          <w:rFonts w:cs="Arial" w:hint="eastAsia"/>
          <w:b/>
          <w:lang w:eastAsia="ja-JP"/>
        </w:rPr>
        <w:t>NB-SIBx indicate</w:t>
      </w:r>
      <w:r w:rsidR="00066F22">
        <w:rPr>
          <w:rFonts w:cs="Arial" w:hint="eastAsia"/>
          <w:b/>
          <w:lang w:eastAsia="ja-JP"/>
        </w:rPr>
        <w:t>s</w:t>
      </w:r>
      <w:r w:rsidR="0006004E">
        <w:rPr>
          <w:rFonts w:cs="Arial" w:hint="eastAsia"/>
          <w:b/>
          <w:lang w:eastAsia="ja-JP"/>
        </w:rPr>
        <w:t xml:space="preserve"> the carriers used for r</w:t>
      </w:r>
      <w:r>
        <w:rPr>
          <w:rFonts w:cs="Arial" w:hint="eastAsia"/>
          <w:b/>
          <w:lang w:eastAsia="ja-JP"/>
        </w:rPr>
        <w:t>andom access procedure</w:t>
      </w:r>
      <w:r w:rsidR="0006004E">
        <w:rPr>
          <w:rFonts w:cs="Arial" w:hint="eastAsia"/>
          <w:b/>
          <w:lang w:eastAsia="ja-JP"/>
        </w:rPr>
        <w:t>.</w:t>
      </w:r>
    </w:p>
    <w:p w:rsidR="00B14C44" w:rsidRDefault="00B14C44" w:rsidP="00B14C44">
      <w:pPr>
        <w:rPr>
          <w:rFonts w:cs="Arial"/>
          <w:b/>
          <w:lang w:eastAsia="ja-JP"/>
        </w:rPr>
      </w:pPr>
      <w:r>
        <w:rPr>
          <w:rFonts w:cs="Arial" w:hint="eastAsia"/>
          <w:b/>
          <w:lang w:eastAsia="ja-JP"/>
        </w:rPr>
        <w:t xml:space="preserve">Proposal </w:t>
      </w:r>
      <w:r w:rsidR="007D4B4B">
        <w:rPr>
          <w:rFonts w:cs="Arial" w:hint="eastAsia"/>
          <w:b/>
          <w:lang w:eastAsia="ja-JP"/>
        </w:rPr>
        <w:t>3</w:t>
      </w:r>
      <w:r w:rsidRPr="004F79FE">
        <w:rPr>
          <w:rFonts w:cs="Arial" w:hint="eastAsia"/>
          <w:b/>
          <w:lang w:eastAsia="ja-JP"/>
        </w:rPr>
        <w:t xml:space="preserve">: </w:t>
      </w:r>
      <w:r>
        <w:rPr>
          <w:rFonts w:cs="Arial" w:hint="eastAsia"/>
          <w:b/>
          <w:lang w:eastAsia="ja-JP"/>
        </w:rPr>
        <w:t>Random access procedure select</w:t>
      </w:r>
      <w:r w:rsidR="00066F22">
        <w:rPr>
          <w:rFonts w:cs="Arial" w:hint="eastAsia"/>
          <w:b/>
          <w:lang w:eastAsia="ja-JP"/>
        </w:rPr>
        <w:t>s</w:t>
      </w:r>
      <w:r>
        <w:rPr>
          <w:rFonts w:cs="Arial" w:hint="eastAsia"/>
          <w:b/>
          <w:lang w:eastAsia="ja-JP"/>
        </w:rPr>
        <w:t xml:space="preserve"> the pair of DL/UL carriers.  UE continues to use these carriers until UE transit to Idle.</w:t>
      </w:r>
    </w:p>
    <w:p w:rsidR="008048D1" w:rsidRDefault="008048D1" w:rsidP="008048D1">
      <w:pPr>
        <w:rPr>
          <w:rFonts w:cs="Arial"/>
          <w:b/>
          <w:lang w:eastAsia="ja-JP"/>
        </w:rPr>
      </w:pPr>
      <w:r>
        <w:rPr>
          <w:rFonts w:cs="Arial" w:hint="eastAsia"/>
          <w:b/>
          <w:lang w:eastAsia="ja-JP"/>
        </w:rPr>
        <w:t xml:space="preserve">Proposal </w:t>
      </w:r>
      <w:r w:rsidR="00EA32A9">
        <w:rPr>
          <w:rFonts w:cs="Arial" w:hint="eastAsia"/>
          <w:b/>
          <w:lang w:eastAsia="ja-JP"/>
        </w:rPr>
        <w:t>4</w:t>
      </w:r>
      <w:r w:rsidRPr="004F79FE">
        <w:rPr>
          <w:rFonts w:cs="Arial" w:hint="eastAsia"/>
          <w:b/>
          <w:lang w:eastAsia="ja-JP"/>
        </w:rPr>
        <w:t xml:space="preserve">: </w:t>
      </w:r>
      <w:r>
        <w:rPr>
          <w:rFonts w:cs="Arial" w:hint="eastAsia"/>
          <w:b/>
          <w:lang w:eastAsia="ja-JP"/>
        </w:rPr>
        <w:t>Random selection among multiple carriers for random access procedure is up to RAN2 discussion.</w:t>
      </w:r>
    </w:p>
    <w:p w:rsidR="008048D1" w:rsidRDefault="008048D1" w:rsidP="00B14C44">
      <w:pPr>
        <w:rPr>
          <w:rFonts w:cs="Arial"/>
          <w:b/>
          <w:lang w:eastAsia="ja-JP"/>
        </w:rPr>
      </w:pPr>
    </w:p>
    <w:sectPr w:rsidR="008048D1">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E14" w:rsidRDefault="00340E14">
      <w:r>
        <w:separator/>
      </w:r>
    </w:p>
  </w:endnote>
  <w:endnote w:type="continuationSeparator" w:id="0">
    <w:p w:rsidR="00340E14" w:rsidRDefault="00340E14">
      <w:r>
        <w:continuationSeparator/>
      </w:r>
    </w:p>
  </w:endnote>
  <w:endnote w:type="continuationNotice" w:id="1">
    <w:p w:rsidR="00340E14" w:rsidRDefault="00340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97422">
      <w:rPr>
        <w:rStyle w:val="af5"/>
      </w:rPr>
      <w:t>2</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E14" w:rsidRDefault="00340E14">
      <w:r>
        <w:separator/>
      </w:r>
    </w:p>
  </w:footnote>
  <w:footnote w:type="continuationSeparator" w:id="0">
    <w:p w:rsidR="00340E14" w:rsidRDefault="00340E14">
      <w:r>
        <w:continuationSeparator/>
      </w:r>
    </w:p>
  </w:footnote>
  <w:footnote w:type="continuationNotice" w:id="1">
    <w:p w:rsidR="00340E14" w:rsidRDefault="00340E1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3">
    <w:nsid w:val="1B26257F"/>
    <w:multiLevelType w:val="hybridMultilevel"/>
    <w:tmpl w:val="4836C398"/>
    <w:lvl w:ilvl="0" w:tplc="420666BA">
      <w:start w:val="1"/>
      <w:numFmt w:val="bullet"/>
      <w:lvlText w:val="•"/>
      <w:lvlJc w:val="left"/>
      <w:pPr>
        <w:tabs>
          <w:tab w:val="num" w:pos="720"/>
        </w:tabs>
        <w:ind w:left="720" w:hanging="360"/>
      </w:pPr>
      <w:rPr>
        <w:rFonts w:ascii="Arial" w:hAnsi="Arial" w:hint="default"/>
      </w:rPr>
    </w:lvl>
    <w:lvl w:ilvl="1" w:tplc="7A1E77B8">
      <w:start w:val="2392"/>
      <w:numFmt w:val="bullet"/>
      <w:lvlText w:val="–"/>
      <w:lvlJc w:val="left"/>
      <w:pPr>
        <w:tabs>
          <w:tab w:val="num" w:pos="1440"/>
        </w:tabs>
        <w:ind w:left="1440" w:hanging="360"/>
      </w:pPr>
      <w:rPr>
        <w:rFonts w:ascii="Arial" w:hAnsi="Arial" w:hint="default"/>
      </w:rPr>
    </w:lvl>
    <w:lvl w:ilvl="2" w:tplc="7256B0EA">
      <w:start w:val="2392"/>
      <w:numFmt w:val="bullet"/>
      <w:lvlText w:val="•"/>
      <w:lvlJc w:val="left"/>
      <w:pPr>
        <w:tabs>
          <w:tab w:val="num" w:pos="2160"/>
        </w:tabs>
        <w:ind w:left="2160" w:hanging="360"/>
      </w:pPr>
      <w:rPr>
        <w:rFonts w:ascii="Arial" w:hAnsi="Arial" w:hint="default"/>
      </w:rPr>
    </w:lvl>
    <w:lvl w:ilvl="3" w:tplc="AC025552" w:tentative="1">
      <w:start w:val="1"/>
      <w:numFmt w:val="bullet"/>
      <w:lvlText w:val="•"/>
      <w:lvlJc w:val="left"/>
      <w:pPr>
        <w:tabs>
          <w:tab w:val="num" w:pos="2880"/>
        </w:tabs>
        <w:ind w:left="2880" w:hanging="360"/>
      </w:pPr>
      <w:rPr>
        <w:rFonts w:ascii="Arial" w:hAnsi="Arial" w:hint="default"/>
      </w:rPr>
    </w:lvl>
    <w:lvl w:ilvl="4" w:tplc="8EDCFA74" w:tentative="1">
      <w:start w:val="1"/>
      <w:numFmt w:val="bullet"/>
      <w:lvlText w:val="•"/>
      <w:lvlJc w:val="left"/>
      <w:pPr>
        <w:tabs>
          <w:tab w:val="num" w:pos="3600"/>
        </w:tabs>
        <w:ind w:left="3600" w:hanging="360"/>
      </w:pPr>
      <w:rPr>
        <w:rFonts w:ascii="Arial" w:hAnsi="Arial" w:hint="default"/>
      </w:rPr>
    </w:lvl>
    <w:lvl w:ilvl="5" w:tplc="D4404B9E" w:tentative="1">
      <w:start w:val="1"/>
      <w:numFmt w:val="bullet"/>
      <w:lvlText w:val="•"/>
      <w:lvlJc w:val="left"/>
      <w:pPr>
        <w:tabs>
          <w:tab w:val="num" w:pos="4320"/>
        </w:tabs>
        <w:ind w:left="4320" w:hanging="360"/>
      </w:pPr>
      <w:rPr>
        <w:rFonts w:ascii="Arial" w:hAnsi="Arial" w:hint="default"/>
      </w:rPr>
    </w:lvl>
    <w:lvl w:ilvl="6" w:tplc="3BFCC5B0" w:tentative="1">
      <w:start w:val="1"/>
      <w:numFmt w:val="bullet"/>
      <w:lvlText w:val="•"/>
      <w:lvlJc w:val="left"/>
      <w:pPr>
        <w:tabs>
          <w:tab w:val="num" w:pos="5040"/>
        </w:tabs>
        <w:ind w:left="5040" w:hanging="360"/>
      </w:pPr>
      <w:rPr>
        <w:rFonts w:ascii="Arial" w:hAnsi="Arial" w:hint="default"/>
      </w:rPr>
    </w:lvl>
    <w:lvl w:ilvl="7" w:tplc="6FC6761E" w:tentative="1">
      <w:start w:val="1"/>
      <w:numFmt w:val="bullet"/>
      <w:lvlText w:val="•"/>
      <w:lvlJc w:val="left"/>
      <w:pPr>
        <w:tabs>
          <w:tab w:val="num" w:pos="5760"/>
        </w:tabs>
        <w:ind w:left="5760" w:hanging="360"/>
      </w:pPr>
      <w:rPr>
        <w:rFonts w:ascii="Arial" w:hAnsi="Arial" w:hint="default"/>
      </w:rPr>
    </w:lvl>
    <w:lvl w:ilvl="8" w:tplc="B9EAC68E"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6">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3">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4">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0"/>
  </w:num>
  <w:num w:numId="2">
    <w:abstractNumId w:val="22"/>
  </w:num>
  <w:num w:numId="3">
    <w:abstractNumId w:val="7"/>
  </w:num>
  <w:num w:numId="4">
    <w:abstractNumId w:val="17"/>
  </w:num>
  <w:num w:numId="5">
    <w:abstractNumId w:val="10"/>
  </w:num>
  <w:num w:numId="6">
    <w:abstractNumId w:val="11"/>
  </w:num>
  <w:num w:numId="7">
    <w:abstractNumId w:val="9"/>
  </w:num>
  <w:num w:numId="8">
    <w:abstractNumId w:val="21"/>
  </w:num>
  <w:num w:numId="9">
    <w:abstractNumId w:val="4"/>
  </w:num>
  <w:num w:numId="10">
    <w:abstractNumId w:val="6"/>
  </w:num>
  <w:num w:numId="11">
    <w:abstractNumId w:val="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2"/>
  </w:num>
  <w:num w:numId="16">
    <w:abstractNumId w:val="13"/>
  </w:num>
  <w:num w:numId="17">
    <w:abstractNumId w:val="19"/>
  </w:num>
  <w:num w:numId="18">
    <w:abstractNumId w:val="16"/>
  </w:num>
  <w:num w:numId="19">
    <w:abstractNumId w:val="23"/>
  </w:num>
  <w:num w:numId="20">
    <w:abstractNumId w:val="14"/>
  </w:num>
  <w:num w:numId="21">
    <w:abstractNumId w:val="5"/>
  </w:num>
  <w:num w:numId="22">
    <w:abstractNumId w:val="0"/>
  </w:num>
  <w:num w:numId="23">
    <w:abstractNumId w:val="15"/>
  </w:num>
  <w:num w:numId="24">
    <w:abstractNumId w:val="1"/>
  </w:num>
  <w:num w:numId="25">
    <w:abstractNumId w:val="2"/>
  </w:num>
  <w:num w:numId="2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04E"/>
    <w:rsid w:val="0006043B"/>
    <w:rsid w:val="00060784"/>
    <w:rsid w:val="00061B2D"/>
    <w:rsid w:val="0006224C"/>
    <w:rsid w:val="00062449"/>
    <w:rsid w:val="000628C9"/>
    <w:rsid w:val="00062963"/>
    <w:rsid w:val="00064752"/>
    <w:rsid w:val="00064F18"/>
    <w:rsid w:val="00065323"/>
    <w:rsid w:val="00065AAC"/>
    <w:rsid w:val="00065C71"/>
    <w:rsid w:val="00066306"/>
    <w:rsid w:val="00066F22"/>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5A5C"/>
    <w:rsid w:val="000865D7"/>
    <w:rsid w:val="00087E13"/>
    <w:rsid w:val="00087F01"/>
    <w:rsid w:val="00087FB3"/>
    <w:rsid w:val="0009048D"/>
    <w:rsid w:val="000908EC"/>
    <w:rsid w:val="00090E2D"/>
    <w:rsid w:val="0009157D"/>
    <w:rsid w:val="00093263"/>
    <w:rsid w:val="00093617"/>
    <w:rsid w:val="000937B6"/>
    <w:rsid w:val="00093F18"/>
    <w:rsid w:val="00094778"/>
    <w:rsid w:val="00095395"/>
    <w:rsid w:val="00096002"/>
    <w:rsid w:val="0009639E"/>
    <w:rsid w:val="00096543"/>
    <w:rsid w:val="00097555"/>
    <w:rsid w:val="00097918"/>
    <w:rsid w:val="00097ED4"/>
    <w:rsid w:val="000A1408"/>
    <w:rsid w:val="000A2457"/>
    <w:rsid w:val="000A2F81"/>
    <w:rsid w:val="000A3132"/>
    <w:rsid w:val="000A343F"/>
    <w:rsid w:val="000A3512"/>
    <w:rsid w:val="000A3A30"/>
    <w:rsid w:val="000A3C0F"/>
    <w:rsid w:val="000A42F7"/>
    <w:rsid w:val="000A5BD3"/>
    <w:rsid w:val="000A65C8"/>
    <w:rsid w:val="000A6BB2"/>
    <w:rsid w:val="000A7299"/>
    <w:rsid w:val="000B038F"/>
    <w:rsid w:val="000B0BE4"/>
    <w:rsid w:val="000B0EBC"/>
    <w:rsid w:val="000B1005"/>
    <w:rsid w:val="000B1BD7"/>
    <w:rsid w:val="000B2408"/>
    <w:rsid w:val="000B2427"/>
    <w:rsid w:val="000B3279"/>
    <w:rsid w:val="000B3550"/>
    <w:rsid w:val="000B4322"/>
    <w:rsid w:val="000B486A"/>
    <w:rsid w:val="000B5228"/>
    <w:rsid w:val="000B63B1"/>
    <w:rsid w:val="000B6F65"/>
    <w:rsid w:val="000B7468"/>
    <w:rsid w:val="000C02E0"/>
    <w:rsid w:val="000C0AD5"/>
    <w:rsid w:val="000C0D4E"/>
    <w:rsid w:val="000C0E68"/>
    <w:rsid w:val="000C0F2B"/>
    <w:rsid w:val="000C2EB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D3E"/>
    <w:rsid w:val="000D5107"/>
    <w:rsid w:val="000D59A5"/>
    <w:rsid w:val="000D65DC"/>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451"/>
    <w:rsid w:val="00110753"/>
    <w:rsid w:val="00111ECE"/>
    <w:rsid w:val="00113D82"/>
    <w:rsid w:val="001149BA"/>
    <w:rsid w:val="00114B5E"/>
    <w:rsid w:val="0011542C"/>
    <w:rsid w:val="00115963"/>
    <w:rsid w:val="0011602B"/>
    <w:rsid w:val="001168DF"/>
    <w:rsid w:val="00116C10"/>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37"/>
    <w:rsid w:val="00143766"/>
    <w:rsid w:val="001455E4"/>
    <w:rsid w:val="00145997"/>
    <w:rsid w:val="00145B95"/>
    <w:rsid w:val="00146A8F"/>
    <w:rsid w:val="00150870"/>
    <w:rsid w:val="0015154C"/>
    <w:rsid w:val="00152351"/>
    <w:rsid w:val="00152393"/>
    <w:rsid w:val="001524EB"/>
    <w:rsid w:val="00152BE6"/>
    <w:rsid w:val="00152EDA"/>
    <w:rsid w:val="00153372"/>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58E"/>
    <w:rsid w:val="0017796A"/>
    <w:rsid w:val="00177E50"/>
    <w:rsid w:val="00177F56"/>
    <w:rsid w:val="00180010"/>
    <w:rsid w:val="0018034C"/>
    <w:rsid w:val="00181E2B"/>
    <w:rsid w:val="0018259F"/>
    <w:rsid w:val="001827CC"/>
    <w:rsid w:val="00182F10"/>
    <w:rsid w:val="00183562"/>
    <w:rsid w:val="00184315"/>
    <w:rsid w:val="00184CFE"/>
    <w:rsid w:val="0018574D"/>
    <w:rsid w:val="00185992"/>
    <w:rsid w:val="00186179"/>
    <w:rsid w:val="001863D2"/>
    <w:rsid w:val="001863E3"/>
    <w:rsid w:val="001866E9"/>
    <w:rsid w:val="001867AC"/>
    <w:rsid w:val="00187151"/>
    <w:rsid w:val="00187695"/>
    <w:rsid w:val="00190C74"/>
    <w:rsid w:val="00191C14"/>
    <w:rsid w:val="001926EC"/>
    <w:rsid w:val="00193AA8"/>
    <w:rsid w:val="00195181"/>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A7A72"/>
    <w:rsid w:val="001B05DC"/>
    <w:rsid w:val="001B05EC"/>
    <w:rsid w:val="001B0CF9"/>
    <w:rsid w:val="001B1300"/>
    <w:rsid w:val="001B223C"/>
    <w:rsid w:val="001B43B1"/>
    <w:rsid w:val="001B4583"/>
    <w:rsid w:val="001B48B1"/>
    <w:rsid w:val="001B4C69"/>
    <w:rsid w:val="001B4F38"/>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07C92"/>
    <w:rsid w:val="00210FF7"/>
    <w:rsid w:val="00212D25"/>
    <w:rsid w:val="00213CA5"/>
    <w:rsid w:val="00214A85"/>
    <w:rsid w:val="00214EAF"/>
    <w:rsid w:val="00215A3B"/>
    <w:rsid w:val="002160D0"/>
    <w:rsid w:val="00217133"/>
    <w:rsid w:val="0021799B"/>
    <w:rsid w:val="002200AE"/>
    <w:rsid w:val="0022014A"/>
    <w:rsid w:val="0022120F"/>
    <w:rsid w:val="00221270"/>
    <w:rsid w:val="002215AA"/>
    <w:rsid w:val="00221B5F"/>
    <w:rsid w:val="00221CE3"/>
    <w:rsid w:val="00222369"/>
    <w:rsid w:val="00222445"/>
    <w:rsid w:val="002226F9"/>
    <w:rsid w:val="00222DE4"/>
    <w:rsid w:val="00230070"/>
    <w:rsid w:val="00231AF0"/>
    <w:rsid w:val="00232994"/>
    <w:rsid w:val="00233541"/>
    <w:rsid w:val="002343B5"/>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AC4"/>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3F6"/>
    <w:rsid w:val="00297680"/>
    <w:rsid w:val="00297FAD"/>
    <w:rsid w:val="002A0398"/>
    <w:rsid w:val="002A0A6D"/>
    <w:rsid w:val="002A1562"/>
    <w:rsid w:val="002A25D0"/>
    <w:rsid w:val="002A2815"/>
    <w:rsid w:val="002A4839"/>
    <w:rsid w:val="002A4EEB"/>
    <w:rsid w:val="002A512D"/>
    <w:rsid w:val="002A5188"/>
    <w:rsid w:val="002A5D13"/>
    <w:rsid w:val="002A5E54"/>
    <w:rsid w:val="002A735A"/>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3AA"/>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54F1"/>
    <w:rsid w:val="003265CB"/>
    <w:rsid w:val="0032688B"/>
    <w:rsid w:val="00326A0A"/>
    <w:rsid w:val="003275D4"/>
    <w:rsid w:val="00327D75"/>
    <w:rsid w:val="00327FA7"/>
    <w:rsid w:val="00330B9F"/>
    <w:rsid w:val="00330D81"/>
    <w:rsid w:val="003318F6"/>
    <w:rsid w:val="00331AEB"/>
    <w:rsid w:val="0033208B"/>
    <w:rsid w:val="003327C2"/>
    <w:rsid w:val="0033297A"/>
    <w:rsid w:val="00332E37"/>
    <w:rsid w:val="00332F13"/>
    <w:rsid w:val="00333224"/>
    <w:rsid w:val="0033328D"/>
    <w:rsid w:val="003351C5"/>
    <w:rsid w:val="00335411"/>
    <w:rsid w:val="003360CF"/>
    <w:rsid w:val="00336266"/>
    <w:rsid w:val="00336B9A"/>
    <w:rsid w:val="00336C59"/>
    <w:rsid w:val="00340E14"/>
    <w:rsid w:val="0034144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4E"/>
    <w:rsid w:val="00370E67"/>
    <w:rsid w:val="00371AC7"/>
    <w:rsid w:val="00372277"/>
    <w:rsid w:val="0037242B"/>
    <w:rsid w:val="00372E30"/>
    <w:rsid w:val="00373B03"/>
    <w:rsid w:val="00374322"/>
    <w:rsid w:val="00374655"/>
    <w:rsid w:val="0037528F"/>
    <w:rsid w:val="00375480"/>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240"/>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58A"/>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486"/>
    <w:rsid w:val="00423CAA"/>
    <w:rsid w:val="004258B3"/>
    <w:rsid w:val="00425EBA"/>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5740A"/>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1F4D"/>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3A4D"/>
    <w:rsid w:val="00494B5B"/>
    <w:rsid w:val="00494F3E"/>
    <w:rsid w:val="00496384"/>
    <w:rsid w:val="004965D7"/>
    <w:rsid w:val="0049661C"/>
    <w:rsid w:val="00496AC2"/>
    <w:rsid w:val="0049741E"/>
    <w:rsid w:val="00497849"/>
    <w:rsid w:val="004A0750"/>
    <w:rsid w:val="004A1190"/>
    <w:rsid w:val="004A1697"/>
    <w:rsid w:val="004A1A12"/>
    <w:rsid w:val="004A1BA0"/>
    <w:rsid w:val="004A20E7"/>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6974"/>
    <w:rsid w:val="004B6F2F"/>
    <w:rsid w:val="004B707E"/>
    <w:rsid w:val="004B76CA"/>
    <w:rsid w:val="004B7FE3"/>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E006C"/>
    <w:rsid w:val="004E07C4"/>
    <w:rsid w:val="004E09FC"/>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11B7"/>
    <w:rsid w:val="00501639"/>
    <w:rsid w:val="00501F6E"/>
    <w:rsid w:val="005031A3"/>
    <w:rsid w:val="005032C8"/>
    <w:rsid w:val="00503F29"/>
    <w:rsid w:val="005056A6"/>
    <w:rsid w:val="005060DB"/>
    <w:rsid w:val="00506B3B"/>
    <w:rsid w:val="00506B82"/>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AFD"/>
    <w:rsid w:val="0052403A"/>
    <w:rsid w:val="00525047"/>
    <w:rsid w:val="0052688D"/>
    <w:rsid w:val="005269E0"/>
    <w:rsid w:val="00526BC2"/>
    <w:rsid w:val="00526D40"/>
    <w:rsid w:val="00527891"/>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453F"/>
    <w:rsid w:val="00565D97"/>
    <w:rsid w:val="0056611B"/>
    <w:rsid w:val="0056698A"/>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5B4F"/>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5416"/>
    <w:rsid w:val="005C5EA8"/>
    <w:rsid w:val="005C613B"/>
    <w:rsid w:val="005C6176"/>
    <w:rsid w:val="005C6ABE"/>
    <w:rsid w:val="005C6C28"/>
    <w:rsid w:val="005C7235"/>
    <w:rsid w:val="005C7D72"/>
    <w:rsid w:val="005D00BB"/>
    <w:rsid w:val="005D0F3D"/>
    <w:rsid w:val="005D1E5B"/>
    <w:rsid w:val="005D260C"/>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82E"/>
    <w:rsid w:val="005E5837"/>
    <w:rsid w:val="005E5D5F"/>
    <w:rsid w:val="005E5FBE"/>
    <w:rsid w:val="005E6447"/>
    <w:rsid w:val="005E64DB"/>
    <w:rsid w:val="005E68F1"/>
    <w:rsid w:val="005F3B5E"/>
    <w:rsid w:val="005F3C62"/>
    <w:rsid w:val="005F41AF"/>
    <w:rsid w:val="005F45C1"/>
    <w:rsid w:val="005F4915"/>
    <w:rsid w:val="005F4E29"/>
    <w:rsid w:val="005F570E"/>
    <w:rsid w:val="005F6091"/>
    <w:rsid w:val="005F6652"/>
    <w:rsid w:val="005F6DB2"/>
    <w:rsid w:val="005F736D"/>
    <w:rsid w:val="005F7AB2"/>
    <w:rsid w:val="006004DC"/>
    <w:rsid w:val="00600972"/>
    <w:rsid w:val="00602511"/>
    <w:rsid w:val="00602601"/>
    <w:rsid w:val="006031C0"/>
    <w:rsid w:val="006031D7"/>
    <w:rsid w:val="00603FCE"/>
    <w:rsid w:val="0060438C"/>
    <w:rsid w:val="006048FB"/>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17"/>
    <w:rsid w:val="00631D2C"/>
    <w:rsid w:val="00632F59"/>
    <w:rsid w:val="0063393B"/>
    <w:rsid w:val="00633BC0"/>
    <w:rsid w:val="006348C9"/>
    <w:rsid w:val="00635C58"/>
    <w:rsid w:val="00637797"/>
    <w:rsid w:val="00640CD6"/>
    <w:rsid w:val="006413BC"/>
    <w:rsid w:val="006420FA"/>
    <w:rsid w:val="0064228B"/>
    <w:rsid w:val="0064276F"/>
    <w:rsid w:val="00643DC8"/>
    <w:rsid w:val="006441F7"/>
    <w:rsid w:val="006442B9"/>
    <w:rsid w:val="00644804"/>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3C78"/>
    <w:rsid w:val="0065427B"/>
    <w:rsid w:val="00654F9B"/>
    <w:rsid w:val="0065519E"/>
    <w:rsid w:val="00655EB1"/>
    <w:rsid w:val="00656200"/>
    <w:rsid w:val="006567D7"/>
    <w:rsid w:val="006569DB"/>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422"/>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1FAA"/>
    <w:rsid w:val="006E2B54"/>
    <w:rsid w:val="006E3453"/>
    <w:rsid w:val="006E3E27"/>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65B6"/>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3DE"/>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1C02"/>
    <w:rsid w:val="00732408"/>
    <w:rsid w:val="00732B88"/>
    <w:rsid w:val="007334AC"/>
    <w:rsid w:val="007358F4"/>
    <w:rsid w:val="00737495"/>
    <w:rsid w:val="007377B7"/>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0F3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839"/>
    <w:rsid w:val="007641A2"/>
    <w:rsid w:val="007649E8"/>
    <w:rsid w:val="00764B3B"/>
    <w:rsid w:val="007658BB"/>
    <w:rsid w:val="00765D32"/>
    <w:rsid w:val="007664AC"/>
    <w:rsid w:val="00767306"/>
    <w:rsid w:val="00767C7A"/>
    <w:rsid w:val="00767CAB"/>
    <w:rsid w:val="00767F2D"/>
    <w:rsid w:val="00771C9A"/>
    <w:rsid w:val="00774714"/>
    <w:rsid w:val="00774D45"/>
    <w:rsid w:val="00775639"/>
    <w:rsid w:val="007767C2"/>
    <w:rsid w:val="00776D3E"/>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A70"/>
    <w:rsid w:val="007C5298"/>
    <w:rsid w:val="007C5299"/>
    <w:rsid w:val="007C5E4A"/>
    <w:rsid w:val="007C61E1"/>
    <w:rsid w:val="007C6228"/>
    <w:rsid w:val="007C6B7C"/>
    <w:rsid w:val="007C6E46"/>
    <w:rsid w:val="007C7F30"/>
    <w:rsid w:val="007D0624"/>
    <w:rsid w:val="007D13A5"/>
    <w:rsid w:val="007D1A18"/>
    <w:rsid w:val="007D2045"/>
    <w:rsid w:val="007D2157"/>
    <w:rsid w:val="007D23FE"/>
    <w:rsid w:val="007D26FC"/>
    <w:rsid w:val="007D40D2"/>
    <w:rsid w:val="007D4721"/>
    <w:rsid w:val="007D47FC"/>
    <w:rsid w:val="007D4B4B"/>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1CCB"/>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4E9"/>
    <w:rsid w:val="007F75D1"/>
    <w:rsid w:val="007F7B35"/>
    <w:rsid w:val="00800B54"/>
    <w:rsid w:val="00801411"/>
    <w:rsid w:val="0080211F"/>
    <w:rsid w:val="008021DD"/>
    <w:rsid w:val="00802F6B"/>
    <w:rsid w:val="00802F6D"/>
    <w:rsid w:val="0080301C"/>
    <w:rsid w:val="00803337"/>
    <w:rsid w:val="00803BED"/>
    <w:rsid w:val="008044A1"/>
    <w:rsid w:val="008048D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322"/>
    <w:rsid w:val="008155F3"/>
    <w:rsid w:val="008157A4"/>
    <w:rsid w:val="00816174"/>
    <w:rsid w:val="0081664B"/>
    <w:rsid w:val="008166DF"/>
    <w:rsid w:val="00820966"/>
    <w:rsid w:val="00820B86"/>
    <w:rsid w:val="0082121C"/>
    <w:rsid w:val="0082228A"/>
    <w:rsid w:val="00822AB9"/>
    <w:rsid w:val="00822B7B"/>
    <w:rsid w:val="00822C35"/>
    <w:rsid w:val="0082376A"/>
    <w:rsid w:val="00824922"/>
    <w:rsid w:val="00825265"/>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7C8"/>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0B8"/>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21"/>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2AF"/>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68AA"/>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10A04"/>
    <w:rsid w:val="00910EBE"/>
    <w:rsid w:val="00913135"/>
    <w:rsid w:val="00913F49"/>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1DF"/>
    <w:rsid w:val="00936331"/>
    <w:rsid w:val="009364DD"/>
    <w:rsid w:val="0093682F"/>
    <w:rsid w:val="00936C0A"/>
    <w:rsid w:val="00936E36"/>
    <w:rsid w:val="00936ED4"/>
    <w:rsid w:val="00937574"/>
    <w:rsid w:val="00937A79"/>
    <w:rsid w:val="00937DFE"/>
    <w:rsid w:val="00940116"/>
    <w:rsid w:val="0094080C"/>
    <w:rsid w:val="0094117F"/>
    <w:rsid w:val="009416A0"/>
    <w:rsid w:val="009423CE"/>
    <w:rsid w:val="009423D4"/>
    <w:rsid w:val="00942466"/>
    <w:rsid w:val="009426B0"/>
    <w:rsid w:val="009432FF"/>
    <w:rsid w:val="00943715"/>
    <w:rsid w:val="00944376"/>
    <w:rsid w:val="00945911"/>
    <w:rsid w:val="0094659C"/>
    <w:rsid w:val="00946F41"/>
    <w:rsid w:val="00947B90"/>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3167"/>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0799"/>
    <w:rsid w:val="009910B0"/>
    <w:rsid w:val="00991A3C"/>
    <w:rsid w:val="009927F4"/>
    <w:rsid w:val="009934CE"/>
    <w:rsid w:val="00993C3E"/>
    <w:rsid w:val="00993D1B"/>
    <w:rsid w:val="00993FFB"/>
    <w:rsid w:val="009943CD"/>
    <w:rsid w:val="00994E85"/>
    <w:rsid w:val="00994EC4"/>
    <w:rsid w:val="0099551D"/>
    <w:rsid w:val="009955AF"/>
    <w:rsid w:val="00995964"/>
    <w:rsid w:val="00995A2C"/>
    <w:rsid w:val="00995A37"/>
    <w:rsid w:val="009973B1"/>
    <w:rsid w:val="009978D9"/>
    <w:rsid w:val="00997D96"/>
    <w:rsid w:val="00997DEF"/>
    <w:rsid w:val="009A1966"/>
    <w:rsid w:val="009A1B17"/>
    <w:rsid w:val="009A2147"/>
    <w:rsid w:val="009A31EB"/>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050C"/>
    <w:rsid w:val="00A21404"/>
    <w:rsid w:val="00A22C84"/>
    <w:rsid w:val="00A2375D"/>
    <w:rsid w:val="00A237EB"/>
    <w:rsid w:val="00A237F3"/>
    <w:rsid w:val="00A2523C"/>
    <w:rsid w:val="00A25653"/>
    <w:rsid w:val="00A25981"/>
    <w:rsid w:val="00A27DE7"/>
    <w:rsid w:val="00A3013E"/>
    <w:rsid w:val="00A302DC"/>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6ED2"/>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C8A"/>
    <w:rsid w:val="00A56CB5"/>
    <w:rsid w:val="00A575DF"/>
    <w:rsid w:val="00A57F2B"/>
    <w:rsid w:val="00A6012E"/>
    <w:rsid w:val="00A6093B"/>
    <w:rsid w:val="00A614F0"/>
    <w:rsid w:val="00A6166C"/>
    <w:rsid w:val="00A62CF6"/>
    <w:rsid w:val="00A63980"/>
    <w:rsid w:val="00A6430C"/>
    <w:rsid w:val="00A644B8"/>
    <w:rsid w:val="00A64537"/>
    <w:rsid w:val="00A64A43"/>
    <w:rsid w:val="00A64B50"/>
    <w:rsid w:val="00A6600D"/>
    <w:rsid w:val="00A66146"/>
    <w:rsid w:val="00A662F3"/>
    <w:rsid w:val="00A66C39"/>
    <w:rsid w:val="00A7047E"/>
    <w:rsid w:val="00A7061F"/>
    <w:rsid w:val="00A70DF9"/>
    <w:rsid w:val="00A70FF2"/>
    <w:rsid w:val="00A71177"/>
    <w:rsid w:val="00A712D3"/>
    <w:rsid w:val="00A72369"/>
    <w:rsid w:val="00A72643"/>
    <w:rsid w:val="00A72F19"/>
    <w:rsid w:val="00A73486"/>
    <w:rsid w:val="00A73D68"/>
    <w:rsid w:val="00A74491"/>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4711"/>
    <w:rsid w:val="00AD4E53"/>
    <w:rsid w:val="00AD54EC"/>
    <w:rsid w:val="00AD6083"/>
    <w:rsid w:val="00AD64CE"/>
    <w:rsid w:val="00AD7F3E"/>
    <w:rsid w:val="00AE03AD"/>
    <w:rsid w:val="00AE1009"/>
    <w:rsid w:val="00AE1696"/>
    <w:rsid w:val="00AE190C"/>
    <w:rsid w:val="00AE1BA6"/>
    <w:rsid w:val="00AE1EDC"/>
    <w:rsid w:val="00AE1F79"/>
    <w:rsid w:val="00AE2702"/>
    <w:rsid w:val="00AE3425"/>
    <w:rsid w:val="00AE38E5"/>
    <w:rsid w:val="00AE394C"/>
    <w:rsid w:val="00AE40E0"/>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4B8E"/>
    <w:rsid w:val="00B14C44"/>
    <w:rsid w:val="00B14FB1"/>
    <w:rsid w:val="00B155F7"/>
    <w:rsid w:val="00B15919"/>
    <w:rsid w:val="00B16988"/>
    <w:rsid w:val="00B16BCA"/>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6272"/>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803"/>
    <w:rsid w:val="00B5693D"/>
    <w:rsid w:val="00B56DC8"/>
    <w:rsid w:val="00B57321"/>
    <w:rsid w:val="00B574E0"/>
    <w:rsid w:val="00B57997"/>
    <w:rsid w:val="00B61545"/>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546"/>
    <w:rsid w:val="00B77775"/>
    <w:rsid w:val="00B8017B"/>
    <w:rsid w:val="00B80994"/>
    <w:rsid w:val="00B8383B"/>
    <w:rsid w:val="00B84582"/>
    <w:rsid w:val="00B8485A"/>
    <w:rsid w:val="00B85077"/>
    <w:rsid w:val="00B8525D"/>
    <w:rsid w:val="00B86006"/>
    <w:rsid w:val="00B86C88"/>
    <w:rsid w:val="00B909F5"/>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3E4"/>
    <w:rsid w:val="00BC5799"/>
    <w:rsid w:val="00BC5BD4"/>
    <w:rsid w:val="00BC6038"/>
    <w:rsid w:val="00BC63AB"/>
    <w:rsid w:val="00BC6671"/>
    <w:rsid w:val="00BC6956"/>
    <w:rsid w:val="00BC7182"/>
    <w:rsid w:val="00BC7F04"/>
    <w:rsid w:val="00BD0053"/>
    <w:rsid w:val="00BD104E"/>
    <w:rsid w:val="00BD148C"/>
    <w:rsid w:val="00BD5D19"/>
    <w:rsid w:val="00BD640B"/>
    <w:rsid w:val="00BD6523"/>
    <w:rsid w:val="00BD6A15"/>
    <w:rsid w:val="00BD77BC"/>
    <w:rsid w:val="00BD7E45"/>
    <w:rsid w:val="00BE0239"/>
    <w:rsid w:val="00BE1BFF"/>
    <w:rsid w:val="00BE1E55"/>
    <w:rsid w:val="00BE30AC"/>
    <w:rsid w:val="00BE3255"/>
    <w:rsid w:val="00BE37DE"/>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B4F"/>
    <w:rsid w:val="00C0636D"/>
    <w:rsid w:val="00C06786"/>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AF"/>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4EB7"/>
    <w:rsid w:val="00C95087"/>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CF75A4"/>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1CB5"/>
    <w:rsid w:val="00D135C5"/>
    <w:rsid w:val="00D1398B"/>
    <w:rsid w:val="00D13A39"/>
    <w:rsid w:val="00D13CEA"/>
    <w:rsid w:val="00D15E43"/>
    <w:rsid w:val="00D16741"/>
    <w:rsid w:val="00D16CAA"/>
    <w:rsid w:val="00D16D4C"/>
    <w:rsid w:val="00D16E2D"/>
    <w:rsid w:val="00D208A0"/>
    <w:rsid w:val="00D210CC"/>
    <w:rsid w:val="00D22198"/>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56DF"/>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64"/>
    <w:rsid w:val="00D714CA"/>
    <w:rsid w:val="00D71733"/>
    <w:rsid w:val="00D72A83"/>
    <w:rsid w:val="00D7300D"/>
    <w:rsid w:val="00D73D2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D75"/>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5CED"/>
    <w:rsid w:val="00DA645E"/>
    <w:rsid w:val="00DA6736"/>
    <w:rsid w:val="00DA69AD"/>
    <w:rsid w:val="00DA6AB6"/>
    <w:rsid w:val="00DA6F2C"/>
    <w:rsid w:val="00DA7193"/>
    <w:rsid w:val="00DB02BA"/>
    <w:rsid w:val="00DB20DB"/>
    <w:rsid w:val="00DB2EF1"/>
    <w:rsid w:val="00DB3349"/>
    <w:rsid w:val="00DB59B4"/>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2B70"/>
    <w:rsid w:val="00DD4903"/>
    <w:rsid w:val="00DD6CFA"/>
    <w:rsid w:val="00DD74A3"/>
    <w:rsid w:val="00DD7D8B"/>
    <w:rsid w:val="00DE1289"/>
    <w:rsid w:val="00DE2753"/>
    <w:rsid w:val="00DE35C1"/>
    <w:rsid w:val="00DE3A56"/>
    <w:rsid w:val="00DE3B5C"/>
    <w:rsid w:val="00DE4008"/>
    <w:rsid w:val="00DE4F6A"/>
    <w:rsid w:val="00DE596D"/>
    <w:rsid w:val="00DE6CCB"/>
    <w:rsid w:val="00DE6EE1"/>
    <w:rsid w:val="00DE7724"/>
    <w:rsid w:val="00DF0116"/>
    <w:rsid w:val="00DF0DCD"/>
    <w:rsid w:val="00DF1316"/>
    <w:rsid w:val="00DF137A"/>
    <w:rsid w:val="00DF14CA"/>
    <w:rsid w:val="00DF4CF1"/>
    <w:rsid w:val="00DF50BD"/>
    <w:rsid w:val="00DF553F"/>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0A85"/>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740"/>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6C7"/>
    <w:rsid w:val="00E70DFA"/>
    <w:rsid w:val="00E70E6D"/>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2A9"/>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47B"/>
    <w:rsid w:val="00EE0C00"/>
    <w:rsid w:val="00EE10B8"/>
    <w:rsid w:val="00EE162D"/>
    <w:rsid w:val="00EE1794"/>
    <w:rsid w:val="00EE295D"/>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1366"/>
    <w:rsid w:val="00EF354D"/>
    <w:rsid w:val="00EF4076"/>
    <w:rsid w:val="00EF47E9"/>
    <w:rsid w:val="00EF5D8E"/>
    <w:rsid w:val="00EF5F2B"/>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6B2D"/>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B7"/>
    <w:rsid w:val="00FA44E6"/>
    <w:rsid w:val="00FA64B2"/>
    <w:rsid w:val="00FA698A"/>
    <w:rsid w:val="00FA6F10"/>
    <w:rsid w:val="00FA7F1D"/>
    <w:rsid w:val="00FB1A23"/>
    <w:rsid w:val="00FB4D69"/>
    <w:rsid w:val="00FB69F5"/>
    <w:rsid w:val="00FB7758"/>
    <w:rsid w:val="00FC0038"/>
    <w:rsid w:val="00FC0A5D"/>
    <w:rsid w:val="00FC25A6"/>
    <w:rsid w:val="00FC2627"/>
    <w:rsid w:val="00FC29CF"/>
    <w:rsid w:val="00FC2F14"/>
    <w:rsid w:val="00FC3ACF"/>
    <w:rsid w:val="00FC3BD6"/>
    <w:rsid w:val="00FC4781"/>
    <w:rsid w:val="00FC623B"/>
    <w:rsid w:val="00FC6829"/>
    <w:rsid w:val="00FC6A40"/>
    <w:rsid w:val="00FC6A84"/>
    <w:rsid w:val="00FC730D"/>
    <w:rsid w:val="00FC7703"/>
    <w:rsid w:val="00FC79DE"/>
    <w:rsid w:val="00FD081C"/>
    <w:rsid w:val="00FD0C58"/>
    <w:rsid w:val="00FD10F3"/>
    <w:rsid w:val="00FD1697"/>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D8B"/>
    <w:rsid w:val="00FE19A3"/>
    <w:rsid w:val="00FE2B17"/>
    <w:rsid w:val="00FE2BC4"/>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61043-7F86-4252-BA84-62AC920B4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2</Pages>
  <Words>619</Words>
  <Characters>3534</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Hidetoshi Suzuki 02</cp:lastModifiedBy>
  <cp:revision>193</cp:revision>
  <cp:lastPrinted>2010-04-02T09:58:00Z</cp:lastPrinted>
  <dcterms:created xsi:type="dcterms:W3CDTF">2016-02-03T11:16:00Z</dcterms:created>
  <dcterms:modified xsi:type="dcterms:W3CDTF">2016-02-05T12:12:00Z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