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6AC4FFDC"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#84</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DA2D34" w:rsidRPr="009E057D">
        <w:rPr>
          <w:rFonts w:eastAsia="MS Gothic" w:cs="Arial"/>
          <w:iCs/>
          <w:noProof w:val="0"/>
          <w:sz w:val="28"/>
          <w:szCs w:val="28"/>
          <w:lang w:val="en-US"/>
        </w:rPr>
        <w:t>R1-</w:t>
      </w:r>
      <w:r w:rsidR="00DA2D34" w:rsidRPr="009E057D">
        <w:rPr>
          <w:rFonts w:eastAsia="宋体" w:cs="Arial"/>
          <w:iCs/>
          <w:noProof w:val="0"/>
          <w:sz w:val="28"/>
          <w:szCs w:val="28"/>
          <w:lang w:val="en-US" w:eastAsia="zh-CN"/>
        </w:rPr>
        <w:t>1</w:t>
      </w:r>
      <w:r w:rsidR="00A66768">
        <w:rPr>
          <w:rFonts w:eastAsia="宋体" w:cs="Arial"/>
          <w:iCs/>
          <w:noProof w:val="0"/>
          <w:sz w:val="28"/>
          <w:szCs w:val="28"/>
          <w:lang w:val="en-US" w:eastAsia="zh-CN"/>
        </w:rPr>
        <w:t>6</w:t>
      </w:r>
      <w:r w:rsidR="00D80F6F">
        <w:rPr>
          <w:rFonts w:eastAsia="宋体" w:cs="Arial"/>
          <w:iCs/>
          <w:noProof w:val="0"/>
          <w:sz w:val="28"/>
          <w:szCs w:val="28"/>
          <w:lang w:val="en-US" w:eastAsia="zh-CN"/>
        </w:rPr>
        <w:t>0766</w:t>
      </w:r>
    </w:p>
    <w:p w14:paraId="74C101FF" w14:textId="5F9E1642" w:rsidR="00004B52" w:rsidRPr="006632A6" w:rsidRDefault="00A66768" w:rsidP="0060799C">
      <w:pPr>
        <w:pStyle w:val="a3"/>
        <w:tabs>
          <w:tab w:val="right" w:pos="9072"/>
          <w:tab w:val="right" w:pos="10206"/>
        </w:tabs>
        <w:spacing w:after="0" w:afterAutospacing="0"/>
        <w:rPr>
          <w:rFonts w:eastAsia="宋体" w:cs="Arial"/>
          <w:noProof w:val="0"/>
          <w:sz w:val="28"/>
          <w:szCs w:val="28"/>
          <w:lang w:val="en-US" w:eastAsia="zh-CN"/>
        </w:rPr>
      </w:pPr>
      <w:r w:rsidRPr="00A66768">
        <w:rPr>
          <w:rFonts w:eastAsia="宋体" w:cs="Arial"/>
          <w:noProof w:val="0"/>
          <w:sz w:val="28"/>
          <w:szCs w:val="28"/>
          <w:lang w:val="en-US" w:eastAsia="zh-CN"/>
        </w:rPr>
        <w:t xml:space="preserve">St Julian’s, Malta, </w:t>
      </w:r>
      <w:r w:rsidR="00AC5891" w:rsidRPr="00AC5891">
        <w:rPr>
          <w:rFonts w:cs="Arial" w:hint="eastAsia"/>
          <w:bCs/>
          <w:noProof w:val="0"/>
          <w:sz w:val="28"/>
          <w:szCs w:val="24"/>
          <w:lang w:val="en-US"/>
        </w:rPr>
        <w:t>15</w:t>
      </w:r>
      <w:r w:rsidR="00AC5891" w:rsidRPr="00AC5891">
        <w:rPr>
          <w:rFonts w:cs="Arial" w:hint="eastAsia"/>
          <w:bCs/>
          <w:noProof w:val="0"/>
          <w:sz w:val="28"/>
          <w:szCs w:val="24"/>
          <w:vertAlign w:val="superscript"/>
          <w:lang w:val="en-US"/>
        </w:rPr>
        <w:t>th</w:t>
      </w:r>
      <w:r w:rsidR="00AC5891" w:rsidRPr="00AC5891">
        <w:rPr>
          <w:rFonts w:cs="Arial" w:hint="eastAsia"/>
          <w:bCs/>
          <w:noProof w:val="0"/>
          <w:sz w:val="28"/>
          <w:szCs w:val="24"/>
          <w:lang w:val="en-US"/>
        </w:rPr>
        <w:t xml:space="preserve"> </w:t>
      </w:r>
      <w:r w:rsidR="00AC5891" w:rsidRPr="00AC5891">
        <w:rPr>
          <w:rFonts w:cs="Arial"/>
          <w:bCs/>
          <w:noProof w:val="0"/>
          <w:sz w:val="28"/>
          <w:szCs w:val="24"/>
          <w:lang w:val="en-US"/>
        </w:rPr>
        <w:t xml:space="preserve">- </w:t>
      </w:r>
      <w:r w:rsidR="00AC5891" w:rsidRPr="00AC5891">
        <w:rPr>
          <w:rFonts w:cs="Arial" w:hint="eastAsia"/>
          <w:bCs/>
          <w:noProof w:val="0"/>
          <w:sz w:val="28"/>
          <w:szCs w:val="24"/>
          <w:lang w:val="en-US"/>
        </w:rPr>
        <w:t>19</w:t>
      </w:r>
      <w:r w:rsidR="00AC5891" w:rsidRPr="00AC5891">
        <w:rPr>
          <w:rFonts w:cs="Arial" w:hint="eastAsia"/>
          <w:bCs/>
          <w:noProof w:val="0"/>
          <w:sz w:val="28"/>
          <w:szCs w:val="24"/>
          <w:vertAlign w:val="superscript"/>
          <w:lang w:val="en-US"/>
        </w:rPr>
        <w:t>th</w:t>
      </w:r>
      <w:r w:rsidRPr="00A66768">
        <w:rPr>
          <w:rFonts w:eastAsia="宋体" w:cs="Arial"/>
          <w:noProof w:val="0"/>
          <w:sz w:val="28"/>
          <w:szCs w:val="28"/>
          <w:lang w:val="en-US" w:eastAsia="zh-CN"/>
        </w:rPr>
        <w:t xml:space="preserve"> February 2016</w:t>
      </w:r>
    </w:p>
    <w:p w14:paraId="2B769471" w14:textId="77777777" w:rsidR="00004B52" w:rsidRPr="00AC5891"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32E6E655"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C706A8">
        <w:rPr>
          <w:rFonts w:ascii="Arial" w:hAnsi="Arial" w:cs="Arial"/>
          <w:b/>
          <w:sz w:val="28"/>
          <w:szCs w:val="28"/>
          <w:lang w:val="en-US"/>
        </w:rPr>
        <w:t>D</w:t>
      </w:r>
      <w:r w:rsidR="00EA0BB1">
        <w:rPr>
          <w:rFonts w:ascii="Arial" w:hAnsi="Arial" w:cs="Arial"/>
          <w:b/>
          <w:sz w:val="28"/>
          <w:szCs w:val="28"/>
          <w:lang w:val="en-US"/>
        </w:rPr>
        <w:t>ownlink</w:t>
      </w:r>
      <w:r w:rsidR="00C706A8">
        <w:rPr>
          <w:rFonts w:ascii="Arial" w:hAnsi="Arial" w:cs="Arial"/>
          <w:b/>
          <w:sz w:val="28"/>
          <w:szCs w:val="28"/>
          <w:lang w:val="en-US"/>
        </w:rPr>
        <w:t xml:space="preserve"> resource </w:t>
      </w:r>
      <w:r w:rsidR="00920E97">
        <w:rPr>
          <w:rFonts w:ascii="Arial" w:hAnsi="Arial" w:cs="Arial"/>
          <w:b/>
          <w:sz w:val="28"/>
          <w:szCs w:val="28"/>
          <w:lang w:val="en-US"/>
        </w:rPr>
        <w:t xml:space="preserve">mapping and </w:t>
      </w:r>
      <w:r w:rsidR="00665E10">
        <w:rPr>
          <w:rFonts w:ascii="Arial" w:hAnsi="Arial" w:cs="Arial"/>
          <w:b/>
          <w:sz w:val="28"/>
          <w:szCs w:val="28"/>
          <w:lang w:val="en-US"/>
        </w:rPr>
        <w:t xml:space="preserve">multiplexing </w:t>
      </w:r>
      <w:r w:rsidR="000E0349">
        <w:rPr>
          <w:rFonts w:ascii="Arial" w:hAnsi="Arial" w:cs="Arial"/>
          <w:b/>
          <w:sz w:val="28"/>
          <w:szCs w:val="28"/>
          <w:lang w:val="en-US"/>
        </w:rPr>
        <w:t>for NB-I</w:t>
      </w:r>
      <w:r w:rsidR="003633C7">
        <w:rPr>
          <w:rFonts w:ascii="Arial" w:eastAsiaTheme="minorEastAsia" w:hAnsi="Arial" w:cs="Arial" w:hint="eastAsia"/>
          <w:b/>
          <w:sz w:val="28"/>
          <w:szCs w:val="28"/>
          <w:lang w:val="en-US" w:eastAsia="zh-CN"/>
        </w:rPr>
        <w:t>o</w:t>
      </w:r>
      <w:r w:rsidR="000E0349">
        <w:rPr>
          <w:rFonts w:ascii="Arial" w:hAnsi="Arial" w:cs="Arial"/>
          <w:b/>
          <w:sz w:val="28"/>
          <w:szCs w:val="28"/>
          <w:lang w:val="en-US"/>
        </w:rPr>
        <w:t>T</w:t>
      </w:r>
      <w:bookmarkEnd w:id="2"/>
      <w:bookmarkEnd w:id="3"/>
      <w:bookmarkEnd w:id="4"/>
      <w:r w:rsidR="006F6D50">
        <w:rPr>
          <w:rFonts w:ascii="Arial" w:hAnsi="Arial" w:cs="Arial"/>
          <w:b/>
          <w:sz w:val="28"/>
          <w:szCs w:val="28"/>
          <w:lang w:val="en-US"/>
        </w:rPr>
        <w:t xml:space="preserve"> </w:t>
      </w:r>
    </w:p>
    <w:p w14:paraId="49DC0276" w14:textId="1A1F59A1" w:rsidR="00004B52" w:rsidRPr="00AC3741" w:rsidRDefault="00004B52" w:rsidP="0060799C">
      <w:pPr>
        <w:spacing w:after="0" w:afterAutospacing="0"/>
        <w:ind w:left="1985" w:hangingChars="706" w:hanging="1985"/>
        <w:rPr>
          <w:rFonts w:ascii="Arial" w:eastAsia="宋体"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86129">
        <w:rPr>
          <w:rFonts w:ascii="Arial" w:hAnsi="Arial" w:cs="Arial"/>
          <w:b/>
          <w:sz w:val="28"/>
          <w:szCs w:val="28"/>
          <w:lang w:val="pt-BR"/>
        </w:rPr>
        <w:t>7.</w:t>
      </w:r>
      <w:r w:rsidR="000079B0">
        <w:rPr>
          <w:rFonts w:ascii="Arial" w:hAnsi="Arial" w:cs="Arial"/>
          <w:b/>
          <w:sz w:val="28"/>
          <w:szCs w:val="28"/>
          <w:lang w:val="pt-BR"/>
        </w:rPr>
        <w:t>2.1.1.2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7B2476AD" w14:textId="0AC26D7E" w:rsidR="00FE4583" w:rsidRDefault="001C731F" w:rsidP="00F542AD">
      <w:pPr>
        <w:spacing w:before="240" w:after="240" w:afterAutospacing="0"/>
        <w:rPr>
          <w:rFonts w:eastAsia="MS Mincho"/>
          <w:lang w:val="en-US"/>
        </w:rPr>
      </w:pPr>
      <w:r w:rsidRPr="001C731F">
        <w:rPr>
          <w:rFonts w:eastAsia="MS Mincho"/>
          <w:lang w:val="en-US"/>
        </w:rPr>
        <w:t xml:space="preserve">In </w:t>
      </w:r>
      <w:r w:rsidR="00B023BB">
        <w:rPr>
          <w:rFonts w:eastAsia="MS Mincho"/>
          <w:lang w:val="en-US"/>
        </w:rPr>
        <w:t xml:space="preserve">the </w:t>
      </w:r>
      <w:r w:rsidRPr="001C731F">
        <w:rPr>
          <w:rFonts w:eastAsia="MS Mincho"/>
          <w:lang w:val="en-US"/>
        </w:rPr>
        <w:t>RAN1</w:t>
      </w:r>
      <w:r w:rsidR="0061011F">
        <w:rPr>
          <w:rFonts w:eastAsia="MS Mincho"/>
          <w:lang w:val="en-US"/>
        </w:rPr>
        <w:t xml:space="preserve"> NB-IoT</w:t>
      </w:r>
      <w:r w:rsidRPr="001C731F">
        <w:rPr>
          <w:rFonts w:eastAsia="MS Mincho"/>
          <w:lang w:val="en-US"/>
        </w:rPr>
        <w:t xml:space="preserve"> </w:t>
      </w:r>
      <w:r w:rsidR="0061011F">
        <w:rPr>
          <w:rFonts w:eastAsia="MS Mincho"/>
          <w:lang w:val="en-US"/>
        </w:rPr>
        <w:t>ad-hoc</w:t>
      </w:r>
      <w:r w:rsidR="00B023BB">
        <w:rPr>
          <w:rFonts w:eastAsia="MS Mincho"/>
          <w:lang w:val="en-US"/>
        </w:rPr>
        <w:t xml:space="preserve"> meeting</w:t>
      </w:r>
      <w:r w:rsidRPr="001C731F">
        <w:rPr>
          <w:rFonts w:eastAsia="MS Mincho"/>
          <w:lang w:val="en-US"/>
        </w:rPr>
        <w:t xml:space="preserve">, </w:t>
      </w:r>
      <w:r w:rsidR="00B023BB">
        <w:rPr>
          <w:rFonts w:eastAsia="MS Mincho"/>
          <w:lang w:val="en-US"/>
        </w:rPr>
        <w:t xml:space="preserve">the following </w:t>
      </w:r>
      <w:r w:rsidRPr="001C731F">
        <w:rPr>
          <w:rFonts w:eastAsia="MS Mincho"/>
          <w:lang w:val="en-US"/>
        </w:rPr>
        <w:t>agree</w:t>
      </w:r>
      <w:r w:rsidR="00B023BB">
        <w:rPr>
          <w:rFonts w:eastAsia="MS Mincho"/>
          <w:lang w:val="en-US"/>
        </w:rPr>
        <w:t xml:space="preserve">ments were made on </w:t>
      </w:r>
      <w:r w:rsidR="00C706A8">
        <w:rPr>
          <w:rFonts w:eastAsia="MS Mincho"/>
          <w:lang w:val="en-US"/>
        </w:rPr>
        <w:t>NB-</w:t>
      </w:r>
      <w:r w:rsidR="00E41634">
        <w:rPr>
          <w:rFonts w:eastAsia="MS Mincho"/>
          <w:lang w:val="en-US"/>
        </w:rPr>
        <w:t>PDCCH</w:t>
      </w:r>
      <w:r w:rsidR="005815B2">
        <w:rPr>
          <w:rFonts w:eastAsia="MS Mincho"/>
          <w:lang w:val="en-US"/>
        </w:rPr>
        <w:t xml:space="preserve"> [1]</w:t>
      </w:r>
      <w:r w:rsidR="00B023BB">
        <w:rPr>
          <w:rFonts w:eastAsia="MS Minch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DC7EC4" w14:paraId="2F10319D" w14:textId="77777777" w:rsidTr="00D54E15">
        <w:tc>
          <w:tcPr>
            <w:tcW w:w="9954" w:type="dxa"/>
          </w:tcPr>
          <w:p w14:paraId="40E9CD86" w14:textId="77777777" w:rsidR="00395C5E" w:rsidRPr="00D56D63" w:rsidRDefault="00395C5E" w:rsidP="00395C5E">
            <w:pPr>
              <w:rPr>
                <w:rFonts w:eastAsia="MS Mincho"/>
                <w:highlight w:val="green"/>
              </w:rPr>
            </w:pPr>
            <w:r w:rsidRPr="00D56D63">
              <w:rPr>
                <w:rFonts w:eastAsia="MS Mincho"/>
                <w:highlight w:val="green"/>
              </w:rPr>
              <w:t>Agreements:</w:t>
            </w:r>
          </w:p>
          <w:p w14:paraId="6A80985C" w14:textId="77777777" w:rsidR="0099377B" w:rsidRPr="0099377B" w:rsidRDefault="0099377B" w:rsidP="0099377B">
            <w:pPr>
              <w:numPr>
                <w:ilvl w:val="0"/>
                <w:numId w:val="35"/>
              </w:numPr>
              <w:snapToGrid/>
              <w:spacing w:after="0" w:afterAutospacing="0"/>
              <w:jc w:val="left"/>
              <w:rPr>
                <w:rFonts w:eastAsia="MS Mincho"/>
                <w:szCs w:val="24"/>
                <w:lang w:val="en-US"/>
              </w:rPr>
            </w:pPr>
            <w:r w:rsidRPr="0099377B">
              <w:rPr>
                <w:rFonts w:eastAsia="MS Mincho"/>
                <w:szCs w:val="24"/>
                <w:lang w:val="en-US"/>
              </w:rPr>
              <w:t>A CCE for NB-PDCCH is composed by resources within a subframe</w:t>
            </w:r>
          </w:p>
          <w:p w14:paraId="6261F556" w14:textId="77777777" w:rsidR="0099377B" w:rsidRPr="0099377B" w:rsidRDefault="0099377B" w:rsidP="0099377B">
            <w:pPr>
              <w:numPr>
                <w:ilvl w:val="1"/>
                <w:numId w:val="35"/>
              </w:numPr>
              <w:snapToGrid/>
              <w:spacing w:after="0" w:afterAutospacing="0"/>
              <w:jc w:val="left"/>
              <w:rPr>
                <w:rFonts w:eastAsia="MS Mincho"/>
                <w:szCs w:val="24"/>
                <w:lang w:val="en-US"/>
              </w:rPr>
            </w:pPr>
            <w:r w:rsidRPr="0099377B">
              <w:rPr>
                <w:rFonts w:eastAsia="MS Mincho"/>
                <w:szCs w:val="24"/>
                <w:lang w:val="en-US"/>
              </w:rPr>
              <w:t xml:space="preserve">Within a PRB pair, 2 CCEs are defined </w:t>
            </w:r>
          </w:p>
          <w:p w14:paraId="630DBE01" w14:textId="77777777" w:rsidR="0099377B" w:rsidRPr="0099377B" w:rsidRDefault="0099377B" w:rsidP="0099377B">
            <w:pPr>
              <w:numPr>
                <w:ilvl w:val="1"/>
                <w:numId w:val="35"/>
              </w:numPr>
              <w:snapToGrid/>
              <w:spacing w:after="0" w:afterAutospacing="0"/>
              <w:jc w:val="left"/>
              <w:rPr>
                <w:rFonts w:eastAsia="MS Mincho"/>
                <w:szCs w:val="24"/>
                <w:lang w:val="en-US"/>
              </w:rPr>
            </w:pPr>
            <w:r w:rsidRPr="0099377B">
              <w:rPr>
                <w:rFonts w:eastAsia="MS Mincho"/>
                <w:szCs w:val="24"/>
                <w:lang w:val="en-US"/>
              </w:rPr>
              <w:t xml:space="preserve">Single antenna port transmission is also supported based on the above definition </w:t>
            </w:r>
          </w:p>
          <w:p w14:paraId="213F1D6F" w14:textId="77777777" w:rsidR="0099377B" w:rsidRDefault="0099377B" w:rsidP="0099377B">
            <w:pPr>
              <w:numPr>
                <w:ilvl w:val="0"/>
                <w:numId w:val="35"/>
              </w:numPr>
              <w:snapToGrid/>
              <w:spacing w:after="0" w:afterAutospacing="0"/>
              <w:jc w:val="left"/>
              <w:rPr>
                <w:rFonts w:eastAsia="MS Mincho"/>
                <w:szCs w:val="24"/>
                <w:lang w:val="en-US"/>
              </w:rPr>
            </w:pPr>
            <w:r w:rsidRPr="0099377B">
              <w:rPr>
                <w:rFonts w:eastAsia="MS Mincho"/>
                <w:szCs w:val="24"/>
                <w:lang w:val="en-US"/>
              </w:rPr>
              <w:t>Same transmission scheme is applied to NB-PDCCH, NB-PBCH, and NB-PDSCH</w:t>
            </w:r>
          </w:p>
          <w:p w14:paraId="4E59322B" w14:textId="22283518" w:rsidR="001C2406" w:rsidRDefault="001C2406" w:rsidP="001C2406">
            <w:pPr>
              <w:numPr>
                <w:ilvl w:val="0"/>
                <w:numId w:val="35"/>
              </w:numPr>
              <w:snapToGrid/>
              <w:spacing w:after="0" w:afterAutospacing="0"/>
              <w:jc w:val="left"/>
              <w:rPr>
                <w:rFonts w:eastAsia="MS Mincho"/>
                <w:szCs w:val="24"/>
                <w:lang w:val="en-US"/>
              </w:rPr>
            </w:pPr>
            <w:r w:rsidRPr="001C2406">
              <w:rPr>
                <w:rFonts w:eastAsia="MS Mincho"/>
                <w:szCs w:val="24"/>
                <w:lang w:val="en-US"/>
              </w:rPr>
              <w:t>REG is not defined for NB-PDCCH</w:t>
            </w:r>
          </w:p>
          <w:p w14:paraId="5EA0BC3C" w14:textId="77777777" w:rsidR="001C2406" w:rsidRPr="001C2406" w:rsidRDefault="001C2406" w:rsidP="001C2406">
            <w:pPr>
              <w:numPr>
                <w:ilvl w:val="0"/>
                <w:numId w:val="35"/>
              </w:numPr>
              <w:snapToGrid/>
              <w:spacing w:after="0" w:afterAutospacing="0"/>
              <w:jc w:val="left"/>
              <w:rPr>
                <w:rFonts w:eastAsia="MS Mincho"/>
                <w:szCs w:val="24"/>
                <w:lang w:val="en-US"/>
              </w:rPr>
            </w:pPr>
            <w:r w:rsidRPr="001C2406">
              <w:rPr>
                <w:rFonts w:eastAsia="MS Mincho"/>
                <w:szCs w:val="24"/>
                <w:lang w:val="en-US"/>
              </w:rPr>
              <w:t>Within CCE resource(s) for NB-PDCCH transmission, a SFBC pair is transmitted consecutively available two REs which is within a OFDM symbol</w:t>
            </w:r>
          </w:p>
          <w:p w14:paraId="7B89AEFC" w14:textId="2A8E1D82" w:rsidR="001C2406" w:rsidRDefault="001C2406" w:rsidP="009E7A91">
            <w:pPr>
              <w:numPr>
                <w:ilvl w:val="1"/>
                <w:numId w:val="35"/>
              </w:numPr>
              <w:snapToGrid/>
              <w:spacing w:after="0" w:afterAutospacing="0"/>
              <w:jc w:val="left"/>
              <w:rPr>
                <w:rFonts w:eastAsia="MS Mincho"/>
                <w:szCs w:val="24"/>
                <w:lang w:val="en-US"/>
              </w:rPr>
            </w:pPr>
            <w:r w:rsidRPr="001C2406">
              <w:rPr>
                <w:rFonts w:eastAsia="MS Mincho"/>
                <w:szCs w:val="24"/>
                <w:lang w:val="en-US"/>
              </w:rPr>
              <w:t>REs within SFBC pair can be separated at most one tone</w:t>
            </w:r>
          </w:p>
          <w:p w14:paraId="1B140636" w14:textId="77777777" w:rsidR="009C02BD" w:rsidRPr="009C02BD" w:rsidRDefault="009C02BD" w:rsidP="009C02BD">
            <w:pPr>
              <w:numPr>
                <w:ilvl w:val="1"/>
                <w:numId w:val="35"/>
              </w:numPr>
              <w:snapToGrid/>
              <w:spacing w:after="0" w:afterAutospacing="0"/>
              <w:jc w:val="left"/>
              <w:rPr>
                <w:rFonts w:eastAsia="MS Mincho"/>
                <w:szCs w:val="24"/>
                <w:lang w:val="en-US"/>
              </w:rPr>
            </w:pPr>
            <w:r w:rsidRPr="009C02BD">
              <w:rPr>
                <w:rFonts w:eastAsia="MS Mincho"/>
                <w:szCs w:val="24"/>
                <w:lang w:val="en-US"/>
              </w:rPr>
              <w:t>LTE CRS (if present) is rate matched</w:t>
            </w:r>
          </w:p>
          <w:p w14:paraId="6A3EFCB0" w14:textId="46EBD8CD" w:rsidR="009C02BD" w:rsidRPr="009C02BD" w:rsidRDefault="009C02BD" w:rsidP="009C02BD">
            <w:pPr>
              <w:numPr>
                <w:ilvl w:val="1"/>
                <w:numId w:val="35"/>
              </w:numPr>
              <w:snapToGrid/>
              <w:spacing w:after="0" w:afterAutospacing="0"/>
              <w:jc w:val="left"/>
              <w:rPr>
                <w:rFonts w:eastAsia="MS Mincho"/>
                <w:szCs w:val="24"/>
                <w:lang w:val="en-US"/>
              </w:rPr>
            </w:pPr>
            <w:r w:rsidRPr="009C02BD">
              <w:rPr>
                <w:rFonts w:eastAsia="MS Mincho"/>
                <w:szCs w:val="24"/>
                <w:lang w:val="en-US"/>
              </w:rPr>
              <w:t>NB-RS is rate matched</w:t>
            </w:r>
          </w:p>
          <w:p w14:paraId="0D70D930" w14:textId="77777777" w:rsidR="009C02BD" w:rsidRPr="009C02BD" w:rsidRDefault="009C02BD" w:rsidP="009C02BD">
            <w:pPr>
              <w:numPr>
                <w:ilvl w:val="2"/>
                <w:numId w:val="35"/>
              </w:numPr>
              <w:snapToGrid/>
              <w:spacing w:after="0" w:afterAutospacing="0"/>
              <w:jc w:val="left"/>
              <w:rPr>
                <w:rFonts w:eastAsia="MS Mincho"/>
                <w:szCs w:val="24"/>
                <w:lang w:val="en-US"/>
              </w:rPr>
            </w:pPr>
            <w:r w:rsidRPr="009C02BD">
              <w:rPr>
                <w:rFonts w:eastAsia="MS Mincho"/>
                <w:szCs w:val="24"/>
                <w:lang w:val="en-US"/>
              </w:rPr>
              <w:t>This has no implication of NB-RS patterns</w:t>
            </w:r>
          </w:p>
          <w:p w14:paraId="57105661" w14:textId="3CCFCA03" w:rsidR="009C02BD" w:rsidRPr="009C02BD" w:rsidRDefault="009C02BD" w:rsidP="00321010">
            <w:pPr>
              <w:numPr>
                <w:ilvl w:val="1"/>
                <w:numId w:val="35"/>
              </w:numPr>
              <w:snapToGrid/>
              <w:spacing w:after="0" w:afterAutospacing="0"/>
              <w:jc w:val="left"/>
              <w:rPr>
                <w:rFonts w:eastAsia="MS Mincho"/>
                <w:szCs w:val="24"/>
                <w:lang w:val="en-US"/>
              </w:rPr>
            </w:pPr>
            <w:r w:rsidRPr="009C02BD">
              <w:rPr>
                <w:rFonts w:eastAsia="MS Mincho"/>
                <w:szCs w:val="24"/>
                <w:lang w:val="en-US"/>
              </w:rPr>
              <w:t>FFS: handling of CSI-RS REs</w:t>
            </w:r>
          </w:p>
          <w:p w14:paraId="0AE40712" w14:textId="77777777" w:rsidR="001C2406" w:rsidRPr="001C2406" w:rsidRDefault="001C2406" w:rsidP="001C2406">
            <w:pPr>
              <w:numPr>
                <w:ilvl w:val="0"/>
                <w:numId w:val="36"/>
              </w:numPr>
              <w:snapToGrid/>
              <w:spacing w:after="0" w:afterAutospacing="0"/>
              <w:jc w:val="left"/>
              <w:rPr>
                <w:rFonts w:eastAsia="MS Mincho"/>
                <w:szCs w:val="24"/>
                <w:lang w:val="en-US"/>
              </w:rPr>
            </w:pPr>
            <w:r w:rsidRPr="001C2406">
              <w:rPr>
                <w:rFonts w:eastAsia="MS Mincho"/>
                <w:szCs w:val="24"/>
                <w:lang w:val="en-US"/>
              </w:rPr>
              <w:t xml:space="preserve">For NB-IoT, </w:t>
            </w:r>
          </w:p>
          <w:p w14:paraId="68EFFFEC" w14:textId="77777777" w:rsidR="001C2406" w:rsidRPr="001C2406" w:rsidRDefault="001C2406" w:rsidP="001C2406">
            <w:pPr>
              <w:numPr>
                <w:ilvl w:val="1"/>
                <w:numId w:val="36"/>
              </w:numPr>
              <w:snapToGrid/>
              <w:spacing w:after="0" w:afterAutospacing="0"/>
              <w:jc w:val="left"/>
              <w:rPr>
                <w:rFonts w:eastAsia="MS Mincho"/>
                <w:szCs w:val="24"/>
                <w:lang w:val="en-US"/>
              </w:rPr>
            </w:pPr>
            <w:r w:rsidRPr="001C2406">
              <w:rPr>
                <w:rFonts w:eastAsia="MS Mincho"/>
                <w:szCs w:val="24"/>
                <w:lang w:val="en-US"/>
              </w:rPr>
              <w:t>One CCE consists of 6 subcarriers per OFDM symbol in a subframe</w:t>
            </w:r>
          </w:p>
          <w:p w14:paraId="5A39FE63" w14:textId="77777777" w:rsidR="001C2406" w:rsidRPr="001C2406" w:rsidRDefault="001C2406" w:rsidP="001C2406">
            <w:pPr>
              <w:numPr>
                <w:ilvl w:val="1"/>
                <w:numId w:val="36"/>
              </w:numPr>
              <w:snapToGrid/>
              <w:spacing w:after="0" w:afterAutospacing="0"/>
              <w:jc w:val="left"/>
              <w:rPr>
                <w:rFonts w:eastAsia="MS Mincho"/>
                <w:szCs w:val="24"/>
                <w:lang w:val="en-US"/>
              </w:rPr>
            </w:pPr>
            <w:r w:rsidRPr="001C2406">
              <w:rPr>
                <w:rFonts w:eastAsia="MS Mincho"/>
                <w:szCs w:val="24"/>
                <w:lang w:val="en-US"/>
              </w:rPr>
              <w:t>NB-PDCCH and NB-PDSCH are multiplexed only based on TDM at subframe level at least per UE</w:t>
            </w:r>
          </w:p>
          <w:p w14:paraId="7DE10D41" w14:textId="77777777" w:rsidR="001C2406" w:rsidRPr="001C2406" w:rsidRDefault="001C2406" w:rsidP="001C2406">
            <w:pPr>
              <w:numPr>
                <w:ilvl w:val="2"/>
                <w:numId w:val="36"/>
              </w:numPr>
              <w:snapToGrid/>
              <w:spacing w:after="0" w:afterAutospacing="0"/>
              <w:jc w:val="left"/>
              <w:rPr>
                <w:rFonts w:eastAsia="MS Mincho"/>
                <w:szCs w:val="24"/>
                <w:lang w:val="en-US"/>
              </w:rPr>
            </w:pPr>
            <w:r w:rsidRPr="001C2406">
              <w:rPr>
                <w:rFonts w:eastAsia="MS Mincho"/>
                <w:szCs w:val="24"/>
                <w:lang w:val="en-US"/>
              </w:rPr>
              <w:t>It means that only cross subframe scheduling is supported</w:t>
            </w:r>
          </w:p>
          <w:p w14:paraId="3DC66907" w14:textId="77777777" w:rsidR="001C2406" w:rsidRPr="001C2406" w:rsidRDefault="001C2406" w:rsidP="001C2406">
            <w:pPr>
              <w:numPr>
                <w:ilvl w:val="1"/>
                <w:numId w:val="36"/>
              </w:numPr>
              <w:snapToGrid/>
              <w:spacing w:after="0" w:afterAutospacing="0"/>
              <w:jc w:val="left"/>
              <w:rPr>
                <w:rFonts w:eastAsia="MS Mincho"/>
                <w:szCs w:val="24"/>
                <w:lang w:val="en-US"/>
              </w:rPr>
            </w:pPr>
            <w:r w:rsidRPr="001C2406">
              <w:rPr>
                <w:rFonts w:eastAsia="MS Mincho"/>
                <w:szCs w:val="24"/>
                <w:lang w:val="en-US"/>
              </w:rPr>
              <w:t>Different NB-PDCCHs:</w:t>
            </w:r>
          </w:p>
          <w:p w14:paraId="7FB81977" w14:textId="77777777" w:rsidR="001C2406" w:rsidRPr="001C2406" w:rsidRDefault="001C2406" w:rsidP="001C2406">
            <w:pPr>
              <w:numPr>
                <w:ilvl w:val="2"/>
                <w:numId w:val="36"/>
              </w:numPr>
              <w:snapToGrid/>
              <w:spacing w:after="0" w:afterAutospacing="0"/>
              <w:jc w:val="left"/>
              <w:rPr>
                <w:rFonts w:eastAsia="MS Mincho"/>
                <w:szCs w:val="24"/>
                <w:lang w:val="en-US"/>
              </w:rPr>
            </w:pPr>
            <w:r w:rsidRPr="001C2406">
              <w:rPr>
                <w:rFonts w:eastAsia="MS Mincho"/>
                <w:szCs w:val="24"/>
                <w:lang w:val="en-US"/>
              </w:rPr>
              <w:t>TDM at subframe level for extended and extreme coverage.</w:t>
            </w:r>
          </w:p>
          <w:p w14:paraId="54B5E7F6" w14:textId="77777777" w:rsidR="001C2406" w:rsidRPr="001C2406" w:rsidRDefault="001C2406" w:rsidP="001C2406">
            <w:pPr>
              <w:numPr>
                <w:ilvl w:val="2"/>
                <w:numId w:val="36"/>
              </w:numPr>
              <w:snapToGrid/>
              <w:spacing w:after="0" w:afterAutospacing="0"/>
              <w:jc w:val="left"/>
              <w:rPr>
                <w:rFonts w:eastAsia="MS Mincho"/>
                <w:szCs w:val="24"/>
                <w:lang w:val="en-US"/>
              </w:rPr>
            </w:pPr>
            <w:r w:rsidRPr="001C2406">
              <w:rPr>
                <w:rFonts w:eastAsia="MS Mincho"/>
                <w:szCs w:val="24"/>
                <w:lang w:val="en-US"/>
              </w:rPr>
              <w:t>Can be multiplexed in one subframe for normal coverage</w:t>
            </w:r>
          </w:p>
          <w:p w14:paraId="4BEF1BF4" w14:textId="074B7441" w:rsidR="00816836" w:rsidRPr="0099377B" w:rsidRDefault="001C2406" w:rsidP="001C2406">
            <w:pPr>
              <w:numPr>
                <w:ilvl w:val="2"/>
                <w:numId w:val="36"/>
              </w:numPr>
              <w:snapToGrid/>
              <w:spacing w:after="0" w:afterAutospacing="0"/>
              <w:jc w:val="left"/>
              <w:rPr>
                <w:rFonts w:eastAsia="MS Mincho"/>
                <w:lang w:val="en-US"/>
              </w:rPr>
            </w:pPr>
            <w:r w:rsidRPr="001C2406">
              <w:rPr>
                <w:rFonts w:eastAsia="MS Mincho"/>
                <w:szCs w:val="24"/>
                <w:lang w:val="en-US"/>
              </w:rPr>
              <w:t>FFS: FDM+TDM</w:t>
            </w:r>
          </w:p>
        </w:tc>
      </w:tr>
    </w:tbl>
    <w:p w14:paraId="1B4C22F0" w14:textId="200BD7C8" w:rsidR="00816836" w:rsidRPr="00816836" w:rsidRDefault="00816836" w:rsidP="00F542AD">
      <w:pPr>
        <w:spacing w:before="240" w:after="240" w:afterAutospacing="0"/>
        <w:rPr>
          <w:rFonts w:eastAsia="MS Mincho"/>
          <w:lang w:val="en-US"/>
        </w:rPr>
      </w:pPr>
      <w:r w:rsidRPr="00816836">
        <w:rPr>
          <w:rFonts w:eastAsia="MS Mincho"/>
          <w:lang w:val="en-US"/>
        </w:rPr>
        <w:t xml:space="preserve">In this contribution, we share our considerations on </w:t>
      </w:r>
      <w:r w:rsidR="00E4010C">
        <w:rPr>
          <w:rFonts w:eastAsia="MS Mincho"/>
          <w:lang w:val="en-US"/>
        </w:rPr>
        <w:t xml:space="preserve">CCE </w:t>
      </w:r>
      <w:r w:rsidR="002D1D2A">
        <w:rPr>
          <w:rFonts w:eastAsia="MS Mincho"/>
          <w:lang w:val="en-US"/>
        </w:rPr>
        <w:t xml:space="preserve">resource </w:t>
      </w:r>
      <w:r w:rsidR="00E4010C">
        <w:rPr>
          <w:rFonts w:eastAsia="MS Mincho"/>
          <w:lang w:val="en-US"/>
        </w:rPr>
        <w:t>mapping</w:t>
      </w:r>
      <w:r w:rsidR="00FB69C7">
        <w:rPr>
          <w:rFonts w:eastAsia="MS Mincho"/>
          <w:lang w:val="en-US"/>
        </w:rPr>
        <w:t xml:space="preserve"> and NB-PDCCH/NB-PDSCH multiplexing </w:t>
      </w:r>
      <w:r w:rsidR="00322D1E">
        <w:rPr>
          <w:rFonts w:eastAsia="MS Mincho"/>
          <w:lang w:val="en-US"/>
        </w:rPr>
        <w:t xml:space="preserve">between different UEs </w:t>
      </w:r>
      <w:r w:rsidR="00B023BB">
        <w:rPr>
          <w:rFonts w:eastAsia="MS Mincho"/>
          <w:lang w:val="en-US"/>
        </w:rPr>
        <w:t>for NB-I</w:t>
      </w:r>
      <w:r w:rsidR="003633C7">
        <w:rPr>
          <w:rFonts w:eastAsiaTheme="minorEastAsia" w:hint="eastAsia"/>
          <w:lang w:val="en-US" w:eastAsia="zh-CN"/>
        </w:rPr>
        <w:t>o</w:t>
      </w:r>
      <w:r w:rsidR="00B023BB">
        <w:rPr>
          <w:rFonts w:eastAsia="MS Mincho"/>
          <w:lang w:val="en-US"/>
        </w:rPr>
        <w:t>T</w:t>
      </w:r>
      <w:r w:rsidRPr="00816836">
        <w:rPr>
          <w:rFonts w:eastAsia="MS Mincho"/>
          <w:lang w:val="en-US"/>
        </w:rPr>
        <w:t>.</w:t>
      </w:r>
    </w:p>
    <w:p w14:paraId="52E50EED" w14:textId="77777777" w:rsidR="00773B0E" w:rsidRPr="00773B0E" w:rsidRDefault="00773B0E" w:rsidP="00D54E15">
      <w:pPr>
        <w:pStyle w:val="10"/>
        <w:spacing w:after="180"/>
      </w:pPr>
      <w:r>
        <w:lastRenderedPageBreak/>
        <w:t>Discussions</w:t>
      </w:r>
    </w:p>
    <w:p w14:paraId="387A8DB6" w14:textId="228E8971" w:rsidR="002877C2" w:rsidRDefault="00FB69C7" w:rsidP="00773B0E">
      <w:pPr>
        <w:pStyle w:val="20"/>
      </w:pPr>
      <w:r>
        <w:t xml:space="preserve">CCE </w:t>
      </w:r>
      <w:r w:rsidR="002D1D2A">
        <w:t xml:space="preserve">resource </w:t>
      </w:r>
      <w:r>
        <w:t>mapping</w:t>
      </w:r>
    </w:p>
    <w:p w14:paraId="4B4E5797" w14:textId="6F5128B5" w:rsidR="009C02BD" w:rsidRDefault="00FB69C7" w:rsidP="003971A1">
      <w:pPr>
        <w:rPr>
          <w:rFonts w:eastAsiaTheme="minorEastAsia"/>
          <w:lang w:eastAsia="zh-CN"/>
        </w:rPr>
      </w:pPr>
      <w:bookmarkStart w:id="6" w:name="OLE_LINK1"/>
      <w:r>
        <w:rPr>
          <w:rFonts w:eastAsiaTheme="minorEastAsia"/>
          <w:lang w:eastAsia="zh-CN"/>
        </w:rPr>
        <w:t xml:space="preserve">In the NB-IoT ad hoc meeting, it was agreed </w:t>
      </w:r>
      <w:r w:rsidR="009C02BD">
        <w:rPr>
          <w:rFonts w:eastAsiaTheme="minorEastAsia"/>
          <w:lang w:eastAsia="zh-CN"/>
        </w:rPr>
        <w:t>for reference signals of NB-IoT as follows</w:t>
      </w:r>
      <w:r w:rsidR="001D1932">
        <w:rPr>
          <w:rFonts w:eastAsiaTheme="minorEastAsia"/>
          <w:lang w:eastAsia="zh-CN"/>
        </w:rPr>
        <w:t xml:space="preserve"> [1]</w:t>
      </w:r>
      <w:r w:rsidR="009C02BD">
        <w:rPr>
          <w:rFonts w:eastAsiaTheme="minorEastAsia"/>
          <w:lang w:eastAsia="zh-CN"/>
        </w:rPr>
        <w:t>:</w:t>
      </w:r>
    </w:p>
    <w:p w14:paraId="19CA777A" w14:textId="77777777" w:rsidR="009C02BD" w:rsidRPr="009C02BD" w:rsidRDefault="009C02BD" w:rsidP="009C02BD">
      <w:pPr>
        <w:numPr>
          <w:ilvl w:val="0"/>
          <w:numId w:val="41"/>
        </w:numPr>
        <w:snapToGrid/>
        <w:spacing w:after="0" w:afterAutospacing="0"/>
        <w:jc w:val="left"/>
        <w:rPr>
          <w:rFonts w:eastAsia="MS Mincho"/>
          <w:szCs w:val="24"/>
        </w:rPr>
      </w:pPr>
      <w:r w:rsidRPr="009C02BD">
        <w:rPr>
          <w:rFonts w:eastAsia="MS Mincho"/>
          <w:szCs w:val="24"/>
        </w:rPr>
        <w:t>At least NB-RS is always present and always used for single antenna port and 2 antenna ports transmission schemes</w:t>
      </w:r>
    </w:p>
    <w:p w14:paraId="07564290" w14:textId="77777777" w:rsidR="009C02BD" w:rsidRPr="009C02BD" w:rsidRDefault="009C02BD" w:rsidP="009C02BD">
      <w:pPr>
        <w:numPr>
          <w:ilvl w:val="1"/>
          <w:numId w:val="41"/>
        </w:numPr>
        <w:snapToGrid/>
        <w:spacing w:after="0" w:afterAutospacing="0"/>
        <w:jc w:val="left"/>
        <w:rPr>
          <w:rFonts w:eastAsia="MS Mincho"/>
          <w:szCs w:val="24"/>
        </w:rPr>
      </w:pPr>
      <w:r w:rsidRPr="009C02BD">
        <w:rPr>
          <w:rFonts w:eastAsia="MS Mincho"/>
          <w:szCs w:val="24"/>
        </w:rPr>
        <w:t>FFS: Additional utilization of LTE CRS in in-band operation mode</w:t>
      </w:r>
    </w:p>
    <w:p w14:paraId="13444D7B" w14:textId="77777777" w:rsidR="009C02BD" w:rsidRPr="009C02BD" w:rsidRDefault="009C02BD" w:rsidP="009C02BD">
      <w:pPr>
        <w:numPr>
          <w:ilvl w:val="0"/>
          <w:numId w:val="41"/>
        </w:numPr>
        <w:snapToGrid/>
        <w:spacing w:after="0" w:afterAutospacing="0"/>
        <w:jc w:val="left"/>
        <w:rPr>
          <w:rFonts w:eastAsia="MS Mincho"/>
          <w:szCs w:val="24"/>
        </w:rPr>
      </w:pPr>
      <w:r w:rsidRPr="009C02BD">
        <w:rPr>
          <w:rFonts w:eastAsia="MS Mincho"/>
          <w:szCs w:val="24"/>
        </w:rPr>
        <w:t>For NB-PDCCH/NB-PDSCH,</w:t>
      </w:r>
    </w:p>
    <w:p w14:paraId="3E5D1FE1" w14:textId="77777777" w:rsidR="009C02BD" w:rsidRPr="009C02BD" w:rsidRDefault="009C02BD" w:rsidP="009C02BD">
      <w:pPr>
        <w:numPr>
          <w:ilvl w:val="1"/>
          <w:numId w:val="41"/>
        </w:numPr>
        <w:snapToGrid/>
        <w:spacing w:after="0" w:afterAutospacing="0"/>
        <w:jc w:val="left"/>
        <w:rPr>
          <w:rFonts w:eastAsia="MS Mincho"/>
          <w:szCs w:val="24"/>
        </w:rPr>
      </w:pPr>
      <w:r w:rsidRPr="009C02BD">
        <w:rPr>
          <w:rFonts w:eastAsia="MS Mincho"/>
          <w:szCs w:val="24"/>
        </w:rPr>
        <w:t>In-band operation</w:t>
      </w:r>
    </w:p>
    <w:p w14:paraId="159CDD6C" w14:textId="77777777" w:rsidR="009C02BD" w:rsidRPr="009C02BD" w:rsidRDefault="009C02BD" w:rsidP="009C02BD">
      <w:pPr>
        <w:numPr>
          <w:ilvl w:val="2"/>
          <w:numId w:val="41"/>
        </w:numPr>
        <w:snapToGrid/>
        <w:spacing w:after="0" w:afterAutospacing="0"/>
        <w:jc w:val="left"/>
        <w:rPr>
          <w:rFonts w:eastAsia="MS Mincho"/>
          <w:szCs w:val="24"/>
        </w:rPr>
      </w:pPr>
      <w:r w:rsidRPr="009C02BD">
        <w:rPr>
          <w:rFonts w:eastAsia="MS Mincho"/>
          <w:szCs w:val="24"/>
        </w:rPr>
        <w:t>NB-RS is present without condition</w:t>
      </w:r>
    </w:p>
    <w:p w14:paraId="3DE7342D" w14:textId="77777777" w:rsidR="009C02BD" w:rsidRPr="009C02BD" w:rsidRDefault="009C02BD" w:rsidP="009C02BD">
      <w:pPr>
        <w:numPr>
          <w:ilvl w:val="1"/>
          <w:numId w:val="41"/>
        </w:numPr>
        <w:snapToGrid/>
        <w:spacing w:after="0" w:afterAutospacing="0"/>
        <w:jc w:val="left"/>
        <w:rPr>
          <w:rFonts w:eastAsia="MS Mincho"/>
          <w:szCs w:val="24"/>
        </w:rPr>
      </w:pPr>
      <w:r w:rsidRPr="009C02BD">
        <w:rPr>
          <w:rFonts w:eastAsia="MS Mincho"/>
          <w:szCs w:val="24"/>
        </w:rPr>
        <w:t>Stand-alone and guard-band operations</w:t>
      </w:r>
    </w:p>
    <w:p w14:paraId="69C9882C" w14:textId="77777777" w:rsidR="009C02BD" w:rsidRPr="009C02BD" w:rsidRDefault="009C02BD" w:rsidP="009C02BD">
      <w:pPr>
        <w:numPr>
          <w:ilvl w:val="2"/>
          <w:numId w:val="41"/>
        </w:numPr>
        <w:snapToGrid/>
        <w:spacing w:after="0" w:afterAutospacing="0"/>
        <w:jc w:val="left"/>
        <w:rPr>
          <w:rFonts w:eastAsia="MS Mincho"/>
          <w:szCs w:val="24"/>
        </w:rPr>
      </w:pPr>
      <w:r w:rsidRPr="009C02BD">
        <w:rPr>
          <w:rFonts w:eastAsia="MS Mincho"/>
          <w:szCs w:val="24"/>
        </w:rPr>
        <w:t>Only NB-RS is used</w:t>
      </w:r>
    </w:p>
    <w:p w14:paraId="0403ADED" w14:textId="4DEB8489" w:rsidR="00605F60" w:rsidRDefault="001D1932" w:rsidP="003971A1">
      <w:pPr>
        <w:rPr>
          <w:rFonts w:eastAsiaTheme="minorEastAsia"/>
          <w:szCs w:val="24"/>
          <w:lang w:eastAsia="zh-CN"/>
        </w:rPr>
      </w:pPr>
      <w:r>
        <w:rPr>
          <w:rFonts w:eastAsiaTheme="minorEastAsia"/>
          <w:szCs w:val="24"/>
          <w:lang w:eastAsia="zh-CN"/>
        </w:rPr>
        <w:t>Taking into account the achieved agreements on NB-PDCCH, the CCE resource mapping</w:t>
      </w:r>
      <w:r w:rsidR="00BD1D21">
        <w:rPr>
          <w:rFonts w:eastAsiaTheme="minorEastAsia"/>
          <w:szCs w:val="24"/>
          <w:lang w:eastAsia="zh-CN"/>
        </w:rPr>
        <w:t>s are shown in Figure1 and Figure 2 for stand-alone</w:t>
      </w:r>
      <w:r w:rsidR="00E30323">
        <w:rPr>
          <w:rFonts w:eastAsiaTheme="minorEastAsia"/>
          <w:szCs w:val="24"/>
          <w:lang w:eastAsia="zh-CN"/>
        </w:rPr>
        <w:t>/</w:t>
      </w:r>
      <w:r w:rsidR="00BD1D21">
        <w:rPr>
          <w:rFonts w:eastAsiaTheme="minorEastAsia"/>
          <w:szCs w:val="24"/>
          <w:lang w:eastAsia="zh-CN"/>
        </w:rPr>
        <w:t>guard-band</w:t>
      </w:r>
      <w:r w:rsidR="00E30323">
        <w:rPr>
          <w:rFonts w:eastAsiaTheme="minorEastAsia"/>
          <w:szCs w:val="24"/>
          <w:lang w:eastAsia="zh-CN"/>
        </w:rPr>
        <w:t xml:space="preserve"> and </w:t>
      </w:r>
      <w:r w:rsidR="00BD1D21">
        <w:rPr>
          <w:rFonts w:eastAsiaTheme="minorEastAsia"/>
          <w:szCs w:val="24"/>
          <w:lang w:eastAsia="zh-CN"/>
        </w:rPr>
        <w:t>in-band operations respectively.</w:t>
      </w:r>
    </w:p>
    <w:p w14:paraId="3BAD400B" w14:textId="2B4BD61F" w:rsidR="00BD1D21" w:rsidRDefault="00BD1D21" w:rsidP="003971A1">
      <w:pPr>
        <w:rPr>
          <w:rFonts w:eastAsiaTheme="minorEastAsia"/>
          <w:szCs w:val="24"/>
          <w:lang w:eastAsia="zh-CN"/>
        </w:rPr>
      </w:pPr>
      <w:r>
        <w:rPr>
          <w:rFonts w:eastAsiaTheme="minorEastAsia"/>
          <w:szCs w:val="24"/>
          <w:lang w:eastAsia="zh-CN"/>
        </w:rPr>
        <w:t xml:space="preserve">Figure 1 shows the CCE resource mapping for stand-alone and guard-band operations. Only NB-RS is used for NB-PDCCH/NB-PDSCH. </w:t>
      </w:r>
      <w:r w:rsidR="0002711C">
        <w:rPr>
          <w:rFonts w:eastAsiaTheme="minorEastAsia"/>
          <w:szCs w:val="24"/>
          <w:lang w:eastAsia="zh-CN"/>
        </w:rPr>
        <w:t xml:space="preserve">Considering SFBC was agreed to be used for NB-PDCCH/NB-PDSCH transmission, two resource elements (RE) </w:t>
      </w:r>
      <w:bookmarkStart w:id="7" w:name="OLE_LINK2"/>
      <w:bookmarkStart w:id="8" w:name="OLE_LINK6"/>
      <w:r w:rsidR="00AD1FCB">
        <w:rPr>
          <w:rFonts w:eastAsiaTheme="minorEastAsia"/>
          <w:szCs w:val="24"/>
          <w:lang w:eastAsia="zh-CN"/>
        </w:rPr>
        <w:t>(</w:t>
      </w:r>
      <w:r w:rsidR="00AD1FCB" w:rsidRPr="0002711C">
        <w:rPr>
          <w:rFonts w:eastAsiaTheme="minorEastAsia"/>
          <w:szCs w:val="24"/>
          <w:lang w:eastAsia="zh-CN"/>
        </w:rPr>
        <w:t>consecutive</w:t>
      </w:r>
      <w:r w:rsidR="00AD1FCB">
        <w:rPr>
          <w:rFonts w:eastAsiaTheme="minorEastAsia"/>
          <w:szCs w:val="24"/>
          <w:lang w:eastAsia="zh-CN"/>
        </w:rPr>
        <w:t xml:space="preserve"> or separated by one RS RE)</w:t>
      </w:r>
      <w:bookmarkEnd w:id="7"/>
      <w:bookmarkEnd w:id="8"/>
      <w:r w:rsidR="00AD1FCB">
        <w:rPr>
          <w:rFonts w:eastAsiaTheme="minorEastAsia"/>
          <w:szCs w:val="24"/>
          <w:lang w:eastAsia="zh-CN"/>
        </w:rPr>
        <w:t xml:space="preserve"> </w:t>
      </w:r>
      <w:r w:rsidR="0002711C">
        <w:rPr>
          <w:rFonts w:eastAsiaTheme="minorEastAsia"/>
          <w:szCs w:val="24"/>
          <w:lang w:eastAsia="zh-CN"/>
        </w:rPr>
        <w:t xml:space="preserve">in one OFDM symbol are used for a SFBC pair. And these two REs </w:t>
      </w:r>
      <w:r w:rsidR="0080578F">
        <w:rPr>
          <w:rFonts w:eastAsiaTheme="minorEastAsia"/>
          <w:szCs w:val="24"/>
          <w:lang w:eastAsia="zh-CN"/>
        </w:rPr>
        <w:t>are alternately selected for the two CCEs in one OFDM symbol.</w:t>
      </w:r>
    </w:p>
    <w:p w14:paraId="13F9AE40" w14:textId="5E150983" w:rsidR="00605F60" w:rsidRPr="0002711C" w:rsidRDefault="00140AEC" w:rsidP="003971A1">
      <w:pPr>
        <w:rPr>
          <w:rFonts w:eastAsiaTheme="minorEastAsia"/>
          <w:lang w:val="en-US" w:eastAsia="zh-CN"/>
        </w:rPr>
      </w:pPr>
      <w:r>
        <w:rPr>
          <w:noProof/>
        </w:rPr>
        <w:object w:dxaOrig="1440" w:dyaOrig="1440" w14:anchorId="55B09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104.9pt;margin-top:9.6pt;width:308.05pt;height:186.85pt;z-index:251659264;mso-position-horizontal-relative:text;mso-position-vertical-relative:text">
            <v:imagedata r:id="rId8" o:title=""/>
            <w10:wrap type="square"/>
          </v:shape>
          <o:OLEObject Type="Embed" ProgID="Visio.Drawing.15" ShapeID="_x0000_s1031" DrawAspect="Content" ObjectID="_1516111617" r:id="rId9"/>
        </w:object>
      </w:r>
      <w:r w:rsidR="0015092F" w:rsidRPr="0015092F">
        <w:t xml:space="preserve"> </w:t>
      </w:r>
    </w:p>
    <w:p w14:paraId="6C9E8BAA" w14:textId="11521313" w:rsidR="00605F60" w:rsidRDefault="00605F60" w:rsidP="003971A1">
      <w:pPr>
        <w:rPr>
          <w:rFonts w:eastAsiaTheme="minorEastAsia"/>
          <w:lang w:eastAsia="zh-CN"/>
        </w:rPr>
      </w:pPr>
    </w:p>
    <w:p w14:paraId="1960DE5D" w14:textId="77777777" w:rsidR="00605F60" w:rsidRDefault="00605F60" w:rsidP="003971A1">
      <w:pPr>
        <w:rPr>
          <w:rFonts w:eastAsiaTheme="minorEastAsia"/>
          <w:lang w:eastAsia="zh-CN"/>
        </w:rPr>
      </w:pPr>
    </w:p>
    <w:p w14:paraId="45FCEC94" w14:textId="77777777" w:rsidR="0015092F" w:rsidRDefault="0015092F" w:rsidP="003971A1">
      <w:pPr>
        <w:rPr>
          <w:rFonts w:eastAsiaTheme="minorEastAsia"/>
          <w:lang w:eastAsia="zh-CN"/>
        </w:rPr>
      </w:pPr>
    </w:p>
    <w:p w14:paraId="130CB346" w14:textId="77777777" w:rsidR="0015092F" w:rsidRDefault="0015092F" w:rsidP="003971A1">
      <w:pPr>
        <w:rPr>
          <w:rFonts w:eastAsiaTheme="minorEastAsia"/>
          <w:lang w:eastAsia="zh-CN"/>
        </w:rPr>
      </w:pPr>
    </w:p>
    <w:p w14:paraId="69463F2C" w14:textId="78A8956D" w:rsidR="0015092F" w:rsidRDefault="0015092F" w:rsidP="003971A1">
      <w:pPr>
        <w:rPr>
          <w:rFonts w:eastAsiaTheme="minorEastAsia"/>
          <w:lang w:eastAsia="zh-CN"/>
        </w:rPr>
      </w:pPr>
    </w:p>
    <w:p w14:paraId="7A31295C" w14:textId="77777777" w:rsidR="0088375B" w:rsidRDefault="0088375B" w:rsidP="003971A1">
      <w:pPr>
        <w:rPr>
          <w:rFonts w:eastAsiaTheme="minorEastAsia"/>
          <w:lang w:eastAsia="zh-CN"/>
        </w:rPr>
      </w:pPr>
    </w:p>
    <w:p w14:paraId="7BBDBAAE" w14:textId="77777777" w:rsidR="001E634E" w:rsidRDefault="001E634E" w:rsidP="003971A1">
      <w:pPr>
        <w:rPr>
          <w:rFonts w:eastAsiaTheme="minorEastAsia"/>
          <w:lang w:eastAsia="zh-CN"/>
        </w:rPr>
      </w:pPr>
    </w:p>
    <w:p w14:paraId="22EF78F5" w14:textId="17D3FAB8" w:rsidR="001E634E" w:rsidRDefault="00920E97" w:rsidP="003971A1">
      <w:pPr>
        <w:rPr>
          <w:rFonts w:eastAsiaTheme="minorEastAsia"/>
          <w:lang w:eastAsia="zh-CN"/>
        </w:rPr>
      </w:pPr>
      <w:r>
        <w:rPr>
          <w:rFonts w:eastAsiaTheme="minorEastAsia" w:hint="eastAsia"/>
          <w:lang w:eastAsia="zh-CN"/>
        </w:rPr>
        <w:t xml:space="preserve"> </w:t>
      </w:r>
      <w:r>
        <w:rPr>
          <w:rFonts w:eastAsiaTheme="minorEastAsia"/>
          <w:lang w:eastAsia="zh-CN"/>
        </w:rPr>
        <w:t xml:space="preserve">      Figure 1 </w:t>
      </w:r>
      <w:r w:rsidR="00E41634">
        <w:rPr>
          <w:rFonts w:eastAsiaTheme="minorEastAsia"/>
          <w:lang w:eastAsia="zh-CN"/>
        </w:rPr>
        <w:t>CCE resource mapping for stand-alone and guard-band operations</w:t>
      </w:r>
    </w:p>
    <w:p w14:paraId="77A9D1A5" w14:textId="77777777" w:rsidR="00C3601B" w:rsidRDefault="0080578F" w:rsidP="003971A1">
      <w:pPr>
        <w:rPr>
          <w:rFonts w:eastAsiaTheme="minorEastAsia"/>
          <w:szCs w:val="24"/>
          <w:lang w:eastAsia="zh-CN"/>
        </w:rPr>
      </w:pPr>
      <w:r>
        <w:rPr>
          <w:rFonts w:eastAsiaTheme="minorEastAsia"/>
          <w:szCs w:val="24"/>
          <w:lang w:eastAsia="zh-CN"/>
        </w:rPr>
        <w:t xml:space="preserve">Figure 2 shows the CCE resource mapping for in-band operation. Except the NB-RS used for NB-PDCCH/NB-PDSCH demodulation, LTE CRS is presented in in-band operation. Figure </w:t>
      </w:r>
      <w:r w:rsidR="00091BCB">
        <w:rPr>
          <w:rFonts w:eastAsiaTheme="minorEastAsia"/>
          <w:szCs w:val="24"/>
          <w:lang w:eastAsia="zh-CN"/>
        </w:rPr>
        <w:t>2(</w:t>
      </w:r>
      <w:r>
        <w:rPr>
          <w:rFonts w:eastAsiaTheme="minorEastAsia"/>
          <w:szCs w:val="24"/>
          <w:lang w:eastAsia="zh-CN"/>
        </w:rPr>
        <w:t>a</w:t>
      </w:r>
      <w:r w:rsidR="00091BCB">
        <w:rPr>
          <w:rFonts w:eastAsiaTheme="minorEastAsia"/>
          <w:szCs w:val="24"/>
          <w:lang w:eastAsia="zh-CN"/>
        </w:rPr>
        <w:t>)</w:t>
      </w:r>
      <w:r>
        <w:rPr>
          <w:rFonts w:eastAsiaTheme="minorEastAsia"/>
          <w:szCs w:val="24"/>
          <w:lang w:eastAsia="zh-CN"/>
        </w:rPr>
        <w:t xml:space="preserve"> </w:t>
      </w:r>
      <w:r w:rsidR="00091BCB">
        <w:rPr>
          <w:rFonts w:eastAsiaTheme="minorEastAsia"/>
          <w:szCs w:val="24"/>
          <w:lang w:eastAsia="zh-CN"/>
        </w:rPr>
        <w:t>shows two LTE CRS ports presented in the NB-IoT PRB pair and</w:t>
      </w:r>
      <w:r>
        <w:rPr>
          <w:rFonts w:eastAsiaTheme="minorEastAsia"/>
          <w:szCs w:val="24"/>
          <w:lang w:eastAsia="zh-CN"/>
        </w:rPr>
        <w:t xml:space="preserve"> </w:t>
      </w:r>
      <w:r w:rsidR="00091BCB" w:rsidRPr="00091BCB">
        <w:rPr>
          <w:rFonts w:eastAsiaTheme="minorEastAsia"/>
          <w:szCs w:val="24"/>
          <w:lang w:eastAsia="zh-CN"/>
        </w:rPr>
        <w:t>Figure 2(</w:t>
      </w:r>
      <w:r w:rsidR="00091BCB">
        <w:rPr>
          <w:rFonts w:eastAsiaTheme="minorEastAsia"/>
          <w:szCs w:val="24"/>
          <w:lang w:eastAsia="zh-CN"/>
        </w:rPr>
        <w:t>b</w:t>
      </w:r>
      <w:r w:rsidR="00091BCB" w:rsidRPr="00091BCB">
        <w:rPr>
          <w:rFonts w:eastAsiaTheme="minorEastAsia"/>
          <w:szCs w:val="24"/>
          <w:lang w:eastAsia="zh-CN"/>
        </w:rPr>
        <w:t xml:space="preserve">) shows </w:t>
      </w:r>
      <w:r w:rsidR="00091BCB">
        <w:rPr>
          <w:rFonts w:eastAsiaTheme="minorEastAsia"/>
          <w:szCs w:val="24"/>
          <w:lang w:eastAsia="zh-CN"/>
        </w:rPr>
        <w:t>four</w:t>
      </w:r>
      <w:r w:rsidR="00091BCB" w:rsidRPr="00091BCB">
        <w:rPr>
          <w:rFonts w:eastAsiaTheme="minorEastAsia"/>
          <w:szCs w:val="24"/>
          <w:lang w:eastAsia="zh-CN"/>
        </w:rPr>
        <w:t xml:space="preserve"> LTE CRS ports presented </w:t>
      </w:r>
      <w:r w:rsidR="00091BCB" w:rsidRPr="00091BCB">
        <w:rPr>
          <w:rFonts w:eastAsiaTheme="minorEastAsia"/>
          <w:szCs w:val="24"/>
          <w:lang w:eastAsia="zh-CN"/>
        </w:rPr>
        <w:lastRenderedPageBreak/>
        <w:t>in the NB-IoT PRB pair</w:t>
      </w:r>
      <w:r w:rsidR="00091BCB">
        <w:rPr>
          <w:rFonts w:eastAsiaTheme="minorEastAsia"/>
          <w:szCs w:val="24"/>
          <w:lang w:eastAsia="zh-CN"/>
        </w:rPr>
        <w:t xml:space="preserve">. The same rules for CCE resource mapping in stand-alone and guard-band operations are applied for </w:t>
      </w:r>
      <w:r w:rsidR="00C3601B">
        <w:rPr>
          <w:rFonts w:eastAsiaTheme="minorEastAsia"/>
          <w:szCs w:val="24"/>
          <w:lang w:eastAsia="zh-CN"/>
        </w:rPr>
        <w:t>in-band operation.</w:t>
      </w:r>
      <w:r w:rsidR="00091BCB">
        <w:rPr>
          <w:rFonts w:eastAsiaTheme="minorEastAsia"/>
          <w:szCs w:val="24"/>
          <w:lang w:eastAsia="zh-CN"/>
        </w:rPr>
        <w:t xml:space="preserve">  </w:t>
      </w:r>
    </w:p>
    <w:p w14:paraId="1C68C8C4" w14:textId="48DCACEA" w:rsidR="009C20C7" w:rsidRDefault="00140AEC" w:rsidP="003971A1">
      <w:pPr>
        <w:rPr>
          <w:rFonts w:eastAsiaTheme="minorEastAsia"/>
          <w:lang w:eastAsia="zh-CN"/>
        </w:rPr>
      </w:pPr>
      <w:r>
        <w:rPr>
          <w:noProof/>
        </w:rPr>
        <w:object w:dxaOrig="1440" w:dyaOrig="1440" w14:anchorId="72BF4BE4">
          <v:shape id="_x0000_s1035" type="#_x0000_t75" style="position:absolute;left:0;text-align:left;margin-left:266.1pt;margin-top:21.05pt;width:208.7pt;height:258.05pt;z-index:251667456;mso-position-horizontal-relative:text;mso-position-vertical-relative:text">
            <v:imagedata r:id="rId10" o:title=""/>
          </v:shape>
          <o:OLEObject Type="Embed" ProgID="Visio.Drawing.15" ShapeID="_x0000_s1035" DrawAspect="Content" ObjectID="_1516111618" r:id="rId11"/>
        </w:object>
      </w:r>
      <w:r w:rsidR="009C20C7">
        <w:rPr>
          <w:rFonts w:eastAsiaTheme="minorEastAsia" w:hint="eastAsia"/>
          <w:lang w:eastAsia="zh-CN"/>
        </w:rPr>
        <w:t xml:space="preserve">                      </w:t>
      </w:r>
      <w:r w:rsidR="009C20C7">
        <w:rPr>
          <w:rFonts w:eastAsiaTheme="minorEastAsia"/>
          <w:lang w:eastAsia="zh-CN"/>
        </w:rPr>
        <w:t xml:space="preserve">   </w:t>
      </w:r>
    </w:p>
    <w:p w14:paraId="15FFAF15" w14:textId="4A089A27" w:rsidR="009C20C7" w:rsidRDefault="00140AEC" w:rsidP="003971A1">
      <w:pPr>
        <w:rPr>
          <w:rFonts w:eastAsiaTheme="minorEastAsia"/>
          <w:lang w:eastAsia="zh-CN"/>
        </w:rPr>
      </w:pPr>
      <w:r>
        <w:rPr>
          <w:noProof/>
        </w:rPr>
        <w:object w:dxaOrig="1440" w:dyaOrig="1440" w14:anchorId="4281B73E">
          <v:shape id="_x0000_s1034" type="#_x0000_t75" style="position:absolute;left:0;text-align:left;margin-left:20.4pt;margin-top:25.2pt;width:210.55pt;height:226.05pt;z-index:251665408;mso-position-horizontal-relative:text;mso-position-vertical-relative:text">
            <v:imagedata r:id="rId12" o:title=""/>
          </v:shape>
          <o:OLEObject Type="Embed" ProgID="Visio.Drawing.15" ShapeID="_x0000_s1034" DrawAspect="Content" ObjectID="_1516111619" r:id="rId13"/>
        </w:object>
      </w:r>
      <w:r w:rsidR="009C20C7">
        <w:rPr>
          <w:rFonts w:eastAsiaTheme="minorEastAsia"/>
          <w:lang w:eastAsia="zh-CN"/>
        </w:rPr>
        <w:t xml:space="preserve">                          </w:t>
      </w:r>
    </w:p>
    <w:p w14:paraId="3A8B4114" w14:textId="77777777" w:rsidR="00172EB4" w:rsidRDefault="00172EB4" w:rsidP="003971A1">
      <w:pPr>
        <w:rPr>
          <w:rFonts w:eastAsiaTheme="minorEastAsia"/>
          <w:lang w:eastAsia="zh-CN"/>
        </w:rPr>
      </w:pPr>
    </w:p>
    <w:p w14:paraId="58C54463" w14:textId="6F7ED26F" w:rsidR="0088375B" w:rsidRDefault="0088375B" w:rsidP="003971A1">
      <w:pPr>
        <w:rPr>
          <w:rFonts w:eastAsiaTheme="minorEastAsia"/>
          <w:lang w:eastAsia="zh-CN"/>
        </w:rPr>
      </w:pPr>
    </w:p>
    <w:p w14:paraId="0B4C79DB" w14:textId="24F51229" w:rsidR="00172EB4" w:rsidRDefault="00172EB4" w:rsidP="003971A1">
      <w:pPr>
        <w:rPr>
          <w:rFonts w:eastAsiaTheme="minorEastAsia"/>
          <w:lang w:eastAsia="zh-CN"/>
        </w:rPr>
      </w:pPr>
    </w:p>
    <w:p w14:paraId="0FEB7504" w14:textId="5CE99225" w:rsidR="00172EB4" w:rsidRDefault="00172EB4" w:rsidP="003971A1">
      <w:pPr>
        <w:rPr>
          <w:rFonts w:eastAsiaTheme="minorEastAsia"/>
          <w:lang w:eastAsia="zh-CN"/>
        </w:rPr>
      </w:pPr>
    </w:p>
    <w:p w14:paraId="56F4E59B" w14:textId="77777777" w:rsidR="00172EB4" w:rsidRDefault="00172EB4" w:rsidP="003971A1">
      <w:pPr>
        <w:rPr>
          <w:rFonts w:eastAsiaTheme="minorEastAsia"/>
          <w:lang w:eastAsia="zh-CN"/>
        </w:rPr>
      </w:pPr>
    </w:p>
    <w:p w14:paraId="0C194C45" w14:textId="02EB4FB0" w:rsidR="00172EB4" w:rsidRDefault="00172EB4" w:rsidP="003971A1">
      <w:pPr>
        <w:rPr>
          <w:rFonts w:eastAsiaTheme="minorEastAsia"/>
          <w:lang w:eastAsia="zh-CN"/>
        </w:rPr>
      </w:pPr>
    </w:p>
    <w:p w14:paraId="418FA831" w14:textId="3E336B45" w:rsidR="00172EB4" w:rsidRDefault="00172EB4" w:rsidP="003971A1">
      <w:pPr>
        <w:rPr>
          <w:rFonts w:eastAsiaTheme="minorEastAsia"/>
          <w:lang w:eastAsia="zh-CN"/>
        </w:rPr>
      </w:pPr>
    </w:p>
    <w:p w14:paraId="3F343153" w14:textId="3B7D3146" w:rsidR="00172EB4" w:rsidRDefault="00172EB4" w:rsidP="003971A1">
      <w:pPr>
        <w:rPr>
          <w:rFonts w:eastAsiaTheme="minorEastAsia"/>
          <w:lang w:eastAsia="zh-CN"/>
        </w:rPr>
      </w:pPr>
    </w:p>
    <w:p w14:paraId="22CB4B52" w14:textId="5DCE81A4" w:rsidR="001E634E" w:rsidRPr="009C02BD" w:rsidRDefault="009C02BD" w:rsidP="009C02BD">
      <w:pPr>
        <w:pStyle w:val="afe"/>
        <w:numPr>
          <w:ilvl w:val="0"/>
          <w:numId w:val="40"/>
        </w:numPr>
        <w:ind w:firstLineChars="0"/>
        <w:rPr>
          <w:rFonts w:eastAsiaTheme="minorEastAsia"/>
          <w:lang w:eastAsia="zh-CN"/>
        </w:rPr>
      </w:pP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  </w:t>
      </w:r>
    </w:p>
    <w:p w14:paraId="5055089B" w14:textId="1AE81EDC" w:rsidR="00172EB4" w:rsidRDefault="0088375B" w:rsidP="003971A1">
      <w:pPr>
        <w:rPr>
          <w:rFonts w:eastAsiaTheme="minorEastAsia"/>
          <w:lang w:eastAsia="zh-CN"/>
        </w:rPr>
      </w:pPr>
      <w:r>
        <w:rPr>
          <w:rFonts w:eastAsiaTheme="minorEastAsia" w:hint="eastAsia"/>
          <w:lang w:eastAsia="zh-CN"/>
        </w:rPr>
        <w:t xml:space="preserve">                 </w:t>
      </w:r>
      <w:r>
        <w:rPr>
          <w:rFonts w:eastAsiaTheme="minorEastAsia"/>
          <w:lang w:eastAsia="zh-CN"/>
        </w:rPr>
        <w:t>Figure 2</w:t>
      </w:r>
      <w:r>
        <w:rPr>
          <w:rFonts w:eastAsiaTheme="minorEastAsia" w:hint="eastAsia"/>
          <w:lang w:eastAsia="zh-CN"/>
        </w:rPr>
        <w:t xml:space="preserve"> </w:t>
      </w:r>
      <w:r w:rsidR="00E41634">
        <w:rPr>
          <w:rFonts w:eastAsiaTheme="minorEastAsia"/>
          <w:lang w:eastAsia="zh-CN"/>
        </w:rPr>
        <w:t>CCE resource mapping for in-band operation</w:t>
      </w:r>
    </w:p>
    <w:bookmarkEnd w:id="6"/>
    <w:p w14:paraId="74400EB2" w14:textId="77777777" w:rsidR="00264CEB" w:rsidRPr="00172FEB" w:rsidRDefault="00072EC4" w:rsidP="003971A1">
      <w:pPr>
        <w:rPr>
          <w:rFonts w:eastAsiaTheme="minorEastAsia"/>
          <w:b/>
          <w:lang w:eastAsia="zh-CN"/>
        </w:rPr>
      </w:pPr>
      <w:r>
        <w:rPr>
          <w:rFonts w:eastAsiaTheme="minorEastAsia"/>
          <w:b/>
          <w:u w:val="single"/>
          <w:lang w:eastAsia="zh-CN"/>
        </w:rPr>
        <w:t xml:space="preserve">Proposal </w:t>
      </w:r>
      <w:r w:rsidR="00264CEB" w:rsidRPr="00517940">
        <w:rPr>
          <w:rFonts w:eastAsiaTheme="minorEastAsia"/>
          <w:b/>
          <w:u w:val="single"/>
          <w:lang w:eastAsia="zh-CN"/>
        </w:rPr>
        <w:t>1:</w:t>
      </w:r>
    </w:p>
    <w:p w14:paraId="5880C50A" w14:textId="5A8A7554" w:rsidR="00072EC4" w:rsidRDefault="00C3601B" w:rsidP="00AD1FCB">
      <w:pPr>
        <w:pStyle w:val="afe"/>
        <w:numPr>
          <w:ilvl w:val="0"/>
          <w:numId w:val="29"/>
        </w:numPr>
        <w:ind w:firstLineChars="0"/>
        <w:rPr>
          <w:rFonts w:eastAsiaTheme="minorEastAsia"/>
          <w:lang w:eastAsia="zh-CN"/>
        </w:rPr>
      </w:pPr>
      <w:r>
        <w:rPr>
          <w:rFonts w:eastAsiaTheme="minorEastAsia"/>
          <w:lang w:eastAsia="zh-CN"/>
        </w:rPr>
        <w:t xml:space="preserve">For CCE resource mapping, </w:t>
      </w:r>
      <w:r w:rsidRPr="00C3601B">
        <w:rPr>
          <w:rFonts w:eastAsiaTheme="minorEastAsia"/>
          <w:lang w:eastAsia="zh-CN"/>
        </w:rPr>
        <w:t>two RE</w:t>
      </w:r>
      <w:r>
        <w:rPr>
          <w:rFonts w:eastAsiaTheme="minorEastAsia"/>
          <w:lang w:eastAsia="zh-CN"/>
        </w:rPr>
        <w:t>s</w:t>
      </w:r>
      <w:r w:rsidRPr="00C3601B">
        <w:rPr>
          <w:rFonts w:eastAsiaTheme="minorEastAsia"/>
          <w:lang w:eastAsia="zh-CN"/>
        </w:rPr>
        <w:t xml:space="preserve"> </w:t>
      </w:r>
      <w:r w:rsidR="00AD1FCB" w:rsidRPr="00AD1FCB">
        <w:rPr>
          <w:rFonts w:eastAsiaTheme="minorEastAsia"/>
          <w:lang w:eastAsia="zh-CN"/>
        </w:rPr>
        <w:t>(consecutive or separated by one RS RE)</w:t>
      </w:r>
      <w:r w:rsidR="00AD1FCB">
        <w:rPr>
          <w:rFonts w:eastAsiaTheme="minorEastAsia"/>
          <w:lang w:eastAsia="zh-CN"/>
        </w:rPr>
        <w:t xml:space="preserve"> </w:t>
      </w:r>
      <w:r w:rsidRPr="00C3601B">
        <w:rPr>
          <w:rFonts w:eastAsiaTheme="minorEastAsia"/>
          <w:lang w:eastAsia="zh-CN"/>
        </w:rPr>
        <w:t>in one OFDM symbol are used for a SFBC pair</w:t>
      </w:r>
      <w:r>
        <w:rPr>
          <w:rFonts w:eastAsiaTheme="minorEastAsia"/>
          <w:lang w:eastAsia="zh-CN"/>
        </w:rPr>
        <w:t xml:space="preserve"> and</w:t>
      </w:r>
      <w:r w:rsidRPr="00C3601B">
        <w:rPr>
          <w:rFonts w:eastAsiaTheme="minorEastAsia"/>
          <w:lang w:eastAsia="zh-CN"/>
        </w:rPr>
        <w:t xml:space="preserve"> these two REs are alternately selected for the two CCEs</w:t>
      </w:r>
      <w:r w:rsidR="00072EC4">
        <w:rPr>
          <w:rFonts w:eastAsiaTheme="minorEastAsia"/>
          <w:lang w:eastAsia="zh-CN"/>
        </w:rPr>
        <w:t>.</w:t>
      </w:r>
    </w:p>
    <w:p w14:paraId="5F13EC91" w14:textId="18294750" w:rsidR="00773B0E" w:rsidRDefault="00C3601B" w:rsidP="00C3601B">
      <w:pPr>
        <w:pStyle w:val="20"/>
        <w:rPr>
          <w:lang w:eastAsia="zh-CN"/>
        </w:rPr>
      </w:pPr>
      <w:r w:rsidRPr="00C3601B">
        <w:rPr>
          <w:lang w:eastAsia="zh-CN"/>
        </w:rPr>
        <w:t>NB-PDCCH/NB-PDSCH multiplexing</w:t>
      </w:r>
      <w:r w:rsidR="00595431">
        <w:rPr>
          <w:lang w:eastAsia="zh-CN"/>
        </w:rPr>
        <w:t xml:space="preserve">  </w:t>
      </w:r>
      <w:r w:rsidR="00553455">
        <w:rPr>
          <w:lang w:eastAsia="zh-CN"/>
        </w:rPr>
        <w:t xml:space="preserve"> </w:t>
      </w:r>
    </w:p>
    <w:p w14:paraId="1AD64D01" w14:textId="15D86BE0" w:rsidR="002732A4" w:rsidRDefault="005A68D7" w:rsidP="00172FEB">
      <w:pPr>
        <w:rPr>
          <w:rFonts w:eastAsiaTheme="minorEastAsia"/>
          <w:lang w:eastAsia="zh-CN"/>
        </w:rPr>
      </w:pPr>
      <w:r>
        <w:rPr>
          <w:rFonts w:eastAsiaTheme="minorEastAsia"/>
          <w:lang w:eastAsia="zh-CN"/>
        </w:rPr>
        <w:t xml:space="preserve">It was agreed that </w:t>
      </w:r>
      <w:r w:rsidRPr="005A68D7">
        <w:rPr>
          <w:rFonts w:eastAsiaTheme="minorEastAsia"/>
          <w:lang w:eastAsia="zh-CN"/>
        </w:rPr>
        <w:t>NB-PDCCH and NB-PDSCH are multiplexed only based on TDM at subframe level at least per UE</w:t>
      </w:r>
      <w:r>
        <w:rPr>
          <w:rFonts w:eastAsiaTheme="minorEastAsia"/>
          <w:lang w:eastAsia="zh-CN"/>
        </w:rPr>
        <w:t>. However, How to multiplex NB-PDCCH and NB-PDSCH of different UEs</w:t>
      </w:r>
      <w:r w:rsidRPr="005A68D7">
        <w:rPr>
          <w:rFonts w:eastAsiaTheme="minorEastAsia"/>
          <w:lang w:eastAsia="zh-CN"/>
        </w:rPr>
        <w:t xml:space="preserve"> </w:t>
      </w:r>
      <w:r>
        <w:rPr>
          <w:rFonts w:eastAsiaTheme="minorEastAsia"/>
          <w:lang w:eastAsia="zh-CN"/>
        </w:rPr>
        <w:t xml:space="preserve">and how to multiplex multiple NB-PDSCH are not decided. </w:t>
      </w:r>
      <w:r w:rsidR="002732A4">
        <w:rPr>
          <w:rFonts w:eastAsiaTheme="minorEastAsia"/>
          <w:lang w:eastAsia="zh-CN"/>
        </w:rPr>
        <w:t xml:space="preserve">Two </w:t>
      </w:r>
      <w:r>
        <w:rPr>
          <w:rFonts w:eastAsiaTheme="minorEastAsia"/>
          <w:lang w:eastAsia="zh-CN"/>
        </w:rPr>
        <w:t>option</w:t>
      </w:r>
      <w:r w:rsidR="002732A4">
        <w:rPr>
          <w:rFonts w:eastAsiaTheme="minorEastAsia"/>
          <w:lang w:eastAsia="zh-CN"/>
        </w:rPr>
        <w:t>s can be used to</w:t>
      </w:r>
      <w:r w:rsidR="00123FB9">
        <w:rPr>
          <w:rFonts w:eastAsiaTheme="minorEastAsia"/>
          <w:lang w:eastAsia="zh-CN"/>
        </w:rPr>
        <w:t xml:space="preserve"> multiplex NB-PDCCH and/or NB-PDSCH</w:t>
      </w:r>
      <w:r w:rsidR="002732A4">
        <w:rPr>
          <w:rFonts w:eastAsiaTheme="minorEastAsia"/>
          <w:lang w:eastAsia="zh-CN"/>
        </w:rPr>
        <w:t>:</w:t>
      </w:r>
    </w:p>
    <w:p w14:paraId="00364876" w14:textId="0CC3F302" w:rsidR="002732A4" w:rsidRDefault="002732A4" w:rsidP="002732A4">
      <w:pPr>
        <w:pStyle w:val="afe"/>
        <w:numPr>
          <w:ilvl w:val="0"/>
          <w:numId w:val="43"/>
        </w:numPr>
        <w:ind w:firstLineChars="0"/>
        <w:rPr>
          <w:rFonts w:eastAsiaTheme="minorEastAsia"/>
          <w:lang w:eastAsia="zh-CN"/>
        </w:rPr>
      </w:pPr>
      <w:r w:rsidRPr="002732A4">
        <w:rPr>
          <w:rFonts w:eastAsiaTheme="minorEastAsia"/>
          <w:lang w:eastAsia="zh-CN"/>
        </w:rPr>
        <w:t xml:space="preserve">Option 1: Multiplex NB-PDCCH and NB-PDSCH </w:t>
      </w:r>
      <w:r w:rsidR="00322D1E">
        <w:rPr>
          <w:rFonts w:eastAsiaTheme="minorEastAsia"/>
          <w:lang w:eastAsia="zh-CN"/>
        </w:rPr>
        <w:t xml:space="preserve">of different UEs </w:t>
      </w:r>
      <w:r w:rsidR="00123FB9" w:rsidRPr="002732A4">
        <w:rPr>
          <w:rFonts w:eastAsiaTheme="minorEastAsia"/>
          <w:lang w:eastAsia="zh-CN"/>
        </w:rPr>
        <w:t>based on TDM at subframe level.</w:t>
      </w:r>
    </w:p>
    <w:p w14:paraId="39AA57D8" w14:textId="407B4051" w:rsidR="005A68D7" w:rsidRPr="00DD5238" w:rsidRDefault="002732A4" w:rsidP="00E808F4">
      <w:pPr>
        <w:pStyle w:val="afe"/>
        <w:numPr>
          <w:ilvl w:val="0"/>
          <w:numId w:val="43"/>
        </w:numPr>
        <w:ind w:firstLineChars="0"/>
        <w:rPr>
          <w:rFonts w:eastAsiaTheme="minorEastAsia"/>
          <w:lang w:eastAsia="zh-CN"/>
        </w:rPr>
      </w:pPr>
      <w:r w:rsidRPr="00DD5238">
        <w:rPr>
          <w:rFonts w:eastAsiaTheme="minorEastAsia"/>
          <w:lang w:eastAsia="zh-CN"/>
        </w:rPr>
        <w:t xml:space="preserve">Option 2: Multiplex NB-PDCCH and NB-PDSCH </w:t>
      </w:r>
      <w:r w:rsidR="00322D1E" w:rsidRPr="00DD5238">
        <w:rPr>
          <w:rFonts w:eastAsiaTheme="minorEastAsia"/>
          <w:lang w:eastAsia="zh-CN"/>
        </w:rPr>
        <w:t xml:space="preserve">of different UEs </w:t>
      </w:r>
      <w:r w:rsidRPr="00DD5238">
        <w:rPr>
          <w:rFonts w:eastAsiaTheme="minorEastAsia"/>
          <w:lang w:eastAsia="zh-CN"/>
        </w:rPr>
        <w:t xml:space="preserve">based on CCE in </w:t>
      </w:r>
      <w:r w:rsidR="00092022" w:rsidRPr="00DD5238">
        <w:rPr>
          <w:rFonts w:eastAsiaTheme="minorEastAsia"/>
          <w:lang w:eastAsia="zh-CN"/>
        </w:rPr>
        <w:t>one</w:t>
      </w:r>
      <w:r w:rsidRPr="00DD5238">
        <w:rPr>
          <w:rFonts w:eastAsiaTheme="minorEastAsia"/>
          <w:lang w:eastAsia="zh-CN"/>
        </w:rPr>
        <w:t xml:space="preserve"> NB-IoT PRB pair.</w:t>
      </w:r>
      <w:r w:rsidR="00123FB9" w:rsidRPr="00DD5238">
        <w:rPr>
          <w:rFonts w:eastAsiaTheme="minorEastAsia"/>
          <w:lang w:eastAsia="zh-CN"/>
        </w:rPr>
        <w:t xml:space="preserve"> </w:t>
      </w:r>
      <w:r w:rsidR="005A68D7" w:rsidRPr="00DD5238">
        <w:rPr>
          <w:rFonts w:eastAsiaTheme="minorEastAsia"/>
          <w:lang w:eastAsia="zh-CN"/>
        </w:rPr>
        <w:t xml:space="preserve"> </w:t>
      </w:r>
    </w:p>
    <w:p w14:paraId="56F8C1EC" w14:textId="77777777" w:rsidR="005A68D7" w:rsidRDefault="005A68D7" w:rsidP="00172FEB">
      <w:pPr>
        <w:rPr>
          <w:rFonts w:eastAsiaTheme="minorEastAsia"/>
          <w:lang w:eastAsia="zh-CN"/>
        </w:rPr>
      </w:pPr>
    </w:p>
    <w:p w14:paraId="73A1C8BC" w14:textId="251FEED7" w:rsidR="003D4C28" w:rsidRDefault="003D4C28" w:rsidP="00172FEB">
      <w:pPr>
        <w:rPr>
          <w:rFonts w:eastAsiaTheme="minorEastAsia"/>
          <w:lang w:val="en-US" w:eastAsia="zh-CN"/>
        </w:rPr>
      </w:pPr>
      <w:r>
        <w:rPr>
          <w:rFonts w:eastAsiaTheme="minorEastAsia"/>
          <w:lang w:eastAsia="zh-CN"/>
        </w:rPr>
        <w:lastRenderedPageBreak/>
        <w:t xml:space="preserve">For option 1, </w:t>
      </w:r>
      <w:r w:rsidRPr="003D4C28">
        <w:rPr>
          <w:rFonts w:eastAsiaTheme="minorEastAsia"/>
          <w:lang w:eastAsia="zh-CN"/>
        </w:rPr>
        <w:t xml:space="preserve">when a NB-IoT UE in extreme coverage is scheduled, other NB-IoT UEs have to wait for a long time to be scheduled. </w:t>
      </w:r>
      <w:r>
        <w:rPr>
          <w:rFonts w:eastAsiaTheme="minorEastAsia"/>
          <w:lang w:eastAsia="zh-CN"/>
        </w:rPr>
        <w:t>So t</w:t>
      </w:r>
      <w:r w:rsidRPr="003D4C28">
        <w:rPr>
          <w:rFonts w:eastAsiaTheme="minorEastAsia"/>
          <w:lang w:eastAsia="zh-CN"/>
        </w:rPr>
        <w:t>he latency will be large even for a NB-IoT UE in a good channel condition</w:t>
      </w:r>
      <w:r>
        <w:rPr>
          <w:rFonts w:eastAsiaTheme="minorEastAsia"/>
          <w:lang w:eastAsia="zh-CN"/>
        </w:rPr>
        <w:t xml:space="preserve">. One solution proposed in last meeting is to schedule NB-IoT UEs in extreme coverage in discontinuous subframes. </w:t>
      </w:r>
      <w:r w:rsidR="00322D1E">
        <w:rPr>
          <w:rFonts w:eastAsiaTheme="minorEastAsia"/>
          <w:lang w:eastAsia="zh-CN"/>
        </w:rPr>
        <w:t>However, t</w:t>
      </w:r>
      <w:r w:rsidR="009025A7">
        <w:rPr>
          <w:rFonts w:eastAsiaTheme="minorEastAsia" w:hint="eastAsia"/>
          <w:lang w:eastAsia="zh-CN"/>
        </w:rPr>
        <w:t>his</w:t>
      </w:r>
      <w:r w:rsidR="009025A7">
        <w:rPr>
          <w:rFonts w:eastAsiaTheme="minorEastAsia"/>
          <w:lang w:eastAsia="zh-CN"/>
        </w:rPr>
        <w:t xml:space="preserve"> solution</w:t>
      </w:r>
      <w:r w:rsidR="009025A7">
        <w:rPr>
          <w:rFonts w:eastAsiaTheme="minorEastAsia"/>
          <w:lang w:val="en-US" w:eastAsia="zh-CN"/>
        </w:rPr>
        <w:t xml:space="preserve"> needs additional standardization efforts.</w:t>
      </w:r>
    </w:p>
    <w:p w14:paraId="0D9BF3A6" w14:textId="551A791C" w:rsidR="00F256B0" w:rsidRDefault="009025A7" w:rsidP="00172FEB">
      <w:pPr>
        <w:rPr>
          <w:rFonts w:eastAsiaTheme="minorEastAsia"/>
          <w:lang w:val="en-US" w:eastAsia="zh-CN"/>
        </w:rPr>
      </w:pPr>
      <w:r>
        <w:rPr>
          <w:rFonts w:eastAsiaTheme="minorEastAsia"/>
          <w:lang w:val="en-US" w:eastAsia="zh-CN"/>
        </w:rPr>
        <w:t xml:space="preserve">For option 2, according to the agreements on NB-PDCCH, CCE should be defined for NB-IoT. It is a </w:t>
      </w:r>
      <w:r>
        <w:rPr>
          <w:rFonts w:eastAsiaTheme="minorEastAsia" w:hint="eastAsia"/>
          <w:lang w:val="en-US" w:eastAsia="zh-CN"/>
        </w:rPr>
        <w:t>straightforward</w:t>
      </w:r>
      <w:r>
        <w:rPr>
          <w:rFonts w:eastAsiaTheme="minorEastAsia"/>
          <w:lang w:val="en-US" w:eastAsia="zh-CN"/>
        </w:rPr>
        <w:t xml:space="preserve"> way to </w:t>
      </w:r>
      <w:r w:rsidR="00B76CC6">
        <w:rPr>
          <w:rFonts w:eastAsiaTheme="minorEastAsia"/>
          <w:lang w:val="en-US" w:eastAsia="zh-CN"/>
        </w:rPr>
        <w:t xml:space="preserve">multiplex NB-PDCCH and NB-PDSCH </w:t>
      </w:r>
      <w:r w:rsidR="00322D1E">
        <w:rPr>
          <w:rFonts w:eastAsiaTheme="minorEastAsia"/>
          <w:lang w:val="en-US" w:eastAsia="zh-CN"/>
        </w:rPr>
        <w:t xml:space="preserve">of different UEs </w:t>
      </w:r>
      <w:r w:rsidR="00B76CC6">
        <w:rPr>
          <w:rFonts w:eastAsiaTheme="minorEastAsia"/>
          <w:lang w:val="en-US" w:eastAsia="zh-CN"/>
        </w:rPr>
        <w:t xml:space="preserve">based on CCE in </w:t>
      </w:r>
      <w:r w:rsidR="00092022">
        <w:rPr>
          <w:rFonts w:eastAsiaTheme="minorEastAsia"/>
          <w:lang w:val="en-US" w:eastAsia="zh-CN"/>
        </w:rPr>
        <w:t>one</w:t>
      </w:r>
      <w:r w:rsidR="00B76CC6">
        <w:rPr>
          <w:rFonts w:eastAsiaTheme="minorEastAsia"/>
          <w:lang w:val="en-US" w:eastAsia="zh-CN"/>
        </w:rPr>
        <w:t xml:space="preserve"> NB-IoT</w:t>
      </w:r>
      <w:r>
        <w:rPr>
          <w:rFonts w:eastAsiaTheme="minorEastAsia"/>
          <w:lang w:val="en-US" w:eastAsia="zh-CN"/>
        </w:rPr>
        <w:t xml:space="preserve"> </w:t>
      </w:r>
      <w:r w:rsidR="00B76CC6">
        <w:rPr>
          <w:rFonts w:eastAsiaTheme="minorEastAsia"/>
          <w:lang w:val="en-US" w:eastAsia="zh-CN"/>
        </w:rPr>
        <w:t>PRB pair</w:t>
      </w:r>
      <w:r w:rsidR="00F256B0">
        <w:rPr>
          <w:rFonts w:eastAsiaTheme="minorEastAsia"/>
          <w:lang w:val="en-US" w:eastAsia="zh-CN"/>
        </w:rPr>
        <w:t xml:space="preserve"> without additional </w:t>
      </w:r>
      <w:r w:rsidR="00F256B0" w:rsidRPr="00F256B0">
        <w:rPr>
          <w:rFonts w:eastAsiaTheme="minorEastAsia"/>
          <w:lang w:val="en-US" w:eastAsia="zh-CN"/>
        </w:rPr>
        <w:t xml:space="preserve">standardization </w:t>
      </w:r>
      <w:r w:rsidR="00F256B0">
        <w:rPr>
          <w:rFonts w:eastAsiaTheme="minorEastAsia"/>
          <w:lang w:val="en-US" w:eastAsia="zh-CN"/>
        </w:rPr>
        <w:t>efforts</w:t>
      </w:r>
      <w:r w:rsidR="00B76CC6">
        <w:rPr>
          <w:rFonts w:eastAsiaTheme="minorEastAsia"/>
          <w:lang w:val="en-US" w:eastAsia="zh-CN"/>
        </w:rPr>
        <w:t>.</w:t>
      </w:r>
    </w:p>
    <w:p w14:paraId="1A677203" w14:textId="7360E384" w:rsidR="00F80580" w:rsidRDefault="00092022" w:rsidP="00172FEB">
      <w:pPr>
        <w:rPr>
          <w:rFonts w:eastAsiaTheme="minorEastAsia"/>
          <w:lang w:eastAsia="zh-CN"/>
        </w:rPr>
      </w:pPr>
      <w:r>
        <w:rPr>
          <w:rFonts w:eastAsiaTheme="minorEastAsia"/>
          <w:lang w:val="en-US" w:eastAsia="zh-CN"/>
        </w:rPr>
        <w:t>In addition, f</w:t>
      </w:r>
      <w:r w:rsidR="00007E9E">
        <w:rPr>
          <w:rFonts w:eastAsiaTheme="minorEastAsia"/>
          <w:lang w:val="en-US" w:eastAsia="zh-CN"/>
        </w:rPr>
        <w:t>or</w:t>
      </w:r>
      <w:r w:rsidR="00007E9E" w:rsidRPr="00007E9E">
        <w:rPr>
          <w:rFonts w:eastAsiaTheme="minorEastAsia"/>
          <w:lang w:val="en-US" w:eastAsia="zh-CN"/>
        </w:rPr>
        <w:t xml:space="preserve"> IoT applications the data transmission usually contains a small number of bytes (e.g. alarm information, measurement, or some short commands)</w:t>
      </w:r>
      <w:r w:rsidR="00007E9E">
        <w:rPr>
          <w:rFonts w:eastAsiaTheme="minorEastAsia"/>
          <w:lang w:val="en-US" w:eastAsia="zh-CN"/>
        </w:rPr>
        <w:t xml:space="preserve"> [2], only a part of the NB-IoT PRB pair can carry such small data for NB-IoT UEs in good channel condition. Therefore, multiple NB-PDSCH should be multiplexed</w:t>
      </w:r>
      <w:r w:rsidR="00676A1C">
        <w:rPr>
          <w:rFonts w:eastAsiaTheme="minorEastAsia"/>
          <w:lang w:val="en-US" w:eastAsia="zh-CN"/>
        </w:rPr>
        <w:t xml:space="preserve"> based on CCE</w:t>
      </w:r>
      <w:r w:rsidR="00007E9E">
        <w:rPr>
          <w:rFonts w:eastAsiaTheme="minorEastAsia"/>
          <w:lang w:val="en-US" w:eastAsia="zh-CN"/>
        </w:rPr>
        <w:t xml:space="preserve"> in </w:t>
      </w:r>
      <w:r>
        <w:rPr>
          <w:rFonts w:eastAsiaTheme="minorEastAsia"/>
          <w:lang w:val="en-US" w:eastAsia="zh-CN"/>
        </w:rPr>
        <w:t xml:space="preserve">one </w:t>
      </w:r>
      <w:r w:rsidR="00007E9E">
        <w:rPr>
          <w:rFonts w:eastAsiaTheme="minorEastAsia"/>
          <w:lang w:val="en-US" w:eastAsia="zh-CN"/>
        </w:rPr>
        <w:t>NB-IoT PRB pair</w:t>
      </w:r>
      <w:r>
        <w:rPr>
          <w:rFonts w:eastAsiaTheme="minorEastAsia"/>
          <w:lang w:val="en-US" w:eastAsia="zh-CN"/>
        </w:rPr>
        <w:t xml:space="preserve"> at least for NB-IoT UEs in good channel condition</w:t>
      </w:r>
      <w:r w:rsidR="00BF16DE">
        <w:rPr>
          <w:rFonts w:eastAsiaTheme="minorEastAsia"/>
          <w:lang w:val="en-US" w:eastAsia="zh-CN"/>
        </w:rPr>
        <w:t xml:space="preserve"> to improve the spectral efficiency</w:t>
      </w:r>
      <w:r w:rsidR="00007E9E">
        <w:rPr>
          <w:rFonts w:eastAsiaTheme="minorEastAsia"/>
          <w:lang w:val="en-US" w:eastAsia="zh-CN"/>
        </w:rPr>
        <w:t xml:space="preserve">. </w:t>
      </w:r>
      <w:r w:rsidR="00B76CC6">
        <w:rPr>
          <w:rFonts w:eastAsiaTheme="minorEastAsia"/>
          <w:lang w:val="en-US" w:eastAsia="zh-CN"/>
        </w:rPr>
        <w:t xml:space="preserve"> </w:t>
      </w:r>
    </w:p>
    <w:p w14:paraId="0D8D8FD2" w14:textId="77777777" w:rsidR="00405774" w:rsidRPr="00517940" w:rsidRDefault="00B16D8B" w:rsidP="00405774">
      <w:pPr>
        <w:rPr>
          <w:rFonts w:eastAsiaTheme="minorEastAsia"/>
          <w:b/>
          <w:u w:val="single"/>
          <w:lang w:eastAsia="zh-CN"/>
        </w:rPr>
      </w:pPr>
      <w:r w:rsidRPr="00517940">
        <w:rPr>
          <w:rFonts w:eastAsiaTheme="minorEastAsia"/>
          <w:b/>
          <w:u w:val="single"/>
          <w:lang w:eastAsia="zh-CN"/>
        </w:rPr>
        <w:t xml:space="preserve">Proposal </w:t>
      </w:r>
      <w:r w:rsidR="00D368B4">
        <w:rPr>
          <w:rFonts w:eastAsiaTheme="minorEastAsia"/>
          <w:b/>
          <w:u w:val="single"/>
          <w:lang w:eastAsia="zh-CN"/>
        </w:rPr>
        <w:t>2</w:t>
      </w:r>
      <w:r w:rsidR="00405774" w:rsidRPr="00517940">
        <w:rPr>
          <w:rFonts w:eastAsiaTheme="minorEastAsia"/>
          <w:b/>
          <w:u w:val="single"/>
          <w:lang w:eastAsia="zh-CN"/>
        </w:rPr>
        <w:t>:</w:t>
      </w:r>
    </w:p>
    <w:p w14:paraId="0AD31DA5" w14:textId="73A4FA31" w:rsidR="00D368B4" w:rsidRDefault="005A68D7" w:rsidP="00D54E15">
      <w:pPr>
        <w:pStyle w:val="afe"/>
        <w:numPr>
          <w:ilvl w:val="0"/>
          <w:numId w:val="29"/>
        </w:numPr>
        <w:ind w:firstLineChars="0"/>
        <w:rPr>
          <w:rFonts w:eastAsiaTheme="minorEastAsia"/>
          <w:lang w:eastAsia="zh-CN"/>
        </w:rPr>
      </w:pPr>
      <w:r>
        <w:rPr>
          <w:rFonts w:eastAsiaTheme="minorEastAsia"/>
          <w:lang w:eastAsia="zh-CN"/>
        </w:rPr>
        <w:t xml:space="preserve">NB-PDCCH and NB-PDSCH </w:t>
      </w:r>
      <w:r w:rsidR="00322D1E">
        <w:rPr>
          <w:rFonts w:eastAsiaTheme="minorEastAsia"/>
          <w:lang w:eastAsia="zh-CN"/>
        </w:rPr>
        <w:t xml:space="preserve">of different UEs </w:t>
      </w:r>
      <w:r>
        <w:rPr>
          <w:rFonts w:eastAsiaTheme="minorEastAsia"/>
          <w:lang w:eastAsia="zh-CN"/>
        </w:rPr>
        <w:t>should be multiplexed based on CCE</w:t>
      </w:r>
      <w:r w:rsidR="00092022" w:rsidRPr="00092022">
        <w:rPr>
          <w:rFonts w:eastAsiaTheme="minorEastAsia"/>
          <w:lang w:eastAsia="zh-CN"/>
        </w:rPr>
        <w:t xml:space="preserve"> </w:t>
      </w:r>
      <w:r w:rsidR="00092022">
        <w:rPr>
          <w:rFonts w:eastAsiaTheme="minorEastAsia"/>
          <w:lang w:eastAsia="zh-CN"/>
        </w:rPr>
        <w:t>in one NB-IoT PRB pair</w:t>
      </w:r>
      <w:r w:rsidR="00FD3815">
        <w:rPr>
          <w:rFonts w:eastAsiaTheme="minorEastAsia"/>
          <w:lang w:eastAsia="zh-CN"/>
        </w:rPr>
        <w:t xml:space="preserve"> at least for normal coverage UEs</w:t>
      </w:r>
      <w:r w:rsidR="00D368B4">
        <w:rPr>
          <w:rFonts w:eastAsiaTheme="minorEastAsia"/>
          <w:lang w:eastAsia="zh-CN"/>
        </w:rPr>
        <w:t>.</w:t>
      </w:r>
    </w:p>
    <w:p w14:paraId="4059813C" w14:textId="306A259A" w:rsidR="0094400E" w:rsidRPr="00DD5238" w:rsidRDefault="00322D1E" w:rsidP="005E1521">
      <w:pPr>
        <w:pStyle w:val="afe"/>
        <w:numPr>
          <w:ilvl w:val="0"/>
          <w:numId w:val="29"/>
        </w:numPr>
        <w:ind w:firstLineChars="0"/>
        <w:rPr>
          <w:rFonts w:eastAsiaTheme="minorEastAsia"/>
          <w:lang w:eastAsia="zh-CN"/>
        </w:rPr>
      </w:pPr>
      <w:r w:rsidRPr="00DD5238">
        <w:rPr>
          <w:rFonts w:eastAsiaTheme="minorEastAsia"/>
          <w:lang w:eastAsia="zh-CN"/>
        </w:rPr>
        <w:t xml:space="preserve">Multiple NB-PDSCH should be multiplexed </w:t>
      </w:r>
      <w:r w:rsidR="00F60E21" w:rsidRPr="00DD5238">
        <w:rPr>
          <w:rFonts w:eastAsiaTheme="minorEastAsia"/>
          <w:lang w:eastAsia="zh-CN"/>
        </w:rPr>
        <w:t xml:space="preserve">based on CCE </w:t>
      </w:r>
      <w:r w:rsidR="00C60D67" w:rsidRPr="00DD5238">
        <w:rPr>
          <w:rFonts w:eastAsiaTheme="minorEastAsia"/>
          <w:lang w:eastAsia="zh-CN"/>
        </w:rPr>
        <w:t>in one NB-IoT PRB pair</w:t>
      </w:r>
      <w:r w:rsidR="00FD3815" w:rsidRPr="00DD5238">
        <w:rPr>
          <w:rFonts w:eastAsiaTheme="minorEastAsia"/>
          <w:lang w:eastAsia="zh-CN"/>
        </w:rPr>
        <w:t xml:space="preserve"> at least for normal coverage UEs</w:t>
      </w:r>
      <w:r w:rsidR="00C60D67" w:rsidRPr="00DD5238">
        <w:rPr>
          <w:rFonts w:eastAsiaTheme="minorEastAsia"/>
          <w:lang w:eastAsia="zh-CN"/>
        </w:rPr>
        <w:t>.</w:t>
      </w:r>
    </w:p>
    <w:p w14:paraId="44BFC1D3" w14:textId="77777777" w:rsidR="0024685B" w:rsidRDefault="0024685B" w:rsidP="0024685B">
      <w:pPr>
        <w:pStyle w:val="10"/>
        <w:spacing w:after="180"/>
        <w:rPr>
          <w:lang w:val="en-US"/>
        </w:rPr>
      </w:pPr>
      <w:r>
        <w:rPr>
          <w:lang w:val="en-US"/>
        </w:rPr>
        <w:t>Conclusion</w:t>
      </w:r>
    </w:p>
    <w:p w14:paraId="0B7B8C21" w14:textId="6D608971"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Pr>
          <w:lang w:val="en-US"/>
        </w:rPr>
        <w:t>propos</w:t>
      </w:r>
      <w:r w:rsidR="00A639AF">
        <w:rPr>
          <w:lang w:val="en-US"/>
        </w:rPr>
        <w:t>als</w:t>
      </w:r>
      <w:r w:rsidR="00FC478A" w:rsidRPr="000C4E1E">
        <w:rPr>
          <w:rFonts w:eastAsia="宋体"/>
          <w:lang w:val="en-US" w:eastAsia="zh-CN"/>
        </w:rPr>
        <w:t>:</w:t>
      </w:r>
    </w:p>
    <w:p w14:paraId="1DBB849D" w14:textId="77777777" w:rsidR="00135907" w:rsidRPr="00517940" w:rsidRDefault="00C96054" w:rsidP="00135907">
      <w:pPr>
        <w:rPr>
          <w:rFonts w:eastAsiaTheme="minorEastAsia"/>
          <w:b/>
          <w:u w:val="single"/>
          <w:lang w:eastAsia="zh-CN"/>
        </w:rPr>
      </w:pPr>
      <w:r>
        <w:rPr>
          <w:rFonts w:eastAsiaTheme="minorEastAsia"/>
          <w:b/>
          <w:u w:val="single"/>
          <w:lang w:eastAsia="zh-CN"/>
        </w:rPr>
        <w:t xml:space="preserve">Proposal </w:t>
      </w:r>
      <w:r w:rsidR="00135907" w:rsidRPr="00517940">
        <w:rPr>
          <w:rFonts w:eastAsiaTheme="minorEastAsia"/>
          <w:b/>
          <w:u w:val="single"/>
          <w:lang w:eastAsia="zh-CN"/>
        </w:rPr>
        <w:t>1:</w:t>
      </w:r>
    </w:p>
    <w:p w14:paraId="3DDB3E79" w14:textId="1156EB42" w:rsidR="00135907" w:rsidRPr="00135907" w:rsidRDefault="00092022" w:rsidP="00FD3815">
      <w:pPr>
        <w:pStyle w:val="afe"/>
        <w:numPr>
          <w:ilvl w:val="0"/>
          <w:numId w:val="29"/>
        </w:numPr>
        <w:ind w:firstLineChars="0"/>
        <w:rPr>
          <w:rFonts w:eastAsiaTheme="minorEastAsia"/>
          <w:b/>
          <w:lang w:eastAsia="zh-CN"/>
        </w:rPr>
      </w:pPr>
      <w:r w:rsidRPr="00092022">
        <w:rPr>
          <w:rFonts w:eastAsiaTheme="minorEastAsia"/>
          <w:lang w:eastAsia="zh-CN"/>
        </w:rPr>
        <w:t>For CCE resource mapping, two REs</w:t>
      </w:r>
      <w:r w:rsidR="00FD3815" w:rsidRPr="00FD3815">
        <w:rPr>
          <w:rFonts w:eastAsiaTheme="minorEastAsia"/>
          <w:lang w:eastAsia="zh-CN"/>
        </w:rPr>
        <w:t xml:space="preserve"> (consecutive or separated by one RS RE)</w:t>
      </w:r>
      <w:r w:rsidR="00FD3815">
        <w:rPr>
          <w:rFonts w:eastAsiaTheme="minorEastAsia"/>
          <w:lang w:eastAsia="zh-CN"/>
        </w:rPr>
        <w:t xml:space="preserve"> </w:t>
      </w:r>
      <w:r w:rsidRPr="00092022">
        <w:rPr>
          <w:rFonts w:eastAsiaTheme="minorEastAsia"/>
          <w:lang w:eastAsia="zh-CN"/>
        </w:rPr>
        <w:t>in one OFDM symbol are used for a SFBC pair and these two REs are alternately selected for the two CCEs</w:t>
      </w:r>
      <w:r w:rsidR="00135907" w:rsidRPr="00135907">
        <w:rPr>
          <w:rFonts w:eastAsiaTheme="minorEastAsia"/>
          <w:lang w:eastAsia="zh-CN"/>
        </w:rPr>
        <w:t>.</w:t>
      </w:r>
      <w:r w:rsidR="00135907" w:rsidRPr="00135907">
        <w:rPr>
          <w:rFonts w:eastAsiaTheme="minorEastAsia"/>
          <w:b/>
          <w:lang w:eastAsia="zh-CN"/>
        </w:rPr>
        <w:t xml:space="preserve"> </w:t>
      </w:r>
    </w:p>
    <w:p w14:paraId="1EF86DB8" w14:textId="77777777" w:rsidR="00135907" w:rsidRPr="00517940" w:rsidRDefault="00C96054" w:rsidP="00135907">
      <w:pPr>
        <w:rPr>
          <w:rFonts w:eastAsiaTheme="minorEastAsia"/>
          <w:b/>
          <w:u w:val="single"/>
          <w:lang w:eastAsia="zh-CN"/>
        </w:rPr>
      </w:pPr>
      <w:r>
        <w:rPr>
          <w:rFonts w:eastAsiaTheme="minorEastAsia"/>
          <w:b/>
          <w:u w:val="single"/>
          <w:lang w:eastAsia="zh-CN"/>
        </w:rPr>
        <w:t xml:space="preserve">Proposal </w:t>
      </w:r>
      <w:r w:rsidR="00135907" w:rsidRPr="00517940">
        <w:rPr>
          <w:rFonts w:eastAsiaTheme="minorEastAsia"/>
          <w:b/>
          <w:u w:val="single"/>
          <w:lang w:eastAsia="zh-CN"/>
        </w:rPr>
        <w:t>2:</w:t>
      </w:r>
    </w:p>
    <w:p w14:paraId="3B95E371" w14:textId="611FAF06" w:rsidR="00135907" w:rsidRPr="00D80F6F" w:rsidRDefault="00092022" w:rsidP="00FD3815">
      <w:pPr>
        <w:pStyle w:val="afe"/>
        <w:numPr>
          <w:ilvl w:val="0"/>
          <w:numId w:val="29"/>
        </w:numPr>
        <w:ind w:firstLineChars="0"/>
        <w:rPr>
          <w:rFonts w:eastAsiaTheme="minorEastAsia"/>
          <w:lang w:eastAsia="zh-CN"/>
        </w:rPr>
      </w:pPr>
      <w:r w:rsidRPr="00850CCF">
        <w:rPr>
          <w:rFonts w:eastAsiaTheme="minorEastAsia"/>
          <w:lang w:eastAsia="zh-CN"/>
        </w:rPr>
        <w:t xml:space="preserve">NB-PDCCH and/or NB-PDSCH </w:t>
      </w:r>
      <w:r w:rsidR="00FD3815" w:rsidRPr="00850CCF">
        <w:rPr>
          <w:rFonts w:eastAsiaTheme="minorEastAsia"/>
          <w:lang w:eastAsia="zh-CN"/>
        </w:rPr>
        <w:t xml:space="preserve">of different UEs </w:t>
      </w:r>
      <w:r w:rsidRPr="00850CCF">
        <w:rPr>
          <w:rFonts w:eastAsiaTheme="minorEastAsia"/>
          <w:lang w:eastAsia="zh-CN"/>
        </w:rPr>
        <w:t>should be multiplexed based on CCE in one NB-IoT PRB pair</w:t>
      </w:r>
      <w:r w:rsidR="00FD3815" w:rsidRPr="00D80F6F">
        <w:rPr>
          <w:rFonts w:eastAsiaTheme="minorEastAsia"/>
          <w:lang w:eastAsia="zh-CN"/>
        </w:rPr>
        <w:t xml:space="preserve"> at least for normal coverage UEs</w:t>
      </w:r>
      <w:r w:rsidRPr="00850CCF">
        <w:rPr>
          <w:rFonts w:eastAsiaTheme="minorEastAsia"/>
          <w:lang w:eastAsia="zh-CN"/>
        </w:rPr>
        <w:t>.</w:t>
      </w:r>
      <w:r w:rsidR="00135907" w:rsidRPr="00D80F6F">
        <w:rPr>
          <w:rFonts w:eastAsiaTheme="minorEastAsia"/>
          <w:lang w:eastAsia="zh-CN"/>
        </w:rPr>
        <w:t xml:space="preserve"> </w:t>
      </w:r>
    </w:p>
    <w:p w14:paraId="60E20C38" w14:textId="46782D6D" w:rsidR="00FD3815" w:rsidRPr="00D80F6F" w:rsidRDefault="00FD3815" w:rsidP="00FD3815">
      <w:pPr>
        <w:pStyle w:val="afe"/>
        <w:numPr>
          <w:ilvl w:val="0"/>
          <w:numId w:val="29"/>
        </w:numPr>
        <w:ind w:firstLineChars="0"/>
        <w:rPr>
          <w:rFonts w:eastAsiaTheme="minorEastAsia"/>
          <w:lang w:eastAsia="zh-CN"/>
        </w:rPr>
      </w:pPr>
      <w:r w:rsidRPr="00D80F6F">
        <w:rPr>
          <w:rFonts w:eastAsiaTheme="minorEastAsia"/>
          <w:lang w:eastAsia="zh-CN"/>
        </w:rPr>
        <w:t>Multiple NB-PDSCH should be multiplexed based on CCE in one NB-IoT PRB pair at least for normal coverage UEs.</w:t>
      </w:r>
      <w:bookmarkStart w:id="9" w:name="_GoBack"/>
      <w:bookmarkEnd w:id="9"/>
    </w:p>
    <w:p w14:paraId="4257F253" w14:textId="77777777" w:rsidR="00D521DD" w:rsidRDefault="00D521DD" w:rsidP="00D521DD">
      <w:pPr>
        <w:pStyle w:val="10"/>
        <w:spacing w:after="180"/>
        <w:rPr>
          <w:rStyle w:val="af"/>
          <w:lang w:val="en-US"/>
        </w:rPr>
      </w:pPr>
      <w:r>
        <w:rPr>
          <w:lang w:val="en-US"/>
        </w:rPr>
        <w:t>References</w:t>
      </w:r>
    </w:p>
    <w:p w14:paraId="42F832F1" w14:textId="463D3438" w:rsidR="009257BF" w:rsidRDefault="00C96054" w:rsidP="00A41BA8">
      <w:pPr>
        <w:pStyle w:val="textintend2"/>
        <w:rPr>
          <w:szCs w:val="24"/>
        </w:rPr>
      </w:pPr>
      <w:bookmarkStart w:id="10" w:name="_Ref366767693"/>
      <w:bookmarkStart w:id="11" w:name="_Ref275976890"/>
      <w:bookmarkStart w:id="12" w:name="_Ref302982356"/>
      <w:bookmarkStart w:id="13" w:name="_Ref314143987"/>
      <w:bookmarkStart w:id="14" w:name="_Ref318668252"/>
      <w:bookmarkStart w:id="15" w:name="_Ref319185883"/>
      <w:r>
        <w:rPr>
          <w:rFonts w:eastAsia="宋体" w:hint="eastAsia"/>
          <w:szCs w:val="24"/>
          <w:lang w:eastAsia="zh-CN"/>
        </w:rPr>
        <w:t xml:space="preserve">3GPP RAN1 </w:t>
      </w:r>
      <w:r w:rsidR="007B1BCD">
        <w:rPr>
          <w:rFonts w:eastAsia="宋体"/>
          <w:szCs w:val="24"/>
          <w:lang w:eastAsia="zh-CN"/>
        </w:rPr>
        <w:t>NB-IoT</w:t>
      </w:r>
      <w:r w:rsidR="00D07B6E">
        <w:rPr>
          <w:rFonts w:eastAsia="宋体" w:hint="eastAsia"/>
          <w:szCs w:val="24"/>
          <w:lang w:eastAsia="zh-CN"/>
        </w:rPr>
        <w:t xml:space="preserve"> </w:t>
      </w:r>
      <w:r w:rsidR="007B1BCD">
        <w:rPr>
          <w:rFonts w:eastAsia="宋体"/>
          <w:szCs w:val="24"/>
          <w:lang w:eastAsia="zh-CN"/>
        </w:rPr>
        <w:t xml:space="preserve">ad-hoc </w:t>
      </w:r>
      <w:r w:rsidR="00D07B6E">
        <w:rPr>
          <w:rFonts w:eastAsia="宋体" w:hint="eastAsia"/>
          <w:szCs w:val="24"/>
          <w:lang w:eastAsia="zh-CN"/>
        </w:rPr>
        <w:t>c</w:t>
      </w:r>
      <w:r w:rsidR="009257BF" w:rsidRPr="00C158E1">
        <w:rPr>
          <w:szCs w:val="24"/>
        </w:rPr>
        <w:t xml:space="preserve">hairman’s notes, </w:t>
      </w:r>
      <w:r w:rsidR="007B1BCD">
        <w:rPr>
          <w:szCs w:val="24"/>
        </w:rPr>
        <w:t xml:space="preserve">January </w:t>
      </w:r>
      <w:r w:rsidR="009257BF" w:rsidRPr="00C158E1">
        <w:rPr>
          <w:szCs w:val="24"/>
        </w:rPr>
        <w:t>201</w:t>
      </w:r>
      <w:r w:rsidR="007B1BCD">
        <w:rPr>
          <w:szCs w:val="24"/>
        </w:rPr>
        <w:t>6</w:t>
      </w:r>
      <w:r w:rsidR="009257BF" w:rsidRPr="00C158E1">
        <w:rPr>
          <w:szCs w:val="24"/>
        </w:rPr>
        <w:t>.</w:t>
      </w:r>
      <w:bookmarkEnd w:id="10"/>
    </w:p>
    <w:p w14:paraId="46C72AC1" w14:textId="72DFB40A" w:rsidR="000D287E" w:rsidRDefault="00092022" w:rsidP="00AC29CD">
      <w:pPr>
        <w:pStyle w:val="textintend2"/>
      </w:pPr>
      <w:r w:rsidRPr="00092022">
        <w:t>R1-160104</w:t>
      </w:r>
      <w:r w:rsidR="00E52C81">
        <w:t xml:space="preserve">, </w:t>
      </w:r>
      <w:r w:rsidRPr="00092022">
        <w:t>NB-PDSCH design</w:t>
      </w:r>
      <w:r w:rsidR="00AC29CD">
        <w:t>,</w:t>
      </w:r>
      <w:r w:rsidR="00E52C81">
        <w:t xml:space="preserve"> </w:t>
      </w:r>
      <w:r w:rsidR="00AC29CD" w:rsidRPr="00AC29CD">
        <w:t>Qualcomm Incorporated</w:t>
      </w:r>
      <w:r w:rsidR="00691D19" w:rsidRPr="00691D19">
        <w:t xml:space="preserve">, </w:t>
      </w:r>
      <w:r w:rsidR="00AC29CD" w:rsidRPr="00AC29CD">
        <w:t>3GPP TSG RAN WG1 NB-IoT ad-hoc Meeting</w:t>
      </w:r>
      <w:r w:rsidR="000D287E" w:rsidRPr="000D287E">
        <w:t xml:space="preserve">, </w:t>
      </w:r>
      <w:r w:rsidR="00AC29CD" w:rsidRPr="00AC29CD">
        <w:t>Budapest, Hungary, 18th – 20th January 2016</w:t>
      </w:r>
      <w:r w:rsidR="00E52C81">
        <w:t>.</w:t>
      </w:r>
      <w:bookmarkEnd w:id="11"/>
      <w:bookmarkEnd w:id="12"/>
      <w:bookmarkEnd w:id="13"/>
      <w:bookmarkEnd w:id="14"/>
      <w:bookmarkEnd w:id="15"/>
    </w:p>
    <w:sectPr w:rsidR="000D287E" w:rsidSect="00F542AD">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13AE9" w14:textId="77777777" w:rsidR="00140AEC" w:rsidRDefault="00140AEC">
      <w:r>
        <w:separator/>
      </w:r>
    </w:p>
  </w:endnote>
  <w:endnote w:type="continuationSeparator" w:id="0">
    <w:p w14:paraId="6864E15B" w14:textId="77777777" w:rsidR="00140AEC" w:rsidRDefault="0014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61011F" w:rsidRDefault="0061011F">
    <w:pPr>
      <w:pStyle w:val="aa"/>
      <w:jc w:val="center"/>
    </w:pPr>
    <w:r>
      <w:rPr>
        <w:b/>
      </w:rPr>
      <w:fldChar w:fldCharType="begin"/>
    </w:r>
    <w:r>
      <w:rPr>
        <w:b/>
      </w:rPr>
      <w:instrText>PAGE</w:instrText>
    </w:r>
    <w:r>
      <w:rPr>
        <w:b/>
      </w:rPr>
      <w:fldChar w:fldCharType="separate"/>
    </w:r>
    <w:r w:rsidR="00DD5238">
      <w:rPr>
        <w:b/>
        <w:noProof/>
      </w:rPr>
      <w:t>4</w:t>
    </w:r>
    <w:r>
      <w:rPr>
        <w:b/>
      </w:rPr>
      <w:fldChar w:fldCharType="end"/>
    </w:r>
  </w:p>
  <w:p w14:paraId="3D641BD9" w14:textId="77777777" w:rsidR="0061011F" w:rsidRDefault="0061011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32A4C" w14:textId="77777777" w:rsidR="00140AEC" w:rsidRDefault="00140AEC">
      <w:r>
        <w:separator/>
      </w:r>
    </w:p>
  </w:footnote>
  <w:footnote w:type="continuationSeparator" w:id="0">
    <w:p w14:paraId="349B92DA" w14:textId="77777777" w:rsidR="00140AEC" w:rsidRDefault="00140A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9">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3">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6">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9DD2B8D"/>
    <w:multiLevelType w:val="hybridMultilevel"/>
    <w:tmpl w:val="0D32A686"/>
    <w:lvl w:ilvl="0" w:tplc="5F4C76C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21">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2">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4">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nsid w:val="4D631F35"/>
    <w:multiLevelType w:val="hybridMultilevel"/>
    <w:tmpl w:val="CCE63860"/>
    <w:lvl w:ilvl="0" w:tplc="5F4C76C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nsid w:val="51671F09"/>
    <w:multiLevelType w:val="hybridMultilevel"/>
    <w:tmpl w:val="9D681480"/>
    <w:lvl w:ilvl="0" w:tplc="5F4C76C2">
      <w:start w:val="1"/>
      <w:numFmt w:val="bullet"/>
      <w:lvlText w:val="·"/>
      <w:lvlJc w:val="left"/>
      <w:pPr>
        <w:ind w:left="1500" w:hanging="420"/>
      </w:pPr>
      <w:rPr>
        <w:rFonts w:ascii="宋体" w:eastAsia="宋体" w:hAnsi="宋体"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9">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59D746C4"/>
    <w:multiLevelType w:val="hybridMultilevel"/>
    <w:tmpl w:val="27EA9842"/>
    <w:lvl w:ilvl="0" w:tplc="5F4C76C2">
      <w:start w:val="1"/>
      <w:numFmt w:val="bullet"/>
      <w:lvlText w:val="·"/>
      <w:lvlJc w:val="left"/>
      <w:pPr>
        <w:ind w:left="1500" w:hanging="420"/>
      </w:pPr>
      <w:rPr>
        <w:rFonts w:ascii="宋体" w:eastAsia="宋体" w:hAnsi="宋体"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2">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33">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34">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36">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8"/>
  </w:num>
  <w:num w:numId="2">
    <w:abstractNumId w:val="6"/>
  </w:num>
  <w:num w:numId="3">
    <w:abstractNumId w:val="11"/>
  </w:num>
  <w:num w:numId="4">
    <w:abstractNumId w:val="39"/>
  </w:num>
  <w:num w:numId="5">
    <w:abstractNumId w:val="25"/>
  </w:num>
  <w:num w:numId="6">
    <w:abstractNumId w:val="26"/>
  </w:num>
  <w:num w:numId="7">
    <w:abstractNumId w:val="24"/>
  </w:num>
  <w:num w:numId="8">
    <w:abstractNumId w:val="5"/>
  </w:num>
  <w:num w:numId="9">
    <w:abstractNumId w:val="41"/>
  </w:num>
  <w:num w:numId="10">
    <w:abstractNumId w:val="22"/>
  </w:num>
  <w:num w:numId="11">
    <w:abstractNumId w:val="16"/>
  </w:num>
  <w:num w:numId="1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1"/>
  </w:num>
  <w:num w:numId="14">
    <w:abstractNumId w:val="20"/>
  </w:num>
  <w:num w:numId="15">
    <w:abstractNumId w:val="35"/>
  </w:num>
  <w:num w:numId="16">
    <w:abstractNumId w:val="14"/>
  </w:num>
  <w:num w:numId="17">
    <w:abstractNumId w:val="0"/>
  </w:num>
  <w:num w:numId="18">
    <w:abstractNumId w:val="32"/>
  </w:num>
  <w:num w:numId="19">
    <w:abstractNumId w:val="28"/>
  </w:num>
  <w:num w:numId="20">
    <w:abstractNumId w:val="31"/>
  </w:num>
  <w:num w:numId="21">
    <w:abstractNumId w:val="36"/>
  </w:num>
  <w:num w:numId="22">
    <w:abstractNumId w:val="17"/>
  </w:num>
  <w:num w:numId="23">
    <w:abstractNumId w:val="7"/>
  </w:num>
  <w:num w:numId="24">
    <w:abstractNumId w:val="27"/>
  </w:num>
  <w:num w:numId="25">
    <w:abstractNumId w:val="18"/>
  </w:num>
  <w:num w:numId="26">
    <w:abstractNumId w:val="34"/>
  </w:num>
  <w:num w:numId="27">
    <w:abstractNumId w:val="10"/>
  </w:num>
  <w:num w:numId="28">
    <w:abstractNumId w:val="23"/>
  </w:num>
  <w:num w:numId="29">
    <w:abstractNumId w:val="42"/>
  </w:num>
  <w:num w:numId="30">
    <w:abstractNumId w:val="3"/>
  </w:num>
  <w:num w:numId="31">
    <w:abstractNumId w:val="4"/>
  </w:num>
  <w:num w:numId="32">
    <w:abstractNumId w:val="19"/>
  </w:num>
  <w:num w:numId="33">
    <w:abstractNumId w:val="13"/>
  </w:num>
  <w:num w:numId="34">
    <w:abstractNumId w:val="29"/>
  </w:num>
  <w:num w:numId="35">
    <w:abstractNumId w:val="12"/>
  </w:num>
  <w:num w:numId="36">
    <w:abstractNumId w:val="15"/>
  </w:num>
  <w:num w:numId="37">
    <w:abstractNumId w:val="9"/>
  </w:num>
  <w:num w:numId="38">
    <w:abstractNumId w:val="8"/>
  </w:num>
  <w:num w:numId="39">
    <w:abstractNumId w:val="1"/>
  </w:num>
  <w:num w:numId="40">
    <w:abstractNumId w:val="33"/>
  </w:num>
  <w:num w:numId="41">
    <w:abstractNumId w:val="37"/>
  </w:num>
  <w:num w:numId="42">
    <w:abstractNumId w:val="40"/>
  </w:num>
  <w:num w:numId="43">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4D9"/>
    <w:rsid w:val="00033523"/>
    <w:rsid w:val="000335B3"/>
    <w:rsid w:val="00034798"/>
    <w:rsid w:val="000347D2"/>
    <w:rsid w:val="00034A31"/>
    <w:rsid w:val="000356EC"/>
    <w:rsid w:val="00037050"/>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60296"/>
    <w:rsid w:val="00060B1E"/>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D0B"/>
    <w:rsid w:val="0007749D"/>
    <w:rsid w:val="00077748"/>
    <w:rsid w:val="000804CA"/>
    <w:rsid w:val="000806C8"/>
    <w:rsid w:val="00080EBA"/>
    <w:rsid w:val="0008126D"/>
    <w:rsid w:val="00081A21"/>
    <w:rsid w:val="00081B37"/>
    <w:rsid w:val="00081B72"/>
    <w:rsid w:val="00082083"/>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10E5"/>
    <w:rsid w:val="000B1C38"/>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237"/>
    <w:rsid w:val="000C6425"/>
    <w:rsid w:val="000C7A70"/>
    <w:rsid w:val="000D0298"/>
    <w:rsid w:val="000D1DD5"/>
    <w:rsid w:val="000D1FE8"/>
    <w:rsid w:val="000D20DC"/>
    <w:rsid w:val="000D282D"/>
    <w:rsid w:val="000D287E"/>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361F"/>
    <w:rsid w:val="00134170"/>
    <w:rsid w:val="00134906"/>
    <w:rsid w:val="00135849"/>
    <w:rsid w:val="00135907"/>
    <w:rsid w:val="00135C12"/>
    <w:rsid w:val="00136762"/>
    <w:rsid w:val="0013771D"/>
    <w:rsid w:val="00137C24"/>
    <w:rsid w:val="00140655"/>
    <w:rsid w:val="001406CE"/>
    <w:rsid w:val="00140AEC"/>
    <w:rsid w:val="00141907"/>
    <w:rsid w:val="00141D89"/>
    <w:rsid w:val="00141E74"/>
    <w:rsid w:val="00142050"/>
    <w:rsid w:val="001421CA"/>
    <w:rsid w:val="00142611"/>
    <w:rsid w:val="0014340C"/>
    <w:rsid w:val="00144E44"/>
    <w:rsid w:val="00145C3D"/>
    <w:rsid w:val="001466A9"/>
    <w:rsid w:val="001468FE"/>
    <w:rsid w:val="00147A95"/>
    <w:rsid w:val="0015092F"/>
    <w:rsid w:val="00151652"/>
    <w:rsid w:val="001516E9"/>
    <w:rsid w:val="00151FAA"/>
    <w:rsid w:val="00152884"/>
    <w:rsid w:val="00152FC4"/>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61F8"/>
    <w:rsid w:val="0018678E"/>
    <w:rsid w:val="00186E62"/>
    <w:rsid w:val="00190AFB"/>
    <w:rsid w:val="00190CC7"/>
    <w:rsid w:val="00190E42"/>
    <w:rsid w:val="00191A2E"/>
    <w:rsid w:val="00192A3D"/>
    <w:rsid w:val="00192B13"/>
    <w:rsid w:val="00192F28"/>
    <w:rsid w:val="00193076"/>
    <w:rsid w:val="0019419D"/>
    <w:rsid w:val="001941F4"/>
    <w:rsid w:val="001958D6"/>
    <w:rsid w:val="00195D0F"/>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4022"/>
    <w:rsid w:val="001B7221"/>
    <w:rsid w:val="001B7CBE"/>
    <w:rsid w:val="001C0588"/>
    <w:rsid w:val="001C0677"/>
    <w:rsid w:val="001C0F77"/>
    <w:rsid w:val="001C2406"/>
    <w:rsid w:val="001C3516"/>
    <w:rsid w:val="001C441E"/>
    <w:rsid w:val="001C49A6"/>
    <w:rsid w:val="001C4C80"/>
    <w:rsid w:val="001C731F"/>
    <w:rsid w:val="001C79DB"/>
    <w:rsid w:val="001D1932"/>
    <w:rsid w:val="001D1B8F"/>
    <w:rsid w:val="001D2ED6"/>
    <w:rsid w:val="001D421B"/>
    <w:rsid w:val="001D42DB"/>
    <w:rsid w:val="001D47FE"/>
    <w:rsid w:val="001D673C"/>
    <w:rsid w:val="001D78A3"/>
    <w:rsid w:val="001E1763"/>
    <w:rsid w:val="001E1D82"/>
    <w:rsid w:val="001E1EF0"/>
    <w:rsid w:val="001E2357"/>
    <w:rsid w:val="001E260E"/>
    <w:rsid w:val="001E2E64"/>
    <w:rsid w:val="001E31E4"/>
    <w:rsid w:val="001E33C1"/>
    <w:rsid w:val="001E50E0"/>
    <w:rsid w:val="001E58C6"/>
    <w:rsid w:val="001E5F84"/>
    <w:rsid w:val="001E634E"/>
    <w:rsid w:val="001E7FD6"/>
    <w:rsid w:val="001F09F9"/>
    <w:rsid w:val="001F1821"/>
    <w:rsid w:val="001F1C4F"/>
    <w:rsid w:val="001F20E0"/>
    <w:rsid w:val="001F2C90"/>
    <w:rsid w:val="001F3858"/>
    <w:rsid w:val="001F4A7E"/>
    <w:rsid w:val="001F55E0"/>
    <w:rsid w:val="001F735A"/>
    <w:rsid w:val="00200C9A"/>
    <w:rsid w:val="00200C9D"/>
    <w:rsid w:val="0020246A"/>
    <w:rsid w:val="00203143"/>
    <w:rsid w:val="00203705"/>
    <w:rsid w:val="00203DC5"/>
    <w:rsid w:val="0020541E"/>
    <w:rsid w:val="00205E89"/>
    <w:rsid w:val="00205EB8"/>
    <w:rsid w:val="002060C7"/>
    <w:rsid w:val="00206C83"/>
    <w:rsid w:val="00207AA1"/>
    <w:rsid w:val="00210169"/>
    <w:rsid w:val="0021037B"/>
    <w:rsid w:val="00210898"/>
    <w:rsid w:val="0021132B"/>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CCB"/>
    <w:rsid w:val="002253D2"/>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2A3"/>
    <w:rsid w:val="0025152F"/>
    <w:rsid w:val="00251B51"/>
    <w:rsid w:val="002522C7"/>
    <w:rsid w:val="0025364B"/>
    <w:rsid w:val="00253DD9"/>
    <w:rsid w:val="00254FE2"/>
    <w:rsid w:val="00255B35"/>
    <w:rsid w:val="002603A0"/>
    <w:rsid w:val="00260555"/>
    <w:rsid w:val="002625FA"/>
    <w:rsid w:val="00262E18"/>
    <w:rsid w:val="002630F9"/>
    <w:rsid w:val="002638C4"/>
    <w:rsid w:val="00263A00"/>
    <w:rsid w:val="00263D39"/>
    <w:rsid w:val="00264508"/>
    <w:rsid w:val="00264CEB"/>
    <w:rsid w:val="00265BCB"/>
    <w:rsid w:val="002662A5"/>
    <w:rsid w:val="0026696E"/>
    <w:rsid w:val="00266F07"/>
    <w:rsid w:val="00267A05"/>
    <w:rsid w:val="0027184B"/>
    <w:rsid w:val="00272AA8"/>
    <w:rsid w:val="002732A4"/>
    <w:rsid w:val="00274332"/>
    <w:rsid w:val="002753B5"/>
    <w:rsid w:val="002758C1"/>
    <w:rsid w:val="00275FC0"/>
    <w:rsid w:val="002762BE"/>
    <w:rsid w:val="00276663"/>
    <w:rsid w:val="00277608"/>
    <w:rsid w:val="00277F24"/>
    <w:rsid w:val="00280B54"/>
    <w:rsid w:val="002818B7"/>
    <w:rsid w:val="00281E06"/>
    <w:rsid w:val="0028543E"/>
    <w:rsid w:val="00285613"/>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34A1"/>
    <w:rsid w:val="002A3956"/>
    <w:rsid w:val="002A441B"/>
    <w:rsid w:val="002A5269"/>
    <w:rsid w:val="002A7B61"/>
    <w:rsid w:val="002B044F"/>
    <w:rsid w:val="002B06A6"/>
    <w:rsid w:val="002B0D7F"/>
    <w:rsid w:val="002B1313"/>
    <w:rsid w:val="002B1E42"/>
    <w:rsid w:val="002B2479"/>
    <w:rsid w:val="002B3F10"/>
    <w:rsid w:val="002B400E"/>
    <w:rsid w:val="002B4E38"/>
    <w:rsid w:val="002B51DB"/>
    <w:rsid w:val="002B650D"/>
    <w:rsid w:val="002B6E9C"/>
    <w:rsid w:val="002B734E"/>
    <w:rsid w:val="002B7406"/>
    <w:rsid w:val="002B7614"/>
    <w:rsid w:val="002C0138"/>
    <w:rsid w:val="002C0877"/>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BB7"/>
    <w:rsid w:val="002D343A"/>
    <w:rsid w:val="002D43C8"/>
    <w:rsid w:val="002D5238"/>
    <w:rsid w:val="002D54C8"/>
    <w:rsid w:val="002D54F8"/>
    <w:rsid w:val="002D5D63"/>
    <w:rsid w:val="002D6137"/>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86"/>
    <w:rsid w:val="002F4775"/>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008B"/>
    <w:rsid w:val="00350D04"/>
    <w:rsid w:val="0035122B"/>
    <w:rsid w:val="00351289"/>
    <w:rsid w:val="00351A50"/>
    <w:rsid w:val="003520E7"/>
    <w:rsid w:val="00352733"/>
    <w:rsid w:val="003529AA"/>
    <w:rsid w:val="00352EB3"/>
    <w:rsid w:val="00353708"/>
    <w:rsid w:val="00353B9B"/>
    <w:rsid w:val="00355759"/>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70F5"/>
    <w:rsid w:val="00377582"/>
    <w:rsid w:val="003806A7"/>
    <w:rsid w:val="00381A21"/>
    <w:rsid w:val="00383A47"/>
    <w:rsid w:val="00383C24"/>
    <w:rsid w:val="00384394"/>
    <w:rsid w:val="00384F5D"/>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A9"/>
    <w:rsid w:val="003D27EB"/>
    <w:rsid w:val="003D2EE5"/>
    <w:rsid w:val="003D4C28"/>
    <w:rsid w:val="003D54DF"/>
    <w:rsid w:val="003D6EA8"/>
    <w:rsid w:val="003E0003"/>
    <w:rsid w:val="003E116B"/>
    <w:rsid w:val="003E1318"/>
    <w:rsid w:val="003E3002"/>
    <w:rsid w:val="003E316A"/>
    <w:rsid w:val="003E49AA"/>
    <w:rsid w:val="003E5437"/>
    <w:rsid w:val="003E5A2E"/>
    <w:rsid w:val="003E5D66"/>
    <w:rsid w:val="003E749D"/>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E1B"/>
    <w:rsid w:val="00413B1E"/>
    <w:rsid w:val="0041464E"/>
    <w:rsid w:val="00414724"/>
    <w:rsid w:val="00414AED"/>
    <w:rsid w:val="00414F3E"/>
    <w:rsid w:val="004151DE"/>
    <w:rsid w:val="00415213"/>
    <w:rsid w:val="00415DAF"/>
    <w:rsid w:val="00415EF8"/>
    <w:rsid w:val="004160B9"/>
    <w:rsid w:val="00416C84"/>
    <w:rsid w:val="00416E2B"/>
    <w:rsid w:val="00417FDA"/>
    <w:rsid w:val="00420283"/>
    <w:rsid w:val="004208A9"/>
    <w:rsid w:val="00420AAB"/>
    <w:rsid w:val="00420AD7"/>
    <w:rsid w:val="00420AEF"/>
    <w:rsid w:val="0042391C"/>
    <w:rsid w:val="00423AFE"/>
    <w:rsid w:val="00424F64"/>
    <w:rsid w:val="00425667"/>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3E10"/>
    <w:rsid w:val="0045474A"/>
    <w:rsid w:val="004547D2"/>
    <w:rsid w:val="0045542F"/>
    <w:rsid w:val="00455BD7"/>
    <w:rsid w:val="004560E5"/>
    <w:rsid w:val="00456674"/>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A4F"/>
    <w:rsid w:val="00485EE4"/>
    <w:rsid w:val="00486129"/>
    <w:rsid w:val="0048660C"/>
    <w:rsid w:val="00487039"/>
    <w:rsid w:val="004872D6"/>
    <w:rsid w:val="00492124"/>
    <w:rsid w:val="004922AB"/>
    <w:rsid w:val="00492608"/>
    <w:rsid w:val="0049362E"/>
    <w:rsid w:val="00493636"/>
    <w:rsid w:val="0049421E"/>
    <w:rsid w:val="004945BD"/>
    <w:rsid w:val="00495089"/>
    <w:rsid w:val="0049549E"/>
    <w:rsid w:val="00495694"/>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6A8"/>
    <w:rsid w:val="004C0755"/>
    <w:rsid w:val="004C0D5C"/>
    <w:rsid w:val="004C125A"/>
    <w:rsid w:val="004C4374"/>
    <w:rsid w:val="004C4643"/>
    <w:rsid w:val="004C7877"/>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A3B"/>
    <w:rsid w:val="004E6078"/>
    <w:rsid w:val="004E66FA"/>
    <w:rsid w:val="004E6926"/>
    <w:rsid w:val="004E7835"/>
    <w:rsid w:val="004F0141"/>
    <w:rsid w:val="004F1580"/>
    <w:rsid w:val="004F1BDF"/>
    <w:rsid w:val="004F2877"/>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1614"/>
    <w:rsid w:val="00501C23"/>
    <w:rsid w:val="00503546"/>
    <w:rsid w:val="005049B0"/>
    <w:rsid w:val="00506031"/>
    <w:rsid w:val="0050697A"/>
    <w:rsid w:val="0050741B"/>
    <w:rsid w:val="005079E3"/>
    <w:rsid w:val="00510296"/>
    <w:rsid w:val="00510397"/>
    <w:rsid w:val="005106A3"/>
    <w:rsid w:val="00511984"/>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CFA"/>
    <w:rsid w:val="0052448B"/>
    <w:rsid w:val="005245D6"/>
    <w:rsid w:val="00524909"/>
    <w:rsid w:val="00525489"/>
    <w:rsid w:val="0052622C"/>
    <w:rsid w:val="0052701F"/>
    <w:rsid w:val="00527AEC"/>
    <w:rsid w:val="00527CA8"/>
    <w:rsid w:val="00527DA1"/>
    <w:rsid w:val="00530EFB"/>
    <w:rsid w:val="00531B7A"/>
    <w:rsid w:val="0053386B"/>
    <w:rsid w:val="00533DCC"/>
    <w:rsid w:val="00535C17"/>
    <w:rsid w:val="00536105"/>
    <w:rsid w:val="00536CA4"/>
    <w:rsid w:val="00537265"/>
    <w:rsid w:val="00537F9F"/>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E2"/>
    <w:rsid w:val="00570343"/>
    <w:rsid w:val="00571258"/>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649"/>
    <w:rsid w:val="005939A2"/>
    <w:rsid w:val="00593C2D"/>
    <w:rsid w:val="00593F55"/>
    <w:rsid w:val="005949CB"/>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7286"/>
    <w:rsid w:val="005E250A"/>
    <w:rsid w:val="005E28F1"/>
    <w:rsid w:val="005E3CC6"/>
    <w:rsid w:val="005E3EC0"/>
    <w:rsid w:val="005E4587"/>
    <w:rsid w:val="005E48FE"/>
    <w:rsid w:val="005E584E"/>
    <w:rsid w:val="005E67E6"/>
    <w:rsid w:val="005E686E"/>
    <w:rsid w:val="005E7DAD"/>
    <w:rsid w:val="005F01A1"/>
    <w:rsid w:val="005F1D45"/>
    <w:rsid w:val="005F1F06"/>
    <w:rsid w:val="005F2651"/>
    <w:rsid w:val="005F35DE"/>
    <w:rsid w:val="005F3B21"/>
    <w:rsid w:val="005F484A"/>
    <w:rsid w:val="005F510F"/>
    <w:rsid w:val="005F6852"/>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23BE"/>
    <w:rsid w:val="0061347A"/>
    <w:rsid w:val="006139F1"/>
    <w:rsid w:val="0061420F"/>
    <w:rsid w:val="0061427E"/>
    <w:rsid w:val="006146F1"/>
    <w:rsid w:val="006154DF"/>
    <w:rsid w:val="00615DA4"/>
    <w:rsid w:val="006165D3"/>
    <w:rsid w:val="00616810"/>
    <w:rsid w:val="00616D64"/>
    <w:rsid w:val="006200F7"/>
    <w:rsid w:val="00620CFE"/>
    <w:rsid w:val="00620E2A"/>
    <w:rsid w:val="0062155F"/>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79"/>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BC1"/>
    <w:rsid w:val="00654175"/>
    <w:rsid w:val="0065424E"/>
    <w:rsid w:val="00654313"/>
    <w:rsid w:val="00655686"/>
    <w:rsid w:val="00656624"/>
    <w:rsid w:val="00656F6D"/>
    <w:rsid w:val="00657B32"/>
    <w:rsid w:val="0066090C"/>
    <w:rsid w:val="00660944"/>
    <w:rsid w:val="00660F51"/>
    <w:rsid w:val="006619A4"/>
    <w:rsid w:val="006632A6"/>
    <w:rsid w:val="00665E10"/>
    <w:rsid w:val="00665FC6"/>
    <w:rsid w:val="00666D32"/>
    <w:rsid w:val="00667B49"/>
    <w:rsid w:val="00667BBE"/>
    <w:rsid w:val="00667E2D"/>
    <w:rsid w:val="006701AB"/>
    <w:rsid w:val="00672014"/>
    <w:rsid w:val="006728DA"/>
    <w:rsid w:val="00673ADF"/>
    <w:rsid w:val="00673D69"/>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B8D"/>
    <w:rsid w:val="0068203E"/>
    <w:rsid w:val="0068357C"/>
    <w:rsid w:val="006837EC"/>
    <w:rsid w:val="006839DD"/>
    <w:rsid w:val="00683BA3"/>
    <w:rsid w:val="00686550"/>
    <w:rsid w:val="006865BF"/>
    <w:rsid w:val="00687395"/>
    <w:rsid w:val="00687529"/>
    <w:rsid w:val="0068755A"/>
    <w:rsid w:val="00690C25"/>
    <w:rsid w:val="00690E1B"/>
    <w:rsid w:val="00691433"/>
    <w:rsid w:val="00691660"/>
    <w:rsid w:val="00691D19"/>
    <w:rsid w:val="006920D5"/>
    <w:rsid w:val="00694253"/>
    <w:rsid w:val="00695E83"/>
    <w:rsid w:val="006964EA"/>
    <w:rsid w:val="00696634"/>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2891"/>
    <w:rsid w:val="006C30F2"/>
    <w:rsid w:val="006C33C9"/>
    <w:rsid w:val="006C3470"/>
    <w:rsid w:val="006C3B41"/>
    <w:rsid w:val="006C431F"/>
    <w:rsid w:val="006C4B8C"/>
    <w:rsid w:val="006C5632"/>
    <w:rsid w:val="006C568F"/>
    <w:rsid w:val="006C5C0A"/>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5233"/>
    <w:rsid w:val="006D533E"/>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D50"/>
    <w:rsid w:val="006F6E4A"/>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DDF"/>
    <w:rsid w:val="00721E1B"/>
    <w:rsid w:val="007231FF"/>
    <w:rsid w:val="007239C5"/>
    <w:rsid w:val="007249C4"/>
    <w:rsid w:val="00724FC8"/>
    <w:rsid w:val="007250D0"/>
    <w:rsid w:val="00725117"/>
    <w:rsid w:val="00726DA4"/>
    <w:rsid w:val="007275B8"/>
    <w:rsid w:val="007277CB"/>
    <w:rsid w:val="00727B6B"/>
    <w:rsid w:val="00727DC9"/>
    <w:rsid w:val="0073010F"/>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2F"/>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560D"/>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202C"/>
    <w:rsid w:val="007A2DA1"/>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2365"/>
    <w:rsid w:val="007B2587"/>
    <w:rsid w:val="007B2997"/>
    <w:rsid w:val="007B2B22"/>
    <w:rsid w:val="007B2D0E"/>
    <w:rsid w:val="007B4F2F"/>
    <w:rsid w:val="007B55BA"/>
    <w:rsid w:val="007B7CE0"/>
    <w:rsid w:val="007C030E"/>
    <w:rsid w:val="007C0445"/>
    <w:rsid w:val="007C1BFF"/>
    <w:rsid w:val="007C28A4"/>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A4"/>
    <w:rsid w:val="007E5ACC"/>
    <w:rsid w:val="007E5EA7"/>
    <w:rsid w:val="007E6635"/>
    <w:rsid w:val="007E7113"/>
    <w:rsid w:val="007F05D5"/>
    <w:rsid w:val="007F0A9E"/>
    <w:rsid w:val="007F0EAE"/>
    <w:rsid w:val="007F1AC8"/>
    <w:rsid w:val="007F27E4"/>
    <w:rsid w:val="007F2D74"/>
    <w:rsid w:val="007F44C8"/>
    <w:rsid w:val="007F58F3"/>
    <w:rsid w:val="007F6C30"/>
    <w:rsid w:val="008002C9"/>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367A"/>
    <w:rsid w:val="00813DC5"/>
    <w:rsid w:val="00814535"/>
    <w:rsid w:val="00814D5C"/>
    <w:rsid w:val="00815B43"/>
    <w:rsid w:val="0081632C"/>
    <w:rsid w:val="00816836"/>
    <w:rsid w:val="008174A8"/>
    <w:rsid w:val="00817D22"/>
    <w:rsid w:val="00817DF2"/>
    <w:rsid w:val="00817F7E"/>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1138"/>
    <w:rsid w:val="00861AE4"/>
    <w:rsid w:val="0086262F"/>
    <w:rsid w:val="00862D6D"/>
    <w:rsid w:val="00863FAD"/>
    <w:rsid w:val="008640A3"/>
    <w:rsid w:val="008641FB"/>
    <w:rsid w:val="0086435E"/>
    <w:rsid w:val="00864A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AEB"/>
    <w:rsid w:val="00891CEC"/>
    <w:rsid w:val="0089207D"/>
    <w:rsid w:val="00892466"/>
    <w:rsid w:val="0089399F"/>
    <w:rsid w:val="00894406"/>
    <w:rsid w:val="008952E6"/>
    <w:rsid w:val="008959F8"/>
    <w:rsid w:val="00896920"/>
    <w:rsid w:val="00896A44"/>
    <w:rsid w:val="00896BBC"/>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CBF"/>
    <w:rsid w:val="008C4D8E"/>
    <w:rsid w:val="008C529A"/>
    <w:rsid w:val="008C6378"/>
    <w:rsid w:val="008C6466"/>
    <w:rsid w:val="008C7147"/>
    <w:rsid w:val="008C72A0"/>
    <w:rsid w:val="008C7CE0"/>
    <w:rsid w:val="008D03D8"/>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D2B"/>
    <w:rsid w:val="008F339E"/>
    <w:rsid w:val="008F376B"/>
    <w:rsid w:val="008F3F8B"/>
    <w:rsid w:val="008F5338"/>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519E"/>
    <w:rsid w:val="009257BF"/>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D15"/>
    <w:rsid w:val="0094547C"/>
    <w:rsid w:val="00945565"/>
    <w:rsid w:val="0094584A"/>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667"/>
    <w:rsid w:val="009658C9"/>
    <w:rsid w:val="00966BD9"/>
    <w:rsid w:val="00966F3D"/>
    <w:rsid w:val="00967749"/>
    <w:rsid w:val="0096797C"/>
    <w:rsid w:val="00967B7E"/>
    <w:rsid w:val="00971436"/>
    <w:rsid w:val="009734C1"/>
    <w:rsid w:val="009743E4"/>
    <w:rsid w:val="009749C8"/>
    <w:rsid w:val="00974C53"/>
    <w:rsid w:val="009751F8"/>
    <w:rsid w:val="0097520D"/>
    <w:rsid w:val="009754BC"/>
    <w:rsid w:val="00975665"/>
    <w:rsid w:val="009761A5"/>
    <w:rsid w:val="00977D04"/>
    <w:rsid w:val="00980D93"/>
    <w:rsid w:val="00981155"/>
    <w:rsid w:val="009816D3"/>
    <w:rsid w:val="00981FB9"/>
    <w:rsid w:val="0098201C"/>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27AF"/>
    <w:rsid w:val="009A31C8"/>
    <w:rsid w:val="009A35AA"/>
    <w:rsid w:val="009A3DBB"/>
    <w:rsid w:val="009A533C"/>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3B93"/>
    <w:rsid w:val="009E40A4"/>
    <w:rsid w:val="009E6AD8"/>
    <w:rsid w:val="009E6B7C"/>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8AA"/>
    <w:rsid w:val="00A10E4B"/>
    <w:rsid w:val="00A12271"/>
    <w:rsid w:val="00A12E43"/>
    <w:rsid w:val="00A138C6"/>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F4B"/>
    <w:rsid w:val="00A53738"/>
    <w:rsid w:val="00A53759"/>
    <w:rsid w:val="00A554B0"/>
    <w:rsid w:val="00A555DB"/>
    <w:rsid w:val="00A5646B"/>
    <w:rsid w:val="00A56810"/>
    <w:rsid w:val="00A577A5"/>
    <w:rsid w:val="00A60062"/>
    <w:rsid w:val="00A600BF"/>
    <w:rsid w:val="00A6037D"/>
    <w:rsid w:val="00A60627"/>
    <w:rsid w:val="00A615F1"/>
    <w:rsid w:val="00A61E3F"/>
    <w:rsid w:val="00A62318"/>
    <w:rsid w:val="00A62B44"/>
    <w:rsid w:val="00A639AF"/>
    <w:rsid w:val="00A6545D"/>
    <w:rsid w:val="00A66538"/>
    <w:rsid w:val="00A66768"/>
    <w:rsid w:val="00A678C6"/>
    <w:rsid w:val="00A70275"/>
    <w:rsid w:val="00A70935"/>
    <w:rsid w:val="00A727E9"/>
    <w:rsid w:val="00A7298F"/>
    <w:rsid w:val="00A72AAD"/>
    <w:rsid w:val="00A734C3"/>
    <w:rsid w:val="00A74C63"/>
    <w:rsid w:val="00A74DA6"/>
    <w:rsid w:val="00A777EC"/>
    <w:rsid w:val="00A77FCB"/>
    <w:rsid w:val="00A8091E"/>
    <w:rsid w:val="00A80E8F"/>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4479"/>
    <w:rsid w:val="00AB45F9"/>
    <w:rsid w:val="00AB55A5"/>
    <w:rsid w:val="00AB56F4"/>
    <w:rsid w:val="00AB5F48"/>
    <w:rsid w:val="00AB68BE"/>
    <w:rsid w:val="00AB6E3C"/>
    <w:rsid w:val="00AB7F94"/>
    <w:rsid w:val="00AC0380"/>
    <w:rsid w:val="00AC1EE3"/>
    <w:rsid w:val="00AC247B"/>
    <w:rsid w:val="00AC29CD"/>
    <w:rsid w:val="00AC31CA"/>
    <w:rsid w:val="00AC3741"/>
    <w:rsid w:val="00AC3B89"/>
    <w:rsid w:val="00AC3C91"/>
    <w:rsid w:val="00AC5891"/>
    <w:rsid w:val="00AC5C0C"/>
    <w:rsid w:val="00AC5EAB"/>
    <w:rsid w:val="00AC6992"/>
    <w:rsid w:val="00AC6A1A"/>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439"/>
    <w:rsid w:val="00AE458B"/>
    <w:rsid w:val="00AE587C"/>
    <w:rsid w:val="00AE6CA1"/>
    <w:rsid w:val="00AE6E44"/>
    <w:rsid w:val="00AE731C"/>
    <w:rsid w:val="00AF308F"/>
    <w:rsid w:val="00AF3A82"/>
    <w:rsid w:val="00AF5DA1"/>
    <w:rsid w:val="00AF7552"/>
    <w:rsid w:val="00AF7953"/>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197"/>
    <w:rsid w:val="00B117B6"/>
    <w:rsid w:val="00B13528"/>
    <w:rsid w:val="00B1355B"/>
    <w:rsid w:val="00B137E8"/>
    <w:rsid w:val="00B138A4"/>
    <w:rsid w:val="00B13B65"/>
    <w:rsid w:val="00B1544F"/>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3336"/>
    <w:rsid w:val="00B33BBA"/>
    <w:rsid w:val="00B347FB"/>
    <w:rsid w:val="00B34D6E"/>
    <w:rsid w:val="00B3680A"/>
    <w:rsid w:val="00B416C6"/>
    <w:rsid w:val="00B41E54"/>
    <w:rsid w:val="00B42B98"/>
    <w:rsid w:val="00B433D1"/>
    <w:rsid w:val="00B439BF"/>
    <w:rsid w:val="00B44021"/>
    <w:rsid w:val="00B46088"/>
    <w:rsid w:val="00B46979"/>
    <w:rsid w:val="00B502AC"/>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FAE"/>
    <w:rsid w:val="00B75118"/>
    <w:rsid w:val="00B756FD"/>
    <w:rsid w:val="00B75C8E"/>
    <w:rsid w:val="00B75CEE"/>
    <w:rsid w:val="00B76CC6"/>
    <w:rsid w:val="00B77098"/>
    <w:rsid w:val="00B77ABE"/>
    <w:rsid w:val="00B77B35"/>
    <w:rsid w:val="00B77E5A"/>
    <w:rsid w:val="00B77E9D"/>
    <w:rsid w:val="00B80638"/>
    <w:rsid w:val="00B80A10"/>
    <w:rsid w:val="00B80A40"/>
    <w:rsid w:val="00B80A86"/>
    <w:rsid w:val="00B80C38"/>
    <w:rsid w:val="00B813D8"/>
    <w:rsid w:val="00B82104"/>
    <w:rsid w:val="00B82209"/>
    <w:rsid w:val="00B827E4"/>
    <w:rsid w:val="00B83958"/>
    <w:rsid w:val="00B83DFD"/>
    <w:rsid w:val="00B84313"/>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7CE"/>
    <w:rsid w:val="00BD508A"/>
    <w:rsid w:val="00BD5293"/>
    <w:rsid w:val="00BD5BF5"/>
    <w:rsid w:val="00BD7157"/>
    <w:rsid w:val="00BD790F"/>
    <w:rsid w:val="00BD7A3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EDD"/>
    <w:rsid w:val="00BF6138"/>
    <w:rsid w:val="00BF675A"/>
    <w:rsid w:val="00C00781"/>
    <w:rsid w:val="00C00ECA"/>
    <w:rsid w:val="00C012F7"/>
    <w:rsid w:val="00C01DE5"/>
    <w:rsid w:val="00C02A57"/>
    <w:rsid w:val="00C02AE9"/>
    <w:rsid w:val="00C03EC2"/>
    <w:rsid w:val="00C0430C"/>
    <w:rsid w:val="00C0482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A42"/>
    <w:rsid w:val="00C54ABE"/>
    <w:rsid w:val="00C55A32"/>
    <w:rsid w:val="00C60D67"/>
    <w:rsid w:val="00C60E7A"/>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6F1E"/>
    <w:rsid w:val="00CB6FA4"/>
    <w:rsid w:val="00CC0A60"/>
    <w:rsid w:val="00CC1901"/>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4CCA"/>
    <w:rsid w:val="00CF5C62"/>
    <w:rsid w:val="00CF600A"/>
    <w:rsid w:val="00CF667D"/>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FC3"/>
    <w:rsid w:val="00D0732A"/>
    <w:rsid w:val="00D074CB"/>
    <w:rsid w:val="00D07503"/>
    <w:rsid w:val="00D07B6E"/>
    <w:rsid w:val="00D109D5"/>
    <w:rsid w:val="00D123AA"/>
    <w:rsid w:val="00D12D9A"/>
    <w:rsid w:val="00D13019"/>
    <w:rsid w:val="00D13353"/>
    <w:rsid w:val="00D1374D"/>
    <w:rsid w:val="00D15541"/>
    <w:rsid w:val="00D16437"/>
    <w:rsid w:val="00D165C2"/>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914"/>
    <w:rsid w:val="00D46C2C"/>
    <w:rsid w:val="00D520C1"/>
    <w:rsid w:val="00D521DD"/>
    <w:rsid w:val="00D523DA"/>
    <w:rsid w:val="00D53F26"/>
    <w:rsid w:val="00D549BD"/>
    <w:rsid w:val="00D54E15"/>
    <w:rsid w:val="00D54E80"/>
    <w:rsid w:val="00D55D7C"/>
    <w:rsid w:val="00D565A8"/>
    <w:rsid w:val="00D5738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FF9"/>
    <w:rsid w:val="00D74F45"/>
    <w:rsid w:val="00D756A4"/>
    <w:rsid w:val="00D765E3"/>
    <w:rsid w:val="00D76D74"/>
    <w:rsid w:val="00D7708E"/>
    <w:rsid w:val="00D7717A"/>
    <w:rsid w:val="00D77FAA"/>
    <w:rsid w:val="00D80F6F"/>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47C9"/>
    <w:rsid w:val="00DD4AAB"/>
    <w:rsid w:val="00DD4C4A"/>
    <w:rsid w:val="00DD5238"/>
    <w:rsid w:val="00DD58BF"/>
    <w:rsid w:val="00DD7401"/>
    <w:rsid w:val="00DD7410"/>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8DF"/>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D43"/>
    <w:rsid w:val="00E1308B"/>
    <w:rsid w:val="00E13124"/>
    <w:rsid w:val="00E134EC"/>
    <w:rsid w:val="00E1439B"/>
    <w:rsid w:val="00E14D17"/>
    <w:rsid w:val="00E15436"/>
    <w:rsid w:val="00E15BAF"/>
    <w:rsid w:val="00E15F9D"/>
    <w:rsid w:val="00E166B8"/>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3643"/>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DA9"/>
    <w:rsid w:val="00E40FB0"/>
    <w:rsid w:val="00E40FCF"/>
    <w:rsid w:val="00E41634"/>
    <w:rsid w:val="00E4200F"/>
    <w:rsid w:val="00E424F1"/>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3AC"/>
    <w:rsid w:val="00E7268D"/>
    <w:rsid w:val="00E727C7"/>
    <w:rsid w:val="00E73BA8"/>
    <w:rsid w:val="00E74163"/>
    <w:rsid w:val="00E747F8"/>
    <w:rsid w:val="00E765D9"/>
    <w:rsid w:val="00E76921"/>
    <w:rsid w:val="00E8003F"/>
    <w:rsid w:val="00E80A60"/>
    <w:rsid w:val="00E81831"/>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F34"/>
    <w:rsid w:val="00E968D0"/>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7B6A"/>
    <w:rsid w:val="00EB7DFA"/>
    <w:rsid w:val="00EC0247"/>
    <w:rsid w:val="00EC0F62"/>
    <w:rsid w:val="00EC21FF"/>
    <w:rsid w:val="00EC2A19"/>
    <w:rsid w:val="00EC30C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BA4"/>
    <w:rsid w:val="00EE0BFB"/>
    <w:rsid w:val="00EE2A51"/>
    <w:rsid w:val="00EE2DD9"/>
    <w:rsid w:val="00EE4D3C"/>
    <w:rsid w:val="00EE4D7C"/>
    <w:rsid w:val="00EE586C"/>
    <w:rsid w:val="00EE5C79"/>
    <w:rsid w:val="00EF0438"/>
    <w:rsid w:val="00EF19FE"/>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7D00"/>
    <w:rsid w:val="00F27E06"/>
    <w:rsid w:val="00F30757"/>
    <w:rsid w:val="00F31DB4"/>
    <w:rsid w:val="00F31E5E"/>
    <w:rsid w:val="00F32392"/>
    <w:rsid w:val="00F32490"/>
    <w:rsid w:val="00F32D71"/>
    <w:rsid w:val="00F33049"/>
    <w:rsid w:val="00F362CD"/>
    <w:rsid w:val="00F36653"/>
    <w:rsid w:val="00F376A6"/>
    <w:rsid w:val="00F40571"/>
    <w:rsid w:val="00F4078B"/>
    <w:rsid w:val="00F41463"/>
    <w:rsid w:val="00F43596"/>
    <w:rsid w:val="00F44F18"/>
    <w:rsid w:val="00F454C9"/>
    <w:rsid w:val="00F4586F"/>
    <w:rsid w:val="00F45BCD"/>
    <w:rsid w:val="00F45F17"/>
    <w:rsid w:val="00F466DF"/>
    <w:rsid w:val="00F4705C"/>
    <w:rsid w:val="00F50C70"/>
    <w:rsid w:val="00F52ABB"/>
    <w:rsid w:val="00F52B2F"/>
    <w:rsid w:val="00F542AD"/>
    <w:rsid w:val="00F54D54"/>
    <w:rsid w:val="00F5523C"/>
    <w:rsid w:val="00F55420"/>
    <w:rsid w:val="00F55704"/>
    <w:rsid w:val="00F55CF4"/>
    <w:rsid w:val="00F55DF4"/>
    <w:rsid w:val="00F55DFD"/>
    <w:rsid w:val="00F5623C"/>
    <w:rsid w:val="00F60370"/>
    <w:rsid w:val="00F60E21"/>
    <w:rsid w:val="00F61E53"/>
    <w:rsid w:val="00F62AAE"/>
    <w:rsid w:val="00F6366B"/>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298B"/>
    <w:rsid w:val="00F72ED3"/>
    <w:rsid w:val="00F734C0"/>
    <w:rsid w:val="00F73C7C"/>
    <w:rsid w:val="00F74D54"/>
    <w:rsid w:val="00F74DE9"/>
    <w:rsid w:val="00F767C9"/>
    <w:rsid w:val="00F77495"/>
    <w:rsid w:val="00F801C4"/>
    <w:rsid w:val="00F8058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3D5"/>
    <w:rsid w:val="00FB69C7"/>
    <w:rsid w:val="00FB6FB9"/>
    <w:rsid w:val="00FB7B71"/>
    <w:rsid w:val="00FB7CF8"/>
    <w:rsid w:val="00FB7CF9"/>
    <w:rsid w:val="00FC150F"/>
    <w:rsid w:val="00FC38F6"/>
    <w:rsid w:val="00FC3B08"/>
    <w:rsid w:val="00FC4345"/>
    <w:rsid w:val="00FC478A"/>
    <w:rsid w:val="00FC5ADB"/>
    <w:rsid w:val="00FC6178"/>
    <w:rsid w:val="00FC61FD"/>
    <w:rsid w:val="00FD053F"/>
    <w:rsid w:val="00FD0C0B"/>
    <w:rsid w:val="00FD1621"/>
    <w:rsid w:val="00FD1B20"/>
    <w:rsid w:val="00FD30A0"/>
    <w:rsid w:val="00FD3815"/>
    <w:rsid w:val="00FD3FE7"/>
    <w:rsid w:val="00FD6CD6"/>
    <w:rsid w:val="00FD7C04"/>
    <w:rsid w:val="00FE257C"/>
    <w:rsid w:val="00FE2768"/>
    <w:rsid w:val="00FE4583"/>
    <w:rsid w:val="00FE4FEF"/>
    <w:rsid w:val="00FE5B1A"/>
    <w:rsid w:val="00FE5CAA"/>
    <w:rsid w:val="00FE5D59"/>
    <w:rsid w:val="00FE7232"/>
    <w:rsid w:val="00FE73FC"/>
    <w:rsid w:val="00FE7A41"/>
    <w:rsid w:val="00FF0981"/>
    <w:rsid w:val="00FF0D4F"/>
    <w:rsid w:val="00FF170C"/>
    <w:rsid w:val="00FF314C"/>
    <w:rsid w:val="00FF384F"/>
    <w:rsid w:val="00FF3FB9"/>
    <w:rsid w:val="00FF447F"/>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835A85F-4EA1-46D5-BBCF-3C2B16400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77E5A"/>
    <w:rPr>
      <w:rFonts w:ascii="Arial" w:hAnsi="Arial"/>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CA1C91-186F-45EF-91CF-1B2ED7E83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882</Words>
  <Characters>5034</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LRM</cp:lastModifiedBy>
  <cp:revision>6</cp:revision>
  <cp:lastPrinted>2013-09-26T07:23:00Z</cp:lastPrinted>
  <dcterms:created xsi:type="dcterms:W3CDTF">2016-02-04T09:09:00Z</dcterms:created>
  <dcterms:modified xsi:type="dcterms:W3CDTF">2016-02-04T09:20:00Z</dcterms:modified>
</cp:coreProperties>
</file>