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4BE263" w14:textId="77777777" w:rsidR="003E63B3" w:rsidRPr="003E63B3" w:rsidRDefault="003E63B3" w:rsidP="003E63B3">
      <w:pPr>
        <w:widowControl w:val="0"/>
        <w:tabs>
          <w:tab w:val="center" w:pos="4536"/>
          <w:tab w:val="right" w:pos="8280"/>
          <w:tab w:val="right" w:pos="9781"/>
        </w:tabs>
        <w:overflowPunct/>
        <w:autoSpaceDE/>
        <w:autoSpaceDN/>
        <w:adjustRightInd/>
        <w:spacing w:after="0"/>
        <w:ind w:right="-58"/>
        <w:textAlignment w:val="auto"/>
        <w:rPr>
          <w:rFonts w:ascii="Arial" w:eastAsia="Batang" w:hAnsi="Arial" w:cs="Arial"/>
          <w:b/>
          <w:bCs/>
          <w:sz w:val="28"/>
          <w:szCs w:val="24"/>
        </w:rPr>
      </w:pPr>
      <w:r w:rsidRPr="003E63B3">
        <w:rPr>
          <w:rFonts w:ascii="Arial" w:eastAsia="Batang" w:hAnsi="Arial" w:cs="Arial"/>
          <w:b/>
          <w:bCs/>
          <w:sz w:val="28"/>
          <w:szCs w:val="24"/>
        </w:rPr>
        <w:t>3GPP TSG RAN WG1 Meeting #84</w:t>
      </w:r>
      <w:r w:rsidRPr="003E63B3">
        <w:rPr>
          <w:rFonts w:ascii="Arial" w:eastAsia="Batang" w:hAnsi="Arial" w:cs="Arial"/>
          <w:b/>
          <w:bCs/>
          <w:sz w:val="28"/>
          <w:szCs w:val="24"/>
        </w:rPr>
        <w:tab/>
      </w:r>
      <w:r w:rsidRPr="003E63B3">
        <w:rPr>
          <w:rFonts w:ascii="Arial" w:eastAsia="Batang" w:hAnsi="Arial" w:cs="Arial"/>
          <w:b/>
          <w:bCs/>
          <w:sz w:val="28"/>
          <w:szCs w:val="24"/>
        </w:rPr>
        <w:tab/>
      </w:r>
      <w:r w:rsidRPr="003E63B3">
        <w:rPr>
          <w:rFonts w:ascii="Arial" w:eastAsia="Batang" w:hAnsi="Arial" w:cs="Arial"/>
          <w:b/>
          <w:bCs/>
          <w:sz w:val="28"/>
          <w:szCs w:val="24"/>
        </w:rPr>
        <w:tab/>
      </w:r>
      <w:r w:rsidRPr="003F6CE6">
        <w:rPr>
          <w:rFonts w:ascii="Arial" w:eastAsia="Batang" w:hAnsi="Arial" w:cs="Arial"/>
          <w:b/>
          <w:bCs/>
          <w:sz w:val="28"/>
          <w:szCs w:val="24"/>
        </w:rPr>
        <w:t>R1-</w:t>
      </w:r>
      <w:r w:rsidR="00CC6A18" w:rsidRPr="003F6CE6">
        <w:rPr>
          <w:rFonts w:ascii="Arial" w:eastAsia="Batang" w:hAnsi="Arial" w:cs="Arial"/>
          <w:b/>
          <w:bCs/>
          <w:sz w:val="28"/>
          <w:szCs w:val="24"/>
        </w:rPr>
        <w:t>160398</w:t>
      </w:r>
    </w:p>
    <w:p w14:paraId="2438C157" w14:textId="77777777" w:rsidR="003E63B3" w:rsidRPr="003E63B3" w:rsidRDefault="003E63B3" w:rsidP="003E63B3">
      <w:pPr>
        <w:widowControl w:val="0"/>
        <w:tabs>
          <w:tab w:val="center" w:pos="4536"/>
          <w:tab w:val="right" w:pos="9072"/>
        </w:tabs>
        <w:overflowPunct/>
        <w:autoSpaceDE/>
        <w:autoSpaceDN/>
        <w:adjustRightInd/>
        <w:spacing w:after="0"/>
        <w:textAlignment w:val="auto"/>
        <w:rPr>
          <w:rFonts w:ascii="Arial" w:eastAsia="Batang" w:hAnsi="Arial" w:cs="Arial"/>
          <w:b/>
          <w:bCs/>
          <w:sz w:val="28"/>
          <w:szCs w:val="24"/>
          <w:lang w:val="en-US"/>
        </w:rPr>
      </w:pPr>
      <w:r w:rsidRPr="003E63B3">
        <w:rPr>
          <w:rFonts w:ascii="Arial" w:eastAsia="Batang" w:hAnsi="Arial" w:cs="Arial"/>
          <w:b/>
          <w:bCs/>
          <w:sz w:val="28"/>
          <w:szCs w:val="24"/>
          <w:lang w:val="en-US"/>
        </w:rPr>
        <w:t>St Julian’s, Malta, 15</w:t>
      </w:r>
      <w:r w:rsidRPr="003E63B3">
        <w:rPr>
          <w:rFonts w:ascii="Arial" w:eastAsia="Batang" w:hAnsi="Arial" w:cs="Arial"/>
          <w:b/>
          <w:bCs/>
          <w:sz w:val="28"/>
          <w:szCs w:val="24"/>
          <w:vertAlign w:val="superscript"/>
          <w:lang w:val="en-US"/>
        </w:rPr>
        <w:t>th</w:t>
      </w:r>
      <w:r w:rsidRPr="003E63B3">
        <w:rPr>
          <w:rFonts w:ascii="Arial" w:eastAsia="Batang" w:hAnsi="Arial" w:cs="Arial"/>
          <w:b/>
          <w:bCs/>
          <w:sz w:val="28"/>
          <w:szCs w:val="24"/>
          <w:lang w:val="en-US"/>
        </w:rPr>
        <w:t xml:space="preserve"> – 19</w:t>
      </w:r>
      <w:r w:rsidRPr="003E63B3">
        <w:rPr>
          <w:rFonts w:ascii="Arial" w:eastAsia="Batang" w:hAnsi="Arial" w:cs="Arial"/>
          <w:b/>
          <w:bCs/>
          <w:sz w:val="28"/>
          <w:szCs w:val="24"/>
          <w:vertAlign w:val="superscript"/>
          <w:lang w:val="en-US"/>
        </w:rPr>
        <w:t>th</w:t>
      </w:r>
      <w:r w:rsidRPr="003E63B3">
        <w:rPr>
          <w:rFonts w:ascii="Arial" w:eastAsia="Batang" w:hAnsi="Arial" w:cs="Arial"/>
          <w:b/>
          <w:bCs/>
          <w:sz w:val="28"/>
          <w:szCs w:val="24"/>
          <w:lang w:val="en-US"/>
        </w:rPr>
        <w:t xml:space="preserve"> February 2016</w:t>
      </w:r>
    </w:p>
    <w:p w14:paraId="305DE41F" w14:textId="77777777" w:rsidR="0034111C" w:rsidRPr="003E63B3" w:rsidRDefault="0034111C">
      <w:pPr>
        <w:pStyle w:val="Header"/>
        <w:rPr>
          <w:bCs/>
          <w:noProof w:val="0"/>
          <w:sz w:val="24"/>
          <w:lang w:eastAsia="ja-JP"/>
        </w:rPr>
      </w:pPr>
    </w:p>
    <w:p w14:paraId="1D0557F9" w14:textId="77777777" w:rsidR="0034111C" w:rsidRPr="00892794" w:rsidRDefault="0034111C" w:rsidP="00490B20">
      <w:pPr>
        <w:pStyle w:val="CRCoverPage"/>
        <w:rPr>
          <w:rFonts w:cs="Arial"/>
          <w:b/>
          <w:bCs/>
          <w:sz w:val="24"/>
          <w:lang w:val="en-US" w:eastAsia="ja-JP"/>
        </w:rPr>
      </w:pPr>
      <w:r w:rsidRPr="00892794">
        <w:rPr>
          <w:rFonts w:cs="Arial"/>
          <w:b/>
          <w:bCs/>
          <w:sz w:val="24"/>
          <w:lang w:val="en-US"/>
        </w:rPr>
        <w:t>Agenda item:</w:t>
      </w:r>
      <w:r w:rsidRPr="00892794">
        <w:rPr>
          <w:rFonts w:cs="Arial"/>
          <w:b/>
          <w:bCs/>
          <w:sz w:val="24"/>
          <w:lang w:val="en-US"/>
        </w:rPr>
        <w:tab/>
      </w:r>
      <w:r w:rsidRPr="00892794">
        <w:rPr>
          <w:rFonts w:cs="Arial"/>
          <w:b/>
          <w:bCs/>
          <w:sz w:val="24"/>
          <w:lang w:val="en-US"/>
        </w:rPr>
        <w:tab/>
      </w:r>
      <w:r w:rsidR="00A45134" w:rsidRPr="00892794">
        <w:rPr>
          <w:rFonts w:cs="Arial"/>
          <w:b/>
          <w:bCs/>
          <w:sz w:val="24"/>
          <w:lang w:val="en-US"/>
        </w:rPr>
        <w:t>7</w:t>
      </w:r>
      <w:r w:rsidR="00490B20" w:rsidRPr="00892794">
        <w:rPr>
          <w:rFonts w:cs="Arial"/>
          <w:b/>
          <w:bCs/>
          <w:sz w:val="24"/>
          <w:lang w:val="en-US"/>
        </w:rPr>
        <w:t>.</w:t>
      </w:r>
      <w:r w:rsidR="00A45134" w:rsidRPr="00892794">
        <w:rPr>
          <w:rFonts w:cs="Arial"/>
          <w:b/>
          <w:bCs/>
          <w:sz w:val="24"/>
          <w:lang w:val="en-US"/>
        </w:rPr>
        <w:t>3</w:t>
      </w:r>
      <w:r w:rsidR="00490B20" w:rsidRPr="00892794">
        <w:rPr>
          <w:rFonts w:cs="Arial"/>
          <w:b/>
          <w:bCs/>
          <w:sz w:val="24"/>
          <w:lang w:val="en-US"/>
        </w:rPr>
        <w:t>.</w:t>
      </w:r>
      <w:r w:rsidR="00A45134" w:rsidRPr="00892794">
        <w:rPr>
          <w:rFonts w:cs="Arial"/>
          <w:b/>
          <w:bCs/>
          <w:sz w:val="24"/>
          <w:lang w:val="en-US"/>
        </w:rPr>
        <w:t>1</w:t>
      </w:r>
      <w:r w:rsidR="00490B20" w:rsidRPr="00892794">
        <w:rPr>
          <w:rFonts w:cs="Arial"/>
          <w:b/>
          <w:bCs/>
          <w:sz w:val="24"/>
          <w:lang w:val="en-US"/>
        </w:rPr>
        <w:t>.</w:t>
      </w:r>
      <w:r w:rsidR="00A45134" w:rsidRPr="00892794">
        <w:rPr>
          <w:rFonts w:cs="Arial"/>
          <w:b/>
          <w:bCs/>
          <w:sz w:val="24"/>
          <w:lang w:val="en-US"/>
        </w:rPr>
        <w:t>1</w:t>
      </w:r>
    </w:p>
    <w:p w14:paraId="710CB5B5" w14:textId="77777777" w:rsidR="0034111C" w:rsidRPr="00892794" w:rsidRDefault="0034111C" w:rsidP="00E85307">
      <w:pPr>
        <w:tabs>
          <w:tab w:val="left" w:pos="1985"/>
        </w:tabs>
        <w:ind w:left="1985" w:hanging="1985"/>
        <w:rPr>
          <w:rFonts w:ascii="Arial" w:hAnsi="Arial" w:cs="Arial"/>
          <w:b/>
          <w:bCs/>
          <w:sz w:val="24"/>
          <w:lang w:val="en-US"/>
        </w:rPr>
      </w:pPr>
      <w:r w:rsidRPr="00892794">
        <w:rPr>
          <w:rFonts w:ascii="Arial" w:hAnsi="Arial" w:cs="Arial"/>
          <w:b/>
          <w:bCs/>
          <w:sz w:val="24"/>
          <w:lang w:val="en-US"/>
        </w:rPr>
        <w:t>Source:</w:t>
      </w:r>
      <w:r w:rsidRPr="00892794">
        <w:rPr>
          <w:rFonts w:ascii="Arial" w:hAnsi="Arial" w:cs="Arial"/>
          <w:b/>
          <w:bCs/>
          <w:sz w:val="24"/>
          <w:lang w:val="en-US"/>
        </w:rPr>
        <w:tab/>
      </w:r>
      <w:r w:rsidR="00CE1D34" w:rsidRPr="00892794">
        <w:rPr>
          <w:rFonts w:ascii="Arial" w:hAnsi="Arial" w:cs="Arial"/>
          <w:b/>
          <w:bCs/>
          <w:sz w:val="24"/>
          <w:lang w:val="en-US"/>
        </w:rPr>
        <w:t>Sequans Communications</w:t>
      </w:r>
    </w:p>
    <w:p w14:paraId="0FA3E12F" w14:textId="77777777" w:rsidR="0034111C" w:rsidRPr="00B266B0" w:rsidRDefault="0034111C" w:rsidP="00490B2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F4A24">
        <w:rPr>
          <w:rFonts w:ascii="Arial" w:hAnsi="Arial" w:cs="Arial"/>
          <w:b/>
          <w:bCs/>
          <w:sz w:val="24"/>
        </w:rPr>
        <w:t xml:space="preserve">Considerations for </w:t>
      </w:r>
      <w:r w:rsidR="00EC2EEB">
        <w:rPr>
          <w:rFonts w:ascii="Arial" w:hAnsi="Arial" w:cs="Arial"/>
          <w:b/>
          <w:bCs/>
          <w:sz w:val="24"/>
        </w:rPr>
        <w:t>e</w:t>
      </w:r>
      <w:r w:rsidR="009F4A24">
        <w:rPr>
          <w:rFonts w:ascii="Arial" w:hAnsi="Arial" w:cs="Arial"/>
          <w:b/>
          <w:bCs/>
          <w:sz w:val="24"/>
        </w:rPr>
        <w:t>LAA UL Carrier Allocation</w:t>
      </w:r>
    </w:p>
    <w:p w14:paraId="1D028871" w14:textId="77777777"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w:t>
      </w:r>
      <w:r w:rsidR="00745F0A">
        <w:rPr>
          <w:rFonts w:ascii="Arial" w:hAnsi="Arial" w:cs="Arial"/>
          <w:b/>
          <w:bCs/>
          <w:sz w:val="24"/>
        </w:rPr>
        <w:t xml:space="preserve"> and decision</w:t>
      </w:r>
    </w:p>
    <w:p w14:paraId="05390BA8" w14:textId="77777777" w:rsidR="0034111C" w:rsidRPr="00B266B0" w:rsidRDefault="0034111C">
      <w:pPr>
        <w:pStyle w:val="Heading1"/>
      </w:pPr>
      <w:r w:rsidRPr="00B266B0">
        <w:t>1</w:t>
      </w:r>
      <w:r w:rsidRPr="00B266B0">
        <w:tab/>
      </w:r>
      <w:r w:rsidR="00EE7FA7" w:rsidRPr="00B266B0">
        <w:t>Introduction</w:t>
      </w:r>
    </w:p>
    <w:p w14:paraId="7880CCC6" w14:textId="77777777" w:rsidR="0042398D" w:rsidRDefault="0042398D" w:rsidP="0042398D">
      <w:pPr>
        <w:jc w:val="both"/>
        <w:rPr>
          <w:color w:val="000000"/>
          <w:sz w:val="22"/>
          <w:szCs w:val="22"/>
        </w:rPr>
      </w:pPr>
      <w:r w:rsidRPr="00B94FD3">
        <w:rPr>
          <w:color w:val="000000"/>
          <w:sz w:val="22"/>
          <w:szCs w:val="22"/>
        </w:rPr>
        <w:t>At the RAN #</w:t>
      </w:r>
      <w:r>
        <w:rPr>
          <w:color w:val="000000"/>
          <w:sz w:val="22"/>
          <w:szCs w:val="22"/>
        </w:rPr>
        <w:t>70</w:t>
      </w:r>
      <w:r w:rsidRPr="00B94FD3">
        <w:rPr>
          <w:color w:val="000000"/>
          <w:sz w:val="22"/>
          <w:szCs w:val="22"/>
        </w:rPr>
        <w:t xml:space="preserve"> meeting, a </w:t>
      </w:r>
      <w:r>
        <w:rPr>
          <w:color w:val="000000"/>
          <w:sz w:val="22"/>
          <w:szCs w:val="22"/>
        </w:rPr>
        <w:t>WI</w:t>
      </w:r>
      <w:r w:rsidRPr="00B94FD3">
        <w:rPr>
          <w:color w:val="000000"/>
          <w:sz w:val="22"/>
          <w:szCs w:val="22"/>
        </w:rPr>
        <w:t xml:space="preserve"> on the “</w:t>
      </w:r>
      <w:r w:rsidR="006E6852" w:rsidRPr="006E6852">
        <w:rPr>
          <w:color w:val="000000"/>
          <w:sz w:val="22"/>
          <w:szCs w:val="22"/>
        </w:rPr>
        <w:t>New Work Item on enhanced LAA for LTE</w:t>
      </w:r>
      <w:r w:rsidRPr="00B94FD3">
        <w:rPr>
          <w:color w:val="000000"/>
          <w:sz w:val="22"/>
          <w:szCs w:val="22"/>
        </w:rPr>
        <w:t>”</w:t>
      </w:r>
      <w:r w:rsidR="006E6852">
        <w:rPr>
          <w:color w:val="000000"/>
          <w:sz w:val="22"/>
          <w:szCs w:val="22"/>
        </w:rPr>
        <w:t xml:space="preserve"> </w:t>
      </w:r>
      <w:r w:rsidR="00276ADA">
        <w:rPr>
          <w:color w:val="000000"/>
          <w:sz w:val="22"/>
          <w:szCs w:val="22"/>
        </w:rPr>
        <w:fldChar w:fldCharType="begin"/>
      </w:r>
      <w:r w:rsidR="00276ADA">
        <w:rPr>
          <w:color w:val="000000"/>
          <w:sz w:val="22"/>
          <w:szCs w:val="22"/>
        </w:rPr>
        <w:instrText xml:space="preserve"> REF _Ref441007864 \n \h </w:instrText>
      </w:r>
      <w:r w:rsidR="00276ADA">
        <w:rPr>
          <w:color w:val="000000"/>
          <w:sz w:val="22"/>
          <w:szCs w:val="22"/>
        </w:rPr>
      </w:r>
      <w:r w:rsidR="00276ADA">
        <w:rPr>
          <w:color w:val="000000"/>
          <w:sz w:val="22"/>
          <w:szCs w:val="22"/>
        </w:rPr>
        <w:fldChar w:fldCharType="separate"/>
      </w:r>
      <w:r w:rsidR="00276ADA">
        <w:rPr>
          <w:color w:val="000000"/>
          <w:sz w:val="22"/>
          <w:szCs w:val="22"/>
        </w:rPr>
        <w:t>[1]</w:t>
      </w:r>
      <w:r w:rsidR="00276ADA">
        <w:rPr>
          <w:color w:val="000000"/>
          <w:sz w:val="22"/>
          <w:szCs w:val="22"/>
        </w:rPr>
        <w:fldChar w:fldCharType="end"/>
      </w:r>
      <w:r w:rsidR="00276ADA">
        <w:rPr>
          <w:color w:val="000000"/>
          <w:sz w:val="22"/>
          <w:szCs w:val="22"/>
        </w:rPr>
        <w:t xml:space="preserve"> </w:t>
      </w:r>
      <w:r w:rsidRPr="00B94FD3">
        <w:rPr>
          <w:color w:val="000000"/>
          <w:sz w:val="22"/>
          <w:szCs w:val="22"/>
        </w:rPr>
        <w:t xml:space="preserve">was approved with the following </w:t>
      </w:r>
      <w:r w:rsidR="006E6852">
        <w:rPr>
          <w:color w:val="000000"/>
          <w:sz w:val="22"/>
          <w:szCs w:val="22"/>
        </w:rPr>
        <w:t>objective for RAN1</w:t>
      </w:r>
      <w:r w:rsidRPr="00B94FD3">
        <w:rPr>
          <w:color w:val="000000"/>
          <w:sz w:val="22"/>
          <w:szCs w:val="22"/>
        </w:rPr>
        <w:t>:</w:t>
      </w:r>
    </w:p>
    <w:p w14:paraId="003CB03C" w14:textId="77777777" w:rsidR="006E6852" w:rsidRPr="006E6852" w:rsidRDefault="006E6852" w:rsidP="006E6852">
      <w:pPr>
        <w:numPr>
          <w:ilvl w:val="0"/>
          <w:numId w:val="19"/>
        </w:numPr>
        <w:ind w:right="1035"/>
        <w:jc w:val="both"/>
        <w:rPr>
          <w:rFonts w:ascii="Times" w:eastAsia="Malgun Gothic" w:hAnsi="Times" w:cs="Helvetica"/>
          <w:i/>
          <w:iCs/>
          <w:lang w:val="en-US" w:eastAsia="ko-KR"/>
        </w:rPr>
      </w:pPr>
      <w:r w:rsidRPr="006E6852">
        <w:rPr>
          <w:rFonts w:ascii="Times" w:eastAsia="Malgun Gothic" w:hAnsi="Times" w:cs="Helvetica"/>
          <w:i/>
          <w:iCs/>
          <w:lang w:val="en-US" w:eastAsia="ko-KR"/>
        </w:rPr>
        <w:t>UL carrier aggregation for LAA SCell(s) (with one or more UL carriers in unlicensed band) using Frame Structure type 3 [RAN1, RAN2, RAN4]</w:t>
      </w:r>
    </w:p>
    <w:p w14:paraId="33419B48" w14:textId="77777777" w:rsidR="0042398D" w:rsidRPr="00F70FA2" w:rsidRDefault="009F4A24" w:rsidP="0042398D">
      <w:pPr>
        <w:jc w:val="both"/>
        <w:rPr>
          <w:color w:val="000000"/>
          <w:sz w:val="22"/>
          <w:szCs w:val="22"/>
        </w:rPr>
      </w:pPr>
      <w:r w:rsidRPr="00F70FA2">
        <w:rPr>
          <w:color w:val="000000"/>
          <w:sz w:val="22"/>
          <w:szCs w:val="22"/>
        </w:rPr>
        <w:t xml:space="preserve">In this contribution, we discuss carrier allocation for </w:t>
      </w:r>
      <w:r w:rsidR="00892794">
        <w:rPr>
          <w:color w:val="000000"/>
          <w:sz w:val="22"/>
          <w:szCs w:val="22"/>
        </w:rPr>
        <w:t xml:space="preserve">eLAA </w:t>
      </w:r>
      <w:r w:rsidRPr="00F70FA2">
        <w:rPr>
          <w:color w:val="000000"/>
          <w:sz w:val="22"/>
          <w:szCs w:val="22"/>
        </w:rPr>
        <w:t xml:space="preserve">UL. </w:t>
      </w:r>
    </w:p>
    <w:p w14:paraId="76EED672" w14:textId="77777777" w:rsidR="002313A2" w:rsidRDefault="00D427C3" w:rsidP="00554E4B">
      <w:pPr>
        <w:pStyle w:val="Heading1"/>
        <w:rPr>
          <w:color w:val="000000"/>
        </w:rPr>
      </w:pPr>
      <w:r w:rsidRPr="00B85522">
        <w:rPr>
          <w:color w:val="000000"/>
        </w:rPr>
        <w:t>2</w:t>
      </w:r>
      <w:r w:rsidRPr="00B85522">
        <w:rPr>
          <w:color w:val="000000"/>
        </w:rPr>
        <w:tab/>
      </w:r>
      <w:r w:rsidR="00640A4C">
        <w:t>Discussion</w:t>
      </w:r>
    </w:p>
    <w:p w14:paraId="43A5D1F8" w14:textId="77777777" w:rsidR="00640A4C" w:rsidRDefault="007B39EF" w:rsidP="006E6852">
      <w:pPr>
        <w:pStyle w:val="Heading2"/>
        <w:rPr>
          <w:rFonts w:eastAsia="SimSun"/>
          <w:lang w:val="en-US"/>
        </w:rPr>
      </w:pPr>
      <w:r w:rsidRPr="00BB4567">
        <w:rPr>
          <w:rFonts w:eastAsia="SimSun"/>
          <w:lang w:val="en-US"/>
        </w:rPr>
        <w:t xml:space="preserve">2.1 </w:t>
      </w:r>
      <w:r w:rsidR="009744CE">
        <w:rPr>
          <w:rFonts w:eastAsia="SimSun"/>
          <w:lang w:val="en-US"/>
        </w:rPr>
        <w:t>Latency Problem</w:t>
      </w:r>
    </w:p>
    <w:p w14:paraId="4B74E8FD" w14:textId="47984010" w:rsidR="00464B30" w:rsidRDefault="00F70FA2" w:rsidP="00745F0A">
      <w:pPr>
        <w:rPr>
          <w:color w:val="000000"/>
          <w:sz w:val="22"/>
          <w:szCs w:val="22"/>
          <w:lang w:val="en-US"/>
        </w:rPr>
      </w:pPr>
      <w:r w:rsidRPr="00F70FA2">
        <w:rPr>
          <w:color w:val="000000"/>
          <w:sz w:val="22"/>
          <w:szCs w:val="22"/>
          <w:lang w:val="en-US"/>
        </w:rPr>
        <w:t xml:space="preserve">Different from the licensed carriers, </w:t>
      </w:r>
      <w:r>
        <w:rPr>
          <w:color w:val="000000"/>
          <w:sz w:val="22"/>
          <w:szCs w:val="22"/>
          <w:lang w:val="en-US"/>
        </w:rPr>
        <w:t xml:space="preserve">the availability of unlicensed carriers is not guaranteed which means for a set of scheduled </w:t>
      </w:r>
      <w:r w:rsidR="006C1A0A">
        <w:rPr>
          <w:color w:val="000000"/>
          <w:sz w:val="22"/>
          <w:szCs w:val="22"/>
          <w:lang w:val="en-US"/>
        </w:rPr>
        <w:t>resources</w:t>
      </w:r>
      <w:r>
        <w:rPr>
          <w:color w:val="000000"/>
          <w:sz w:val="22"/>
          <w:szCs w:val="22"/>
          <w:lang w:val="en-US"/>
        </w:rPr>
        <w:t xml:space="preserve">, it could happen that for some moments, few </w:t>
      </w:r>
      <w:r w:rsidR="006C1A0A">
        <w:rPr>
          <w:color w:val="000000"/>
          <w:sz w:val="22"/>
          <w:szCs w:val="22"/>
          <w:lang w:val="en-US"/>
        </w:rPr>
        <w:t xml:space="preserve">resources </w:t>
      </w:r>
      <w:r>
        <w:rPr>
          <w:color w:val="000000"/>
          <w:sz w:val="22"/>
          <w:szCs w:val="22"/>
          <w:lang w:val="en-US"/>
        </w:rPr>
        <w:t xml:space="preserve">are available due to failure </w:t>
      </w:r>
      <w:r w:rsidR="00C1708A">
        <w:rPr>
          <w:color w:val="000000"/>
          <w:sz w:val="22"/>
          <w:szCs w:val="22"/>
          <w:lang w:val="en-US"/>
        </w:rPr>
        <w:t>LBT and</w:t>
      </w:r>
      <w:r>
        <w:rPr>
          <w:color w:val="000000"/>
          <w:sz w:val="22"/>
          <w:szCs w:val="22"/>
          <w:lang w:val="en-US"/>
        </w:rPr>
        <w:t xml:space="preserve"> for other moments, most </w:t>
      </w:r>
      <w:r w:rsidR="006C1A0A">
        <w:rPr>
          <w:color w:val="000000"/>
          <w:sz w:val="22"/>
          <w:szCs w:val="22"/>
          <w:lang w:val="en-US"/>
        </w:rPr>
        <w:t xml:space="preserve">resources </w:t>
      </w:r>
      <w:r>
        <w:rPr>
          <w:color w:val="000000"/>
          <w:sz w:val="22"/>
          <w:szCs w:val="22"/>
          <w:lang w:val="en-US"/>
        </w:rPr>
        <w:t xml:space="preserve">are available due to successful LBT. When </w:t>
      </w:r>
      <w:r w:rsidR="00C1708A">
        <w:rPr>
          <w:color w:val="000000"/>
          <w:sz w:val="22"/>
          <w:szCs w:val="22"/>
          <w:lang w:val="en-US"/>
        </w:rPr>
        <w:t xml:space="preserve">the number of available </w:t>
      </w:r>
      <w:r w:rsidR="006C1A0A">
        <w:rPr>
          <w:color w:val="000000"/>
          <w:sz w:val="22"/>
          <w:szCs w:val="22"/>
          <w:lang w:val="en-US"/>
        </w:rPr>
        <w:t xml:space="preserve">resources </w:t>
      </w:r>
      <w:r w:rsidR="00A45134">
        <w:rPr>
          <w:color w:val="000000"/>
          <w:sz w:val="22"/>
          <w:szCs w:val="22"/>
          <w:lang w:val="en-US"/>
        </w:rPr>
        <w:t xml:space="preserve">together with resources from licensed carriers </w:t>
      </w:r>
      <w:r w:rsidR="00C1708A">
        <w:rPr>
          <w:color w:val="000000"/>
          <w:sz w:val="22"/>
          <w:szCs w:val="22"/>
          <w:lang w:val="en-US"/>
        </w:rPr>
        <w:t>is not enough for the UE to transmit all the packets buffered, additional delay will be introduced and this delay may accumulate randomly</w:t>
      </w:r>
      <w:r w:rsidR="00464B30">
        <w:rPr>
          <w:color w:val="000000"/>
          <w:sz w:val="22"/>
          <w:szCs w:val="22"/>
          <w:lang w:val="en-US"/>
        </w:rPr>
        <w:t xml:space="preserve"> to an extremely large value.</w:t>
      </w:r>
      <w:r w:rsidR="00EC2EEB">
        <w:rPr>
          <w:color w:val="000000"/>
          <w:sz w:val="22"/>
          <w:szCs w:val="22"/>
          <w:lang w:val="en-US"/>
        </w:rPr>
        <w:t xml:space="preserve"> </w:t>
      </w:r>
      <w:r w:rsidR="00CC6A18">
        <w:rPr>
          <w:color w:val="000000"/>
          <w:sz w:val="22"/>
          <w:szCs w:val="22"/>
          <w:lang w:val="en-US"/>
        </w:rPr>
        <w:t xml:space="preserve">When the </w:t>
      </w:r>
      <w:r w:rsidR="00093B12">
        <w:rPr>
          <w:color w:val="000000"/>
          <w:sz w:val="22"/>
          <w:szCs w:val="22"/>
          <w:lang w:val="en-US"/>
        </w:rPr>
        <w:t xml:space="preserve">Layer 2 </w:t>
      </w:r>
      <w:r w:rsidR="00CC6A18">
        <w:rPr>
          <w:color w:val="000000"/>
          <w:sz w:val="22"/>
          <w:szCs w:val="22"/>
          <w:lang w:val="en-US"/>
        </w:rPr>
        <w:t xml:space="preserve">buffer size is not big enough, </w:t>
      </w:r>
      <w:r w:rsidR="00093B12">
        <w:rPr>
          <w:color w:val="000000"/>
          <w:sz w:val="22"/>
          <w:szCs w:val="22"/>
          <w:lang w:val="en-US"/>
        </w:rPr>
        <w:t>induced</w:t>
      </w:r>
      <w:r w:rsidR="00EC2EEB">
        <w:rPr>
          <w:color w:val="000000"/>
          <w:sz w:val="22"/>
          <w:szCs w:val="22"/>
          <w:lang w:val="en-US"/>
        </w:rPr>
        <w:t xml:space="preserve"> latency</w:t>
      </w:r>
      <w:r w:rsidR="00CC6A18">
        <w:rPr>
          <w:color w:val="000000"/>
          <w:sz w:val="22"/>
          <w:szCs w:val="22"/>
          <w:lang w:val="en-US"/>
        </w:rPr>
        <w:t xml:space="preserve"> </w:t>
      </w:r>
      <w:r w:rsidR="00EC2EEB">
        <w:rPr>
          <w:color w:val="000000"/>
          <w:sz w:val="22"/>
          <w:szCs w:val="22"/>
          <w:lang w:val="en-US"/>
        </w:rPr>
        <w:t xml:space="preserve">will cause </w:t>
      </w:r>
      <w:r w:rsidR="00CC6A18">
        <w:rPr>
          <w:color w:val="000000"/>
          <w:sz w:val="22"/>
          <w:szCs w:val="22"/>
          <w:lang w:val="en-US"/>
        </w:rPr>
        <w:t>packet loss and</w:t>
      </w:r>
      <w:r w:rsidR="00EC2EEB">
        <w:rPr>
          <w:color w:val="000000"/>
          <w:sz w:val="22"/>
          <w:szCs w:val="22"/>
          <w:lang w:val="en-US"/>
        </w:rPr>
        <w:t xml:space="preserve"> the </w:t>
      </w:r>
      <w:r w:rsidR="00CC6A18">
        <w:rPr>
          <w:color w:val="000000"/>
          <w:sz w:val="22"/>
          <w:szCs w:val="22"/>
          <w:lang w:val="en-US"/>
        </w:rPr>
        <w:t xml:space="preserve">TCP transmission </w:t>
      </w:r>
      <w:r w:rsidR="00EC2EEB">
        <w:rPr>
          <w:color w:val="000000"/>
          <w:sz w:val="22"/>
          <w:szCs w:val="22"/>
          <w:lang w:val="en-US"/>
        </w:rPr>
        <w:t xml:space="preserve">window </w:t>
      </w:r>
      <w:r w:rsidR="0039759B">
        <w:rPr>
          <w:color w:val="000000"/>
          <w:sz w:val="22"/>
          <w:szCs w:val="22"/>
          <w:lang w:val="en-US"/>
        </w:rPr>
        <w:t xml:space="preserve">will </w:t>
      </w:r>
      <w:r w:rsidR="00892794">
        <w:rPr>
          <w:color w:val="000000"/>
          <w:sz w:val="22"/>
          <w:szCs w:val="22"/>
          <w:lang w:val="en-US"/>
        </w:rPr>
        <w:t>in return reduce the throughput</w:t>
      </w:r>
      <w:r w:rsidR="0039759B">
        <w:rPr>
          <w:color w:val="000000"/>
          <w:sz w:val="22"/>
          <w:szCs w:val="22"/>
          <w:lang w:val="en-US"/>
        </w:rPr>
        <w:t xml:space="preserve">. </w:t>
      </w:r>
    </w:p>
    <w:p w14:paraId="5F1B2034" w14:textId="36DE77C9" w:rsidR="00093B12" w:rsidRDefault="00464B30" w:rsidP="0065786E">
      <w:pPr>
        <w:rPr>
          <w:color w:val="000000"/>
          <w:sz w:val="22"/>
          <w:szCs w:val="22"/>
          <w:lang w:val="en-US"/>
        </w:rPr>
      </w:pPr>
      <w:r>
        <w:rPr>
          <w:color w:val="000000"/>
          <w:sz w:val="22"/>
          <w:szCs w:val="22"/>
          <w:lang w:val="en-US"/>
        </w:rPr>
        <w:t xml:space="preserve">For licensed carriers, the scheduled resources are 100% available </w:t>
      </w:r>
      <w:r w:rsidR="004076C8">
        <w:rPr>
          <w:color w:val="000000"/>
          <w:sz w:val="22"/>
          <w:szCs w:val="22"/>
          <w:lang w:val="en-US"/>
        </w:rPr>
        <w:t>so</w:t>
      </w:r>
      <w:r>
        <w:rPr>
          <w:color w:val="000000"/>
          <w:sz w:val="22"/>
          <w:szCs w:val="22"/>
          <w:lang w:val="en-US"/>
        </w:rPr>
        <w:t xml:space="preserve"> the latency is under the full control of eNB</w:t>
      </w:r>
      <w:r w:rsidR="0065786E">
        <w:rPr>
          <w:color w:val="000000"/>
          <w:sz w:val="22"/>
          <w:szCs w:val="22"/>
          <w:lang w:val="en-US"/>
        </w:rPr>
        <w:t>.</w:t>
      </w:r>
      <w:r>
        <w:rPr>
          <w:color w:val="000000"/>
          <w:sz w:val="22"/>
          <w:szCs w:val="22"/>
          <w:lang w:val="en-US"/>
        </w:rPr>
        <w:t xml:space="preserve"> </w:t>
      </w:r>
    </w:p>
    <w:p w14:paraId="2EAF531E" w14:textId="77777777" w:rsidR="00EB3586" w:rsidRPr="00F70FA2" w:rsidRDefault="0065786E" w:rsidP="0065786E">
      <w:pPr>
        <w:rPr>
          <w:color w:val="000000"/>
          <w:sz w:val="22"/>
          <w:szCs w:val="22"/>
          <w:lang w:val="en-US"/>
        </w:rPr>
      </w:pPr>
      <w:r>
        <w:rPr>
          <w:color w:val="000000"/>
          <w:sz w:val="22"/>
          <w:szCs w:val="22"/>
          <w:lang w:val="en-US"/>
        </w:rPr>
        <w:t xml:space="preserve">For </w:t>
      </w:r>
      <w:r w:rsidR="00464B30">
        <w:rPr>
          <w:color w:val="000000"/>
          <w:sz w:val="22"/>
          <w:szCs w:val="22"/>
          <w:lang w:val="en-US"/>
        </w:rPr>
        <w:t xml:space="preserve">unlicensed carriers, the </w:t>
      </w:r>
      <w:r w:rsidR="004076C8">
        <w:rPr>
          <w:color w:val="000000"/>
          <w:sz w:val="22"/>
          <w:szCs w:val="22"/>
          <w:lang w:val="en-US"/>
        </w:rPr>
        <w:t xml:space="preserve">availability of the scheduled resources is determined by the local radio environment at that specific moment so the latency is </w:t>
      </w:r>
      <w:r w:rsidR="00A45134">
        <w:rPr>
          <w:color w:val="000000"/>
          <w:sz w:val="22"/>
          <w:szCs w:val="22"/>
          <w:lang w:val="en-US"/>
        </w:rPr>
        <w:t>no longer</w:t>
      </w:r>
      <w:r w:rsidR="004076C8">
        <w:rPr>
          <w:color w:val="000000"/>
          <w:sz w:val="22"/>
          <w:szCs w:val="22"/>
          <w:lang w:val="en-US"/>
        </w:rPr>
        <w:t xml:space="preserve"> under the </w:t>
      </w:r>
      <w:r w:rsidR="00820D97">
        <w:rPr>
          <w:color w:val="000000"/>
          <w:sz w:val="22"/>
          <w:szCs w:val="22"/>
          <w:lang w:val="en-US"/>
        </w:rPr>
        <w:t xml:space="preserve">full </w:t>
      </w:r>
      <w:r w:rsidR="004076C8">
        <w:rPr>
          <w:color w:val="000000"/>
          <w:sz w:val="22"/>
          <w:szCs w:val="22"/>
          <w:lang w:val="en-US"/>
        </w:rPr>
        <w:t xml:space="preserve">control of eNB. As discussed in </w:t>
      </w:r>
      <w:r w:rsidR="004076C8">
        <w:rPr>
          <w:color w:val="000000"/>
          <w:sz w:val="22"/>
          <w:szCs w:val="22"/>
          <w:lang w:val="en-US"/>
        </w:rPr>
        <w:fldChar w:fldCharType="begin"/>
      </w:r>
      <w:r w:rsidR="004076C8">
        <w:rPr>
          <w:color w:val="000000"/>
          <w:sz w:val="22"/>
          <w:szCs w:val="22"/>
          <w:lang w:val="en-US"/>
        </w:rPr>
        <w:instrText xml:space="preserve"> REF _Ref440892131 \n \h  \* MERGEFORMAT </w:instrText>
      </w:r>
      <w:r w:rsidR="004076C8">
        <w:rPr>
          <w:color w:val="000000"/>
          <w:sz w:val="22"/>
          <w:szCs w:val="22"/>
          <w:lang w:val="en-US"/>
        </w:rPr>
      </w:r>
      <w:r w:rsidR="004076C8">
        <w:rPr>
          <w:color w:val="000000"/>
          <w:sz w:val="22"/>
          <w:szCs w:val="22"/>
          <w:lang w:val="en-US"/>
        </w:rPr>
        <w:fldChar w:fldCharType="separate"/>
      </w:r>
      <w:r w:rsidR="004076C8">
        <w:rPr>
          <w:color w:val="000000"/>
          <w:sz w:val="22"/>
          <w:szCs w:val="22"/>
          <w:lang w:val="en-US"/>
        </w:rPr>
        <w:t>[2]</w:t>
      </w:r>
      <w:r w:rsidR="004076C8">
        <w:rPr>
          <w:color w:val="000000"/>
          <w:sz w:val="22"/>
          <w:szCs w:val="22"/>
          <w:lang w:val="en-US"/>
        </w:rPr>
        <w:fldChar w:fldCharType="end"/>
      </w:r>
      <w:r w:rsidR="004076C8">
        <w:rPr>
          <w:color w:val="000000"/>
          <w:sz w:val="22"/>
          <w:szCs w:val="22"/>
          <w:lang w:val="en-US"/>
        </w:rPr>
        <w:t xml:space="preserve">, methods to increase the UL transmission opportunities should be considered. </w:t>
      </w:r>
      <w:r w:rsidR="000B1006">
        <w:rPr>
          <w:color w:val="000000"/>
          <w:sz w:val="22"/>
          <w:szCs w:val="22"/>
          <w:lang w:val="en-US"/>
        </w:rPr>
        <w:t xml:space="preserve">When </w:t>
      </w:r>
      <w:r w:rsidR="00820D97">
        <w:rPr>
          <w:color w:val="000000"/>
          <w:sz w:val="22"/>
          <w:szCs w:val="22"/>
          <w:lang w:val="en-US"/>
        </w:rPr>
        <w:t>more resources can be found available</w:t>
      </w:r>
      <w:r w:rsidR="000B1006">
        <w:rPr>
          <w:color w:val="000000"/>
          <w:sz w:val="22"/>
          <w:szCs w:val="22"/>
          <w:lang w:val="en-US"/>
        </w:rPr>
        <w:t xml:space="preserve">, the probability to accumulate a large latency can be reduced accordingly. Obviously, </w:t>
      </w:r>
      <w:r w:rsidR="0039759B">
        <w:rPr>
          <w:color w:val="000000"/>
          <w:sz w:val="22"/>
          <w:szCs w:val="22"/>
          <w:lang w:val="en-US"/>
        </w:rPr>
        <w:t>a number of</w:t>
      </w:r>
      <w:r w:rsidR="000B1006">
        <w:rPr>
          <w:color w:val="000000"/>
          <w:sz w:val="22"/>
          <w:szCs w:val="22"/>
          <w:lang w:val="en-US"/>
        </w:rPr>
        <w:t xml:space="preserve"> additional unlicensed </w:t>
      </w:r>
      <w:r w:rsidR="006C1A0A">
        <w:rPr>
          <w:color w:val="000000"/>
          <w:sz w:val="22"/>
          <w:szCs w:val="22"/>
          <w:lang w:val="en-US"/>
        </w:rPr>
        <w:t xml:space="preserve">resources </w:t>
      </w:r>
      <w:r w:rsidR="000B1006">
        <w:rPr>
          <w:color w:val="000000"/>
          <w:sz w:val="22"/>
          <w:szCs w:val="22"/>
          <w:lang w:val="en-US"/>
        </w:rPr>
        <w:t>can be scheduled</w:t>
      </w:r>
      <w:r w:rsidR="0039759B">
        <w:rPr>
          <w:color w:val="000000"/>
          <w:sz w:val="22"/>
          <w:szCs w:val="22"/>
          <w:lang w:val="en-US"/>
        </w:rPr>
        <w:t xml:space="preserve"> and </w:t>
      </w:r>
      <w:r w:rsidR="00892794">
        <w:rPr>
          <w:color w:val="000000"/>
          <w:sz w:val="22"/>
          <w:szCs w:val="22"/>
          <w:lang w:val="en-US"/>
        </w:rPr>
        <w:t>this</w:t>
      </w:r>
      <w:r w:rsidR="0039759B">
        <w:rPr>
          <w:color w:val="000000"/>
          <w:sz w:val="22"/>
          <w:szCs w:val="22"/>
          <w:lang w:val="en-US"/>
        </w:rPr>
        <w:t xml:space="preserve"> number is tightly related to the probabilities that the monitored carriers are found available</w:t>
      </w:r>
      <w:r w:rsidR="000B1006">
        <w:rPr>
          <w:color w:val="000000"/>
          <w:sz w:val="22"/>
          <w:szCs w:val="22"/>
          <w:lang w:val="en-US"/>
        </w:rPr>
        <w:t xml:space="preserve">. </w:t>
      </w:r>
    </w:p>
    <w:p w14:paraId="171472C7" w14:textId="77777777" w:rsidR="00AA1153" w:rsidRDefault="000B1006" w:rsidP="0073299C">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1: </w:t>
      </w:r>
      <w:r w:rsidR="004431F0">
        <w:rPr>
          <w:rFonts w:ascii="Times" w:eastAsia="MS Mincho" w:hAnsi="Times"/>
          <w:b/>
          <w:iCs/>
          <w:lang w:val="en-US" w:eastAsia="ja-JP"/>
        </w:rPr>
        <w:t>for an UL request</w:t>
      </w:r>
      <w:r w:rsidR="00993E31">
        <w:rPr>
          <w:rFonts w:ascii="Times" w:eastAsia="MS Mincho" w:hAnsi="Times"/>
          <w:b/>
          <w:iCs/>
          <w:lang w:val="en-US" w:eastAsia="ja-JP"/>
        </w:rPr>
        <w:t xml:space="preserve">, </w:t>
      </w:r>
      <w:r w:rsidR="005902BE">
        <w:rPr>
          <w:rFonts w:ascii="Times" w:eastAsia="MS Mincho" w:hAnsi="Times"/>
          <w:b/>
          <w:iCs/>
          <w:lang w:val="en-US" w:eastAsia="ja-JP"/>
        </w:rPr>
        <w:t>a</w:t>
      </w:r>
      <w:r w:rsidR="00993E31">
        <w:rPr>
          <w:rFonts w:ascii="Times" w:eastAsia="MS Mincho" w:hAnsi="Times"/>
          <w:b/>
          <w:iCs/>
          <w:lang w:val="en-US" w:eastAsia="ja-JP"/>
        </w:rPr>
        <w:t xml:space="preserve"> number of unlicensed </w:t>
      </w:r>
      <w:r w:rsidR="006C1A0A" w:rsidRPr="006C1A0A">
        <w:rPr>
          <w:rFonts w:ascii="Times" w:eastAsia="MS Mincho" w:hAnsi="Times"/>
          <w:b/>
          <w:iCs/>
          <w:lang w:val="en-US" w:eastAsia="ja-JP"/>
        </w:rPr>
        <w:t xml:space="preserve">resources </w:t>
      </w:r>
      <w:r w:rsidR="005902BE">
        <w:rPr>
          <w:rFonts w:ascii="Times" w:eastAsia="MS Mincho" w:hAnsi="Times"/>
          <w:b/>
          <w:iCs/>
          <w:lang w:val="en-US" w:eastAsia="ja-JP"/>
        </w:rPr>
        <w:t>can</w:t>
      </w:r>
      <w:r w:rsidR="00993E31">
        <w:rPr>
          <w:rFonts w:ascii="Times" w:eastAsia="MS Mincho" w:hAnsi="Times"/>
          <w:b/>
          <w:iCs/>
          <w:lang w:val="en-US" w:eastAsia="ja-JP"/>
        </w:rPr>
        <w:t xml:space="preserve"> be </w:t>
      </w:r>
      <w:r w:rsidR="005902BE">
        <w:rPr>
          <w:rFonts w:ascii="Times" w:eastAsia="MS Mincho" w:hAnsi="Times"/>
          <w:b/>
          <w:iCs/>
          <w:lang w:val="en-US" w:eastAsia="ja-JP"/>
        </w:rPr>
        <w:t>allocated</w:t>
      </w:r>
      <w:r w:rsidR="00993E31">
        <w:rPr>
          <w:rFonts w:ascii="Times" w:eastAsia="MS Mincho" w:hAnsi="Times"/>
          <w:b/>
          <w:iCs/>
          <w:lang w:val="en-US" w:eastAsia="ja-JP"/>
        </w:rPr>
        <w:t xml:space="preserve"> </w:t>
      </w:r>
      <w:r w:rsidR="005902BE">
        <w:rPr>
          <w:rFonts w:ascii="Times" w:eastAsia="MS Mincho" w:hAnsi="Times"/>
          <w:b/>
          <w:iCs/>
          <w:lang w:val="en-US" w:eastAsia="ja-JP"/>
        </w:rPr>
        <w:t xml:space="preserve">according to the </w:t>
      </w:r>
      <w:r w:rsidR="0039759B">
        <w:rPr>
          <w:rFonts w:ascii="Times" w:eastAsia="MS Mincho" w:hAnsi="Times"/>
          <w:b/>
          <w:iCs/>
          <w:lang w:val="en-US" w:eastAsia="ja-JP"/>
        </w:rPr>
        <w:t xml:space="preserve">estimated availabilities of monitored carriers to improve the </w:t>
      </w:r>
      <w:r w:rsidR="005902BE">
        <w:rPr>
          <w:rFonts w:ascii="Times" w:eastAsia="MS Mincho" w:hAnsi="Times"/>
          <w:b/>
          <w:iCs/>
          <w:lang w:val="en-US" w:eastAsia="ja-JP"/>
        </w:rPr>
        <w:t>latency</w:t>
      </w:r>
      <w:r w:rsidR="0039759B">
        <w:rPr>
          <w:rFonts w:ascii="Times" w:eastAsia="MS Mincho" w:hAnsi="Times"/>
          <w:b/>
          <w:iCs/>
          <w:lang w:val="en-US" w:eastAsia="ja-JP"/>
        </w:rPr>
        <w:t xml:space="preserve"> performance</w:t>
      </w:r>
      <w:r w:rsidR="005902BE">
        <w:rPr>
          <w:rFonts w:ascii="Times" w:eastAsia="MS Mincho" w:hAnsi="Times"/>
          <w:b/>
          <w:iCs/>
          <w:lang w:val="en-US" w:eastAsia="ja-JP"/>
        </w:rPr>
        <w:t xml:space="preserve">. </w:t>
      </w:r>
    </w:p>
    <w:p w14:paraId="0683FDB6" w14:textId="77777777" w:rsidR="009744CE" w:rsidRDefault="009744CE" w:rsidP="009744CE">
      <w:pPr>
        <w:pStyle w:val="Heading2"/>
        <w:rPr>
          <w:rFonts w:eastAsia="SimSun"/>
          <w:lang w:val="en-US"/>
        </w:rPr>
      </w:pPr>
      <w:r w:rsidRPr="00BB4567">
        <w:rPr>
          <w:rFonts w:eastAsia="SimSun"/>
          <w:lang w:val="en-US"/>
        </w:rPr>
        <w:t>2.</w:t>
      </w:r>
      <w:r>
        <w:rPr>
          <w:rFonts w:eastAsia="SimSun"/>
          <w:lang w:val="en-US"/>
        </w:rPr>
        <w:t>2</w:t>
      </w:r>
      <w:r w:rsidRPr="00BB4567">
        <w:rPr>
          <w:rFonts w:eastAsia="SimSun"/>
          <w:lang w:val="en-US"/>
        </w:rPr>
        <w:t xml:space="preserve"> </w:t>
      </w:r>
      <w:r>
        <w:rPr>
          <w:rFonts w:eastAsia="SimSun"/>
          <w:lang w:val="en-US"/>
        </w:rPr>
        <w:t>Efficiency</w:t>
      </w:r>
      <w:r w:rsidRPr="009744CE">
        <w:rPr>
          <w:rFonts w:eastAsia="SimSun"/>
          <w:lang w:val="en-US"/>
        </w:rPr>
        <w:t xml:space="preserve"> </w:t>
      </w:r>
      <w:r>
        <w:rPr>
          <w:rFonts w:eastAsia="SimSun"/>
          <w:lang w:val="en-US"/>
        </w:rPr>
        <w:t>Problem</w:t>
      </w:r>
    </w:p>
    <w:p w14:paraId="10A8D230" w14:textId="77777777" w:rsidR="004431F0" w:rsidRDefault="009744CE" w:rsidP="0065786E">
      <w:pPr>
        <w:rPr>
          <w:color w:val="000000"/>
          <w:sz w:val="22"/>
          <w:szCs w:val="22"/>
          <w:lang w:val="en-US"/>
        </w:rPr>
      </w:pPr>
      <w:r>
        <w:rPr>
          <w:color w:val="000000"/>
          <w:sz w:val="22"/>
          <w:szCs w:val="22"/>
          <w:lang w:val="en-US"/>
        </w:rPr>
        <w:t xml:space="preserve">As discussed above, the latency can be reduced by allocating more unlicensed </w:t>
      </w:r>
      <w:r w:rsidR="006C1A0A">
        <w:rPr>
          <w:color w:val="000000"/>
          <w:sz w:val="22"/>
          <w:szCs w:val="22"/>
          <w:lang w:val="en-US"/>
        </w:rPr>
        <w:t xml:space="preserve">resources </w:t>
      </w:r>
      <w:r>
        <w:rPr>
          <w:color w:val="000000"/>
          <w:sz w:val="22"/>
          <w:szCs w:val="22"/>
          <w:lang w:val="en-US"/>
        </w:rPr>
        <w:t>to the UE</w:t>
      </w:r>
      <w:r w:rsidR="005A4E50">
        <w:rPr>
          <w:color w:val="000000"/>
          <w:sz w:val="22"/>
          <w:szCs w:val="22"/>
          <w:lang w:val="en-US"/>
        </w:rPr>
        <w:t xml:space="preserve">. Then the </w:t>
      </w:r>
      <w:r w:rsidR="0065786E">
        <w:rPr>
          <w:color w:val="000000"/>
          <w:sz w:val="22"/>
          <w:szCs w:val="22"/>
          <w:lang w:val="en-US"/>
        </w:rPr>
        <w:t xml:space="preserve">issue of </w:t>
      </w:r>
      <w:r w:rsidR="005A4E50">
        <w:rPr>
          <w:color w:val="000000"/>
          <w:sz w:val="22"/>
          <w:szCs w:val="22"/>
          <w:lang w:val="en-US"/>
        </w:rPr>
        <w:t xml:space="preserve">efficiency </w:t>
      </w:r>
      <w:r w:rsidR="0065786E">
        <w:rPr>
          <w:color w:val="000000"/>
          <w:sz w:val="22"/>
          <w:szCs w:val="22"/>
          <w:lang w:val="en-US"/>
        </w:rPr>
        <w:t>be</w:t>
      </w:r>
      <w:r w:rsidR="005A4E50">
        <w:rPr>
          <w:color w:val="000000"/>
          <w:sz w:val="22"/>
          <w:szCs w:val="22"/>
          <w:lang w:val="en-US"/>
        </w:rPr>
        <w:t xml:space="preserve">comes </w:t>
      </w:r>
      <w:r w:rsidR="0065786E">
        <w:rPr>
          <w:color w:val="000000"/>
          <w:sz w:val="22"/>
          <w:szCs w:val="22"/>
          <w:lang w:val="en-US"/>
        </w:rPr>
        <w:t xml:space="preserve">relevant </w:t>
      </w:r>
      <w:r w:rsidR="00820D97">
        <w:rPr>
          <w:color w:val="000000"/>
          <w:sz w:val="22"/>
          <w:szCs w:val="22"/>
          <w:lang w:val="en-US"/>
        </w:rPr>
        <w:t>when</w:t>
      </w:r>
      <w:r w:rsidR="005A4E50">
        <w:rPr>
          <w:color w:val="000000"/>
          <w:sz w:val="22"/>
          <w:szCs w:val="22"/>
          <w:lang w:val="en-US"/>
        </w:rPr>
        <w:t xml:space="preserve"> the data packets in buffer are not enough for the UE to use all </w:t>
      </w:r>
      <w:r w:rsidR="005902BE">
        <w:rPr>
          <w:color w:val="000000"/>
          <w:sz w:val="22"/>
          <w:szCs w:val="22"/>
          <w:lang w:val="en-US"/>
        </w:rPr>
        <w:t xml:space="preserve">the </w:t>
      </w:r>
      <w:r w:rsidR="005A4E50">
        <w:rPr>
          <w:color w:val="000000"/>
          <w:sz w:val="22"/>
          <w:szCs w:val="22"/>
          <w:lang w:val="en-US"/>
        </w:rPr>
        <w:t xml:space="preserve">available </w:t>
      </w:r>
      <w:r w:rsidR="0050264F">
        <w:rPr>
          <w:color w:val="000000"/>
          <w:sz w:val="22"/>
          <w:szCs w:val="22"/>
          <w:lang w:val="en-US"/>
        </w:rPr>
        <w:t>resources</w:t>
      </w:r>
      <w:r w:rsidR="005A4E50">
        <w:rPr>
          <w:color w:val="000000"/>
          <w:sz w:val="22"/>
          <w:szCs w:val="22"/>
          <w:lang w:val="en-US"/>
        </w:rPr>
        <w:t xml:space="preserve">. When it happens, </w:t>
      </w:r>
      <w:r w:rsidR="0050264F">
        <w:rPr>
          <w:color w:val="000000"/>
          <w:sz w:val="22"/>
          <w:szCs w:val="22"/>
          <w:lang w:val="en-US"/>
        </w:rPr>
        <w:t xml:space="preserve">part of the resources </w:t>
      </w:r>
      <w:r w:rsidR="005A4E50">
        <w:rPr>
          <w:color w:val="000000"/>
          <w:sz w:val="22"/>
          <w:szCs w:val="22"/>
          <w:lang w:val="en-US"/>
        </w:rPr>
        <w:t xml:space="preserve">will be wasted without being used while there might be other UEs waiting in the queue to be scheduled. </w:t>
      </w:r>
      <w:r w:rsidR="00B33B33">
        <w:rPr>
          <w:color w:val="000000"/>
          <w:sz w:val="22"/>
          <w:szCs w:val="22"/>
          <w:lang w:val="en-US"/>
        </w:rPr>
        <w:t xml:space="preserve">The efficiency decreases when the number of scheduled unlicensed </w:t>
      </w:r>
      <w:r w:rsidR="0050264F">
        <w:rPr>
          <w:color w:val="000000"/>
          <w:sz w:val="22"/>
          <w:szCs w:val="22"/>
          <w:lang w:val="en-US"/>
        </w:rPr>
        <w:t xml:space="preserve">resources for one UE </w:t>
      </w:r>
      <w:r w:rsidR="00B33B33">
        <w:rPr>
          <w:color w:val="000000"/>
          <w:sz w:val="22"/>
          <w:szCs w:val="22"/>
          <w:lang w:val="en-US"/>
        </w:rPr>
        <w:t xml:space="preserve">increases. </w:t>
      </w:r>
    </w:p>
    <w:p w14:paraId="37942F37" w14:textId="77777777" w:rsidR="005A4E50" w:rsidRDefault="00B33B33" w:rsidP="004431F0">
      <w:pPr>
        <w:rPr>
          <w:color w:val="000000"/>
          <w:sz w:val="22"/>
          <w:szCs w:val="22"/>
          <w:lang w:val="en-US"/>
        </w:rPr>
      </w:pPr>
      <w:r>
        <w:rPr>
          <w:color w:val="000000"/>
          <w:sz w:val="22"/>
          <w:szCs w:val="22"/>
          <w:lang w:val="en-US"/>
        </w:rPr>
        <w:t xml:space="preserve">A possible method could be to let multiple UEs to access the same </w:t>
      </w:r>
      <w:r w:rsidR="0050264F">
        <w:rPr>
          <w:color w:val="000000"/>
          <w:sz w:val="22"/>
          <w:szCs w:val="22"/>
          <w:lang w:val="en-US"/>
        </w:rPr>
        <w:t xml:space="preserve">resources </w:t>
      </w:r>
      <w:r>
        <w:rPr>
          <w:color w:val="000000"/>
          <w:sz w:val="22"/>
          <w:szCs w:val="22"/>
          <w:lang w:val="en-US"/>
        </w:rPr>
        <w:t xml:space="preserve">based on </w:t>
      </w:r>
      <w:r w:rsidR="005F22A3">
        <w:rPr>
          <w:color w:val="000000"/>
          <w:sz w:val="22"/>
          <w:szCs w:val="22"/>
          <w:lang w:val="en-US"/>
        </w:rPr>
        <w:t xml:space="preserve">a priority scheme </w:t>
      </w:r>
      <w:r>
        <w:rPr>
          <w:color w:val="000000"/>
          <w:sz w:val="22"/>
          <w:szCs w:val="22"/>
          <w:lang w:val="en-US"/>
        </w:rPr>
        <w:t xml:space="preserve">so when </w:t>
      </w:r>
      <w:r w:rsidR="0050264F">
        <w:rPr>
          <w:color w:val="000000"/>
          <w:sz w:val="22"/>
          <w:szCs w:val="22"/>
          <w:lang w:val="en-US"/>
        </w:rPr>
        <w:t xml:space="preserve">one resource </w:t>
      </w:r>
      <w:r>
        <w:rPr>
          <w:color w:val="000000"/>
          <w:sz w:val="22"/>
          <w:szCs w:val="22"/>
          <w:lang w:val="en-US"/>
        </w:rPr>
        <w:t xml:space="preserve">is not needed by one UE, it can still be used by other UEs. </w:t>
      </w:r>
      <w:r w:rsidR="005115C4">
        <w:rPr>
          <w:color w:val="000000"/>
          <w:sz w:val="22"/>
          <w:szCs w:val="22"/>
          <w:lang w:val="en-US"/>
        </w:rPr>
        <w:t xml:space="preserve">Obviously, with more UEs to </w:t>
      </w:r>
      <w:r w:rsidR="005115C4">
        <w:rPr>
          <w:color w:val="000000"/>
          <w:sz w:val="22"/>
          <w:szCs w:val="22"/>
          <w:lang w:val="en-US"/>
        </w:rPr>
        <w:lastRenderedPageBreak/>
        <w:t xml:space="preserve">share the same </w:t>
      </w:r>
      <w:r w:rsidR="0050264F">
        <w:rPr>
          <w:color w:val="000000"/>
          <w:sz w:val="22"/>
          <w:szCs w:val="22"/>
          <w:lang w:val="en-US"/>
        </w:rPr>
        <w:t>resources</w:t>
      </w:r>
      <w:r w:rsidR="005115C4">
        <w:rPr>
          <w:color w:val="000000"/>
          <w:sz w:val="22"/>
          <w:szCs w:val="22"/>
          <w:lang w:val="en-US"/>
        </w:rPr>
        <w:t xml:space="preserve">, the probability for </w:t>
      </w:r>
      <w:r w:rsidR="00820D97">
        <w:rPr>
          <w:color w:val="000000"/>
          <w:sz w:val="22"/>
          <w:szCs w:val="22"/>
          <w:lang w:val="en-US"/>
        </w:rPr>
        <w:t>a</w:t>
      </w:r>
      <w:r w:rsidR="005115C4">
        <w:rPr>
          <w:color w:val="000000"/>
          <w:sz w:val="22"/>
          <w:szCs w:val="22"/>
          <w:lang w:val="en-US"/>
        </w:rPr>
        <w:t xml:space="preserve"> </w:t>
      </w:r>
      <w:r w:rsidR="0050264F">
        <w:rPr>
          <w:color w:val="000000"/>
          <w:sz w:val="22"/>
          <w:szCs w:val="22"/>
          <w:lang w:val="en-US"/>
        </w:rPr>
        <w:t xml:space="preserve">resource </w:t>
      </w:r>
      <w:r w:rsidR="005115C4">
        <w:rPr>
          <w:color w:val="000000"/>
          <w:sz w:val="22"/>
          <w:szCs w:val="22"/>
          <w:lang w:val="en-US"/>
        </w:rPr>
        <w:t xml:space="preserve">to be used </w:t>
      </w:r>
      <w:r w:rsidR="005902BE">
        <w:rPr>
          <w:color w:val="000000"/>
          <w:sz w:val="22"/>
          <w:szCs w:val="22"/>
          <w:lang w:val="en-US"/>
        </w:rPr>
        <w:t xml:space="preserve">by any UE </w:t>
      </w:r>
      <w:r w:rsidR="005115C4">
        <w:rPr>
          <w:color w:val="000000"/>
          <w:sz w:val="22"/>
          <w:szCs w:val="22"/>
          <w:lang w:val="en-US"/>
        </w:rPr>
        <w:t xml:space="preserve">will be improved. </w:t>
      </w:r>
      <w:r w:rsidR="005902BE">
        <w:rPr>
          <w:color w:val="000000"/>
          <w:sz w:val="22"/>
          <w:szCs w:val="22"/>
          <w:lang w:val="en-US"/>
        </w:rPr>
        <w:t>In that case, c</w:t>
      </w:r>
      <w:r w:rsidR="006C1A0A">
        <w:rPr>
          <w:color w:val="000000"/>
          <w:sz w:val="22"/>
          <w:szCs w:val="22"/>
          <w:lang w:val="en-US"/>
        </w:rPr>
        <w:t xml:space="preserve">ollision may happen when </w:t>
      </w:r>
      <w:r w:rsidR="005F22A3">
        <w:rPr>
          <w:color w:val="000000"/>
          <w:sz w:val="22"/>
          <w:szCs w:val="22"/>
          <w:lang w:val="en-US"/>
        </w:rPr>
        <w:t xml:space="preserve">two or </w:t>
      </w:r>
      <w:r w:rsidR="006C1A0A">
        <w:rPr>
          <w:color w:val="000000"/>
          <w:sz w:val="22"/>
          <w:szCs w:val="22"/>
          <w:lang w:val="en-US"/>
        </w:rPr>
        <w:t>more UE</w:t>
      </w:r>
      <w:r w:rsidR="005F22A3">
        <w:rPr>
          <w:color w:val="000000"/>
          <w:sz w:val="22"/>
          <w:szCs w:val="22"/>
          <w:lang w:val="en-US"/>
        </w:rPr>
        <w:t>s</w:t>
      </w:r>
      <w:r w:rsidR="006C1A0A">
        <w:rPr>
          <w:color w:val="000000"/>
          <w:sz w:val="22"/>
          <w:szCs w:val="22"/>
          <w:lang w:val="en-US"/>
        </w:rPr>
        <w:t xml:space="preserve"> try to access the same resource and a </w:t>
      </w:r>
      <w:r w:rsidR="005F22A3">
        <w:rPr>
          <w:color w:val="000000"/>
          <w:sz w:val="22"/>
          <w:szCs w:val="22"/>
          <w:lang w:val="en-US"/>
        </w:rPr>
        <w:t xml:space="preserve">priority scheme </w:t>
      </w:r>
      <w:r w:rsidR="006C1A0A">
        <w:rPr>
          <w:color w:val="000000"/>
          <w:sz w:val="22"/>
          <w:szCs w:val="22"/>
          <w:lang w:val="en-US"/>
        </w:rPr>
        <w:t xml:space="preserve">is required to let different UEs to access the same resource in order. </w:t>
      </w:r>
      <w:r w:rsidR="005115C4">
        <w:rPr>
          <w:color w:val="000000"/>
          <w:sz w:val="22"/>
          <w:szCs w:val="22"/>
          <w:lang w:val="en-US"/>
        </w:rPr>
        <w:t xml:space="preserve">One method </w:t>
      </w:r>
      <w:r w:rsidR="005902BE">
        <w:rPr>
          <w:color w:val="000000"/>
          <w:sz w:val="22"/>
          <w:szCs w:val="22"/>
          <w:lang w:val="en-US"/>
        </w:rPr>
        <w:t>was</w:t>
      </w:r>
      <w:r w:rsidR="005115C4">
        <w:rPr>
          <w:color w:val="000000"/>
          <w:sz w:val="22"/>
          <w:szCs w:val="22"/>
          <w:lang w:val="en-US"/>
        </w:rPr>
        <w:t xml:space="preserve"> briefly discussed in </w:t>
      </w:r>
      <w:r w:rsidR="005115C4">
        <w:rPr>
          <w:color w:val="000000"/>
          <w:sz w:val="22"/>
          <w:szCs w:val="22"/>
          <w:lang w:val="en-US"/>
        </w:rPr>
        <w:fldChar w:fldCharType="begin"/>
      </w:r>
      <w:r w:rsidR="005115C4">
        <w:rPr>
          <w:color w:val="000000"/>
          <w:sz w:val="22"/>
          <w:szCs w:val="22"/>
          <w:lang w:val="en-US"/>
        </w:rPr>
        <w:instrText xml:space="preserve"> REF _Ref440896989 \n \h  \* MERGEFORMAT </w:instrText>
      </w:r>
      <w:r w:rsidR="005115C4">
        <w:rPr>
          <w:color w:val="000000"/>
          <w:sz w:val="22"/>
          <w:szCs w:val="22"/>
          <w:lang w:val="en-US"/>
        </w:rPr>
      </w:r>
      <w:r w:rsidR="005115C4">
        <w:rPr>
          <w:color w:val="000000"/>
          <w:sz w:val="22"/>
          <w:szCs w:val="22"/>
          <w:lang w:val="en-US"/>
        </w:rPr>
        <w:fldChar w:fldCharType="separate"/>
      </w:r>
      <w:r w:rsidR="005115C4">
        <w:rPr>
          <w:color w:val="000000"/>
          <w:sz w:val="22"/>
          <w:szCs w:val="22"/>
          <w:lang w:val="en-US"/>
        </w:rPr>
        <w:t>[3]</w:t>
      </w:r>
      <w:r w:rsidR="005115C4">
        <w:rPr>
          <w:color w:val="000000"/>
          <w:sz w:val="22"/>
          <w:szCs w:val="22"/>
          <w:lang w:val="en-US"/>
        </w:rPr>
        <w:fldChar w:fldCharType="end"/>
      </w:r>
      <w:r w:rsidR="005115C4">
        <w:rPr>
          <w:color w:val="000000"/>
          <w:sz w:val="22"/>
          <w:szCs w:val="22"/>
          <w:lang w:val="en-US"/>
        </w:rPr>
        <w:t xml:space="preserve"> that a group of UEs can be allocated to share</w:t>
      </w:r>
      <w:r w:rsidR="006C1A0A">
        <w:rPr>
          <w:color w:val="000000"/>
          <w:sz w:val="22"/>
          <w:szCs w:val="22"/>
          <w:lang w:val="en-US"/>
        </w:rPr>
        <w:t xml:space="preserve"> the same UL resources but with different CCA timing instant. </w:t>
      </w:r>
      <w:r w:rsidR="005902BE">
        <w:rPr>
          <w:color w:val="000000"/>
          <w:sz w:val="22"/>
          <w:szCs w:val="22"/>
          <w:lang w:val="en-US"/>
        </w:rPr>
        <w:t xml:space="preserve">The order for a UE to </w:t>
      </w:r>
      <w:r w:rsidR="00820D97">
        <w:rPr>
          <w:color w:val="000000"/>
          <w:sz w:val="22"/>
          <w:szCs w:val="22"/>
          <w:lang w:val="en-US"/>
        </w:rPr>
        <w:t xml:space="preserve">access the same resources </w:t>
      </w:r>
      <w:r w:rsidR="005902BE">
        <w:rPr>
          <w:color w:val="000000"/>
          <w:sz w:val="22"/>
          <w:szCs w:val="22"/>
          <w:lang w:val="en-US"/>
        </w:rPr>
        <w:t>can be controlled by</w:t>
      </w:r>
      <w:r w:rsidR="00820D97">
        <w:rPr>
          <w:color w:val="000000"/>
          <w:sz w:val="22"/>
          <w:szCs w:val="22"/>
          <w:lang w:val="en-US"/>
        </w:rPr>
        <w:t xml:space="preserve"> implementing CCA(s) in </w:t>
      </w:r>
      <w:r w:rsidR="005902BE">
        <w:rPr>
          <w:color w:val="000000"/>
          <w:sz w:val="22"/>
          <w:szCs w:val="22"/>
          <w:lang w:val="en-US"/>
        </w:rPr>
        <w:t>different time slots</w:t>
      </w:r>
      <w:r w:rsidR="00FA73ED">
        <w:rPr>
          <w:color w:val="000000"/>
          <w:sz w:val="22"/>
          <w:szCs w:val="22"/>
          <w:lang w:val="en-US"/>
        </w:rPr>
        <w:t xml:space="preserve"> and the serving eNB can control the priority for a UE to access a carrier by indicating a different CCA slot. </w:t>
      </w:r>
    </w:p>
    <w:p w14:paraId="4AE41829" w14:textId="77777777" w:rsidR="006C1A0A" w:rsidRDefault="006C1A0A" w:rsidP="006C1A0A">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w:t>
      </w:r>
      <w:r>
        <w:rPr>
          <w:rFonts w:ascii="Times" w:eastAsia="MS Mincho" w:hAnsi="Times"/>
          <w:b/>
          <w:iCs/>
          <w:lang w:val="en-US" w:eastAsia="ja-JP"/>
        </w:rPr>
        <w:t>2</w:t>
      </w:r>
      <w:r w:rsidRPr="00486DD9">
        <w:rPr>
          <w:rFonts w:ascii="Times" w:eastAsia="MS Mincho" w:hAnsi="Times"/>
          <w:b/>
          <w:iCs/>
          <w:lang w:val="en-US" w:eastAsia="ja-JP"/>
        </w:rPr>
        <w:t xml:space="preserve">: </w:t>
      </w:r>
      <w:r>
        <w:rPr>
          <w:rFonts w:ascii="Times" w:eastAsia="MS Mincho" w:hAnsi="Times"/>
          <w:b/>
          <w:iCs/>
          <w:lang w:val="en-US" w:eastAsia="ja-JP"/>
        </w:rPr>
        <w:t>more than one UE can be allocat</w:t>
      </w:r>
      <w:r w:rsidR="00B33063">
        <w:rPr>
          <w:rFonts w:ascii="Times" w:eastAsia="MS Mincho" w:hAnsi="Times"/>
          <w:b/>
          <w:iCs/>
          <w:lang w:val="en-US" w:eastAsia="ja-JP"/>
        </w:rPr>
        <w:t xml:space="preserve">ed to share the same resources and </w:t>
      </w:r>
      <w:r w:rsidR="00FA73ED">
        <w:rPr>
          <w:rFonts w:ascii="Times" w:eastAsia="MS Mincho" w:hAnsi="Times"/>
          <w:b/>
          <w:iCs/>
          <w:lang w:val="en-US" w:eastAsia="ja-JP"/>
        </w:rPr>
        <w:t>a mechanism is required for the eNB to control the priorities for UEs to access the resources</w:t>
      </w:r>
      <w:r>
        <w:rPr>
          <w:rFonts w:ascii="Times" w:eastAsia="MS Mincho" w:hAnsi="Times"/>
          <w:b/>
          <w:iCs/>
          <w:lang w:val="en-US" w:eastAsia="ja-JP"/>
        </w:rPr>
        <w:t>.</w:t>
      </w:r>
    </w:p>
    <w:p w14:paraId="2B7FCC2A" w14:textId="77777777" w:rsidR="005A4E50" w:rsidRDefault="00B33063" w:rsidP="004431F0">
      <w:pPr>
        <w:rPr>
          <w:color w:val="000000"/>
          <w:sz w:val="22"/>
          <w:szCs w:val="22"/>
          <w:lang w:val="en-US"/>
        </w:rPr>
      </w:pPr>
      <w:r>
        <w:rPr>
          <w:color w:val="000000"/>
          <w:sz w:val="22"/>
          <w:szCs w:val="22"/>
          <w:lang w:val="en-US"/>
        </w:rPr>
        <w:t xml:space="preserve">After one UE accesses the resource, it </w:t>
      </w:r>
      <w:r w:rsidR="0095694B">
        <w:rPr>
          <w:color w:val="000000"/>
          <w:sz w:val="22"/>
          <w:szCs w:val="22"/>
          <w:lang w:val="en-US"/>
        </w:rPr>
        <w:t>should be able to</w:t>
      </w:r>
      <w:r>
        <w:rPr>
          <w:color w:val="000000"/>
          <w:sz w:val="22"/>
          <w:szCs w:val="22"/>
          <w:lang w:val="en-US"/>
        </w:rPr>
        <w:t xml:space="preserve"> block other UEs </w:t>
      </w:r>
      <w:r w:rsidR="00DA7E75">
        <w:rPr>
          <w:color w:val="000000"/>
          <w:sz w:val="22"/>
          <w:szCs w:val="22"/>
          <w:lang w:val="en-US"/>
        </w:rPr>
        <w:t xml:space="preserve">to </w:t>
      </w:r>
      <w:r>
        <w:rPr>
          <w:color w:val="000000"/>
          <w:sz w:val="22"/>
          <w:szCs w:val="22"/>
          <w:lang w:val="en-US"/>
        </w:rPr>
        <w:t>access</w:t>
      </w:r>
      <w:r w:rsidR="00DA7E75">
        <w:rPr>
          <w:color w:val="000000"/>
          <w:sz w:val="22"/>
          <w:szCs w:val="22"/>
          <w:lang w:val="en-US"/>
        </w:rPr>
        <w:t xml:space="preserve"> the same resource by sending an initial signal </w:t>
      </w:r>
      <w:r w:rsidR="0095694B">
        <w:rPr>
          <w:color w:val="000000"/>
          <w:sz w:val="22"/>
          <w:szCs w:val="22"/>
          <w:lang w:val="en-US"/>
        </w:rPr>
        <w:t>which will fail other UEs’ CCA</w:t>
      </w:r>
      <w:r w:rsidR="00527BFC">
        <w:rPr>
          <w:color w:val="000000"/>
          <w:sz w:val="22"/>
          <w:szCs w:val="22"/>
          <w:lang w:val="en-US"/>
        </w:rPr>
        <w:t>s</w:t>
      </w:r>
      <w:r w:rsidR="0095694B">
        <w:rPr>
          <w:color w:val="000000"/>
          <w:sz w:val="22"/>
          <w:szCs w:val="22"/>
          <w:lang w:val="en-US"/>
        </w:rPr>
        <w:t xml:space="preserve"> </w:t>
      </w:r>
      <w:r w:rsidR="00DA7E75">
        <w:rPr>
          <w:color w:val="000000"/>
          <w:sz w:val="22"/>
          <w:szCs w:val="22"/>
          <w:lang w:val="en-US"/>
        </w:rPr>
        <w:t xml:space="preserve">and </w:t>
      </w:r>
      <w:r w:rsidR="0095694B">
        <w:rPr>
          <w:color w:val="000000"/>
          <w:sz w:val="22"/>
          <w:szCs w:val="22"/>
          <w:lang w:val="en-US"/>
        </w:rPr>
        <w:t xml:space="preserve">other </w:t>
      </w:r>
      <w:r w:rsidR="00DA7E75">
        <w:rPr>
          <w:color w:val="000000"/>
          <w:sz w:val="22"/>
          <w:szCs w:val="22"/>
          <w:lang w:val="en-US"/>
        </w:rPr>
        <w:t>UEs</w:t>
      </w:r>
      <w:r w:rsidR="00527BFC">
        <w:rPr>
          <w:color w:val="000000"/>
          <w:sz w:val="22"/>
          <w:szCs w:val="22"/>
          <w:lang w:val="en-US"/>
        </w:rPr>
        <w:t xml:space="preserve"> may need</w:t>
      </w:r>
      <w:r w:rsidR="00DA7E75">
        <w:rPr>
          <w:color w:val="000000"/>
          <w:sz w:val="22"/>
          <w:szCs w:val="22"/>
          <w:lang w:val="en-US"/>
        </w:rPr>
        <w:t xml:space="preserve"> to implement a more complicated CCA detection. </w:t>
      </w:r>
      <w:r w:rsidR="0095694B">
        <w:rPr>
          <w:color w:val="000000"/>
          <w:sz w:val="22"/>
          <w:szCs w:val="22"/>
          <w:lang w:val="en-US"/>
        </w:rPr>
        <w:t xml:space="preserve">This can be considered together with a different topic to support multiple UEs multiplexing in the UL direction and similar proposal can be found in </w:t>
      </w:r>
      <w:r w:rsidR="0095694B">
        <w:rPr>
          <w:color w:val="000000"/>
          <w:sz w:val="22"/>
          <w:szCs w:val="22"/>
          <w:lang w:val="en-US"/>
        </w:rPr>
        <w:fldChar w:fldCharType="begin"/>
      </w:r>
      <w:r w:rsidR="0095694B">
        <w:rPr>
          <w:color w:val="000000"/>
          <w:sz w:val="22"/>
          <w:szCs w:val="22"/>
          <w:lang w:val="en-US"/>
        </w:rPr>
        <w:instrText xml:space="preserve"> REF _Ref440899916 \n \h </w:instrText>
      </w:r>
      <w:r w:rsidR="0095694B">
        <w:rPr>
          <w:color w:val="000000"/>
          <w:sz w:val="22"/>
          <w:szCs w:val="22"/>
          <w:lang w:val="en-US"/>
        </w:rPr>
      </w:r>
      <w:r w:rsidR="0095694B">
        <w:rPr>
          <w:color w:val="000000"/>
          <w:sz w:val="22"/>
          <w:szCs w:val="22"/>
          <w:lang w:val="en-US"/>
        </w:rPr>
        <w:fldChar w:fldCharType="separate"/>
      </w:r>
      <w:r w:rsidR="0095694B">
        <w:rPr>
          <w:color w:val="000000"/>
          <w:sz w:val="22"/>
          <w:szCs w:val="22"/>
          <w:lang w:val="en-US"/>
        </w:rPr>
        <w:t>[4]</w:t>
      </w:r>
      <w:r w:rsidR="0095694B">
        <w:rPr>
          <w:color w:val="000000"/>
          <w:sz w:val="22"/>
          <w:szCs w:val="22"/>
          <w:lang w:val="en-US"/>
        </w:rPr>
        <w:fldChar w:fldCharType="end"/>
      </w:r>
      <w:r w:rsidR="0095694B">
        <w:rPr>
          <w:color w:val="000000"/>
          <w:sz w:val="22"/>
          <w:szCs w:val="22"/>
          <w:lang w:val="en-US"/>
        </w:rPr>
        <w:t xml:space="preserve">. </w:t>
      </w:r>
      <w:r w:rsidR="00FA73ED">
        <w:rPr>
          <w:color w:val="000000"/>
          <w:sz w:val="22"/>
          <w:szCs w:val="22"/>
          <w:lang w:val="en-US"/>
        </w:rPr>
        <w:t xml:space="preserve">From the above discussion, it is not difficult to know that </w:t>
      </w:r>
      <w:r w:rsidR="0095694B">
        <w:rPr>
          <w:color w:val="000000"/>
          <w:sz w:val="22"/>
          <w:szCs w:val="22"/>
          <w:lang w:val="en-US"/>
        </w:rPr>
        <w:t xml:space="preserve">UEs with a higher priority </w:t>
      </w:r>
      <w:r w:rsidR="00FA73ED">
        <w:rPr>
          <w:color w:val="000000"/>
          <w:sz w:val="22"/>
          <w:szCs w:val="22"/>
          <w:lang w:val="en-US"/>
        </w:rPr>
        <w:t>need to</w:t>
      </w:r>
      <w:r w:rsidR="0095694B">
        <w:rPr>
          <w:color w:val="000000"/>
          <w:sz w:val="22"/>
          <w:szCs w:val="22"/>
          <w:lang w:val="en-US"/>
        </w:rPr>
        <w:t xml:space="preserve"> start their CCA earlier than other UEs with a lower priority. This CCA slots arrangement </w:t>
      </w:r>
      <w:r w:rsidR="000F0733">
        <w:rPr>
          <w:color w:val="000000"/>
          <w:sz w:val="22"/>
          <w:szCs w:val="22"/>
          <w:lang w:val="en-US"/>
        </w:rPr>
        <w:t>can</w:t>
      </w:r>
      <w:r w:rsidR="0095694B">
        <w:rPr>
          <w:color w:val="000000"/>
          <w:sz w:val="22"/>
          <w:szCs w:val="22"/>
          <w:lang w:val="en-US"/>
        </w:rPr>
        <w:t xml:space="preserve"> be considered together with the UL LBT scheme design</w:t>
      </w:r>
      <w:r w:rsidR="00DA7E75">
        <w:rPr>
          <w:color w:val="000000"/>
          <w:sz w:val="22"/>
          <w:szCs w:val="22"/>
          <w:lang w:val="en-US"/>
        </w:rPr>
        <w:t>.</w:t>
      </w:r>
    </w:p>
    <w:p w14:paraId="60C836FB" w14:textId="77777777" w:rsidR="000078DC" w:rsidRPr="000078DC" w:rsidRDefault="000078DC" w:rsidP="000078DC">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w:t>
      </w:r>
      <w:r w:rsidR="0095694B">
        <w:rPr>
          <w:rFonts w:ascii="Times" w:eastAsia="MS Mincho" w:hAnsi="Times"/>
          <w:b/>
          <w:iCs/>
          <w:lang w:val="en-US" w:eastAsia="ja-JP"/>
        </w:rPr>
        <w:t>3</w:t>
      </w:r>
      <w:r w:rsidRPr="00486DD9">
        <w:rPr>
          <w:rFonts w:ascii="Times" w:eastAsia="MS Mincho" w:hAnsi="Times"/>
          <w:b/>
          <w:iCs/>
          <w:lang w:val="en-US" w:eastAsia="ja-JP"/>
        </w:rPr>
        <w:t xml:space="preserve">: </w:t>
      </w:r>
      <w:r w:rsidR="0001577B">
        <w:rPr>
          <w:rFonts w:ascii="Times" w:eastAsia="MS Mincho" w:hAnsi="Times"/>
          <w:b/>
          <w:iCs/>
          <w:lang w:val="en-US" w:eastAsia="ja-JP"/>
        </w:rPr>
        <w:t>CCA(s) in different time slots followed by an initial signal can be considered to control the access of different UEs to the shared resources</w:t>
      </w:r>
      <w:r>
        <w:rPr>
          <w:rFonts w:ascii="Times" w:eastAsia="MS Mincho" w:hAnsi="Times"/>
          <w:b/>
          <w:iCs/>
          <w:lang w:val="en-US" w:eastAsia="ja-JP"/>
        </w:rPr>
        <w:t>.</w:t>
      </w:r>
      <w:r w:rsidR="0001577B">
        <w:rPr>
          <w:rFonts w:ascii="Times" w:eastAsia="MS Mincho" w:hAnsi="Times"/>
          <w:b/>
          <w:iCs/>
          <w:lang w:val="en-US" w:eastAsia="ja-JP"/>
        </w:rPr>
        <w:t xml:space="preserve"> The detailed designs are related to other two topics, i.e., multiple UEs multiplexing and UL LBT scheme. </w:t>
      </w:r>
    </w:p>
    <w:p w14:paraId="7BF21F36" w14:textId="77777777" w:rsidR="00DA7E75" w:rsidRDefault="00DA7E75" w:rsidP="00DA7E75">
      <w:pPr>
        <w:pStyle w:val="Heading1"/>
      </w:pPr>
      <w:r>
        <w:rPr>
          <w:color w:val="000000"/>
        </w:rPr>
        <w:t>3</w:t>
      </w:r>
      <w:r w:rsidRPr="00B85522">
        <w:rPr>
          <w:color w:val="000000"/>
        </w:rPr>
        <w:tab/>
      </w:r>
      <w:r>
        <w:t>Simulation</w:t>
      </w:r>
    </w:p>
    <w:p w14:paraId="12A44744" w14:textId="77777777" w:rsidR="00C16808" w:rsidRDefault="00C16808" w:rsidP="00830125">
      <w:pPr>
        <w:rPr>
          <w:color w:val="000000"/>
          <w:sz w:val="22"/>
          <w:szCs w:val="22"/>
          <w:lang w:val="en-US"/>
        </w:rPr>
      </w:pPr>
      <w:r w:rsidRPr="00C16808">
        <w:rPr>
          <w:color w:val="000000"/>
          <w:sz w:val="22"/>
          <w:szCs w:val="22"/>
          <w:lang w:val="en-US"/>
        </w:rPr>
        <w:t xml:space="preserve">From </w:t>
      </w:r>
      <w:r>
        <w:rPr>
          <w:color w:val="000000"/>
          <w:sz w:val="22"/>
          <w:szCs w:val="22"/>
          <w:lang w:val="en-US"/>
        </w:rPr>
        <w:t xml:space="preserve">the above discussion, it can be understood that the number of allocated resources is a tradeoff between latency and efficiency, </w:t>
      </w:r>
      <w:r w:rsidR="00A475B1">
        <w:rPr>
          <w:color w:val="000000"/>
          <w:sz w:val="22"/>
          <w:szCs w:val="22"/>
          <w:lang w:val="en-US"/>
        </w:rPr>
        <w:t xml:space="preserve">from latency point of view, it is better to have more resources and from efficiency point of view, it is better to have </w:t>
      </w:r>
      <w:r w:rsidR="00830125">
        <w:rPr>
          <w:color w:val="000000"/>
          <w:sz w:val="22"/>
          <w:szCs w:val="22"/>
          <w:lang w:val="en-US"/>
        </w:rPr>
        <w:t>an</w:t>
      </w:r>
      <w:r w:rsidR="00F84A5F">
        <w:rPr>
          <w:color w:val="000000"/>
          <w:sz w:val="22"/>
          <w:szCs w:val="22"/>
          <w:lang w:val="en-US"/>
        </w:rPr>
        <w:t xml:space="preserve"> exact amount of </w:t>
      </w:r>
      <w:r w:rsidR="00A475B1">
        <w:rPr>
          <w:color w:val="000000"/>
          <w:sz w:val="22"/>
          <w:szCs w:val="22"/>
          <w:lang w:val="en-US"/>
        </w:rPr>
        <w:t>resources</w:t>
      </w:r>
      <w:r>
        <w:rPr>
          <w:color w:val="000000"/>
          <w:sz w:val="22"/>
          <w:szCs w:val="22"/>
          <w:lang w:val="en-US"/>
        </w:rPr>
        <w:t xml:space="preserve">. </w:t>
      </w:r>
    </w:p>
    <w:p w14:paraId="434EBDDD" w14:textId="77777777" w:rsidR="00C16808" w:rsidRDefault="00C16808" w:rsidP="00C16808">
      <w:pPr>
        <w:rPr>
          <w:color w:val="000000"/>
          <w:sz w:val="22"/>
          <w:szCs w:val="22"/>
          <w:lang w:val="en-US"/>
        </w:rPr>
      </w:pPr>
      <w:r>
        <w:rPr>
          <w:color w:val="000000"/>
          <w:sz w:val="22"/>
          <w:szCs w:val="22"/>
          <w:lang w:val="en-US"/>
        </w:rPr>
        <w:t xml:space="preserve">The minimum number of allocated resources is tightly related to the average load of a carrier, </w:t>
      </w:r>
      <w:r w:rsidR="00BB1946">
        <w:rPr>
          <w:color w:val="000000"/>
          <w:sz w:val="22"/>
          <w:szCs w:val="22"/>
          <w:lang w:val="en-US"/>
        </w:rPr>
        <w:t xml:space="preserve">for instance, when the carrier is highly loaded which means CCA will fail most of the time, </w:t>
      </w:r>
      <w:r w:rsidR="0001577B">
        <w:rPr>
          <w:color w:val="000000"/>
          <w:sz w:val="22"/>
          <w:szCs w:val="22"/>
          <w:lang w:val="en-US"/>
        </w:rPr>
        <w:t xml:space="preserve">much </w:t>
      </w:r>
      <w:r w:rsidR="00BB1946">
        <w:rPr>
          <w:color w:val="000000"/>
          <w:sz w:val="22"/>
          <w:szCs w:val="22"/>
          <w:lang w:val="en-US"/>
        </w:rPr>
        <w:t xml:space="preserve">more resources need to be allocated and when the carrier </w:t>
      </w:r>
      <w:r w:rsidR="00A475B1">
        <w:rPr>
          <w:color w:val="000000"/>
          <w:sz w:val="22"/>
          <w:szCs w:val="22"/>
          <w:lang w:val="en-US"/>
        </w:rPr>
        <w:t xml:space="preserve">is </w:t>
      </w:r>
      <w:r w:rsidR="00BB1946">
        <w:rPr>
          <w:color w:val="000000"/>
          <w:sz w:val="22"/>
          <w:szCs w:val="22"/>
          <w:lang w:val="en-US"/>
        </w:rPr>
        <w:t xml:space="preserve">lightly loaded, less resources can be allocated. If the number of allocated resources is less than this minimum number, the connection cannot work properly and the buffer will end up being overflowed. </w:t>
      </w:r>
    </w:p>
    <w:p w14:paraId="3ED6B009" w14:textId="77777777" w:rsidR="00297974" w:rsidRPr="00C16808" w:rsidRDefault="00297974" w:rsidP="00C16808">
      <w:pPr>
        <w:rPr>
          <w:color w:val="000000"/>
          <w:sz w:val="22"/>
          <w:szCs w:val="22"/>
          <w:lang w:val="en-US"/>
        </w:rPr>
      </w:pPr>
      <w:r>
        <w:rPr>
          <w:color w:val="000000"/>
          <w:sz w:val="22"/>
          <w:szCs w:val="22"/>
          <w:lang w:val="en-US"/>
        </w:rPr>
        <w:t xml:space="preserve">On the other side, the number of allocated carriers (licensed </w:t>
      </w:r>
      <w:r w:rsidR="00F43BD4">
        <w:rPr>
          <w:color w:val="000000"/>
          <w:sz w:val="22"/>
          <w:szCs w:val="22"/>
          <w:lang w:val="en-US"/>
        </w:rPr>
        <w:t>+</w:t>
      </w:r>
      <w:r>
        <w:rPr>
          <w:color w:val="000000"/>
          <w:sz w:val="22"/>
          <w:szCs w:val="22"/>
          <w:lang w:val="en-US"/>
        </w:rPr>
        <w:t xml:space="preserve"> unlicensed) should never exceed the maximum number of carriers </w:t>
      </w:r>
      <w:r w:rsidR="00F43BD4">
        <w:rPr>
          <w:color w:val="000000"/>
          <w:sz w:val="22"/>
          <w:szCs w:val="22"/>
          <w:lang w:val="en-US"/>
        </w:rPr>
        <w:t>that a</w:t>
      </w:r>
      <w:r>
        <w:rPr>
          <w:color w:val="000000"/>
          <w:sz w:val="22"/>
          <w:szCs w:val="22"/>
          <w:lang w:val="en-US"/>
        </w:rPr>
        <w:t xml:space="preserve"> UE</w:t>
      </w:r>
      <w:r w:rsidR="00F43BD4">
        <w:rPr>
          <w:color w:val="000000"/>
          <w:sz w:val="22"/>
          <w:szCs w:val="22"/>
          <w:lang w:val="en-US"/>
        </w:rPr>
        <w:t xml:space="preserve"> can support</w:t>
      </w:r>
      <w:r>
        <w:rPr>
          <w:color w:val="000000"/>
          <w:sz w:val="22"/>
          <w:szCs w:val="22"/>
          <w:lang w:val="en-US"/>
        </w:rPr>
        <w:t xml:space="preserve">. In this simulation, it is assumed all </w:t>
      </w:r>
      <w:r w:rsidR="00F43BD4">
        <w:rPr>
          <w:color w:val="000000"/>
          <w:sz w:val="22"/>
          <w:szCs w:val="22"/>
          <w:lang w:val="en-US"/>
        </w:rPr>
        <w:t>RBs</w:t>
      </w:r>
      <w:r>
        <w:rPr>
          <w:color w:val="000000"/>
          <w:sz w:val="22"/>
          <w:szCs w:val="22"/>
          <w:lang w:val="en-US"/>
        </w:rPr>
        <w:t xml:space="preserve"> of a carrier </w:t>
      </w:r>
      <w:r w:rsidR="00F43BD4">
        <w:rPr>
          <w:color w:val="000000"/>
          <w:sz w:val="22"/>
          <w:szCs w:val="22"/>
          <w:lang w:val="en-US"/>
        </w:rPr>
        <w:t>are</w:t>
      </w:r>
      <w:r>
        <w:rPr>
          <w:color w:val="000000"/>
          <w:sz w:val="22"/>
          <w:szCs w:val="22"/>
          <w:lang w:val="en-US"/>
        </w:rPr>
        <w:t xml:space="preserve"> used by one </w:t>
      </w:r>
      <w:r w:rsidR="00F43BD4">
        <w:rPr>
          <w:color w:val="000000"/>
          <w:sz w:val="22"/>
          <w:szCs w:val="22"/>
          <w:lang w:val="en-US"/>
        </w:rPr>
        <w:t xml:space="preserve">single </w:t>
      </w:r>
      <w:r>
        <w:rPr>
          <w:color w:val="000000"/>
          <w:sz w:val="22"/>
          <w:szCs w:val="22"/>
          <w:lang w:val="en-US"/>
        </w:rPr>
        <w:t xml:space="preserve">UE </w:t>
      </w:r>
      <w:r w:rsidR="00F43BD4">
        <w:rPr>
          <w:color w:val="000000"/>
          <w:sz w:val="22"/>
          <w:szCs w:val="22"/>
          <w:lang w:val="en-US"/>
        </w:rPr>
        <w:t xml:space="preserve">for any transmission opportunity </w:t>
      </w:r>
      <w:r>
        <w:rPr>
          <w:color w:val="000000"/>
          <w:sz w:val="22"/>
          <w:szCs w:val="22"/>
          <w:lang w:val="en-US"/>
        </w:rPr>
        <w:t xml:space="preserve">and </w:t>
      </w:r>
      <w:r w:rsidR="00F43BD4">
        <w:rPr>
          <w:color w:val="000000"/>
          <w:sz w:val="22"/>
          <w:szCs w:val="22"/>
          <w:lang w:val="en-US"/>
        </w:rPr>
        <w:t xml:space="preserve">all UEs have an </w:t>
      </w:r>
      <w:r>
        <w:rPr>
          <w:color w:val="000000"/>
          <w:sz w:val="22"/>
          <w:szCs w:val="22"/>
          <w:lang w:val="en-US"/>
        </w:rPr>
        <w:t>infinite</w:t>
      </w:r>
      <w:r w:rsidR="00F43BD4">
        <w:rPr>
          <w:color w:val="000000"/>
          <w:sz w:val="22"/>
          <w:szCs w:val="22"/>
          <w:lang w:val="en-US"/>
        </w:rPr>
        <w:t xml:space="preserve"> buffer size</w:t>
      </w:r>
      <w:r>
        <w:rPr>
          <w:color w:val="000000"/>
          <w:sz w:val="22"/>
          <w:szCs w:val="22"/>
          <w:lang w:val="en-US"/>
        </w:rPr>
        <w:t xml:space="preserve">. </w:t>
      </w:r>
    </w:p>
    <w:p w14:paraId="4D2C208F" w14:textId="77777777" w:rsidR="00DA7E75" w:rsidRDefault="00DA7E75" w:rsidP="00BB1946">
      <w:pPr>
        <w:pStyle w:val="Heading2"/>
        <w:tabs>
          <w:tab w:val="left" w:pos="6232"/>
        </w:tabs>
        <w:rPr>
          <w:rFonts w:eastAsia="SimSun"/>
          <w:lang w:val="en-US"/>
        </w:rPr>
      </w:pPr>
      <w:r>
        <w:rPr>
          <w:rFonts w:eastAsia="SimSun"/>
          <w:lang w:val="en-US"/>
        </w:rPr>
        <w:t>3</w:t>
      </w:r>
      <w:r w:rsidRPr="00BB4567">
        <w:rPr>
          <w:rFonts w:eastAsia="SimSun"/>
          <w:lang w:val="en-US"/>
        </w:rPr>
        <w:t>.</w:t>
      </w:r>
      <w:r>
        <w:rPr>
          <w:rFonts w:eastAsia="SimSun"/>
          <w:lang w:val="en-US"/>
        </w:rPr>
        <w:t>1</w:t>
      </w:r>
      <w:r w:rsidRPr="00BB4567">
        <w:rPr>
          <w:rFonts w:eastAsia="SimSun"/>
          <w:lang w:val="en-US"/>
        </w:rPr>
        <w:t xml:space="preserve"> </w:t>
      </w:r>
      <w:r>
        <w:rPr>
          <w:rFonts w:eastAsia="SimSun"/>
          <w:lang w:val="en-US"/>
        </w:rPr>
        <w:t>Simulation Assumption</w:t>
      </w:r>
    </w:p>
    <w:p w14:paraId="30E9FF3E" w14:textId="77777777" w:rsidR="00632618" w:rsidRPr="00632618" w:rsidRDefault="00632618" w:rsidP="00632618">
      <w:pPr>
        <w:pStyle w:val="Heading3"/>
        <w:tabs>
          <w:tab w:val="num" w:pos="720"/>
        </w:tabs>
        <w:overflowPunct/>
        <w:autoSpaceDE/>
        <w:autoSpaceDN/>
        <w:adjustRightInd/>
        <w:ind w:left="720" w:hanging="720"/>
        <w:textAlignment w:val="auto"/>
        <w:rPr>
          <w:rFonts w:eastAsia="SimSun"/>
          <w:sz w:val="32"/>
          <w:lang w:val="en-US"/>
        </w:rPr>
      </w:pPr>
      <w:r w:rsidRPr="00632618">
        <w:rPr>
          <w:rFonts w:eastAsia="MS Mincho"/>
          <w:lang w:val="en-US"/>
        </w:rPr>
        <w:t xml:space="preserve">3.1.1 </w:t>
      </w:r>
      <w:r>
        <w:rPr>
          <w:rFonts w:eastAsia="MS Mincho"/>
          <w:lang w:val="en-US"/>
        </w:rPr>
        <w:t xml:space="preserve">Latency </w:t>
      </w:r>
      <w:r w:rsidRPr="00632618">
        <w:rPr>
          <w:rFonts w:eastAsia="MS Mincho"/>
          <w:lang w:val="en-US"/>
        </w:rPr>
        <w:t>Simulation</w:t>
      </w:r>
      <w:r>
        <w:rPr>
          <w:rFonts w:eastAsia="SimSun"/>
          <w:lang w:val="en-US"/>
        </w:rPr>
        <w:tab/>
      </w:r>
    </w:p>
    <w:p w14:paraId="1BF1B994" w14:textId="77777777" w:rsidR="004B2964" w:rsidRDefault="00DA7E75" w:rsidP="004431F0">
      <w:pPr>
        <w:rPr>
          <w:color w:val="000000"/>
          <w:sz w:val="22"/>
          <w:szCs w:val="22"/>
          <w:lang w:val="en-US"/>
        </w:rPr>
      </w:pPr>
      <w:r>
        <w:rPr>
          <w:color w:val="000000"/>
          <w:sz w:val="22"/>
          <w:szCs w:val="22"/>
          <w:lang w:val="en-US"/>
        </w:rPr>
        <w:t xml:space="preserve">A simple model is used to evaluate the potential gain both in latency and efficiency. </w:t>
      </w:r>
      <w:r w:rsidR="00C26546">
        <w:rPr>
          <w:color w:val="000000"/>
          <w:sz w:val="22"/>
          <w:szCs w:val="22"/>
          <w:lang w:val="en-US"/>
        </w:rPr>
        <w:t xml:space="preserve">Note that efficiency is evaluated by throughput which will be further detailed below. </w:t>
      </w:r>
    </w:p>
    <w:p w14:paraId="23692441" w14:textId="77777777" w:rsidR="009624D8" w:rsidRDefault="004B2964" w:rsidP="004431F0">
      <w:pPr>
        <w:rPr>
          <w:color w:val="000000"/>
          <w:sz w:val="22"/>
          <w:szCs w:val="22"/>
          <w:lang w:val="en-US"/>
        </w:rPr>
      </w:pPr>
      <w:r>
        <w:rPr>
          <w:color w:val="000000"/>
          <w:sz w:val="22"/>
          <w:szCs w:val="22"/>
          <w:lang w:val="en-US"/>
        </w:rPr>
        <w:t>Assuming a</w:t>
      </w:r>
      <w:r w:rsidR="00957F8E">
        <w:rPr>
          <w:color w:val="000000"/>
          <w:sz w:val="22"/>
          <w:szCs w:val="22"/>
          <w:lang w:val="en-US"/>
        </w:rPr>
        <w:t>n</w:t>
      </w:r>
      <w:r>
        <w:rPr>
          <w:color w:val="000000"/>
          <w:sz w:val="22"/>
          <w:szCs w:val="22"/>
          <w:lang w:val="en-US"/>
        </w:rPr>
        <w:t xml:space="preserve"> </w:t>
      </w:r>
      <w:r w:rsidR="00957F8E">
        <w:rPr>
          <w:color w:val="000000"/>
          <w:sz w:val="22"/>
          <w:szCs w:val="22"/>
          <w:lang w:val="en-US"/>
        </w:rPr>
        <w:t>eNB</w:t>
      </w:r>
      <w:r>
        <w:rPr>
          <w:color w:val="000000"/>
          <w:sz w:val="22"/>
          <w:szCs w:val="22"/>
          <w:lang w:val="en-US"/>
        </w:rPr>
        <w:t xml:space="preserve"> can support up to 6 LAA carriers which are allocated to 3 UEs</w:t>
      </w:r>
      <w:r w:rsidR="00BA3406">
        <w:rPr>
          <w:color w:val="000000"/>
          <w:sz w:val="22"/>
          <w:szCs w:val="22"/>
          <w:lang w:val="en-US"/>
        </w:rPr>
        <w:t>. The carriers are allocated</w:t>
      </w:r>
      <w:r>
        <w:rPr>
          <w:color w:val="000000"/>
          <w:sz w:val="22"/>
          <w:szCs w:val="22"/>
          <w:lang w:val="en-US"/>
        </w:rPr>
        <w:t xml:space="preserve"> in </w:t>
      </w:r>
      <w:r w:rsidR="00BA3406">
        <w:rPr>
          <w:color w:val="000000"/>
          <w:sz w:val="22"/>
          <w:szCs w:val="22"/>
          <w:lang w:val="en-US"/>
        </w:rPr>
        <w:t>3</w:t>
      </w:r>
      <w:r>
        <w:rPr>
          <w:color w:val="000000"/>
          <w:sz w:val="22"/>
          <w:szCs w:val="22"/>
          <w:lang w:val="en-US"/>
        </w:rPr>
        <w:t xml:space="preserve"> ways</w:t>
      </w:r>
      <w:r w:rsidR="009624D8">
        <w:rPr>
          <w:color w:val="000000"/>
          <w:sz w:val="22"/>
          <w:szCs w:val="22"/>
          <w:lang w:val="en-US"/>
        </w:rPr>
        <w:t>:</w:t>
      </w:r>
    </w:p>
    <w:p w14:paraId="13A0A204" w14:textId="77777777" w:rsidR="00675EC1" w:rsidRDefault="009624D8" w:rsidP="00892794">
      <w:pPr>
        <w:ind w:left="2250" w:hanging="2250"/>
        <w:rPr>
          <w:color w:val="000000"/>
          <w:sz w:val="22"/>
          <w:szCs w:val="22"/>
          <w:lang w:val="en-US"/>
        </w:rPr>
      </w:pPr>
      <w:r w:rsidRPr="00892794">
        <w:rPr>
          <w:b/>
          <w:color w:val="000000"/>
          <w:sz w:val="22"/>
          <w:szCs w:val="22"/>
          <w:lang w:val="en-US"/>
        </w:rPr>
        <w:t>Dedicated Allocation:</w:t>
      </w:r>
      <w:r>
        <w:rPr>
          <w:color w:val="000000"/>
          <w:sz w:val="22"/>
          <w:szCs w:val="22"/>
          <w:lang w:val="en-US"/>
        </w:rPr>
        <w:t xml:space="preserve"> </w:t>
      </w:r>
      <w:r>
        <w:rPr>
          <w:color w:val="000000"/>
          <w:sz w:val="22"/>
          <w:szCs w:val="22"/>
          <w:lang w:val="en-US"/>
        </w:rPr>
        <w:tab/>
      </w:r>
      <w:r w:rsidR="00675EC1">
        <w:rPr>
          <w:color w:val="000000"/>
          <w:sz w:val="22"/>
          <w:szCs w:val="22"/>
          <w:lang w:val="en-US"/>
        </w:rPr>
        <w:t xml:space="preserve">two </w:t>
      </w:r>
      <w:r w:rsidR="004B2964">
        <w:rPr>
          <w:color w:val="000000"/>
          <w:sz w:val="22"/>
          <w:szCs w:val="22"/>
          <w:lang w:val="en-US"/>
        </w:rPr>
        <w:t xml:space="preserve">carriers </w:t>
      </w:r>
      <w:r w:rsidR="00675EC1">
        <w:rPr>
          <w:color w:val="000000"/>
          <w:sz w:val="22"/>
          <w:szCs w:val="22"/>
          <w:lang w:val="en-US"/>
        </w:rPr>
        <w:t xml:space="preserve">are allocated </w:t>
      </w:r>
      <w:r w:rsidR="004B2964">
        <w:rPr>
          <w:color w:val="000000"/>
          <w:sz w:val="22"/>
          <w:szCs w:val="22"/>
          <w:lang w:val="en-US"/>
        </w:rPr>
        <w:t xml:space="preserve">to each UE </w:t>
      </w:r>
      <w:r>
        <w:rPr>
          <w:color w:val="000000"/>
          <w:sz w:val="22"/>
          <w:szCs w:val="22"/>
          <w:lang w:val="en-US"/>
        </w:rPr>
        <w:t xml:space="preserve">and </w:t>
      </w:r>
      <w:r w:rsidR="004B2964">
        <w:rPr>
          <w:color w:val="000000"/>
          <w:sz w:val="22"/>
          <w:szCs w:val="22"/>
          <w:lang w:val="en-US"/>
        </w:rPr>
        <w:t xml:space="preserve">no carrier </w:t>
      </w:r>
      <w:r>
        <w:rPr>
          <w:color w:val="000000"/>
          <w:sz w:val="22"/>
          <w:szCs w:val="22"/>
          <w:lang w:val="en-US"/>
        </w:rPr>
        <w:t xml:space="preserve">is </w:t>
      </w:r>
      <w:r w:rsidR="004B2964">
        <w:rPr>
          <w:color w:val="000000"/>
          <w:sz w:val="22"/>
          <w:szCs w:val="22"/>
          <w:lang w:val="en-US"/>
        </w:rPr>
        <w:t>shared</w:t>
      </w:r>
      <w:r>
        <w:rPr>
          <w:color w:val="000000"/>
          <w:sz w:val="22"/>
          <w:szCs w:val="22"/>
          <w:lang w:val="en-US"/>
        </w:rPr>
        <w:t xml:space="preserve"> between any two UEs</w:t>
      </w:r>
      <w:r w:rsidR="004B2964">
        <w:rPr>
          <w:color w:val="000000"/>
          <w:sz w:val="22"/>
          <w:szCs w:val="22"/>
          <w:lang w:val="en-US"/>
        </w:rPr>
        <w:t xml:space="preserve"> </w:t>
      </w:r>
      <w:r w:rsidR="00921FA3">
        <w:rPr>
          <w:color w:val="000000"/>
          <w:sz w:val="22"/>
          <w:szCs w:val="22"/>
          <w:lang w:val="en-US"/>
        </w:rPr>
        <w:t>(see (a))</w:t>
      </w:r>
      <w:r w:rsidR="00675EC1">
        <w:rPr>
          <w:color w:val="000000"/>
          <w:sz w:val="22"/>
          <w:szCs w:val="22"/>
          <w:lang w:val="en-US"/>
        </w:rPr>
        <w:t xml:space="preserve">. </w:t>
      </w:r>
    </w:p>
    <w:p w14:paraId="1474231C" w14:textId="77777777" w:rsidR="00F97185" w:rsidRDefault="00675EC1" w:rsidP="00892794">
      <w:pPr>
        <w:ind w:left="2250" w:hanging="2250"/>
        <w:rPr>
          <w:color w:val="000000"/>
          <w:sz w:val="22"/>
          <w:szCs w:val="22"/>
          <w:lang w:val="en-US"/>
        </w:rPr>
      </w:pPr>
      <w:r w:rsidRPr="00892794">
        <w:rPr>
          <w:b/>
          <w:color w:val="000000"/>
          <w:sz w:val="22"/>
          <w:szCs w:val="22"/>
          <w:lang w:val="en-US"/>
        </w:rPr>
        <w:t xml:space="preserve">Shared Allocation: </w:t>
      </w:r>
      <w:r w:rsidRPr="00892794">
        <w:rPr>
          <w:b/>
          <w:color w:val="000000"/>
          <w:sz w:val="22"/>
          <w:szCs w:val="22"/>
          <w:lang w:val="en-US"/>
        </w:rPr>
        <w:tab/>
      </w:r>
      <w:r w:rsidRPr="00892794">
        <w:rPr>
          <w:color w:val="000000"/>
          <w:sz w:val="22"/>
          <w:szCs w:val="22"/>
          <w:lang w:val="en-US"/>
        </w:rPr>
        <w:t xml:space="preserve">each carrier is shared by two UEs, </w:t>
      </w:r>
      <w:r>
        <w:rPr>
          <w:color w:val="000000"/>
          <w:sz w:val="22"/>
          <w:szCs w:val="22"/>
          <w:lang w:val="en-US"/>
        </w:rPr>
        <w:t>and the front UE has a higher priority than the rear UE</w:t>
      </w:r>
      <w:r w:rsidR="00F97185">
        <w:rPr>
          <w:color w:val="000000"/>
          <w:sz w:val="22"/>
          <w:szCs w:val="22"/>
          <w:lang w:val="en-US"/>
        </w:rPr>
        <w:t xml:space="preserve"> which means the rear UE can only access the carrier when it is not needed by the front UE</w:t>
      </w:r>
      <w:r>
        <w:rPr>
          <w:color w:val="000000"/>
          <w:sz w:val="22"/>
          <w:szCs w:val="22"/>
          <w:lang w:val="en-US"/>
        </w:rPr>
        <w:t xml:space="preserve"> (see </w:t>
      </w:r>
      <w:r>
        <w:rPr>
          <w:color w:val="000000"/>
          <w:sz w:val="22"/>
          <w:szCs w:val="22"/>
          <w:lang w:val="en-US"/>
        </w:rPr>
        <w:fldChar w:fldCharType="begin"/>
      </w:r>
      <w:r>
        <w:rPr>
          <w:color w:val="000000"/>
          <w:sz w:val="22"/>
          <w:szCs w:val="22"/>
          <w:lang w:val="en-US"/>
        </w:rPr>
        <w:instrText xml:space="preserve"> REF _Ref440961832 \h  \* MERGEFORMAT </w:instrText>
      </w:r>
      <w:r>
        <w:rPr>
          <w:color w:val="000000"/>
          <w:sz w:val="22"/>
          <w:szCs w:val="22"/>
          <w:lang w:val="en-US"/>
        </w:rPr>
      </w:r>
      <w:r>
        <w:rPr>
          <w:color w:val="000000"/>
          <w:sz w:val="22"/>
          <w:szCs w:val="22"/>
          <w:lang w:val="en-US"/>
        </w:rPr>
        <w:fldChar w:fldCharType="separate"/>
      </w:r>
      <w:r w:rsidRPr="00921FA3">
        <w:rPr>
          <w:color w:val="000000"/>
          <w:sz w:val="22"/>
          <w:szCs w:val="22"/>
          <w:lang w:val="en-US"/>
        </w:rPr>
        <w:t>Figure 1</w:t>
      </w:r>
      <w:r>
        <w:rPr>
          <w:color w:val="000000"/>
          <w:sz w:val="22"/>
          <w:szCs w:val="22"/>
          <w:lang w:val="en-US"/>
        </w:rPr>
        <w:fldChar w:fldCharType="end"/>
      </w:r>
      <w:r>
        <w:rPr>
          <w:color w:val="000000"/>
          <w:sz w:val="22"/>
          <w:szCs w:val="22"/>
          <w:lang w:val="en-US"/>
        </w:rPr>
        <w:t>(c)).</w:t>
      </w:r>
      <w:r w:rsidR="00F97185">
        <w:rPr>
          <w:color w:val="000000"/>
          <w:sz w:val="22"/>
          <w:szCs w:val="22"/>
          <w:lang w:val="en-US"/>
        </w:rPr>
        <w:t xml:space="preserve"> Note that for both UEs, LBT is always required as </w:t>
      </w:r>
      <w:r w:rsidR="000F0733">
        <w:rPr>
          <w:color w:val="000000"/>
          <w:sz w:val="22"/>
          <w:szCs w:val="22"/>
          <w:lang w:val="en-US"/>
        </w:rPr>
        <w:t>usual</w:t>
      </w:r>
      <w:r w:rsidR="00F97185">
        <w:rPr>
          <w:color w:val="000000"/>
          <w:sz w:val="22"/>
          <w:szCs w:val="22"/>
          <w:lang w:val="en-US"/>
        </w:rPr>
        <w:t xml:space="preserve">. </w:t>
      </w:r>
    </w:p>
    <w:p w14:paraId="4673B0BA" w14:textId="77777777" w:rsidR="009624D8" w:rsidRPr="00675EC1" w:rsidRDefault="00F97185" w:rsidP="00892794">
      <w:pPr>
        <w:ind w:left="2250" w:hanging="2250"/>
        <w:rPr>
          <w:color w:val="000000"/>
          <w:sz w:val="22"/>
          <w:szCs w:val="22"/>
          <w:lang w:val="en-US"/>
        </w:rPr>
      </w:pPr>
      <w:r>
        <w:rPr>
          <w:b/>
          <w:color w:val="000000"/>
          <w:sz w:val="22"/>
          <w:szCs w:val="22"/>
          <w:lang w:val="en-US"/>
        </w:rPr>
        <w:lastRenderedPageBreak/>
        <w:t>Mixed Allocation:</w:t>
      </w:r>
      <w:r>
        <w:rPr>
          <w:color w:val="000000"/>
          <w:sz w:val="22"/>
          <w:szCs w:val="22"/>
          <w:lang w:val="en-US"/>
        </w:rPr>
        <w:tab/>
        <w:t>three carriers are allocated to three UEs with dedicated allocation and other three carriers care allocated to the same three UEs with shared allocation</w:t>
      </w:r>
      <w:r w:rsidR="00AE2913">
        <w:rPr>
          <w:color w:val="000000"/>
          <w:sz w:val="22"/>
          <w:szCs w:val="22"/>
          <w:lang w:val="en-US"/>
        </w:rPr>
        <w:t xml:space="preserve"> (see </w:t>
      </w:r>
      <w:r w:rsidR="00AE2913">
        <w:rPr>
          <w:color w:val="000000"/>
          <w:sz w:val="22"/>
          <w:szCs w:val="22"/>
          <w:lang w:val="en-US"/>
        </w:rPr>
        <w:fldChar w:fldCharType="begin"/>
      </w:r>
      <w:r w:rsidR="00AE2913">
        <w:rPr>
          <w:color w:val="000000"/>
          <w:sz w:val="22"/>
          <w:szCs w:val="22"/>
          <w:lang w:val="en-US"/>
        </w:rPr>
        <w:instrText xml:space="preserve"> REF _Ref440961832 \h  \* MERGEFORMAT </w:instrText>
      </w:r>
      <w:r w:rsidR="00AE2913">
        <w:rPr>
          <w:color w:val="000000"/>
          <w:sz w:val="22"/>
          <w:szCs w:val="22"/>
          <w:lang w:val="en-US"/>
        </w:rPr>
      </w:r>
      <w:r w:rsidR="00AE2913">
        <w:rPr>
          <w:color w:val="000000"/>
          <w:sz w:val="22"/>
          <w:szCs w:val="22"/>
          <w:lang w:val="en-US"/>
        </w:rPr>
        <w:fldChar w:fldCharType="separate"/>
      </w:r>
      <w:r w:rsidR="00AE2913" w:rsidRPr="00921FA3">
        <w:rPr>
          <w:color w:val="000000"/>
          <w:sz w:val="22"/>
          <w:szCs w:val="22"/>
          <w:lang w:val="en-US"/>
        </w:rPr>
        <w:t>Figure 1</w:t>
      </w:r>
      <w:r w:rsidR="00AE2913">
        <w:rPr>
          <w:color w:val="000000"/>
          <w:sz w:val="22"/>
          <w:szCs w:val="22"/>
          <w:lang w:val="en-US"/>
        </w:rPr>
        <w:fldChar w:fldCharType="end"/>
      </w:r>
      <w:r w:rsidR="00AE2913">
        <w:rPr>
          <w:color w:val="000000"/>
          <w:sz w:val="22"/>
          <w:szCs w:val="22"/>
          <w:lang w:val="en-US"/>
        </w:rPr>
        <w:t>(b))</w:t>
      </w:r>
      <w:r>
        <w:rPr>
          <w:color w:val="000000"/>
          <w:sz w:val="22"/>
          <w:szCs w:val="22"/>
          <w:lang w:val="en-US"/>
        </w:rPr>
        <w:t>.</w:t>
      </w:r>
    </w:p>
    <w:p w14:paraId="5F4FBB51" w14:textId="4288DCDA" w:rsidR="004B2964" w:rsidRDefault="00921FA3" w:rsidP="008D159C">
      <w:pPr>
        <w:spacing w:after="120"/>
        <w:jc w:val="center"/>
        <w:rPr>
          <w:color w:val="000000"/>
          <w:sz w:val="22"/>
          <w:szCs w:val="22"/>
          <w:lang w:val="en-US"/>
        </w:rPr>
      </w:pPr>
      <w:r w:rsidRPr="008D159C">
        <w:rPr>
          <w:color w:val="000000"/>
          <w:sz w:val="22"/>
          <w:szCs w:val="22"/>
          <w:lang w:val="en-US"/>
        </w:rPr>
        <w:drawing>
          <wp:inline distT="0" distB="0" distL="0" distR="0" wp14:anchorId="513505CA" wp14:editId="7A2BECD9">
            <wp:extent cx="2677363" cy="28341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9297" cy="283620"/>
                    </a:xfrm>
                    <a:prstGeom prst="rect">
                      <a:avLst/>
                    </a:prstGeom>
                    <a:noFill/>
                    <a:ln>
                      <a:noFill/>
                    </a:ln>
                  </pic:spPr>
                </pic:pic>
              </a:graphicData>
            </a:graphic>
          </wp:inline>
        </w:drawing>
      </w:r>
    </w:p>
    <w:p w14:paraId="14C6BEDE" w14:textId="1B9F0C99" w:rsidR="008D159C" w:rsidRDefault="008D159C" w:rsidP="008D159C">
      <w:pPr>
        <w:spacing w:after="120"/>
        <w:jc w:val="center"/>
        <w:rPr>
          <w:color w:val="000000"/>
          <w:sz w:val="22"/>
          <w:szCs w:val="22"/>
          <w:lang w:val="en-US"/>
        </w:rPr>
      </w:pPr>
      <w:r w:rsidRPr="009B0E54">
        <w:rPr>
          <w:color w:val="000000"/>
          <w:sz w:val="22"/>
          <w:szCs w:val="22"/>
          <w:lang w:val="en-US"/>
        </w:rPr>
        <w:t>(a</w:t>
      </w:r>
      <w:r>
        <w:rPr>
          <w:color w:val="000000"/>
          <w:sz w:val="22"/>
          <w:szCs w:val="22"/>
          <w:lang w:val="en-US"/>
        </w:rPr>
        <w:t xml:space="preserve">) </w:t>
      </w:r>
      <w:r w:rsidRPr="009B0E54">
        <w:rPr>
          <w:color w:val="000000"/>
          <w:sz w:val="22"/>
          <w:szCs w:val="22"/>
          <w:lang w:val="en-US"/>
        </w:rPr>
        <w:t>Dedicated</w:t>
      </w:r>
    </w:p>
    <w:p w14:paraId="05FC5F5D" w14:textId="25BAF486" w:rsidR="008D159C" w:rsidRDefault="00921FA3" w:rsidP="008D159C">
      <w:pPr>
        <w:spacing w:after="120"/>
        <w:jc w:val="center"/>
        <w:rPr>
          <w:color w:val="000000"/>
          <w:sz w:val="22"/>
          <w:szCs w:val="22"/>
          <w:lang w:val="en-US"/>
        </w:rPr>
      </w:pPr>
      <w:r w:rsidRPr="008D159C">
        <w:rPr>
          <w:color w:val="000000"/>
          <w:sz w:val="22"/>
          <w:szCs w:val="22"/>
          <w:lang w:val="en-US"/>
        </w:rPr>
        <w:drawing>
          <wp:inline distT="0" distB="0" distL="0" distR="0" wp14:anchorId="022A3234" wp14:editId="27D4A1A0">
            <wp:extent cx="2677363" cy="28341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9297" cy="283619"/>
                    </a:xfrm>
                    <a:prstGeom prst="rect">
                      <a:avLst/>
                    </a:prstGeom>
                    <a:noFill/>
                    <a:ln>
                      <a:noFill/>
                    </a:ln>
                  </pic:spPr>
                </pic:pic>
              </a:graphicData>
            </a:graphic>
          </wp:inline>
        </w:drawing>
      </w:r>
    </w:p>
    <w:p w14:paraId="10D1F3E9" w14:textId="6E68F4A7" w:rsidR="00921FA3" w:rsidRPr="008D159C" w:rsidRDefault="008D159C" w:rsidP="008D159C">
      <w:pPr>
        <w:spacing w:after="120"/>
        <w:jc w:val="center"/>
        <w:rPr>
          <w:color w:val="000000"/>
          <w:sz w:val="22"/>
          <w:szCs w:val="22"/>
          <w:lang w:val="en-US"/>
        </w:rPr>
      </w:pPr>
      <w:r>
        <w:rPr>
          <w:color w:val="000000"/>
          <w:sz w:val="22"/>
          <w:szCs w:val="22"/>
          <w:lang w:val="en-US"/>
        </w:rPr>
        <w:t>(b) Mixed</w:t>
      </w:r>
    </w:p>
    <w:p w14:paraId="6186F12F" w14:textId="09C93BF8" w:rsidR="00BA3406" w:rsidRDefault="00BA3406" w:rsidP="008D159C">
      <w:pPr>
        <w:spacing w:after="120"/>
        <w:jc w:val="center"/>
        <w:rPr>
          <w:color w:val="000000"/>
          <w:sz w:val="22"/>
          <w:szCs w:val="22"/>
          <w:lang w:val="en-US"/>
        </w:rPr>
      </w:pPr>
      <w:r w:rsidRPr="00BA3406">
        <w:rPr>
          <w:noProof/>
          <w:lang w:val="en-US"/>
        </w:rPr>
        <w:drawing>
          <wp:inline distT="0" distB="0" distL="0" distR="0" wp14:anchorId="23493B77" wp14:editId="4B7B0185">
            <wp:extent cx="2679700" cy="283663"/>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5722" cy="299120"/>
                    </a:xfrm>
                    <a:prstGeom prst="rect">
                      <a:avLst/>
                    </a:prstGeom>
                    <a:noFill/>
                    <a:ln>
                      <a:noFill/>
                    </a:ln>
                  </pic:spPr>
                </pic:pic>
              </a:graphicData>
            </a:graphic>
          </wp:inline>
        </w:drawing>
      </w:r>
    </w:p>
    <w:p w14:paraId="4B7E8AF3" w14:textId="080E4980" w:rsidR="008D159C" w:rsidRDefault="008D159C" w:rsidP="008D159C">
      <w:pPr>
        <w:spacing w:after="120"/>
        <w:jc w:val="center"/>
        <w:rPr>
          <w:color w:val="000000"/>
          <w:sz w:val="22"/>
          <w:szCs w:val="22"/>
          <w:lang w:val="en-US"/>
        </w:rPr>
      </w:pPr>
      <w:r>
        <w:rPr>
          <w:color w:val="000000"/>
          <w:sz w:val="22"/>
          <w:szCs w:val="22"/>
          <w:lang w:val="en-US"/>
        </w:rPr>
        <w:t>(c) Shared</w:t>
      </w:r>
    </w:p>
    <w:p w14:paraId="10DF731E" w14:textId="77777777" w:rsidR="00921FA3" w:rsidRPr="00921FA3" w:rsidRDefault="00921FA3" w:rsidP="00921FA3">
      <w:pPr>
        <w:pStyle w:val="Caption"/>
        <w:jc w:val="center"/>
        <w:rPr>
          <w:color w:val="000000"/>
          <w:sz w:val="22"/>
          <w:szCs w:val="22"/>
          <w:lang w:val="en-US"/>
        </w:rPr>
      </w:pPr>
      <w:bookmarkStart w:id="0" w:name="_Ref440961832"/>
      <w:r>
        <w:t xml:space="preserve">Figure </w:t>
      </w:r>
      <w:r w:rsidR="003D34DE">
        <w:fldChar w:fldCharType="begin"/>
      </w:r>
      <w:r w:rsidR="003D34DE">
        <w:instrText xml:space="preserve"> SEQ Figure \* ARABIC </w:instrText>
      </w:r>
      <w:r w:rsidR="003D34DE">
        <w:fldChar w:fldCharType="separate"/>
      </w:r>
      <w:r w:rsidR="00164FE6">
        <w:rPr>
          <w:noProof/>
        </w:rPr>
        <w:t>1</w:t>
      </w:r>
      <w:r w:rsidR="003D34DE">
        <w:rPr>
          <w:noProof/>
        </w:rPr>
        <w:fldChar w:fldCharType="end"/>
      </w:r>
      <w:bookmarkEnd w:id="0"/>
      <w:r>
        <w:rPr>
          <w:lang w:val="en-US"/>
        </w:rPr>
        <w:t xml:space="preserve"> Carrier Allocation</w:t>
      </w:r>
    </w:p>
    <w:p w14:paraId="674FED9C" w14:textId="77777777" w:rsidR="00C26546" w:rsidRDefault="00921FA3" w:rsidP="003E5DA5">
      <w:pPr>
        <w:rPr>
          <w:color w:val="000000"/>
          <w:sz w:val="22"/>
          <w:szCs w:val="22"/>
          <w:lang w:val="en-US"/>
        </w:rPr>
      </w:pPr>
      <w:r>
        <w:rPr>
          <w:color w:val="000000"/>
          <w:sz w:val="22"/>
          <w:szCs w:val="22"/>
          <w:lang w:val="en-US"/>
        </w:rPr>
        <w:t xml:space="preserve">For </w:t>
      </w:r>
      <w:r w:rsidR="009B0E54">
        <w:rPr>
          <w:color w:val="000000"/>
          <w:sz w:val="22"/>
          <w:szCs w:val="22"/>
          <w:lang w:val="en-US"/>
        </w:rPr>
        <w:t xml:space="preserve">the </w:t>
      </w:r>
      <w:r w:rsidR="00BA3406">
        <w:rPr>
          <w:color w:val="000000"/>
          <w:sz w:val="22"/>
          <w:szCs w:val="22"/>
          <w:lang w:val="en-US"/>
        </w:rPr>
        <w:t xml:space="preserve">mixed allocation and the </w:t>
      </w:r>
      <w:r w:rsidR="009B0E54">
        <w:rPr>
          <w:color w:val="000000"/>
          <w:sz w:val="22"/>
          <w:szCs w:val="22"/>
          <w:lang w:val="en-US"/>
        </w:rPr>
        <w:t>shared allocation</w:t>
      </w:r>
      <w:r>
        <w:rPr>
          <w:color w:val="000000"/>
          <w:sz w:val="22"/>
          <w:szCs w:val="22"/>
          <w:lang w:val="en-US"/>
        </w:rPr>
        <w:t xml:space="preserve">, different UE has different </w:t>
      </w:r>
      <w:r w:rsidR="007A527E">
        <w:rPr>
          <w:color w:val="000000"/>
          <w:sz w:val="22"/>
          <w:szCs w:val="22"/>
          <w:lang w:val="en-US"/>
        </w:rPr>
        <w:t>priority</w:t>
      </w:r>
      <w:r>
        <w:rPr>
          <w:color w:val="000000"/>
          <w:sz w:val="22"/>
          <w:szCs w:val="22"/>
          <w:lang w:val="en-US"/>
        </w:rPr>
        <w:t xml:space="preserve"> to access</w:t>
      </w:r>
      <w:r w:rsidR="00BA3406">
        <w:rPr>
          <w:color w:val="000000"/>
          <w:sz w:val="22"/>
          <w:szCs w:val="22"/>
          <w:lang w:val="en-US"/>
        </w:rPr>
        <w:t xml:space="preserve"> the</w:t>
      </w:r>
      <w:r>
        <w:rPr>
          <w:color w:val="000000"/>
          <w:sz w:val="22"/>
          <w:szCs w:val="22"/>
          <w:lang w:val="en-US"/>
        </w:rPr>
        <w:t xml:space="preserve"> </w:t>
      </w:r>
      <w:r w:rsidR="003E5DA5">
        <w:rPr>
          <w:color w:val="000000"/>
          <w:sz w:val="22"/>
          <w:szCs w:val="22"/>
          <w:lang w:val="en-US"/>
        </w:rPr>
        <w:t xml:space="preserve">same </w:t>
      </w:r>
      <w:r w:rsidR="00C26546">
        <w:rPr>
          <w:color w:val="000000"/>
          <w:sz w:val="22"/>
          <w:szCs w:val="22"/>
          <w:lang w:val="en-US"/>
        </w:rPr>
        <w:t xml:space="preserve">carrier, for instance, both UE1 and UE2 can access CC#4 but UE1 has a </w:t>
      </w:r>
      <w:r w:rsidR="000F0733">
        <w:rPr>
          <w:color w:val="000000"/>
          <w:sz w:val="22"/>
          <w:szCs w:val="22"/>
          <w:lang w:val="en-US"/>
        </w:rPr>
        <w:t xml:space="preserve">higher </w:t>
      </w:r>
      <w:r w:rsidR="00C26546">
        <w:rPr>
          <w:color w:val="000000"/>
          <w:sz w:val="22"/>
          <w:szCs w:val="22"/>
          <w:lang w:val="en-US"/>
        </w:rPr>
        <w:t xml:space="preserve">priority </w:t>
      </w:r>
      <w:r w:rsidR="000F0733">
        <w:rPr>
          <w:color w:val="000000"/>
          <w:sz w:val="22"/>
          <w:szCs w:val="22"/>
          <w:lang w:val="en-US"/>
        </w:rPr>
        <w:t xml:space="preserve">than </w:t>
      </w:r>
      <w:r w:rsidR="00C26546">
        <w:rPr>
          <w:color w:val="000000"/>
          <w:sz w:val="22"/>
          <w:szCs w:val="22"/>
          <w:lang w:val="en-US"/>
        </w:rPr>
        <w:t xml:space="preserve">UE2 which means UE2 can access CC#4 only when UE1 does </w:t>
      </w:r>
      <w:r w:rsidR="00BA3406">
        <w:rPr>
          <w:color w:val="000000"/>
          <w:sz w:val="22"/>
          <w:szCs w:val="22"/>
          <w:lang w:val="en-US"/>
        </w:rPr>
        <w:t xml:space="preserve">not </w:t>
      </w:r>
      <w:r w:rsidR="00C26546">
        <w:rPr>
          <w:color w:val="000000"/>
          <w:sz w:val="22"/>
          <w:szCs w:val="22"/>
          <w:lang w:val="en-US"/>
        </w:rPr>
        <w:t xml:space="preserve">want to. </w:t>
      </w:r>
      <w:r w:rsidR="0001577B">
        <w:rPr>
          <w:color w:val="000000"/>
          <w:sz w:val="22"/>
          <w:szCs w:val="22"/>
          <w:lang w:val="en-US"/>
        </w:rPr>
        <w:t>For a quick comparison</w:t>
      </w:r>
      <w:r w:rsidR="00C26546">
        <w:rPr>
          <w:color w:val="000000"/>
          <w:sz w:val="22"/>
          <w:szCs w:val="22"/>
          <w:lang w:val="en-US"/>
        </w:rPr>
        <w:t xml:space="preserve">, </w:t>
      </w:r>
      <w:r w:rsidR="0001577B">
        <w:rPr>
          <w:color w:val="000000"/>
          <w:sz w:val="22"/>
          <w:szCs w:val="22"/>
          <w:lang w:val="en-US"/>
        </w:rPr>
        <w:t xml:space="preserve">it is clear that </w:t>
      </w:r>
      <w:r w:rsidR="00BA3406">
        <w:rPr>
          <w:color w:val="000000"/>
          <w:sz w:val="22"/>
          <w:szCs w:val="22"/>
          <w:lang w:val="en-US"/>
        </w:rPr>
        <w:t>each UE has 4 carriers to use for the shared allocation, 3 carriers to use for the mixed allocation and 2 carriers to use for the dedicated allocation</w:t>
      </w:r>
      <w:r w:rsidR="009B0E54">
        <w:rPr>
          <w:color w:val="000000"/>
          <w:sz w:val="22"/>
          <w:szCs w:val="22"/>
          <w:lang w:val="en-US"/>
        </w:rPr>
        <w:t xml:space="preserve">. </w:t>
      </w:r>
    </w:p>
    <w:p w14:paraId="005B5DDB" w14:textId="77777777" w:rsidR="009B0E54" w:rsidRDefault="004F4C36" w:rsidP="004431F0">
      <w:pPr>
        <w:rPr>
          <w:color w:val="000000"/>
          <w:sz w:val="22"/>
          <w:szCs w:val="22"/>
          <w:lang w:val="en-US"/>
        </w:rPr>
      </w:pPr>
      <w:r>
        <w:rPr>
          <w:color w:val="000000"/>
          <w:sz w:val="22"/>
          <w:szCs w:val="22"/>
          <w:lang w:val="en-US"/>
        </w:rPr>
        <w:t>The simulation is run repeatedly 10</w:t>
      </w:r>
      <w:r w:rsidRPr="004F4C36">
        <w:rPr>
          <w:color w:val="000000"/>
          <w:sz w:val="22"/>
          <w:szCs w:val="22"/>
          <w:vertAlign w:val="superscript"/>
          <w:lang w:val="en-US"/>
        </w:rPr>
        <w:t>6</w:t>
      </w:r>
      <w:r>
        <w:rPr>
          <w:color w:val="000000"/>
          <w:sz w:val="22"/>
          <w:szCs w:val="22"/>
          <w:lang w:val="en-US"/>
        </w:rPr>
        <w:t xml:space="preserve"> times and each time represents a transmission length of 1 TU (Time Unit) which could be </w:t>
      </w:r>
      <w:r w:rsidR="0001577B">
        <w:rPr>
          <w:color w:val="000000"/>
          <w:sz w:val="22"/>
          <w:szCs w:val="22"/>
          <w:lang w:val="en-US"/>
        </w:rPr>
        <w:t xml:space="preserve">8ms </w:t>
      </w:r>
      <w:r>
        <w:rPr>
          <w:color w:val="000000"/>
          <w:sz w:val="22"/>
          <w:szCs w:val="22"/>
          <w:lang w:val="en-US"/>
        </w:rPr>
        <w:t xml:space="preserve">or </w:t>
      </w:r>
      <w:r w:rsidR="0001577B">
        <w:rPr>
          <w:color w:val="000000"/>
          <w:sz w:val="22"/>
          <w:szCs w:val="22"/>
          <w:lang w:val="en-US"/>
        </w:rPr>
        <w:t>10</w:t>
      </w:r>
      <w:r>
        <w:rPr>
          <w:color w:val="000000"/>
          <w:sz w:val="22"/>
          <w:szCs w:val="22"/>
          <w:lang w:val="en-US"/>
        </w:rPr>
        <w:t xml:space="preserve">ms </w:t>
      </w:r>
      <w:r w:rsidR="0001577B">
        <w:rPr>
          <w:color w:val="000000"/>
          <w:sz w:val="22"/>
          <w:szCs w:val="22"/>
          <w:lang w:val="en-US"/>
        </w:rPr>
        <w:t>according to LAA DL specs</w:t>
      </w:r>
      <w:r>
        <w:rPr>
          <w:color w:val="000000"/>
          <w:sz w:val="22"/>
          <w:szCs w:val="22"/>
          <w:lang w:val="en-US"/>
        </w:rPr>
        <w:t xml:space="preserve">. Throughput for latency simulation is </w:t>
      </w:r>
      <w:r w:rsidR="000F0733">
        <w:rPr>
          <w:color w:val="000000"/>
          <w:sz w:val="22"/>
          <w:szCs w:val="22"/>
          <w:lang w:val="en-US"/>
        </w:rPr>
        <w:t>constant</w:t>
      </w:r>
      <w:r>
        <w:rPr>
          <w:color w:val="000000"/>
          <w:sz w:val="22"/>
          <w:szCs w:val="22"/>
          <w:lang w:val="en-US"/>
        </w:rPr>
        <w:t xml:space="preserve">, one packet is generated </w:t>
      </w:r>
      <w:r w:rsidR="006D6596">
        <w:rPr>
          <w:color w:val="000000"/>
          <w:sz w:val="22"/>
          <w:szCs w:val="22"/>
          <w:lang w:val="en-US"/>
        </w:rPr>
        <w:t xml:space="preserve">every TU and </w:t>
      </w:r>
      <w:r w:rsidR="007A527E">
        <w:rPr>
          <w:color w:val="000000"/>
          <w:sz w:val="22"/>
          <w:szCs w:val="22"/>
          <w:lang w:val="en-US"/>
        </w:rPr>
        <w:t>its coding block size is just right</w:t>
      </w:r>
      <w:r w:rsidR="006D6596">
        <w:rPr>
          <w:color w:val="000000"/>
          <w:sz w:val="22"/>
          <w:szCs w:val="22"/>
          <w:lang w:val="en-US"/>
        </w:rPr>
        <w:t xml:space="preserve"> to be transmitted with one</w:t>
      </w:r>
      <w:r>
        <w:rPr>
          <w:color w:val="000000"/>
          <w:sz w:val="22"/>
          <w:szCs w:val="22"/>
          <w:lang w:val="en-US"/>
        </w:rPr>
        <w:t xml:space="preserve"> TXOP</w:t>
      </w:r>
      <w:r w:rsidR="00DA57B3">
        <w:rPr>
          <w:color w:val="000000"/>
          <w:sz w:val="22"/>
          <w:szCs w:val="22"/>
          <w:lang w:val="en-US"/>
        </w:rPr>
        <w:t xml:space="preserve"> of one carrier</w:t>
      </w:r>
      <w:r w:rsidR="007A527E">
        <w:rPr>
          <w:color w:val="000000"/>
          <w:sz w:val="22"/>
          <w:szCs w:val="22"/>
          <w:lang w:val="en-US"/>
        </w:rPr>
        <w:t>.</w:t>
      </w:r>
      <w:r>
        <w:rPr>
          <w:color w:val="000000"/>
          <w:sz w:val="22"/>
          <w:szCs w:val="22"/>
          <w:lang w:val="en-US"/>
        </w:rPr>
        <w:t xml:space="preserve"> </w:t>
      </w:r>
      <w:r w:rsidR="007A527E">
        <w:rPr>
          <w:color w:val="000000"/>
          <w:sz w:val="22"/>
          <w:szCs w:val="22"/>
          <w:lang w:val="en-US"/>
        </w:rPr>
        <w:t>This</w:t>
      </w:r>
      <w:r>
        <w:rPr>
          <w:color w:val="000000"/>
          <w:sz w:val="22"/>
          <w:szCs w:val="22"/>
          <w:lang w:val="en-US"/>
        </w:rPr>
        <w:t xml:space="preserve"> throughput is </w:t>
      </w:r>
      <w:r w:rsidR="006D6596">
        <w:rPr>
          <w:color w:val="000000"/>
          <w:sz w:val="22"/>
          <w:szCs w:val="22"/>
          <w:lang w:val="en-US"/>
        </w:rPr>
        <w:t xml:space="preserve">used as the </w:t>
      </w:r>
      <w:r w:rsidR="007A527E">
        <w:rPr>
          <w:color w:val="000000"/>
          <w:sz w:val="22"/>
          <w:szCs w:val="22"/>
          <w:lang w:val="en-US"/>
        </w:rPr>
        <w:t xml:space="preserve">benchmark and all other throughputs are </w:t>
      </w:r>
      <w:r w:rsidR="006D6596">
        <w:rPr>
          <w:color w:val="000000"/>
          <w:sz w:val="22"/>
          <w:szCs w:val="22"/>
          <w:lang w:val="en-US"/>
        </w:rPr>
        <w:t xml:space="preserve">normalized </w:t>
      </w:r>
      <w:r w:rsidR="007A527E">
        <w:rPr>
          <w:color w:val="000000"/>
          <w:sz w:val="22"/>
          <w:szCs w:val="22"/>
          <w:lang w:val="en-US"/>
        </w:rPr>
        <w:t>by it</w:t>
      </w:r>
      <w:r>
        <w:rPr>
          <w:color w:val="000000"/>
          <w:sz w:val="22"/>
          <w:szCs w:val="22"/>
          <w:lang w:val="en-US"/>
        </w:rPr>
        <w:t xml:space="preserve">. </w:t>
      </w:r>
      <w:r w:rsidR="000E4EA7">
        <w:rPr>
          <w:color w:val="000000"/>
          <w:sz w:val="22"/>
          <w:szCs w:val="22"/>
          <w:lang w:val="en-US"/>
        </w:rPr>
        <w:t>If</w:t>
      </w:r>
      <w:r w:rsidR="00632618">
        <w:rPr>
          <w:color w:val="000000"/>
          <w:sz w:val="22"/>
          <w:szCs w:val="22"/>
          <w:lang w:val="en-US"/>
        </w:rPr>
        <w:t xml:space="preserve"> the load is 0, t</w:t>
      </w:r>
      <w:r w:rsidR="000E4EA7">
        <w:rPr>
          <w:color w:val="000000"/>
          <w:sz w:val="22"/>
          <w:szCs w:val="22"/>
          <w:lang w:val="en-US"/>
        </w:rPr>
        <w:t>he t</w:t>
      </w:r>
      <w:r w:rsidR="00632618">
        <w:rPr>
          <w:color w:val="000000"/>
          <w:sz w:val="22"/>
          <w:szCs w:val="22"/>
          <w:lang w:val="en-US"/>
        </w:rPr>
        <w:t xml:space="preserve">hroughput </w:t>
      </w:r>
      <w:r w:rsidR="000E4EA7">
        <w:rPr>
          <w:color w:val="000000"/>
          <w:sz w:val="22"/>
          <w:szCs w:val="22"/>
          <w:lang w:val="en-US"/>
        </w:rPr>
        <w:t xml:space="preserve">is </w:t>
      </w:r>
      <w:r w:rsidR="00632618">
        <w:rPr>
          <w:color w:val="000000"/>
          <w:sz w:val="22"/>
          <w:szCs w:val="22"/>
          <w:lang w:val="en-US"/>
        </w:rPr>
        <w:t xml:space="preserve">1 </w:t>
      </w:r>
      <w:r w:rsidR="000E4EA7">
        <w:rPr>
          <w:color w:val="000000"/>
          <w:sz w:val="22"/>
          <w:szCs w:val="22"/>
          <w:lang w:val="en-US"/>
        </w:rPr>
        <w:t xml:space="preserve">when the generated packets can be </w:t>
      </w:r>
      <w:r w:rsidR="00632618">
        <w:rPr>
          <w:color w:val="000000"/>
          <w:sz w:val="22"/>
          <w:szCs w:val="22"/>
          <w:lang w:val="en-US"/>
        </w:rPr>
        <w:t xml:space="preserve">carried </w:t>
      </w:r>
      <w:r w:rsidR="000E4EA7">
        <w:rPr>
          <w:color w:val="000000"/>
          <w:sz w:val="22"/>
          <w:szCs w:val="22"/>
          <w:lang w:val="en-US"/>
        </w:rPr>
        <w:t xml:space="preserve">exactly </w:t>
      </w:r>
      <w:r w:rsidR="00632618">
        <w:rPr>
          <w:color w:val="000000"/>
          <w:sz w:val="22"/>
          <w:szCs w:val="22"/>
          <w:lang w:val="en-US"/>
        </w:rPr>
        <w:t xml:space="preserve">by 1 carrier. </w:t>
      </w:r>
    </w:p>
    <w:p w14:paraId="4C2C486A" w14:textId="77777777" w:rsidR="000E4EA7" w:rsidRDefault="000E4EA7" w:rsidP="00600778">
      <w:pPr>
        <w:rPr>
          <w:color w:val="000000"/>
          <w:sz w:val="22"/>
          <w:szCs w:val="22"/>
          <w:lang w:val="en-US"/>
        </w:rPr>
      </w:pPr>
      <w:r>
        <w:rPr>
          <w:color w:val="000000"/>
          <w:sz w:val="22"/>
          <w:szCs w:val="22"/>
          <w:lang w:val="en-US"/>
        </w:rPr>
        <w:t xml:space="preserve">It is assumed that all UEs have totally independent CCA results and all carriers have totally independent loads. This might be too optimistic </w:t>
      </w:r>
      <w:r w:rsidR="00600778">
        <w:rPr>
          <w:color w:val="000000"/>
          <w:sz w:val="22"/>
          <w:szCs w:val="22"/>
          <w:lang w:val="en-US"/>
        </w:rPr>
        <w:t xml:space="preserve">under </w:t>
      </w:r>
      <w:r>
        <w:rPr>
          <w:color w:val="000000"/>
          <w:sz w:val="22"/>
          <w:szCs w:val="22"/>
          <w:lang w:val="en-US"/>
        </w:rPr>
        <w:t xml:space="preserve">real </w:t>
      </w:r>
      <w:r w:rsidR="00600778">
        <w:rPr>
          <w:color w:val="000000"/>
          <w:sz w:val="22"/>
          <w:szCs w:val="22"/>
          <w:lang w:val="en-US"/>
        </w:rPr>
        <w:t xml:space="preserve">conditions </w:t>
      </w:r>
      <w:r>
        <w:rPr>
          <w:color w:val="000000"/>
          <w:sz w:val="22"/>
          <w:szCs w:val="22"/>
          <w:lang w:val="en-US"/>
        </w:rPr>
        <w:t xml:space="preserve">but on the other </w:t>
      </w:r>
      <w:r w:rsidR="00600778">
        <w:rPr>
          <w:color w:val="000000"/>
          <w:sz w:val="22"/>
          <w:szCs w:val="22"/>
          <w:lang w:val="en-US"/>
        </w:rPr>
        <w:t>hand</w:t>
      </w:r>
      <w:r>
        <w:rPr>
          <w:color w:val="000000"/>
          <w:sz w:val="22"/>
          <w:szCs w:val="22"/>
          <w:lang w:val="en-US"/>
        </w:rPr>
        <w:t xml:space="preserve">, the </w:t>
      </w:r>
      <w:r w:rsidR="00957F8E">
        <w:rPr>
          <w:color w:val="000000"/>
          <w:sz w:val="22"/>
          <w:szCs w:val="22"/>
          <w:lang w:val="en-US"/>
        </w:rPr>
        <w:t>eNB</w:t>
      </w:r>
      <w:r>
        <w:rPr>
          <w:color w:val="000000"/>
          <w:sz w:val="22"/>
          <w:szCs w:val="22"/>
          <w:lang w:val="en-US"/>
        </w:rPr>
        <w:t xml:space="preserve"> has the flexibility to select the UEs with least correlated CCA results to share the same carriers. </w:t>
      </w:r>
    </w:p>
    <w:p w14:paraId="59E2EAA4" w14:textId="747CA379" w:rsidR="00632618" w:rsidRPr="00632618" w:rsidRDefault="00632618" w:rsidP="00632618">
      <w:pPr>
        <w:pStyle w:val="Heading3"/>
        <w:tabs>
          <w:tab w:val="num" w:pos="720"/>
        </w:tabs>
        <w:overflowPunct/>
        <w:autoSpaceDE/>
        <w:autoSpaceDN/>
        <w:adjustRightInd/>
        <w:ind w:left="720" w:hanging="720"/>
        <w:textAlignment w:val="auto"/>
        <w:rPr>
          <w:rFonts w:eastAsia="SimSun"/>
          <w:sz w:val="32"/>
          <w:lang w:val="en-US"/>
        </w:rPr>
      </w:pPr>
      <w:r w:rsidRPr="00632618">
        <w:rPr>
          <w:rFonts w:eastAsia="MS Mincho"/>
          <w:lang w:val="en-US"/>
        </w:rPr>
        <w:t>3.1.</w:t>
      </w:r>
      <w:r w:rsidR="00CF49EC">
        <w:rPr>
          <w:rFonts w:eastAsia="MS Mincho"/>
          <w:lang w:val="en-US"/>
        </w:rPr>
        <w:t>2</w:t>
      </w:r>
      <w:r w:rsidRPr="00632618">
        <w:rPr>
          <w:rFonts w:eastAsia="MS Mincho"/>
          <w:lang w:val="en-US"/>
        </w:rPr>
        <w:t xml:space="preserve"> </w:t>
      </w:r>
      <w:r>
        <w:rPr>
          <w:rFonts w:eastAsia="MS Mincho"/>
          <w:lang w:val="en-US"/>
        </w:rPr>
        <w:t xml:space="preserve">Throughput </w:t>
      </w:r>
      <w:r w:rsidRPr="00632618">
        <w:rPr>
          <w:rFonts w:eastAsia="MS Mincho"/>
          <w:lang w:val="en-US"/>
        </w:rPr>
        <w:t>Simulation</w:t>
      </w:r>
      <w:r>
        <w:rPr>
          <w:rFonts w:eastAsia="SimSun"/>
          <w:lang w:val="en-US"/>
        </w:rPr>
        <w:tab/>
      </w:r>
    </w:p>
    <w:p w14:paraId="71507F86" w14:textId="77777777" w:rsidR="00DA7E75" w:rsidRDefault="004564D3" w:rsidP="004431F0">
      <w:pPr>
        <w:rPr>
          <w:color w:val="000000"/>
          <w:sz w:val="22"/>
          <w:szCs w:val="22"/>
          <w:lang w:val="en-US"/>
        </w:rPr>
      </w:pPr>
      <w:r>
        <w:rPr>
          <w:color w:val="000000"/>
          <w:sz w:val="22"/>
          <w:szCs w:val="22"/>
          <w:lang w:val="en-US"/>
        </w:rPr>
        <w:t>For some services without short latency requirement, higher throughput can be achieved by tolerating more latency</w:t>
      </w:r>
      <w:r w:rsidR="004B2964">
        <w:rPr>
          <w:color w:val="000000"/>
          <w:sz w:val="22"/>
          <w:szCs w:val="22"/>
          <w:lang w:val="en-US"/>
        </w:rPr>
        <w:t>.</w:t>
      </w:r>
      <w:r>
        <w:rPr>
          <w:color w:val="000000"/>
          <w:sz w:val="22"/>
          <w:szCs w:val="22"/>
          <w:lang w:val="en-US"/>
        </w:rPr>
        <w:t xml:space="preserve"> The above simulation can be reconfigured with a throughput higher than 1, </w:t>
      </w:r>
      <w:r w:rsidR="0055182D">
        <w:rPr>
          <w:color w:val="000000"/>
          <w:sz w:val="22"/>
          <w:szCs w:val="22"/>
          <w:lang w:val="en-US"/>
        </w:rPr>
        <w:t>the</w:t>
      </w:r>
      <w:r>
        <w:rPr>
          <w:color w:val="000000"/>
          <w:sz w:val="22"/>
          <w:szCs w:val="22"/>
          <w:lang w:val="en-US"/>
        </w:rPr>
        <w:t xml:space="preserve"> throughput is </w:t>
      </w:r>
      <w:r w:rsidR="0055182D">
        <w:rPr>
          <w:color w:val="000000"/>
          <w:sz w:val="22"/>
          <w:szCs w:val="22"/>
          <w:lang w:val="en-US"/>
        </w:rPr>
        <w:t xml:space="preserve">modeled by generating </w:t>
      </w:r>
      <w:r w:rsidR="00836A42">
        <w:rPr>
          <w:color w:val="000000"/>
          <w:sz w:val="22"/>
          <w:szCs w:val="22"/>
          <w:lang w:val="en-US"/>
        </w:rPr>
        <w:t xml:space="preserve">part </w:t>
      </w:r>
      <w:r w:rsidR="0055182D">
        <w:rPr>
          <w:color w:val="000000"/>
          <w:sz w:val="22"/>
          <w:szCs w:val="22"/>
          <w:lang w:val="en-US"/>
        </w:rPr>
        <w:t>packets</w:t>
      </w:r>
      <w:r>
        <w:rPr>
          <w:color w:val="000000"/>
          <w:sz w:val="22"/>
          <w:szCs w:val="22"/>
          <w:lang w:val="en-US"/>
        </w:rPr>
        <w:t xml:space="preserve"> randomly, for instance, throughput 1.2 equals to one packet per TU plus another packet for the same TU but with a random probability of 20%. </w:t>
      </w:r>
      <w:r w:rsidR="00976870">
        <w:rPr>
          <w:color w:val="000000"/>
          <w:sz w:val="22"/>
          <w:szCs w:val="22"/>
          <w:lang w:val="en-US"/>
        </w:rPr>
        <w:t xml:space="preserve">The throughput can be increased step by step until the latency distribution is similar. </w:t>
      </w:r>
    </w:p>
    <w:p w14:paraId="383931BD" w14:textId="77777777" w:rsidR="00DA7E75" w:rsidRDefault="00DA7E75" w:rsidP="00DA7E75">
      <w:pPr>
        <w:pStyle w:val="Heading2"/>
        <w:rPr>
          <w:rFonts w:eastAsia="SimSun"/>
          <w:lang w:val="en-US"/>
        </w:rPr>
      </w:pPr>
      <w:r>
        <w:rPr>
          <w:rFonts w:eastAsia="SimSun"/>
          <w:lang w:val="en-US"/>
        </w:rPr>
        <w:t>3</w:t>
      </w:r>
      <w:r w:rsidRPr="00BB4567">
        <w:rPr>
          <w:rFonts w:eastAsia="SimSun"/>
          <w:lang w:val="en-US"/>
        </w:rPr>
        <w:t>.</w:t>
      </w:r>
      <w:r>
        <w:rPr>
          <w:rFonts w:eastAsia="SimSun"/>
          <w:lang w:val="en-US"/>
        </w:rPr>
        <w:t>2</w:t>
      </w:r>
      <w:r w:rsidRPr="00BB4567">
        <w:rPr>
          <w:rFonts w:eastAsia="SimSun"/>
          <w:lang w:val="en-US"/>
        </w:rPr>
        <w:t xml:space="preserve"> </w:t>
      </w:r>
      <w:r>
        <w:rPr>
          <w:rFonts w:eastAsia="SimSun"/>
          <w:lang w:val="en-US"/>
        </w:rPr>
        <w:t>Simulation Results</w:t>
      </w:r>
    </w:p>
    <w:p w14:paraId="2AD39B97" w14:textId="5C6BC631" w:rsidR="00FB4527" w:rsidRDefault="00414467" w:rsidP="007601D0">
      <w:pPr>
        <w:rPr>
          <w:color w:val="000000"/>
          <w:sz w:val="22"/>
          <w:szCs w:val="22"/>
          <w:lang w:val="en-US"/>
        </w:rPr>
      </w:pPr>
      <w:r>
        <w:rPr>
          <w:color w:val="000000"/>
          <w:sz w:val="22"/>
          <w:szCs w:val="22"/>
          <w:lang w:val="en-US"/>
        </w:rPr>
        <w:t xml:space="preserve">The latency simulation results are shown in </w:t>
      </w:r>
      <w:r>
        <w:rPr>
          <w:color w:val="000000"/>
          <w:sz w:val="22"/>
          <w:szCs w:val="22"/>
          <w:lang w:val="en-US"/>
        </w:rPr>
        <w:fldChar w:fldCharType="begin"/>
      </w:r>
      <w:r>
        <w:rPr>
          <w:color w:val="000000"/>
          <w:sz w:val="22"/>
          <w:szCs w:val="22"/>
          <w:lang w:val="en-US"/>
        </w:rPr>
        <w:instrText xml:space="preserve"> REF _Ref440984039 \h </w:instrText>
      </w:r>
      <w:r>
        <w:rPr>
          <w:color w:val="000000"/>
          <w:sz w:val="22"/>
          <w:szCs w:val="22"/>
          <w:lang w:val="en-US"/>
        </w:rPr>
      </w:r>
      <w:r>
        <w:rPr>
          <w:color w:val="000000"/>
          <w:sz w:val="22"/>
          <w:szCs w:val="22"/>
          <w:lang w:val="en-US"/>
        </w:rPr>
        <w:fldChar w:fldCharType="separate"/>
      </w:r>
      <w:r>
        <w:t xml:space="preserve">Figure </w:t>
      </w:r>
      <w:r>
        <w:rPr>
          <w:noProof/>
        </w:rPr>
        <w:t>2</w:t>
      </w:r>
      <w:r>
        <w:rPr>
          <w:color w:val="000000"/>
          <w:sz w:val="22"/>
          <w:szCs w:val="22"/>
          <w:lang w:val="en-US"/>
        </w:rPr>
        <w:fldChar w:fldCharType="end"/>
      </w:r>
      <w:r>
        <w:rPr>
          <w:color w:val="000000"/>
          <w:sz w:val="22"/>
          <w:szCs w:val="22"/>
          <w:lang w:val="en-US"/>
        </w:rPr>
        <w:t xml:space="preserve"> and all 3 allocation methods are compared with different load</w:t>
      </w:r>
      <w:r w:rsidR="0055182D">
        <w:rPr>
          <w:color w:val="000000"/>
          <w:sz w:val="22"/>
          <w:szCs w:val="22"/>
          <w:lang w:val="en-US"/>
        </w:rPr>
        <w:t>s</w:t>
      </w:r>
      <w:r>
        <w:rPr>
          <w:color w:val="000000"/>
          <w:sz w:val="22"/>
          <w:szCs w:val="22"/>
          <w:lang w:val="en-US"/>
        </w:rPr>
        <w:t>. It can be concluded that</w:t>
      </w:r>
      <w:r w:rsidR="007A5BF9">
        <w:rPr>
          <w:color w:val="000000"/>
          <w:sz w:val="22"/>
          <w:szCs w:val="22"/>
          <w:lang w:val="en-US"/>
        </w:rPr>
        <w:t>:</w:t>
      </w:r>
      <w:r w:rsidR="007A5BF9">
        <w:rPr>
          <w:color w:val="000000"/>
          <w:sz w:val="22"/>
          <w:szCs w:val="22"/>
          <w:lang w:val="en-US"/>
        </w:rPr>
        <w:t xml:space="preserve"> </w:t>
      </w:r>
    </w:p>
    <w:p w14:paraId="357BF439" w14:textId="35AE61BD" w:rsidR="00FB4527" w:rsidRPr="00FB4527" w:rsidRDefault="00FB4527" w:rsidP="007A5BF9">
      <w:pPr>
        <w:pStyle w:val="ListParagraph"/>
        <w:numPr>
          <w:ilvl w:val="0"/>
          <w:numId w:val="23"/>
        </w:numPr>
        <w:spacing w:after="120"/>
        <w:ind w:left="547" w:hanging="547"/>
        <w:contextualSpacing w:val="0"/>
        <w:rPr>
          <w:color w:val="000000"/>
          <w:sz w:val="22"/>
          <w:szCs w:val="22"/>
          <w:lang w:val="en-US"/>
        </w:rPr>
      </w:pPr>
      <w:r w:rsidRPr="00FB4527">
        <w:rPr>
          <w:color w:val="000000"/>
          <w:sz w:val="22"/>
          <w:szCs w:val="22"/>
          <w:lang w:val="en-US"/>
        </w:rPr>
        <w:t>For</w:t>
      </w:r>
      <w:r w:rsidR="00414467" w:rsidRPr="00FB4527">
        <w:rPr>
          <w:color w:val="000000"/>
          <w:sz w:val="22"/>
          <w:szCs w:val="22"/>
          <w:lang w:val="en-US"/>
        </w:rPr>
        <w:t xml:space="preserve"> any allocation method, the latency increases when the load increases; </w:t>
      </w:r>
    </w:p>
    <w:p w14:paraId="29DFCF6F" w14:textId="55F39E64" w:rsidR="00FB4527" w:rsidRDefault="00FB4527" w:rsidP="007A5BF9">
      <w:pPr>
        <w:pStyle w:val="ListParagraph"/>
        <w:numPr>
          <w:ilvl w:val="0"/>
          <w:numId w:val="23"/>
        </w:numPr>
        <w:spacing w:after="120"/>
        <w:ind w:left="547" w:hanging="547"/>
        <w:contextualSpacing w:val="0"/>
        <w:rPr>
          <w:color w:val="000000"/>
          <w:sz w:val="22"/>
          <w:szCs w:val="22"/>
          <w:lang w:val="en-US"/>
        </w:rPr>
      </w:pPr>
      <w:r>
        <w:rPr>
          <w:color w:val="000000"/>
          <w:sz w:val="22"/>
          <w:szCs w:val="22"/>
          <w:lang w:val="en-US"/>
        </w:rPr>
        <w:t>The</w:t>
      </w:r>
      <w:r w:rsidR="00414467">
        <w:rPr>
          <w:color w:val="000000"/>
          <w:sz w:val="22"/>
          <w:szCs w:val="22"/>
          <w:lang w:val="en-US"/>
        </w:rPr>
        <w:t xml:space="preserve"> latency is reduced remarkably from dedicated allocation to mixed allocation and then shared allocation when the load is same; </w:t>
      </w:r>
      <w:bookmarkStart w:id="1" w:name="_GoBack"/>
      <w:bookmarkEnd w:id="1"/>
    </w:p>
    <w:p w14:paraId="0535F575" w14:textId="4F85136E" w:rsidR="00DA7E75" w:rsidRDefault="00FB4527" w:rsidP="007A5BF9">
      <w:pPr>
        <w:pStyle w:val="ListParagraph"/>
        <w:numPr>
          <w:ilvl w:val="0"/>
          <w:numId w:val="23"/>
        </w:numPr>
        <w:spacing w:before="180" w:after="180"/>
        <w:ind w:left="547" w:hanging="547"/>
        <w:rPr>
          <w:color w:val="000000"/>
          <w:sz w:val="22"/>
          <w:szCs w:val="22"/>
          <w:lang w:val="en-US"/>
        </w:rPr>
      </w:pPr>
      <w:r>
        <w:rPr>
          <w:color w:val="000000"/>
          <w:sz w:val="22"/>
          <w:szCs w:val="22"/>
          <w:lang w:val="en-US"/>
        </w:rPr>
        <w:t>Shared</w:t>
      </w:r>
      <w:r w:rsidR="00414467">
        <w:rPr>
          <w:color w:val="000000"/>
          <w:sz w:val="22"/>
          <w:szCs w:val="22"/>
          <w:lang w:val="en-US"/>
        </w:rPr>
        <w:t xml:space="preserve"> allocation can work with a higher load than mixed allocation which in turn can work with a higher load than dedicated allocation. </w:t>
      </w:r>
      <w:r w:rsidR="007601D0">
        <w:rPr>
          <w:color w:val="000000"/>
          <w:sz w:val="22"/>
          <w:szCs w:val="22"/>
          <w:lang w:val="en-US"/>
        </w:rPr>
        <w:t xml:space="preserve">In the simulation, it is observed that dedicated allocation cannot work properly when the load is 0.5 or more and the UE buffer increases </w:t>
      </w:r>
      <w:r w:rsidR="007601D0" w:rsidRPr="00836A42">
        <w:rPr>
          <w:color w:val="000000"/>
          <w:sz w:val="22"/>
          <w:szCs w:val="22"/>
          <w:lang w:val="en-US"/>
        </w:rPr>
        <w:t>monotonically</w:t>
      </w:r>
      <w:r w:rsidR="00184982">
        <w:rPr>
          <w:color w:val="000000"/>
          <w:sz w:val="22"/>
          <w:szCs w:val="22"/>
          <w:lang w:val="en-US"/>
        </w:rPr>
        <w:t xml:space="preserve"> until </w:t>
      </w:r>
      <w:r w:rsidR="007601D0">
        <w:rPr>
          <w:color w:val="000000"/>
          <w:sz w:val="22"/>
          <w:szCs w:val="22"/>
          <w:lang w:val="en-US"/>
        </w:rPr>
        <w:t>being</w:t>
      </w:r>
      <w:r w:rsidR="00184982">
        <w:rPr>
          <w:color w:val="000000"/>
          <w:sz w:val="22"/>
          <w:szCs w:val="22"/>
          <w:lang w:val="en-US"/>
        </w:rPr>
        <w:t xml:space="preserve"> overflowed. </w:t>
      </w:r>
    </w:p>
    <w:p w14:paraId="02163C29" w14:textId="77777777" w:rsidR="00414467" w:rsidRDefault="00184982" w:rsidP="00414467">
      <w:pPr>
        <w:keepNext/>
        <w:jc w:val="center"/>
      </w:pPr>
      <w:r w:rsidRPr="00184982">
        <w:rPr>
          <w:noProof/>
          <w:lang w:val="en-US"/>
        </w:rPr>
        <w:lastRenderedPageBreak/>
        <w:t xml:space="preserve"> </w:t>
      </w:r>
      <w:r w:rsidR="00FA5F7C">
        <w:rPr>
          <w:noProof/>
          <w:lang w:val="en-US"/>
        </w:rPr>
        <w:drawing>
          <wp:inline distT="0" distB="0" distL="0" distR="0" wp14:anchorId="48F63B7C" wp14:editId="2954DAAA">
            <wp:extent cx="3093058" cy="1959427"/>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2025" cy="1958773"/>
                    </a:xfrm>
                    <a:prstGeom prst="rect">
                      <a:avLst/>
                    </a:prstGeom>
                    <a:noFill/>
                  </pic:spPr>
                </pic:pic>
              </a:graphicData>
            </a:graphic>
          </wp:inline>
        </w:drawing>
      </w:r>
      <w:r w:rsidR="00F76E4D" w:rsidRPr="00F76E4D">
        <w:rPr>
          <w:noProof/>
          <w:lang w:val="en-US"/>
        </w:rPr>
        <w:t xml:space="preserve"> </w:t>
      </w:r>
    </w:p>
    <w:p w14:paraId="2A0E9C48" w14:textId="77777777" w:rsidR="00DA7E75" w:rsidRPr="00414467" w:rsidRDefault="00414467" w:rsidP="002E581C">
      <w:pPr>
        <w:pStyle w:val="Caption"/>
        <w:jc w:val="center"/>
        <w:rPr>
          <w:color w:val="000000"/>
          <w:sz w:val="22"/>
          <w:szCs w:val="22"/>
          <w:lang w:val="en-US"/>
        </w:rPr>
      </w:pPr>
      <w:bookmarkStart w:id="2" w:name="_Ref440984039"/>
      <w:r>
        <w:t xml:space="preserve">Figure </w:t>
      </w:r>
      <w:r w:rsidR="003D34DE">
        <w:fldChar w:fldCharType="begin"/>
      </w:r>
      <w:r w:rsidR="003D34DE">
        <w:instrText xml:space="preserve"> SEQ Figure \* ARABIC </w:instrText>
      </w:r>
      <w:r w:rsidR="003D34DE">
        <w:fldChar w:fldCharType="separate"/>
      </w:r>
      <w:r w:rsidR="00164FE6">
        <w:rPr>
          <w:noProof/>
        </w:rPr>
        <w:t>2</w:t>
      </w:r>
      <w:r w:rsidR="003D34DE">
        <w:rPr>
          <w:noProof/>
        </w:rPr>
        <w:fldChar w:fldCharType="end"/>
      </w:r>
      <w:bookmarkEnd w:id="2"/>
      <w:r>
        <w:rPr>
          <w:lang w:val="en-US"/>
        </w:rPr>
        <w:t xml:space="preserve"> Latency Simulation Results</w:t>
      </w:r>
    </w:p>
    <w:p w14:paraId="22DA2947" w14:textId="77777777" w:rsidR="003950FE" w:rsidRPr="00D24461" w:rsidRDefault="00D24461" w:rsidP="00D24461">
      <w:pPr>
        <w:rPr>
          <w:color w:val="000000"/>
          <w:sz w:val="22"/>
          <w:szCs w:val="22"/>
          <w:lang w:val="en-US"/>
        </w:rPr>
      </w:pPr>
      <w:r w:rsidRPr="00D24461">
        <w:rPr>
          <w:color w:val="000000"/>
          <w:sz w:val="22"/>
          <w:szCs w:val="22"/>
          <w:lang w:val="en-US"/>
        </w:rPr>
        <w:t>The simulation results</w:t>
      </w:r>
      <w:r>
        <w:rPr>
          <w:color w:val="000000"/>
          <w:sz w:val="22"/>
          <w:szCs w:val="22"/>
          <w:lang w:val="en-US"/>
        </w:rPr>
        <w:t xml:space="preserve"> are </w:t>
      </w:r>
      <w:r w:rsidR="0055182D">
        <w:rPr>
          <w:color w:val="000000"/>
          <w:sz w:val="22"/>
          <w:szCs w:val="22"/>
          <w:lang w:val="en-US"/>
        </w:rPr>
        <w:t xml:space="preserve">further </w:t>
      </w:r>
      <w:r>
        <w:rPr>
          <w:color w:val="000000"/>
          <w:sz w:val="22"/>
          <w:szCs w:val="22"/>
          <w:lang w:val="en-US"/>
        </w:rPr>
        <w:t xml:space="preserve">compared in </w:t>
      </w:r>
      <w:r>
        <w:rPr>
          <w:color w:val="000000"/>
          <w:sz w:val="22"/>
          <w:szCs w:val="22"/>
          <w:lang w:val="en-US"/>
        </w:rPr>
        <w:fldChar w:fldCharType="begin"/>
      </w:r>
      <w:r>
        <w:rPr>
          <w:color w:val="000000"/>
          <w:sz w:val="22"/>
          <w:szCs w:val="22"/>
          <w:lang w:val="en-US"/>
        </w:rPr>
        <w:instrText xml:space="preserve"> REF _Ref441003672 \h  \* MERGEFORMAT </w:instrText>
      </w:r>
      <w:r>
        <w:rPr>
          <w:color w:val="000000"/>
          <w:sz w:val="22"/>
          <w:szCs w:val="22"/>
          <w:lang w:val="en-US"/>
        </w:rPr>
      </w:r>
      <w:r>
        <w:rPr>
          <w:color w:val="000000"/>
          <w:sz w:val="22"/>
          <w:szCs w:val="22"/>
          <w:lang w:val="en-US"/>
        </w:rPr>
        <w:fldChar w:fldCharType="separate"/>
      </w:r>
      <w:r w:rsidRPr="00D24461">
        <w:rPr>
          <w:color w:val="000000"/>
          <w:sz w:val="22"/>
          <w:szCs w:val="22"/>
          <w:lang w:val="en-US"/>
        </w:rPr>
        <w:t>Table 1</w:t>
      </w:r>
      <w:r>
        <w:rPr>
          <w:color w:val="000000"/>
          <w:sz w:val="22"/>
          <w:szCs w:val="22"/>
          <w:lang w:val="en-US"/>
        </w:rPr>
        <w:fldChar w:fldCharType="end"/>
      </w:r>
      <w:r>
        <w:rPr>
          <w:color w:val="000000"/>
          <w:sz w:val="22"/>
          <w:szCs w:val="22"/>
          <w:lang w:val="en-US"/>
        </w:rPr>
        <w:t xml:space="preserve">. </w:t>
      </w:r>
      <w:r w:rsidR="001010EE">
        <w:rPr>
          <w:color w:val="000000"/>
          <w:sz w:val="22"/>
          <w:szCs w:val="22"/>
          <w:lang w:val="en-US"/>
        </w:rPr>
        <w:t xml:space="preserve">The percentages of packets sent within </w:t>
      </w:r>
      <w:r w:rsidR="007F39C6">
        <w:rPr>
          <w:color w:val="000000"/>
          <w:sz w:val="22"/>
          <w:szCs w:val="22"/>
          <w:lang w:val="en-US"/>
        </w:rPr>
        <w:t>certain</w:t>
      </w:r>
      <w:r w:rsidR="001010EE">
        <w:rPr>
          <w:color w:val="000000"/>
          <w:sz w:val="22"/>
          <w:szCs w:val="22"/>
          <w:lang w:val="en-US"/>
        </w:rPr>
        <w:t xml:space="preserve"> latency are compared, for instance, </w:t>
      </w:r>
      <w:r w:rsidR="001010EE" w:rsidRPr="004B68CF">
        <w:rPr>
          <w:color w:val="FF0000"/>
          <w:sz w:val="22"/>
          <w:szCs w:val="22"/>
          <w:lang w:val="en-US"/>
        </w:rPr>
        <w:t>15%</w:t>
      </w:r>
      <w:r w:rsidR="001010EE">
        <w:rPr>
          <w:color w:val="000000"/>
          <w:sz w:val="22"/>
          <w:szCs w:val="22"/>
          <w:lang w:val="en-US"/>
        </w:rPr>
        <w:t xml:space="preserve"> packets are sent with no more than 1 TU delay </w:t>
      </w:r>
      <w:r w:rsidR="009624D8">
        <w:rPr>
          <w:color w:val="000000"/>
          <w:sz w:val="22"/>
          <w:szCs w:val="22"/>
          <w:lang w:val="en-US"/>
        </w:rPr>
        <w:t>(</w:t>
      </w:r>
      <w:r w:rsidR="00836A42">
        <w:rPr>
          <w:color w:val="000000"/>
          <w:sz w:val="22"/>
          <w:szCs w:val="22"/>
          <w:lang w:val="en-US"/>
        </w:rPr>
        <w:t xml:space="preserve">or </w:t>
      </w:r>
      <w:r w:rsidR="009624D8">
        <w:rPr>
          <w:color w:val="000000"/>
          <w:sz w:val="22"/>
          <w:szCs w:val="22"/>
          <w:lang w:val="en-US"/>
        </w:rPr>
        <w:t xml:space="preserve">85% packets have a delay longer than 1 TU) </w:t>
      </w:r>
      <w:r w:rsidR="001010EE">
        <w:rPr>
          <w:color w:val="000000"/>
          <w:sz w:val="22"/>
          <w:szCs w:val="22"/>
          <w:lang w:val="en-US"/>
        </w:rPr>
        <w:t>with dedicated allocation</w:t>
      </w:r>
      <w:r w:rsidR="007F39C6">
        <w:rPr>
          <w:color w:val="000000"/>
          <w:sz w:val="22"/>
          <w:szCs w:val="22"/>
          <w:lang w:val="en-US"/>
        </w:rPr>
        <w:t xml:space="preserve"> when the load is 0.49 </w:t>
      </w:r>
      <w:r w:rsidR="009624D8">
        <w:rPr>
          <w:color w:val="000000"/>
          <w:sz w:val="22"/>
          <w:szCs w:val="22"/>
          <w:lang w:val="en-US"/>
        </w:rPr>
        <w:t>while</w:t>
      </w:r>
      <w:r w:rsidR="007F39C6">
        <w:rPr>
          <w:color w:val="000000"/>
          <w:sz w:val="22"/>
          <w:szCs w:val="22"/>
          <w:lang w:val="en-US"/>
        </w:rPr>
        <w:t xml:space="preserve"> </w:t>
      </w:r>
      <w:r w:rsidR="007F39C6" w:rsidRPr="004B68CF">
        <w:rPr>
          <w:color w:val="00B050"/>
          <w:sz w:val="22"/>
          <w:szCs w:val="22"/>
          <w:lang w:val="en-US"/>
        </w:rPr>
        <w:t>91%</w:t>
      </w:r>
      <w:r w:rsidR="007F39C6">
        <w:rPr>
          <w:color w:val="000000"/>
          <w:sz w:val="22"/>
          <w:szCs w:val="22"/>
          <w:lang w:val="en-US"/>
        </w:rPr>
        <w:t xml:space="preserve"> packets are sent with no more than 1 TU delay with mixed allocation when the load is 0.50. </w:t>
      </w:r>
    </w:p>
    <w:p w14:paraId="266E4BDB" w14:textId="77777777" w:rsidR="00D24461" w:rsidRPr="00D24461" w:rsidRDefault="00D24461" w:rsidP="00D24461">
      <w:pPr>
        <w:pStyle w:val="Caption"/>
        <w:keepNext/>
        <w:jc w:val="center"/>
        <w:rPr>
          <w:lang w:val="en-US"/>
        </w:rPr>
      </w:pPr>
      <w:bookmarkStart w:id="3" w:name="_Ref441003672"/>
      <w:r>
        <w:t xml:space="preserve">Table </w:t>
      </w:r>
      <w:r w:rsidR="003D34DE">
        <w:fldChar w:fldCharType="begin"/>
      </w:r>
      <w:r w:rsidR="003D34DE">
        <w:instrText xml:space="preserve"> SEQ Table \* ARABIC </w:instrText>
      </w:r>
      <w:r w:rsidR="003D34DE">
        <w:fldChar w:fldCharType="separate"/>
      </w:r>
      <w:r>
        <w:rPr>
          <w:noProof/>
        </w:rPr>
        <w:t>1</w:t>
      </w:r>
      <w:r w:rsidR="003D34DE">
        <w:rPr>
          <w:noProof/>
        </w:rPr>
        <w:fldChar w:fldCharType="end"/>
      </w:r>
      <w:bookmarkEnd w:id="3"/>
      <w:r>
        <w:rPr>
          <w:lang w:val="en-US"/>
        </w:rPr>
        <w:t xml:space="preserve"> Latency Simulation Results</w:t>
      </w:r>
    </w:p>
    <w:tbl>
      <w:tblPr>
        <w:tblW w:w="6633" w:type="dxa"/>
        <w:jc w:val="center"/>
        <w:tblLook w:val="04A0" w:firstRow="1" w:lastRow="0" w:firstColumn="1" w:lastColumn="0" w:noHBand="0" w:noVBand="1"/>
      </w:tblPr>
      <w:tblGrid>
        <w:gridCol w:w="1154"/>
        <w:gridCol w:w="950"/>
        <w:gridCol w:w="1074"/>
        <w:gridCol w:w="797"/>
        <w:gridCol w:w="902"/>
        <w:gridCol w:w="824"/>
        <w:gridCol w:w="932"/>
      </w:tblGrid>
      <w:tr w:rsidR="00011361" w:rsidRPr="00011361" w14:paraId="22EF3351" w14:textId="77777777" w:rsidTr="00892794">
        <w:trPr>
          <w:trHeight w:val="243"/>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tcMar>
              <w:left w:w="115" w:type="dxa"/>
              <w:right w:w="115" w:type="dxa"/>
            </w:tcMar>
            <w:vAlign w:val="center"/>
            <w:hideMark/>
          </w:tcPr>
          <w:p w14:paraId="7060D9D6" w14:textId="77777777" w:rsidR="00054AC4" w:rsidRPr="00892794" w:rsidRDefault="00054AC4"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Load</w:t>
            </w:r>
          </w:p>
        </w:tc>
        <w:tc>
          <w:tcPr>
            <w:tcW w:w="0" w:type="auto"/>
            <w:gridSpan w:val="2"/>
            <w:tcBorders>
              <w:top w:val="single" w:sz="4" w:space="0" w:color="auto"/>
              <w:left w:val="nil"/>
              <w:bottom w:val="single" w:sz="4" w:space="0" w:color="auto"/>
              <w:right w:val="single" w:sz="4" w:space="0" w:color="auto"/>
            </w:tcBorders>
            <w:shd w:val="clear" w:color="auto" w:fill="auto"/>
            <w:noWrap/>
            <w:tcMar>
              <w:left w:w="115" w:type="dxa"/>
              <w:right w:w="115" w:type="dxa"/>
            </w:tcMar>
            <w:vAlign w:val="bottom"/>
            <w:hideMark/>
          </w:tcPr>
          <w:p w14:paraId="4E91D94F" w14:textId="77777777" w:rsidR="00054AC4" w:rsidRPr="00892794" w:rsidRDefault="00054AC4"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Dedicated Allocation</w:t>
            </w:r>
          </w:p>
        </w:tc>
        <w:tc>
          <w:tcPr>
            <w:tcW w:w="0" w:type="auto"/>
            <w:gridSpan w:val="2"/>
            <w:tcBorders>
              <w:top w:val="single" w:sz="4" w:space="0" w:color="auto"/>
              <w:left w:val="nil"/>
              <w:bottom w:val="single" w:sz="4" w:space="0" w:color="auto"/>
              <w:right w:val="single" w:sz="4" w:space="0" w:color="auto"/>
            </w:tcBorders>
            <w:shd w:val="clear" w:color="auto" w:fill="auto"/>
            <w:noWrap/>
            <w:tcMar>
              <w:left w:w="115" w:type="dxa"/>
              <w:right w:w="115" w:type="dxa"/>
            </w:tcMar>
            <w:vAlign w:val="bottom"/>
            <w:hideMark/>
          </w:tcPr>
          <w:p w14:paraId="4C4A7B33" w14:textId="77777777" w:rsidR="00054AC4" w:rsidRPr="00892794" w:rsidRDefault="00054AC4"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Mixed Allocation</w:t>
            </w:r>
          </w:p>
        </w:tc>
        <w:tc>
          <w:tcPr>
            <w:tcW w:w="0" w:type="auto"/>
            <w:gridSpan w:val="2"/>
            <w:tcBorders>
              <w:top w:val="single" w:sz="4" w:space="0" w:color="auto"/>
              <w:left w:val="nil"/>
              <w:bottom w:val="single" w:sz="4" w:space="0" w:color="auto"/>
              <w:right w:val="single" w:sz="4" w:space="0" w:color="auto"/>
            </w:tcBorders>
            <w:shd w:val="clear" w:color="auto" w:fill="auto"/>
            <w:noWrap/>
            <w:tcMar>
              <w:left w:w="115" w:type="dxa"/>
              <w:right w:w="115" w:type="dxa"/>
            </w:tcMar>
            <w:vAlign w:val="bottom"/>
            <w:hideMark/>
          </w:tcPr>
          <w:p w14:paraId="606522A6" w14:textId="77777777" w:rsidR="00054AC4" w:rsidRPr="00892794" w:rsidRDefault="00054AC4"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Shared Allocation</w:t>
            </w:r>
          </w:p>
        </w:tc>
      </w:tr>
      <w:tr w:rsidR="00242912" w:rsidRPr="00011361" w14:paraId="358463CB" w14:textId="77777777" w:rsidTr="00892794">
        <w:trPr>
          <w:trHeight w:val="136"/>
          <w:jc w:val="center"/>
        </w:trPr>
        <w:tc>
          <w:tcPr>
            <w:tcW w:w="0" w:type="auto"/>
            <w:vMerge/>
            <w:tcBorders>
              <w:top w:val="single" w:sz="4" w:space="0" w:color="auto"/>
              <w:left w:val="single" w:sz="4" w:space="0" w:color="auto"/>
              <w:bottom w:val="single" w:sz="4" w:space="0" w:color="000000"/>
              <w:right w:val="single" w:sz="4" w:space="0" w:color="auto"/>
            </w:tcBorders>
            <w:tcMar>
              <w:left w:w="115" w:type="dxa"/>
              <w:right w:w="115" w:type="dxa"/>
            </w:tcMar>
            <w:vAlign w:val="center"/>
            <w:hideMark/>
          </w:tcPr>
          <w:p w14:paraId="4D906B50" w14:textId="77777777" w:rsidR="00054AC4" w:rsidRPr="00892794" w:rsidRDefault="00054AC4" w:rsidP="00054AC4">
            <w:pPr>
              <w:overflowPunct/>
              <w:autoSpaceDE/>
              <w:autoSpaceDN/>
              <w:adjustRightInd/>
              <w:spacing w:after="0"/>
              <w:textAlignment w:val="auto"/>
              <w:rPr>
                <w:rFonts w:ascii="Calibri" w:hAnsi="Calibri"/>
                <w:b/>
                <w:bCs/>
                <w:color w:val="000000"/>
                <w:sz w:val="18"/>
                <w:szCs w:val="22"/>
                <w:lang w:val="en-US"/>
              </w:rPr>
            </w:pP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3871C171"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 TU</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7F16DCAC"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10 TU</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2B1C9D69"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 TU</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03CF806B"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10 TU</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4A7E2FFC"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 TU</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6603A957"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10 TU</w:t>
            </w:r>
          </w:p>
        </w:tc>
      </w:tr>
      <w:tr w:rsidR="00242912" w:rsidRPr="00011361" w14:paraId="5BBB7216" w14:textId="77777777" w:rsidTr="00892794">
        <w:trPr>
          <w:trHeight w:val="159"/>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32F53FE2"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0.40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05A0927A"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80%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7C200FD5"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100%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750C6373"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77502364"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586AB3D4"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1081B9A4"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r>
      <w:tr w:rsidR="00242912" w:rsidRPr="00011361" w14:paraId="7A3A361D" w14:textId="77777777" w:rsidTr="0089279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4114A7F5"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0.45</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507C4668"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55%</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4AA5ECE8"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98%</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5A7E540D"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3B6B5369"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1F6BB113"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0174D5C9"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r>
      <w:tr w:rsidR="00242912" w:rsidRPr="00011361" w14:paraId="0A83122A" w14:textId="77777777" w:rsidTr="00892794">
        <w:trPr>
          <w:trHeight w:val="196"/>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263AFC49"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0.49 (0.50)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3FED4460" w14:textId="77777777" w:rsidR="00054AC4" w:rsidRPr="00011361" w:rsidRDefault="00054AC4" w:rsidP="00054AC4">
            <w:pPr>
              <w:overflowPunct/>
              <w:autoSpaceDE/>
              <w:autoSpaceDN/>
              <w:adjustRightInd/>
              <w:spacing w:after="0"/>
              <w:jc w:val="center"/>
              <w:textAlignment w:val="auto"/>
              <w:rPr>
                <w:rFonts w:ascii="Calibri" w:hAnsi="Calibri"/>
                <w:b/>
                <w:color w:val="000000"/>
                <w:sz w:val="18"/>
                <w:szCs w:val="22"/>
                <w:lang w:val="en-US"/>
              </w:rPr>
            </w:pPr>
            <w:r w:rsidRPr="00011361">
              <w:rPr>
                <w:rFonts w:ascii="Calibri" w:hAnsi="Calibri"/>
                <w:b/>
                <w:color w:val="FF0000"/>
                <w:sz w:val="18"/>
                <w:szCs w:val="22"/>
                <w:lang w:val="en-US"/>
              </w:rPr>
              <w:t>15%</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0C64F823"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58%</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1890015A" w14:textId="77777777" w:rsidR="00054AC4" w:rsidRPr="00011361" w:rsidRDefault="00054AC4" w:rsidP="00054AC4">
            <w:pPr>
              <w:overflowPunct/>
              <w:autoSpaceDE/>
              <w:autoSpaceDN/>
              <w:adjustRightInd/>
              <w:spacing w:after="0"/>
              <w:jc w:val="center"/>
              <w:textAlignment w:val="auto"/>
              <w:rPr>
                <w:rFonts w:ascii="Calibri" w:hAnsi="Calibri"/>
                <w:b/>
                <w:color w:val="000000"/>
                <w:sz w:val="18"/>
                <w:szCs w:val="22"/>
                <w:lang w:val="en-US"/>
              </w:rPr>
            </w:pPr>
            <w:r w:rsidRPr="004B68CF">
              <w:rPr>
                <w:rFonts w:ascii="Calibri" w:hAnsi="Calibri"/>
                <w:b/>
                <w:color w:val="00B050"/>
                <w:sz w:val="18"/>
                <w:szCs w:val="22"/>
                <w:lang w:val="en-US"/>
              </w:rPr>
              <w:t>91%</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67909ABB"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100%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318CEB40"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0629BEA2"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r>
      <w:tr w:rsidR="00242912" w:rsidRPr="00011361" w14:paraId="02467D24" w14:textId="77777777" w:rsidTr="00892794">
        <w:trPr>
          <w:trHeight w:val="208"/>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615C8968"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0.55</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361044CE"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292C6D80"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28719919"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78%</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290B2681"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100%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2BD0F536"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0A5BE400"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r>
      <w:tr w:rsidR="00242912" w:rsidRPr="00011361" w14:paraId="6EAD4453" w14:textId="77777777" w:rsidTr="00892794">
        <w:trPr>
          <w:trHeight w:val="112"/>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653B76D6"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0.60</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354AE8C1"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15D00C02"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69695EAC"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34%</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0A61E44C"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89%</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687FFC17"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90%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10F6FF4F"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100%</w:t>
            </w:r>
          </w:p>
        </w:tc>
      </w:tr>
      <w:tr w:rsidR="00011361" w:rsidRPr="00011361" w14:paraId="31ED4569" w14:textId="77777777" w:rsidTr="00011361">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08232110"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0.65</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46B80E7F"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1E10F402"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0B6DAA5A"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092CE5F6"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1A7EC8BD"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79%</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0CE7C13F"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100%</w:t>
            </w:r>
          </w:p>
        </w:tc>
      </w:tr>
      <w:tr w:rsidR="00011361" w:rsidRPr="00011361" w14:paraId="6BBB13E6" w14:textId="77777777" w:rsidTr="00011361">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768C9778"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0.70</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0A9BDDFE"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18A01572"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5063646B"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10104AF2"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5C17D2DF"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54%</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19018E41"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99%</w:t>
            </w:r>
          </w:p>
        </w:tc>
      </w:tr>
    </w:tbl>
    <w:p w14:paraId="02F758EB" w14:textId="00E421E7" w:rsidR="00964A9F" w:rsidRDefault="00964A9F" w:rsidP="003950FE">
      <w:pPr>
        <w:jc w:val="both"/>
        <w:rPr>
          <w:rFonts w:ascii="Times" w:eastAsia="MS Mincho" w:hAnsi="Times"/>
          <w:b/>
          <w:iCs/>
          <w:lang w:val="en-US" w:eastAsia="ja-JP"/>
        </w:rPr>
      </w:pPr>
    </w:p>
    <w:p w14:paraId="661AD44F" w14:textId="77777777" w:rsidR="00D24461" w:rsidRDefault="00D24461" w:rsidP="00D24461">
      <w:pPr>
        <w:rPr>
          <w:color w:val="000000"/>
          <w:sz w:val="22"/>
          <w:szCs w:val="22"/>
          <w:lang w:val="en-US"/>
        </w:rPr>
      </w:pPr>
      <w:r w:rsidRPr="00D24461">
        <w:rPr>
          <w:color w:val="000000"/>
          <w:sz w:val="22"/>
          <w:szCs w:val="22"/>
          <w:lang w:val="en-US"/>
        </w:rPr>
        <w:t xml:space="preserve">For </w:t>
      </w:r>
      <w:r>
        <w:rPr>
          <w:color w:val="000000"/>
          <w:sz w:val="22"/>
          <w:szCs w:val="22"/>
          <w:lang w:val="en-US"/>
        </w:rPr>
        <w:t xml:space="preserve">both mixed allocation and shared allocation, throughputs can be improved when latency distribution </w:t>
      </w:r>
      <w:r w:rsidR="00836A42">
        <w:rPr>
          <w:color w:val="000000"/>
          <w:sz w:val="22"/>
          <w:szCs w:val="22"/>
          <w:lang w:val="en-US"/>
        </w:rPr>
        <w:t xml:space="preserve">can be </w:t>
      </w:r>
      <w:r>
        <w:rPr>
          <w:color w:val="000000"/>
          <w:sz w:val="22"/>
          <w:szCs w:val="22"/>
          <w:lang w:val="en-US"/>
        </w:rPr>
        <w:t xml:space="preserve">similar as that of the dedicated allocation. </w:t>
      </w:r>
    </w:p>
    <w:p w14:paraId="45F5B678" w14:textId="60853851" w:rsidR="00744BD5" w:rsidRPr="00D24461" w:rsidRDefault="00744BD5" w:rsidP="00D24461">
      <w:pPr>
        <w:rPr>
          <w:color w:val="000000"/>
          <w:sz w:val="22"/>
          <w:szCs w:val="22"/>
          <w:lang w:val="en-US"/>
        </w:rPr>
      </w:pPr>
      <w:r w:rsidRPr="00164FE6">
        <w:rPr>
          <w:color w:val="000000"/>
          <w:sz w:val="22"/>
          <w:szCs w:val="22"/>
          <w:lang w:val="en-US"/>
        </w:rPr>
        <w:t>The simulation results</w:t>
      </w:r>
      <w:r>
        <w:rPr>
          <w:color w:val="000000"/>
          <w:sz w:val="22"/>
          <w:szCs w:val="22"/>
          <w:lang w:val="en-US"/>
        </w:rPr>
        <w:t xml:space="preserve"> are shown in </w:t>
      </w:r>
      <w:r>
        <w:rPr>
          <w:color w:val="000000"/>
          <w:sz w:val="22"/>
          <w:szCs w:val="22"/>
          <w:lang w:val="en-US"/>
        </w:rPr>
        <w:fldChar w:fldCharType="begin"/>
      </w:r>
      <w:r>
        <w:rPr>
          <w:color w:val="000000"/>
          <w:sz w:val="22"/>
          <w:szCs w:val="22"/>
          <w:lang w:val="en-US"/>
        </w:rPr>
        <w:instrText xml:space="preserve"> REF _Ref441004175 \h  \* MERGEFORMAT </w:instrText>
      </w:r>
      <w:r>
        <w:rPr>
          <w:color w:val="000000"/>
          <w:sz w:val="22"/>
          <w:szCs w:val="22"/>
          <w:lang w:val="en-US"/>
        </w:rPr>
      </w:r>
      <w:r>
        <w:rPr>
          <w:color w:val="000000"/>
          <w:sz w:val="22"/>
          <w:szCs w:val="22"/>
          <w:lang w:val="en-US"/>
        </w:rPr>
        <w:fldChar w:fldCharType="separate"/>
      </w:r>
      <w:r w:rsidRPr="00164FE6">
        <w:rPr>
          <w:color w:val="000000"/>
          <w:sz w:val="22"/>
          <w:szCs w:val="22"/>
          <w:lang w:val="en-US"/>
        </w:rPr>
        <w:t>Figure 3</w:t>
      </w:r>
      <w:r>
        <w:rPr>
          <w:color w:val="000000"/>
          <w:sz w:val="22"/>
          <w:szCs w:val="22"/>
          <w:lang w:val="en-US"/>
        </w:rPr>
        <w:fldChar w:fldCharType="end"/>
      </w:r>
      <w:r>
        <w:rPr>
          <w:color w:val="000000"/>
          <w:sz w:val="22"/>
          <w:szCs w:val="22"/>
          <w:lang w:val="en-US"/>
        </w:rPr>
        <w:t xml:space="preserve"> for load = 0.4 and load = 0.49. Throughput gains are calculated with the one from the dedicated allocation as a benchmark. When the load = 0.4, </w:t>
      </w:r>
      <w:r w:rsidR="00D2210A">
        <w:rPr>
          <w:color w:val="000000"/>
          <w:sz w:val="22"/>
          <w:szCs w:val="22"/>
          <w:lang w:val="en-US"/>
        </w:rPr>
        <w:t xml:space="preserve">the normalized </w:t>
      </w:r>
      <w:r>
        <w:rPr>
          <w:color w:val="000000"/>
          <w:sz w:val="22"/>
          <w:szCs w:val="22"/>
          <w:lang w:val="en-US"/>
        </w:rPr>
        <w:t xml:space="preserve">throughput of 1.25 with mixed allocation has a better latency distribution than that of the dedicated allocation while </w:t>
      </w:r>
      <w:r w:rsidR="00D2210A">
        <w:rPr>
          <w:color w:val="000000"/>
          <w:sz w:val="22"/>
          <w:szCs w:val="22"/>
          <w:lang w:val="en-US"/>
        </w:rPr>
        <w:t xml:space="preserve">the normalized </w:t>
      </w:r>
      <w:r>
        <w:rPr>
          <w:color w:val="000000"/>
          <w:sz w:val="22"/>
          <w:szCs w:val="22"/>
          <w:lang w:val="en-US"/>
        </w:rPr>
        <w:t xml:space="preserve">throughput of 1.30 with mixed allocation has a worse latency distribution, and the throughput gain with mixed allocation </w:t>
      </w:r>
      <w:r w:rsidR="001D11CC">
        <w:rPr>
          <w:color w:val="000000"/>
          <w:sz w:val="22"/>
          <w:szCs w:val="22"/>
          <w:lang w:val="en-US"/>
        </w:rPr>
        <w:t>is</w:t>
      </w:r>
      <w:r>
        <w:rPr>
          <w:color w:val="000000"/>
          <w:sz w:val="22"/>
          <w:szCs w:val="22"/>
          <w:lang w:val="en-US"/>
        </w:rPr>
        <w:t xml:space="preserve"> between 25% and 30%. </w:t>
      </w:r>
      <w:r w:rsidR="00D2210A">
        <w:rPr>
          <w:color w:val="000000"/>
          <w:sz w:val="22"/>
          <w:szCs w:val="22"/>
          <w:lang w:val="en-US"/>
        </w:rPr>
        <w:t>Similarly, the throughput gain</w:t>
      </w:r>
      <w:r w:rsidR="009E37FE">
        <w:rPr>
          <w:color w:val="000000"/>
          <w:sz w:val="22"/>
          <w:szCs w:val="22"/>
          <w:lang w:val="en-US"/>
        </w:rPr>
        <w:t xml:space="preserve"> with shared allocation</w:t>
      </w:r>
      <w:r w:rsidR="00D2210A">
        <w:rPr>
          <w:color w:val="000000"/>
          <w:sz w:val="22"/>
          <w:szCs w:val="22"/>
          <w:lang w:val="en-US"/>
        </w:rPr>
        <w:t xml:space="preserve"> </w:t>
      </w:r>
      <w:r w:rsidR="009E37FE">
        <w:rPr>
          <w:color w:val="000000"/>
          <w:sz w:val="22"/>
          <w:szCs w:val="22"/>
          <w:lang w:val="en-US"/>
        </w:rPr>
        <w:t xml:space="preserve">is between 90% </w:t>
      </w:r>
      <w:r w:rsidR="008D159C">
        <w:rPr>
          <w:color w:val="000000"/>
          <w:sz w:val="22"/>
          <w:szCs w:val="22"/>
          <w:lang w:val="en-US"/>
        </w:rPr>
        <w:t>and</w:t>
      </w:r>
      <w:r w:rsidR="008D159C">
        <w:rPr>
          <w:color w:val="000000"/>
          <w:sz w:val="22"/>
          <w:szCs w:val="22"/>
          <w:lang w:val="en-US"/>
        </w:rPr>
        <w:t xml:space="preserve"> </w:t>
      </w:r>
      <w:r w:rsidR="009E37FE">
        <w:rPr>
          <w:color w:val="000000"/>
          <w:sz w:val="22"/>
          <w:szCs w:val="22"/>
          <w:lang w:val="en-US"/>
        </w:rPr>
        <w:t xml:space="preserve">100%. </w:t>
      </w:r>
    </w:p>
    <w:p w14:paraId="7E65E2CC" w14:textId="77777777" w:rsidR="00164FE6" w:rsidRDefault="006B2644" w:rsidP="00892794">
      <w:pPr>
        <w:spacing w:after="0"/>
        <w:jc w:val="center"/>
      </w:pPr>
      <w:r>
        <w:rPr>
          <w:rFonts w:ascii="Times" w:eastAsia="MS Mincho" w:hAnsi="Times"/>
          <w:b/>
          <w:iCs/>
          <w:noProof/>
          <w:lang w:val="en-US"/>
        </w:rPr>
        <w:drawing>
          <wp:inline distT="0" distB="0" distL="0" distR="0" wp14:anchorId="31E994AB" wp14:editId="68F9277B">
            <wp:extent cx="2830664" cy="1791018"/>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0001" cy="1790599"/>
                    </a:xfrm>
                    <a:prstGeom prst="rect">
                      <a:avLst/>
                    </a:prstGeom>
                    <a:noFill/>
                  </pic:spPr>
                </pic:pic>
              </a:graphicData>
            </a:graphic>
          </wp:inline>
        </w:drawing>
      </w:r>
      <w:r w:rsidR="00F43BD4" w:rsidRPr="00F43BD4">
        <w:rPr>
          <w:noProof/>
          <w:lang w:val="en-US"/>
        </w:rPr>
        <w:t xml:space="preserve"> </w:t>
      </w:r>
      <w:r w:rsidR="00011361">
        <w:rPr>
          <w:noProof/>
          <w:lang w:val="en-US"/>
        </w:rPr>
        <w:drawing>
          <wp:inline distT="0" distB="0" distL="0" distR="0" wp14:anchorId="57C7A493" wp14:editId="21017BD6">
            <wp:extent cx="2822713" cy="1785988"/>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5212" cy="1787569"/>
                    </a:xfrm>
                    <a:prstGeom prst="rect">
                      <a:avLst/>
                    </a:prstGeom>
                    <a:noFill/>
                  </pic:spPr>
                </pic:pic>
              </a:graphicData>
            </a:graphic>
          </wp:inline>
        </w:drawing>
      </w:r>
    </w:p>
    <w:p w14:paraId="25BA97B5" w14:textId="77777777" w:rsidR="00414467" w:rsidRPr="00164FE6" w:rsidRDefault="00164FE6" w:rsidP="00164FE6">
      <w:pPr>
        <w:pStyle w:val="Caption"/>
        <w:jc w:val="center"/>
        <w:rPr>
          <w:rFonts w:ascii="Times" w:eastAsia="MS Mincho" w:hAnsi="Times"/>
          <w:b w:val="0"/>
          <w:iCs/>
          <w:lang w:val="en-US" w:eastAsia="ja-JP"/>
        </w:rPr>
      </w:pPr>
      <w:bookmarkStart w:id="4" w:name="_Ref441004175"/>
      <w:r>
        <w:t xml:space="preserve">Figure </w:t>
      </w:r>
      <w:r w:rsidR="003D34DE">
        <w:fldChar w:fldCharType="begin"/>
      </w:r>
      <w:r w:rsidR="003D34DE">
        <w:instrText xml:space="preserve"> SEQ Figure \* ARABIC </w:instrText>
      </w:r>
      <w:r w:rsidR="003D34DE">
        <w:fldChar w:fldCharType="separate"/>
      </w:r>
      <w:r>
        <w:rPr>
          <w:noProof/>
        </w:rPr>
        <w:t>3</w:t>
      </w:r>
      <w:r w:rsidR="003D34DE">
        <w:rPr>
          <w:noProof/>
        </w:rPr>
        <w:fldChar w:fldCharType="end"/>
      </w:r>
      <w:bookmarkEnd w:id="4"/>
      <w:r>
        <w:rPr>
          <w:lang w:val="en-US"/>
        </w:rPr>
        <w:t xml:space="preserve"> Throughput Simulation Results</w:t>
      </w:r>
    </w:p>
    <w:p w14:paraId="70A927C0" w14:textId="77777777" w:rsidR="00164FE6" w:rsidRPr="00164FE6" w:rsidRDefault="00564B54" w:rsidP="00164FE6">
      <w:pPr>
        <w:rPr>
          <w:color w:val="000000"/>
          <w:sz w:val="22"/>
          <w:szCs w:val="22"/>
          <w:lang w:val="en-US"/>
        </w:rPr>
      </w:pPr>
      <w:r>
        <w:rPr>
          <w:color w:val="000000"/>
          <w:sz w:val="22"/>
          <w:szCs w:val="22"/>
          <w:lang w:val="en-US"/>
        </w:rPr>
        <w:t>In summary, f</w:t>
      </w:r>
      <w:r w:rsidR="00164FE6">
        <w:rPr>
          <w:color w:val="000000"/>
          <w:sz w:val="22"/>
          <w:szCs w:val="22"/>
          <w:lang w:val="en-US"/>
        </w:rPr>
        <w:t xml:space="preserve">or this specific </w:t>
      </w:r>
      <w:r w:rsidR="00836A42">
        <w:rPr>
          <w:color w:val="000000"/>
          <w:sz w:val="22"/>
          <w:szCs w:val="22"/>
          <w:lang w:val="en-US"/>
        </w:rPr>
        <w:t>configuration</w:t>
      </w:r>
      <w:r w:rsidR="00164FE6">
        <w:rPr>
          <w:color w:val="000000"/>
          <w:sz w:val="22"/>
          <w:szCs w:val="22"/>
          <w:lang w:val="en-US"/>
        </w:rPr>
        <w:t>, the throughput is improved at least 25% with mixed allocation and about 100% with the shared allocation</w:t>
      </w:r>
      <w:r w:rsidR="00836A42">
        <w:rPr>
          <w:color w:val="000000"/>
          <w:sz w:val="22"/>
          <w:szCs w:val="22"/>
          <w:lang w:val="en-US"/>
        </w:rPr>
        <w:t xml:space="preserve"> for both high load and light load scenarios</w:t>
      </w:r>
      <w:r w:rsidR="00164FE6">
        <w:rPr>
          <w:color w:val="000000"/>
          <w:sz w:val="22"/>
          <w:szCs w:val="22"/>
          <w:lang w:val="en-US"/>
        </w:rPr>
        <w:t xml:space="preserve">. </w:t>
      </w:r>
    </w:p>
    <w:p w14:paraId="2466F168" w14:textId="77777777" w:rsidR="0034111C" w:rsidRDefault="00F23013">
      <w:pPr>
        <w:pStyle w:val="Heading1"/>
        <w:rPr>
          <w:color w:val="000000"/>
        </w:rPr>
      </w:pPr>
      <w:r>
        <w:rPr>
          <w:color w:val="000000"/>
        </w:rPr>
        <w:lastRenderedPageBreak/>
        <w:t>3</w:t>
      </w:r>
      <w:r w:rsidR="0034111C" w:rsidRPr="00B85522">
        <w:rPr>
          <w:color w:val="000000"/>
        </w:rPr>
        <w:tab/>
      </w:r>
      <w:r w:rsidR="00EE7FA7" w:rsidRPr="00B85522">
        <w:rPr>
          <w:color w:val="000000"/>
        </w:rPr>
        <w:t>Conclusion</w:t>
      </w:r>
      <w:r w:rsidR="00A45134">
        <w:rPr>
          <w:color w:val="000000"/>
        </w:rPr>
        <w:t>s</w:t>
      </w:r>
    </w:p>
    <w:p w14:paraId="1C47E88B" w14:textId="77777777" w:rsidR="00812C61" w:rsidRPr="00F70FA2" w:rsidRDefault="000078DC" w:rsidP="00921EF0">
      <w:pPr>
        <w:rPr>
          <w:color w:val="000000"/>
          <w:sz w:val="22"/>
          <w:szCs w:val="22"/>
          <w:lang w:val="en-US"/>
        </w:rPr>
      </w:pPr>
      <w:r>
        <w:rPr>
          <w:color w:val="000000"/>
          <w:sz w:val="22"/>
          <w:szCs w:val="22"/>
          <w:lang w:val="en-US"/>
        </w:rPr>
        <w:t xml:space="preserve">From the above simulation, </w:t>
      </w:r>
      <w:r w:rsidR="00CC6A18" w:rsidRPr="00CC6A18">
        <w:rPr>
          <w:color w:val="000000"/>
          <w:sz w:val="22"/>
          <w:szCs w:val="22"/>
          <w:lang w:val="en-US"/>
        </w:rPr>
        <w:t>potential gains of both latency and throughput are quite promising</w:t>
      </w:r>
      <w:r w:rsidR="00CC6A18">
        <w:rPr>
          <w:color w:val="000000"/>
          <w:sz w:val="22"/>
          <w:szCs w:val="22"/>
          <w:lang w:val="en-US"/>
        </w:rPr>
        <w:t xml:space="preserve"> </w:t>
      </w:r>
      <w:r>
        <w:rPr>
          <w:color w:val="000000"/>
          <w:sz w:val="22"/>
          <w:szCs w:val="22"/>
          <w:lang w:val="en-US"/>
        </w:rPr>
        <w:t xml:space="preserve">by letting multiple UEs to access the same carriers based on contention. Considering that UE can only access the carriers scheduled by the </w:t>
      </w:r>
      <w:r w:rsidR="00957F8E">
        <w:rPr>
          <w:color w:val="000000"/>
          <w:sz w:val="22"/>
          <w:szCs w:val="22"/>
          <w:lang w:val="en-US"/>
        </w:rPr>
        <w:t>eNB</w:t>
      </w:r>
      <w:r>
        <w:rPr>
          <w:color w:val="000000"/>
          <w:sz w:val="22"/>
          <w:szCs w:val="22"/>
          <w:lang w:val="en-US"/>
        </w:rPr>
        <w:t xml:space="preserve">, it is very important to design a scheduling scheme to optimize the UL performance. </w:t>
      </w:r>
      <w:r w:rsidR="00164FE6">
        <w:rPr>
          <w:color w:val="000000"/>
          <w:sz w:val="22"/>
          <w:szCs w:val="22"/>
          <w:lang w:val="en-US"/>
        </w:rPr>
        <w:t xml:space="preserve"> </w:t>
      </w:r>
    </w:p>
    <w:p w14:paraId="0DB0D419" w14:textId="77777777" w:rsidR="00921EF0" w:rsidRPr="00F70FA2" w:rsidRDefault="00921EF0" w:rsidP="00921EF0">
      <w:pPr>
        <w:rPr>
          <w:color w:val="000000"/>
          <w:sz w:val="22"/>
          <w:szCs w:val="22"/>
          <w:lang w:val="en-US"/>
        </w:rPr>
      </w:pPr>
      <w:r w:rsidRPr="00F70FA2">
        <w:rPr>
          <w:color w:val="000000"/>
          <w:sz w:val="22"/>
          <w:szCs w:val="22"/>
          <w:lang w:val="en-US"/>
        </w:rPr>
        <w:t>Based on our analysis and simulations</w:t>
      </w:r>
      <w:r w:rsidR="00164FE6">
        <w:rPr>
          <w:color w:val="000000"/>
          <w:sz w:val="22"/>
          <w:szCs w:val="22"/>
          <w:lang w:val="en-US"/>
        </w:rPr>
        <w:t>,</w:t>
      </w:r>
      <w:r w:rsidRPr="00F70FA2">
        <w:rPr>
          <w:color w:val="000000"/>
          <w:sz w:val="22"/>
          <w:szCs w:val="22"/>
          <w:lang w:val="en-US"/>
        </w:rPr>
        <w:t xml:space="preserve"> we propose the following</w:t>
      </w:r>
      <w:r w:rsidR="00210542">
        <w:rPr>
          <w:color w:val="000000"/>
          <w:sz w:val="22"/>
          <w:szCs w:val="22"/>
          <w:lang w:val="en-US"/>
        </w:rPr>
        <w:t xml:space="preserve"> to be agreed by RAN1</w:t>
      </w:r>
      <w:r w:rsidRPr="00F70FA2">
        <w:rPr>
          <w:color w:val="000000"/>
          <w:sz w:val="22"/>
          <w:szCs w:val="22"/>
          <w:lang w:val="en-US"/>
        </w:rPr>
        <w:t>:</w:t>
      </w:r>
    </w:p>
    <w:p w14:paraId="53C56E04" w14:textId="77777777" w:rsidR="00E65A30" w:rsidRDefault="00E65A30" w:rsidP="00E65A30">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1: </w:t>
      </w:r>
      <w:r>
        <w:rPr>
          <w:rFonts w:ascii="Times" w:eastAsia="MS Mincho" w:hAnsi="Times"/>
          <w:b/>
          <w:iCs/>
          <w:lang w:val="en-US" w:eastAsia="ja-JP"/>
        </w:rPr>
        <w:t xml:space="preserve">for an UL request, a number of unlicensed </w:t>
      </w:r>
      <w:r w:rsidRPr="006C1A0A">
        <w:rPr>
          <w:rFonts w:ascii="Times" w:eastAsia="MS Mincho" w:hAnsi="Times"/>
          <w:b/>
          <w:iCs/>
          <w:lang w:val="en-US" w:eastAsia="ja-JP"/>
        </w:rPr>
        <w:t xml:space="preserve">resources </w:t>
      </w:r>
      <w:r>
        <w:rPr>
          <w:rFonts w:ascii="Times" w:eastAsia="MS Mincho" w:hAnsi="Times"/>
          <w:b/>
          <w:iCs/>
          <w:lang w:val="en-US" w:eastAsia="ja-JP"/>
        </w:rPr>
        <w:t xml:space="preserve">can be allocated according to the estimated availabilities of monitored carriers to improve the latency performance. </w:t>
      </w:r>
    </w:p>
    <w:p w14:paraId="581A6C5D" w14:textId="77777777" w:rsidR="0055182D" w:rsidRDefault="0055182D" w:rsidP="0055182D">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w:t>
      </w:r>
      <w:r>
        <w:rPr>
          <w:rFonts w:ascii="Times" w:eastAsia="MS Mincho" w:hAnsi="Times"/>
          <w:b/>
          <w:iCs/>
          <w:lang w:val="en-US" w:eastAsia="ja-JP"/>
        </w:rPr>
        <w:t>2</w:t>
      </w:r>
      <w:r w:rsidRPr="00486DD9">
        <w:rPr>
          <w:rFonts w:ascii="Times" w:eastAsia="MS Mincho" w:hAnsi="Times"/>
          <w:b/>
          <w:iCs/>
          <w:lang w:val="en-US" w:eastAsia="ja-JP"/>
        </w:rPr>
        <w:t xml:space="preserve">: </w:t>
      </w:r>
      <w:r>
        <w:rPr>
          <w:rFonts w:ascii="Times" w:eastAsia="MS Mincho" w:hAnsi="Times"/>
          <w:b/>
          <w:iCs/>
          <w:lang w:val="en-US" w:eastAsia="ja-JP"/>
        </w:rPr>
        <w:t>more than one UE can be allocated to share the same resources and a mechanism is required for the eNB to control the priorities for UEs to access the resources.</w:t>
      </w:r>
    </w:p>
    <w:p w14:paraId="08BC0E9F" w14:textId="77777777" w:rsidR="0055182D" w:rsidRDefault="0055182D" w:rsidP="0055182D">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w:t>
      </w:r>
      <w:r>
        <w:rPr>
          <w:rFonts w:ascii="Times" w:eastAsia="MS Mincho" w:hAnsi="Times"/>
          <w:b/>
          <w:iCs/>
          <w:lang w:val="en-US" w:eastAsia="ja-JP"/>
        </w:rPr>
        <w:t>3</w:t>
      </w:r>
      <w:r w:rsidRPr="00486DD9">
        <w:rPr>
          <w:rFonts w:ascii="Times" w:eastAsia="MS Mincho" w:hAnsi="Times"/>
          <w:b/>
          <w:iCs/>
          <w:lang w:val="en-US" w:eastAsia="ja-JP"/>
        </w:rPr>
        <w:t xml:space="preserve">: </w:t>
      </w:r>
      <w:r>
        <w:rPr>
          <w:rFonts w:ascii="Times" w:eastAsia="MS Mincho" w:hAnsi="Times"/>
          <w:b/>
          <w:iCs/>
          <w:lang w:val="en-US" w:eastAsia="ja-JP"/>
        </w:rPr>
        <w:t xml:space="preserve">CCA(s) in different time slots followed by an initial signal can be considered to control the access of different UEs to the shared resources. The detailed designs are related to other two topics, i.e., multiple UEs multiplexing and UL LBT scheme. </w:t>
      </w:r>
    </w:p>
    <w:p w14:paraId="31898D47" w14:textId="77777777" w:rsidR="0055182D" w:rsidRPr="000078DC" w:rsidRDefault="0055182D" w:rsidP="0055182D">
      <w:pPr>
        <w:pStyle w:val="LGTdoc"/>
        <w:spacing w:afterLines="100" w:after="240" w:line="240" w:lineRule="auto"/>
        <w:rPr>
          <w:rFonts w:ascii="Times" w:eastAsia="MS Mincho" w:hAnsi="Times"/>
          <w:b/>
          <w:iCs/>
          <w:lang w:val="en-US" w:eastAsia="ja-JP"/>
        </w:rPr>
      </w:pPr>
    </w:p>
    <w:p w14:paraId="04FDBA62" w14:textId="77777777" w:rsidR="0055182D" w:rsidRDefault="0055182D">
      <w:pPr>
        <w:overflowPunct/>
        <w:autoSpaceDE/>
        <w:autoSpaceDN/>
        <w:adjustRightInd/>
        <w:spacing w:after="0"/>
        <w:textAlignment w:val="auto"/>
        <w:rPr>
          <w:rFonts w:ascii="Arial" w:hAnsi="Arial"/>
          <w:sz w:val="36"/>
        </w:rPr>
      </w:pPr>
      <w:r>
        <w:br w:type="page"/>
      </w:r>
    </w:p>
    <w:p w14:paraId="14E3F00F" w14:textId="77777777" w:rsidR="0034111C" w:rsidRPr="00C72E18" w:rsidRDefault="0034111C">
      <w:pPr>
        <w:pStyle w:val="Heading1"/>
      </w:pPr>
      <w:r w:rsidRPr="00C72E18">
        <w:lastRenderedPageBreak/>
        <w:t>References</w:t>
      </w:r>
      <w:r w:rsidR="00A2459D" w:rsidRPr="00C72E18">
        <w:t xml:space="preserve"> </w:t>
      </w:r>
    </w:p>
    <w:p w14:paraId="077D3A9B" w14:textId="77777777" w:rsidR="000307E1" w:rsidRDefault="0042398D" w:rsidP="00921EF0">
      <w:pPr>
        <w:pStyle w:val="BodyText"/>
        <w:numPr>
          <w:ilvl w:val="0"/>
          <w:numId w:val="1"/>
        </w:numPr>
        <w:rPr>
          <w:sz w:val="18"/>
          <w:lang w:val="en-US"/>
        </w:rPr>
      </w:pPr>
      <w:bookmarkStart w:id="5" w:name="_Ref441007864"/>
      <w:r w:rsidRPr="00B94FD3">
        <w:rPr>
          <w:sz w:val="18"/>
          <w:lang w:val="en-US"/>
        </w:rPr>
        <w:t>RP-1522</w:t>
      </w:r>
      <w:r w:rsidR="006E6852">
        <w:rPr>
          <w:sz w:val="18"/>
          <w:lang w:val="en-US"/>
        </w:rPr>
        <w:t>72</w:t>
      </w:r>
      <w:r>
        <w:rPr>
          <w:sz w:val="18"/>
          <w:lang w:val="en-US"/>
        </w:rPr>
        <w:t xml:space="preserve"> - </w:t>
      </w:r>
      <w:r w:rsidR="006E6852" w:rsidRPr="006E6852">
        <w:rPr>
          <w:sz w:val="18"/>
          <w:lang w:val="en-US"/>
        </w:rPr>
        <w:t>New Work Item on enhanced LAA for LTE</w:t>
      </w:r>
      <w:bookmarkEnd w:id="5"/>
    </w:p>
    <w:p w14:paraId="6A3E06E6" w14:textId="77777777" w:rsidR="004076C8" w:rsidRDefault="004076C8" w:rsidP="00921EF0">
      <w:pPr>
        <w:pStyle w:val="BodyText"/>
        <w:numPr>
          <w:ilvl w:val="0"/>
          <w:numId w:val="1"/>
        </w:numPr>
        <w:rPr>
          <w:sz w:val="18"/>
          <w:lang w:val="en-US"/>
        </w:rPr>
      </w:pPr>
      <w:bookmarkStart w:id="6" w:name="_Ref440892131"/>
      <w:r>
        <w:rPr>
          <w:sz w:val="18"/>
          <w:lang w:val="en-US"/>
        </w:rPr>
        <w:t>R1-155245, “</w:t>
      </w:r>
      <w:r w:rsidRPr="004076C8">
        <w:rPr>
          <w:rFonts w:hint="eastAsia"/>
          <w:sz w:val="18"/>
          <w:lang w:val="en-US"/>
        </w:rPr>
        <w:t>UL framework for LAA</w:t>
      </w:r>
      <w:r>
        <w:rPr>
          <w:sz w:val="18"/>
          <w:lang w:val="en-US"/>
        </w:rPr>
        <w:t>”, ZTE, RAN1#82bis</w:t>
      </w:r>
      <w:bookmarkEnd w:id="6"/>
    </w:p>
    <w:p w14:paraId="689BA767" w14:textId="77777777" w:rsidR="00B33B33" w:rsidRDefault="00B33B33" w:rsidP="00921EF0">
      <w:pPr>
        <w:pStyle w:val="BodyText"/>
        <w:numPr>
          <w:ilvl w:val="0"/>
          <w:numId w:val="1"/>
        </w:numPr>
        <w:rPr>
          <w:sz w:val="18"/>
          <w:lang w:val="en-US"/>
        </w:rPr>
      </w:pPr>
      <w:bookmarkStart w:id="7" w:name="_Ref440896989"/>
      <w:r>
        <w:rPr>
          <w:sz w:val="18"/>
          <w:lang w:val="en-US"/>
        </w:rPr>
        <w:t>R1-154574, “</w:t>
      </w:r>
      <w:r w:rsidRPr="00B33B33">
        <w:rPr>
          <w:rFonts w:hint="eastAsia"/>
          <w:sz w:val="18"/>
          <w:lang w:val="en-US"/>
        </w:rPr>
        <w:t xml:space="preserve">UL </w:t>
      </w:r>
      <w:r w:rsidRPr="00B33B33">
        <w:rPr>
          <w:sz w:val="18"/>
          <w:lang w:val="en-US"/>
        </w:rPr>
        <w:t xml:space="preserve">LBT and DL/UL Frame Structure </w:t>
      </w:r>
      <w:r w:rsidRPr="00B33B33">
        <w:rPr>
          <w:rFonts w:hint="eastAsia"/>
          <w:sz w:val="18"/>
          <w:lang w:val="en-US"/>
        </w:rPr>
        <w:t>for LAA</w:t>
      </w:r>
      <w:r>
        <w:rPr>
          <w:sz w:val="18"/>
          <w:lang w:val="en-US"/>
        </w:rPr>
        <w:t xml:space="preserve">”, </w:t>
      </w:r>
      <w:r w:rsidRPr="00B33B33">
        <w:rPr>
          <w:sz w:val="18"/>
          <w:lang w:val="en-US"/>
        </w:rPr>
        <w:t>Alcatel-Lucent Shanghai Bell, Alcatel-Lucent, RAN1#82</w:t>
      </w:r>
      <w:bookmarkEnd w:id="7"/>
    </w:p>
    <w:p w14:paraId="3672124E" w14:textId="77777777" w:rsidR="00B33B33" w:rsidRPr="00921EF0" w:rsidRDefault="00B33063" w:rsidP="00921EF0">
      <w:pPr>
        <w:pStyle w:val="BodyText"/>
        <w:numPr>
          <w:ilvl w:val="0"/>
          <w:numId w:val="1"/>
        </w:numPr>
        <w:rPr>
          <w:sz w:val="18"/>
          <w:lang w:val="en-US"/>
        </w:rPr>
      </w:pPr>
      <w:bookmarkStart w:id="8" w:name="_Ref440899916"/>
      <w:r w:rsidRPr="00B33063">
        <w:rPr>
          <w:sz w:val="18"/>
          <w:lang w:val="en-US"/>
        </w:rPr>
        <w:t>R1-155785, “</w:t>
      </w:r>
      <w:r w:rsidRPr="00B33063">
        <w:rPr>
          <w:rFonts w:hint="eastAsia"/>
          <w:sz w:val="18"/>
          <w:lang w:val="en-US"/>
        </w:rPr>
        <w:t>Discussion on issues related to UL channel access for LAA</w:t>
      </w:r>
      <w:r w:rsidRPr="00B33063">
        <w:rPr>
          <w:sz w:val="18"/>
          <w:lang w:val="en-US"/>
        </w:rPr>
        <w:t>”, CMCC, RAN1#82bis</w:t>
      </w:r>
      <w:bookmarkEnd w:id="8"/>
    </w:p>
    <w:sectPr w:rsidR="00B33B33" w:rsidRPr="00921EF0" w:rsidSect="000131D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FEC6EE" w15:done="0"/>
  <w15:commentEx w15:paraId="4B2287A7" w15:done="0"/>
  <w15:commentEx w15:paraId="06BB00CA" w15:done="0"/>
  <w15:commentEx w15:paraId="3491E8E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C8D05" w14:textId="77777777" w:rsidR="00CA6FFB" w:rsidRDefault="00CA6FFB">
      <w:r>
        <w:separator/>
      </w:r>
    </w:p>
  </w:endnote>
  <w:endnote w:type="continuationSeparator" w:id="0">
    <w:p w14:paraId="267C551F" w14:textId="77777777" w:rsidR="00CA6FFB" w:rsidRDefault="00CA6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EEF34F" w14:textId="77777777" w:rsidR="00CA6FFB" w:rsidRDefault="00CA6FFB">
      <w:r>
        <w:separator/>
      </w:r>
    </w:p>
  </w:footnote>
  <w:footnote w:type="continuationSeparator" w:id="0">
    <w:p w14:paraId="041DC7BE" w14:textId="77777777" w:rsidR="00CA6FFB" w:rsidRDefault="00CA6F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065D9"/>
    <w:multiLevelType w:val="hybridMultilevel"/>
    <w:tmpl w:val="C3BA4F2C"/>
    <w:lvl w:ilvl="0" w:tplc="B93CA4EE">
      <w:start w:val="2"/>
      <w:numFmt w:val="bullet"/>
      <w:lvlText w:val="-"/>
      <w:lvlJc w:val="left"/>
      <w:pPr>
        <w:ind w:left="720" w:hanging="360"/>
      </w:pPr>
      <w:rPr>
        <w:rFonts w:ascii="Times New Roman" w:eastAsia="MS Mincho"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A46571"/>
    <w:multiLevelType w:val="hybridMultilevel"/>
    <w:tmpl w:val="F6909CD2"/>
    <w:lvl w:ilvl="0" w:tplc="E8B2868C">
      <w:start w:val="1"/>
      <w:numFmt w:val="bullet"/>
      <w:lvlText w:val="-"/>
      <w:lvlJc w:val="left"/>
      <w:pPr>
        <w:ind w:left="720" w:hanging="360"/>
      </w:pPr>
      <w:rPr>
        <w:rFonts w:ascii="Arial Narrow" w:eastAsia="KaiTi_GB2312" w:hAnsi="Arial Narrow"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575784"/>
    <w:multiLevelType w:val="hybridMultilevel"/>
    <w:tmpl w:val="54B65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506327"/>
    <w:multiLevelType w:val="hybridMultilevel"/>
    <w:tmpl w:val="2E82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9D39EC"/>
    <w:multiLevelType w:val="hybridMultilevel"/>
    <w:tmpl w:val="9D40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BD0620"/>
    <w:multiLevelType w:val="hybridMultilevel"/>
    <w:tmpl w:val="E29C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CF2543"/>
    <w:multiLevelType w:val="multilevel"/>
    <w:tmpl w:val="8BA4937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E978B2"/>
    <w:multiLevelType w:val="hybridMultilevel"/>
    <w:tmpl w:val="30849CA0"/>
    <w:lvl w:ilvl="0" w:tplc="76F413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CD2CC1"/>
    <w:multiLevelType w:val="hybridMultilevel"/>
    <w:tmpl w:val="342E1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8FB2EE2"/>
    <w:multiLevelType w:val="hybridMultilevel"/>
    <w:tmpl w:val="FA3C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B86657"/>
    <w:multiLevelType w:val="hybridMultilevel"/>
    <w:tmpl w:val="F37A4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8B2E20"/>
    <w:multiLevelType w:val="hybridMultilevel"/>
    <w:tmpl w:val="56B6E2FA"/>
    <w:lvl w:ilvl="0" w:tplc="4F84D922">
      <w:start w:val="1"/>
      <w:numFmt w:val="bullet"/>
      <w:lvlText w:val="•"/>
      <w:lvlJc w:val="left"/>
      <w:pPr>
        <w:tabs>
          <w:tab w:val="num" w:pos="360"/>
        </w:tabs>
        <w:ind w:left="360" w:hanging="360"/>
      </w:pPr>
      <w:rPr>
        <w:rFonts w:ascii="Arial" w:hAnsi="Arial" w:hint="default"/>
      </w:rPr>
    </w:lvl>
    <w:lvl w:ilvl="1" w:tplc="9924721C">
      <w:start w:val="1865"/>
      <w:numFmt w:val="bullet"/>
      <w:lvlText w:val="–"/>
      <w:lvlJc w:val="left"/>
      <w:pPr>
        <w:tabs>
          <w:tab w:val="num" w:pos="1080"/>
        </w:tabs>
        <w:ind w:left="1080" w:hanging="360"/>
      </w:pPr>
      <w:rPr>
        <w:rFonts w:ascii="Arial" w:hAnsi="Arial" w:hint="default"/>
      </w:rPr>
    </w:lvl>
    <w:lvl w:ilvl="2" w:tplc="012A2224">
      <w:start w:val="1"/>
      <w:numFmt w:val="bullet"/>
      <w:lvlText w:val="•"/>
      <w:lvlJc w:val="left"/>
      <w:pPr>
        <w:tabs>
          <w:tab w:val="num" w:pos="1800"/>
        </w:tabs>
        <w:ind w:left="1800" w:hanging="360"/>
      </w:pPr>
      <w:rPr>
        <w:rFonts w:ascii="Arial" w:hAnsi="Arial" w:hint="default"/>
      </w:rPr>
    </w:lvl>
    <w:lvl w:ilvl="3" w:tplc="0B5E5518" w:tentative="1">
      <w:start w:val="1"/>
      <w:numFmt w:val="bullet"/>
      <w:lvlText w:val="•"/>
      <w:lvlJc w:val="left"/>
      <w:pPr>
        <w:tabs>
          <w:tab w:val="num" w:pos="2520"/>
        </w:tabs>
        <w:ind w:left="2520" w:hanging="360"/>
      </w:pPr>
      <w:rPr>
        <w:rFonts w:ascii="Arial" w:hAnsi="Arial" w:hint="default"/>
      </w:rPr>
    </w:lvl>
    <w:lvl w:ilvl="4" w:tplc="FB582C60" w:tentative="1">
      <w:start w:val="1"/>
      <w:numFmt w:val="bullet"/>
      <w:lvlText w:val="•"/>
      <w:lvlJc w:val="left"/>
      <w:pPr>
        <w:tabs>
          <w:tab w:val="num" w:pos="3240"/>
        </w:tabs>
        <w:ind w:left="3240" w:hanging="360"/>
      </w:pPr>
      <w:rPr>
        <w:rFonts w:ascii="Arial" w:hAnsi="Arial" w:hint="default"/>
      </w:rPr>
    </w:lvl>
    <w:lvl w:ilvl="5" w:tplc="A4501242" w:tentative="1">
      <w:start w:val="1"/>
      <w:numFmt w:val="bullet"/>
      <w:lvlText w:val="•"/>
      <w:lvlJc w:val="left"/>
      <w:pPr>
        <w:tabs>
          <w:tab w:val="num" w:pos="3960"/>
        </w:tabs>
        <w:ind w:left="3960" w:hanging="360"/>
      </w:pPr>
      <w:rPr>
        <w:rFonts w:ascii="Arial" w:hAnsi="Arial" w:hint="default"/>
      </w:rPr>
    </w:lvl>
    <w:lvl w:ilvl="6" w:tplc="E10AED6E" w:tentative="1">
      <w:start w:val="1"/>
      <w:numFmt w:val="bullet"/>
      <w:lvlText w:val="•"/>
      <w:lvlJc w:val="left"/>
      <w:pPr>
        <w:tabs>
          <w:tab w:val="num" w:pos="4680"/>
        </w:tabs>
        <w:ind w:left="4680" w:hanging="360"/>
      </w:pPr>
      <w:rPr>
        <w:rFonts w:ascii="Arial" w:hAnsi="Arial" w:hint="default"/>
      </w:rPr>
    </w:lvl>
    <w:lvl w:ilvl="7" w:tplc="4A82AF48" w:tentative="1">
      <w:start w:val="1"/>
      <w:numFmt w:val="bullet"/>
      <w:lvlText w:val="•"/>
      <w:lvlJc w:val="left"/>
      <w:pPr>
        <w:tabs>
          <w:tab w:val="num" w:pos="5400"/>
        </w:tabs>
        <w:ind w:left="5400" w:hanging="360"/>
      </w:pPr>
      <w:rPr>
        <w:rFonts w:ascii="Arial" w:hAnsi="Arial" w:hint="default"/>
      </w:rPr>
    </w:lvl>
    <w:lvl w:ilvl="8" w:tplc="F8B864D4" w:tentative="1">
      <w:start w:val="1"/>
      <w:numFmt w:val="bullet"/>
      <w:lvlText w:val="•"/>
      <w:lvlJc w:val="left"/>
      <w:pPr>
        <w:tabs>
          <w:tab w:val="num" w:pos="6120"/>
        </w:tabs>
        <w:ind w:left="6120" w:hanging="360"/>
      </w:pPr>
      <w:rPr>
        <w:rFonts w:ascii="Arial" w:hAnsi="Arial" w:hint="default"/>
      </w:rPr>
    </w:lvl>
  </w:abstractNum>
  <w:abstractNum w:abstractNumId="14">
    <w:nsid w:val="4A0B5D86"/>
    <w:multiLevelType w:val="hybridMultilevel"/>
    <w:tmpl w:val="9EEC6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22543E"/>
    <w:multiLevelType w:val="hybridMultilevel"/>
    <w:tmpl w:val="4A843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893F13"/>
    <w:multiLevelType w:val="hybridMultilevel"/>
    <w:tmpl w:val="0C2A2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A261B7"/>
    <w:multiLevelType w:val="hybridMultilevel"/>
    <w:tmpl w:val="C722FFEA"/>
    <w:lvl w:ilvl="0" w:tplc="38C09078">
      <w:start w:val="1"/>
      <w:numFmt w:val="bullet"/>
      <w:lvlText w:val="•"/>
      <w:lvlJc w:val="left"/>
      <w:pPr>
        <w:tabs>
          <w:tab w:val="num" w:pos="720"/>
        </w:tabs>
        <w:ind w:left="720" w:hanging="360"/>
      </w:pPr>
      <w:rPr>
        <w:rFonts w:ascii="Arial" w:hAnsi="Arial" w:hint="default"/>
      </w:rPr>
    </w:lvl>
    <w:lvl w:ilvl="1" w:tplc="C540B262">
      <w:start w:val="850"/>
      <w:numFmt w:val="bullet"/>
      <w:lvlText w:val="–"/>
      <w:lvlJc w:val="left"/>
      <w:pPr>
        <w:tabs>
          <w:tab w:val="num" w:pos="1440"/>
        </w:tabs>
        <w:ind w:left="1440" w:hanging="360"/>
      </w:pPr>
      <w:rPr>
        <w:rFonts w:ascii="Arial" w:hAnsi="Arial" w:hint="default"/>
      </w:rPr>
    </w:lvl>
    <w:lvl w:ilvl="2" w:tplc="0F8258A8" w:tentative="1">
      <w:start w:val="1"/>
      <w:numFmt w:val="bullet"/>
      <w:lvlText w:val="•"/>
      <w:lvlJc w:val="left"/>
      <w:pPr>
        <w:tabs>
          <w:tab w:val="num" w:pos="2160"/>
        </w:tabs>
        <w:ind w:left="2160" w:hanging="360"/>
      </w:pPr>
      <w:rPr>
        <w:rFonts w:ascii="Arial" w:hAnsi="Arial" w:hint="default"/>
      </w:rPr>
    </w:lvl>
    <w:lvl w:ilvl="3" w:tplc="BB460128" w:tentative="1">
      <w:start w:val="1"/>
      <w:numFmt w:val="bullet"/>
      <w:lvlText w:val="•"/>
      <w:lvlJc w:val="left"/>
      <w:pPr>
        <w:tabs>
          <w:tab w:val="num" w:pos="2880"/>
        </w:tabs>
        <w:ind w:left="2880" w:hanging="360"/>
      </w:pPr>
      <w:rPr>
        <w:rFonts w:ascii="Arial" w:hAnsi="Arial" w:hint="default"/>
      </w:rPr>
    </w:lvl>
    <w:lvl w:ilvl="4" w:tplc="B8D2BE14" w:tentative="1">
      <w:start w:val="1"/>
      <w:numFmt w:val="bullet"/>
      <w:lvlText w:val="•"/>
      <w:lvlJc w:val="left"/>
      <w:pPr>
        <w:tabs>
          <w:tab w:val="num" w:pos="3600"/>
        </w:tabs>
        <w:ind w:left="3600" w:hanging="360"/>
      </w:pPr>
      <w:rPr>
        <w:rFonts w:ascii="Arial" w:hAnsi="Arial" w:hint="default"/>
      </w:rPr>
    </w:lvl>
    <w:lvl w:ilvl="5" w:tplc="B9601532" w:tentative="1">
      <w:start w:val="1"/>
      <w:numFmt w:val="bullet"/>
      <w:lvlText w:val="•"/>
      <w:lvlJc w:val="left"/>
      <w:pPr>
        <w:tabs>
          <w:tab w:val="num" w:pos="4320"/>
        </w:tabs>
        <w:ind w:left="4320" w:hanging="360"/>
      </w:pPr>
      <w:rPr>
        <w:rFonts w:ascii="Arial" w:hAnsi="Arial" w:hint="default"/>
      </w:rPr>
    </w:lvl>
    <w:lvl w:ilvl="6" w:tplc="9CC82414" w:tentative="1">
      <w:start w:val="1"/>
      <w:numFmt w:val="bullet"/>
      <w:lvlText w:val="•"/>
      <w:lvlJc w:val="left"/>
      <w:pPr>
        <w:tabs>
          <w:tab w:val="num" w:pos="5040"/>
        </w:tabs>
        <w:ind w:left="5040" w:hanging="360"/>
      </w:pPr>
      <w:rPr>
        <w:rFonts w:ascii="Arial" w:hAnsi="Arial" w:hint="default"/>
      </w:rPr>
    </w:lvl>
    <w:lvl w:ilvl="7" w:tplc="6C103724" w:tentative="1">
      <w:start w:val="1"/>
      <w:numFmt w:val="bullet"/>
      <w:lvlText w:val="•"/>
      <w:lvlJc w:val="left"/>
      <w:pPr>
        <w:tabs>
          <w:tab w:val="num" w:pos="5760"/>
        </w:tabs>
        <w:ind w:left="5760" w:hanging="360"/>
      </w:pPr>
      <w:rPr>
        <w:rFonts w:ascii="Arial" w:hAnsi="Arial" w:hint="default"/>
      </w:rPr>
    </w:lvl>
    <w:lvl w:ilvl="8" w:tplc="AF24A2BC" w:tentative="1">
      <w:start w:val="1"/>
      <w:numFmt w:val="bullet"/>
      <w:lvlText w:val="•"/>
      <w:lvlJc w:val="left"/>
      <w:pPr>
        <w:tabs>
          <w:tab w:val="num" w:pos="6480"/>
        </w:tabs>
        <w:ind w:left="6480" w:hanging="360"/>
      </w:pPr>
      <w:rPr>
        <w:rFonts w:ascii="Arial" w:hAnsi="Arial" w:hint="default"/>
      </w:rPr>
    </w:lvl>
  </w:abstractNum>
  <w:abstractNum w:abstractNumId="18">
    <w:nsid w:val="641C55F0"/>
    <w:multiLevelType w:val="hybridMultilevel"/>
    <w:tmpl w:val="51AEF156"/>
    <w:lvl w:ilvl="0" w:tplc="00AAC7BE">
      <w:start w:val="1"/>
      <w:numFmt w:val="bullet"/>
      <w:lvlText w:val="–"/>
      <w:lvlJc w:val="left"/>
      <w:pPr>
        <w:tabs>
          <w:tab w:val="num" w:pos="720"/>
        </w:tabs>
        <w:ind w:left="720" w:hanging="360"/>
      </w:pPr>
      <w:rPr>
        <w:rFonts w:ascii="Arial" w:hAnsi="Arial" w:hint="default"/>
      </w:rPr>
    </w:lvl>
    <w:lvl w:ilvl="1" w:tplc="746828FC">
      <w:start w:val="1"/>
      <w:numFmt w:val="bullet"/>
      <w:lvlText w:val="–"/>
      <w:lvlJc w:val="left"/>
      <w:pPr>
        <w:tabs>
          <w:tab w:val="num" w:pos="1440"/>
        </w:tabs>
        <w:ind w:left="1440" w:hanging="360"/>
      </w:pPr>
      <w:rPr>
        <w:rFonts w:ascii="Arial" w:hAnsi="Arial" w:hint="default"/>
      </w:rPr>
    </w:lvl>
    <w:lvl w:ilvl="2" w:tplc="CCE2AC86" w:tentative="1">
      <w:start w:val="1"/>
      <w:numFmt w:val="bullet"/>
      <w:lvlText w:val="–"/>
      <w:lvlJc w:val="left"/>
      <w:pPr>
        <w:tabs>
          <w:tab w:val="num" w:pos="2160"/>
        </w:tabs>
        <w:ind w:left="2160" w:hanging="360"/>
      </w:pPr>
      <w:rPr>
        <w:rFonts w:ascii="Arial" w:hAnsi="Arial" w:hint="default"/>
      </w:rPr>
    </w:lvl>
    <w:lvl w:ilvl="3" w:tplc="1BA61A5C" w:tentative="1">
      <w:start w:val="1"/>
      <w:numFmt w:val="bullet"/>
      <w:lvlText w:val="–"/>
      <w:lvlJc w:val="left"/>
      <w:pPr>
        <w:tabs>
          <w:tab w:val="num" w:pos="2880"/>
        </w:tabs>
        <w:ind w:left="2880" w:hanging="360"/>
      </w:pPr>
      <w:rPr>
        <w:rFonts w:ascii="Arial" w:hAnsi="Arial" w:hint="default"/>
      </w:rPr>
    </w:lvl>
    <w:lvl w:ilvl="4" w:tplc="894467D4" w:tentative="1">
      <w:start w:val="1"/>
      <w:numFmt w:val="bullet"/>
      <w:lvlText w:val="–"/>
      <w:lvlJc w:val="left"/>
      <w:pPr>
        <w:tabs>
          <w:tab w:val="num" w:pos="3600"/>
        </w:tabs>
        <w:ind w:left="3600" w:hanging="360"/>
      </w:pPr>
      <w:rPr>
        <w:rFonts w:ascii="Arial" w:hAnsi="Arial" w:hint="default"/>
      </w:rPr>
    </w:lvl>
    <w:lvl w:ilvl="5" w:tplc="B99058AE" w:tentative="1">
      <w:start w:val="1"/>
      <w:numFmt w:val="bullet"/>
      <w:lvlText w:val="–"/>
      <w:lvlJc w:val="left"/>
      <w:pPr>
        <w:tabs>
          <w:tab w:val="num" w:pos="4320"/>
        </w:tabs>
        <w:ind w:left="4320" w:hanging="360"/>
      </w:pPr>
      <w:rPr>
        <w:rFonts w:ascii="Arial" w:hAnsi="Arial" w:hint="default"/>
      </w:rPr>
    </w:lvl>
    <w:lvl w:ilvl="6" w:tplc="97844860" w:tentative="1">
      <w:start w:val="1"/>
      <w:numFmt w:val="bullet"/>
      <w:lvlText w:val="–"/>
      <w:lvlJc w:val="left"/>
      <w:pPr>
        <w:tabs>
          <w:tab w:val="num" w:pos="5040"/>
        </w:tabs>
        <w:ind w:left="5040" w:hanging="360"/>
      </w:pPr>
      <w:rPr>
        <w:rFonts w:ascii="Arial" w:hAnsi="Arial" w:hint="default"/>
      </w:rPr>
    </w:lvl>
    <w:lvl w:ilvl="7" w:tplc="1576BFE4" w:tentative="1">
      <w:start w:val="1"/>
      <w:numFmt w:val="bullet"/>
      <w:lvlText w:val="–"/>
      <w:lvlJc w:val="left"/>
      <w:pPr>
        <w:tabs>
          <w:tab w:val="num" w:pos="5760"/>
        </w:tabs>
        <w:ind w:left="5760" w:hanging="360"/>
      </w:pPr>
      <w:rPr>
        <w:rFonts w:ascii="Arial" w:hAnsi="Arial" w:hint="default"/>
      </w:rPr>
    </w:lvl>
    <w:lvl w:ilvl="8" w:tplc="FF1C6B56" w:tentative="1">
      <w:start w:val="1"/>
      <w:numFmt w:val="bullet"/>
      <w:lvlText w:val="–"/>
      <w:lvlJc w:val="left"/>
      <w:pPr>
        <w:tabs>
          <w:tab w:val="num" w:pos="6480"/>
        </w:tabs>
        <w:ind w:left="6480" w:hanging="360"/>
      </w:pPr>
      <w:rPr>
        <w:rFonts w:ascii="Arial" w:hAnsi="Arial" w:hint="default"/>
      </w:rPr>
    </w:lvl>
  </w:abstractNum>
  <w:abstractNum w:abstractNumId="19">
    <w:nsid w:val="66312C84"/>
    <w:multiLevelType w:val="hybridMultilevel"/>
    <w:tmpl w:val="FCBA0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95529BE"/>
    <w:multiLevelType w:val="hybridMultilevel"/>
    <w:tmpl w:val="2C62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B07206"/>
    <w:multiLevelType w:val="hybridMultilevel"/>
    <w:tmpl w:val="E988A1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FD1F1B"/>
    <w:multiLevelType w:val="hybridMultilevel"/>
    <w:tmpl w:val="81C4C206"/>
    <w:lvl w:ilvl="0" w:tplc="0F965E8C">
      <w:start w:val="2"/>
      <w:numFmt w:val="bullet"/>
      <w:lvlText w:val=""/>
      <w:lvlJc w:val="left"/>
      <w:pPr>
        <w:ind w:left="720" w:hanging="360"/>
      </w:pPr>
      <w:rPr>
        <w:rFonts w:ascii="Wingdings" w:eastAsia="MS Mincho" w:hAnsi="Wingdings"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1"/>
  </w:num>
  <w:num w:numId="4">
    <w:abstractNumId w:val="14"/>
  </w:num>
  <w:num w:numId="5">
    <w:abstractNumId w:val="13"/>
  </w:num>
  <w:num w:numId="6">
    <w:abstractNumId w:val="20"/>
  </w:num>
  <w:num w:numId="7">
    <w:abstractNumId w:val="9"/>
  </w:num>
  <w:num w:numId="8">
    <w:abstractNumId w:val="0"/>
  </w:num>
  <w:num w:numId="9">
    <w:abstractNumId w:val="22"/>
  </w:num>
  <w:num w:numId="10">
    <w:abstractNumId w:val="12"/>
  </w:num>
  <w:num w:numId="11">
    <w:abstractNumId w:val="2"/>
  </w:num>
  <w:num w:numId="12">
    <w:abstractNumId w:val="18"/>
  </w:num>
  <w:num w:numId="13">
    <w:abstractNumId w:val="17"/>
  </w:num>
  <w:num w:numId="14">
    <w:abstractNumId w:val="15"/>
  </w:num>
  <w:num w:numId="15">
    <w:abstractNumId w:val="1"/>
  </w:num>
  <w:num w:numId="16">
    <w:abstractNumId w:val="19"/>
  </w:num>
  <w:num w:numId="17">
    <w:abstractNumId w:val="4"/>
  </w:num>
  <w:num w:numId="18">
    <w:abstractNumId w:val="3"/>
  </w:num>
  <w:num w:numId="19">
    <w:abstractNumId w:val="6"/>
  </w:num>
  <w:num w:numId="20">
    <w:abstractNumId w:val="7"/>
  </w:num>
  <w:num w:numId="21">
    <w:abstractNumId w:val="21"/>
  </w:num>
  <w:num w:numId="22">
    <w:abstractNumId w:val="16"/>
  </w:num>
  <w:num w:numId="23">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CL">
    <w15:presenceInfo w15:providerId="None" w15:userId="T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59F"/>
    <w:rsid w:val="00002495"/>
    <w:rsid w:val="00004AC8"/>
    <w:rsid w:val="00006AD4"/>
    <w:rsid w:val="000074C4"/>
    <w:rsid w:val="000078DC"/>
    <w:rsid w:val="000079A6"/>
    <w:rsid w:val="00007EFD"/>
    <w:rsid w:val="00010F38"/>
    <w:rsid w:val="00011361"/>
    <w:rsid w:val="00012C4F"/>
    <w:rsid w:val="000131D1"/>
    <w:rsid w:val="000134E3"/>
    <w:rsid w:val="00013F5E"/>
    <w:rsid w:val="0001403F"/>
    <w:rsid w:val="0001487F"/>
    <w:rsid w:val="00014F35"/>
    <w:rsid w:val="0001577B"/>
    <w:rsid w:val="000166AC"/>
    <w:rsid w:val="00017528"/>
    <w:rsid w:val="00017B7F"/>
    <w:rsid w:val="00017EDA"/>
    <w:rsid w:val="00022EAE"/>
    <w:rsid w:val="00024AEF"/>
    <w:rsid w:val="00027755"/>
    <w:rsid w:val="00030048"/>
    <w:rsid w:val="0003072D"/>
    <w:rsid w:val="000307E1"/>
    <w:rsid w:val="000314CD"/>
    <w:rsid w:val="0003479E"/>
    <w:rsid w:val="0004132D"/>
    <w:rsid w:val="000430D4"/>
    <w:rsid w:val="00044CFA"/>
    <w:rsid w:val="000459C7"/>
    <w:rsid w:val="00045AAC"/>
    <w:rsid w:val="00046630"/>
    <w:rsid w:val="00046C47"/>
    <w:rsid w:val="00046C80"/>
    <w:rsid w:val="00050070"/>
    <w:rsid w:val="00050112"/>
    <w:rsid w:val="000505C5"/>
    <w:rsid w:val="000511F9"/>
    <w:rsid w:val="000528A2"/>
    <w:rsid w:val="00052BBA"/>
    <w:rsid w:val="00054AC4"/>
    <w:rsid w:val="00054D9D"/>
    <w:rsid w:val="00056544"/>
    <w:rsid w:val="00060D8E"/>
    <w:rsid w:val="00063D9E"/>
    <w:rsid w:val="00064AD3"/>
    <w:rsid w:val="00065088"/>
    <w:rsid w:val="000652D3"/>
    <w:rsid w:val="000654A0"/>
    <w:rsid w:val="0006618D"/>
    <w:rsid w:val="00075FDA"/>
    <w:rsid w:val="00076D82"/>
    <w:rsid w:val="000919F8"/>
    <w:rsid w:val="00093B12"/>
    <w:rsid w:val="00093C49"/>
    <w:rsid w:val="000950D9"/>
    <w:rsid w:val="000956E3"/>
    <w:rsid w:val="00095A80"/>
    <w:rsid w:val="000973E1"/>
    <w:rsid w:val="000A0889"/>
    <w:rsid w:val="000A1DC9"/>
    <w:rsid w:val="000A20BA"/>
    <w:rsid w:val="000A262C"/>
    <w:rsid w:val="000A3C8D"/>
    <w:rsid w:val="000A4C46"/>
    <w:rsid w:val="000A5106"/>
    <w:rsid w:val="000A62D2"/>
    <w:rsid w:val="000A6B2E"/>
    <w:rsid w:val="000A7BC5"/>
    <w:rsid w:val="000B1006"/>
    <w:rsid w:val="000B16DB"/>
    <w:rsid w:val="000B1C5E"/>
    <w:rsid w:val="000B2A11"/>
    <w:rsid w:val="000B2A5B"/>
    <w:rsid w:val="000B3B91"/>
    <w:rsid w:val="000B45F0"/>
    <w:rsid w:val="000B5337"/>
    <w:rsid w:val="000B5F0A"/>
    <w:rsid w:val="000C0152"/>
    <w:rsid w:val="000C480E"/>
    <w:rsid w:val="000C7531"/>
    <w:rsid w:val="000C76F7"/>
    <w:rsid w:val="000D0BD6"/>
    <w:rsid w:val="000D0C61"/>
    <w:rsid w:val="000D27AD"/>
    <w:rsid w:val="000D3286"/>
    <w:rsid w:val="000D4212"/>
    <w:rsid w:val="000E071E"/>
    <w:rsid w:val="000E27AA"/>
    <w:rsid w:val="000E337A"/>
    <w:rsid w:val="000E4350"/>
    <w:rsid w:val="000E4408"/>
    <w:rsid w:val="000E4EA7"/>
    <w:rsid w:val="000E5716"/>
    <w:rsid w:val="000E7A79"/>
    <w:rsid w:val="000F0733"/>
    <w:rsid w:val="000F15B2"/>
    <w:rsid w:val="000F37B0"/>
    <w:rsid w:val="000F4595"/>
    <w:rsid w:val="000F4CB2"/>
    <w:rsid w:val="001010EE"/>
    <w:rsid w:val="00101C4F"/>
    <w:rsid w:val="001068D2"/>
    <w:rsid w:val="00114620"/>
    <w:rsid w:val="00114E6B"/>
    <w:rsid w:val="001156AA"/>
    <w:rsid w:val="00122839"/>
    <w:rsid w:val="001237AC"/>
    <w:rsid w:val="00124E12"/>
    <w:rsid w:val="0012673D"/>
    <w:rsid w:val="001269B8"/>
    <w:rsid w:val="00127099"/>
    <w:rsid w:val="001320D4"/>
    <w:rsid w:val="00132B71"/>
    <w:rsid w:val="001362C2"/>
    <w:rsid w:val="00137D78"/>
    <w:rsid w:val="00141F08"/>
    <w:rsid w:val="001429E4"/>
    <w:rsid w:val="00144C87"/>
    <w:rsid w:val="00150175"/>
    <w:rsid w:val="001502AE"/>
    <w:rsid w:val="001502C8"/>
    <w:rsid w:val="00154D2D"/>
    <w:rsid w:val="00155120"/>
    <w:rsid w:val="00157390"/>
    <w:rsid w:val="00160CD6"/>
    <w:rsid w:val="00162F51"/>
    <w:rsid w:val="001640FF"/>
    <w:rsid w:val="00164FE6"/>
    <w:rsid w:val="00165033"/>
    <w:rsid w:val="00165A6A"/>
    <w:rsid w:val="001670EA"/>
    <w:rsid w:val="001674A0"/>
    <w:rsid w:val="001710C8"/>
    <w:rsid w:val="00174FFD"/>
    <w:rsid w:val="0017726A"/>
    <w:rsid w:val="00180278"/>
    <w:rsid w:val="001818A7"/>
    <w:rsid w:val="00182725"/>
    <w:rsid w:val="0018342E"/>
    <w:rsid w:val="00184982"/>
    <w:rsid w:val="001905BD"/>
    <w:rsid w:val="00192FE6"/>
    <w:rsid w:val="001938D7"/>
    <w:rsid w:val="00193986"/>
    <w:rsid w:val="00193B08"/>
    <w:rsid w:val="001942C0"/>
    <w:rsid w:val="00194570"/>
    <w:rsid w:val="00196BF4"/>
    <w:rsid w:val="001A5014"/>
    <w:rsid w:val="001A5E19"/>
    <w:rsid w:val="001B01FA"/>
    <w:rsid w:val="001B36FC"/>
    <w:rsid w:val="001B4607"/>
    <w:rsid w:val="001B5028"/>
    <w:rsid w:val="001B5852"/>
    <w:rsid w:val="001C0674"/>
    <w:rsid w:val="001C4606"/>
    <w:rsid w:val="001C6B6A"/>
    <w:rsid w:val="001C77F0"/>
    <w:rsid w:val="001D0665"/>
    <w:rsid w:val="001D11CC"/>
    <w:rsid w:val="001D14F4"/>
    <w:rsid w:val="001D7CA4"/>
    <w:rsid w:val="001D7E58"/>
    <w:rsid w:val="001E4D4F"/>
    <w:rsid w:val="001E74BA"/>
    <w:rsid w:val="001F01FB"/>
    <w:rsid w:val="001F0658"/>
    <w:rsid w:val="001F0D4D"/>
    <w:rsid w:val="001F0E92"/>
    <w:rsid w:val="001F23BD"/>
    <w:rsid w:val="001F41D6"/>
    <w:rsid w:val="001F5019"/>
    <w:rsid w:val="001F5DCF"/>
    <w:rsid w:val="001F67AA"/>
    <w:rsid w:val="001F67DC"/>
    <w:rsid w:val="001F7599"/>
    <w:rsid w:val="001F79B8"/>
    <w:rsid w:val="00200162"/>
    <w:rsid w:val="002010B6"/>
    <w:rsid w:val="00204B3A"/>
    <w:rsid w:val="00210309"/>
    <w:rsid w:val="00210542"/>
    <w:rsid w:val="00212FB8"/>
    <w:rsid w:val="00213709"/>
    <w:rsid w:val="002149AF"/>
    <w:rsid w:val="002215E0"/>
    <w:rsid w:val="00221EC5"/>
    <w:rsid w:val="00222027"/>
    <w:rsid w:val="00222347"/>
    <w:rsid w:val="00222A7A"/>
    <w:rsid w:val="00224A2C"/>
    <w:rsid w:val="00225307"/>
    <w:rsid w:val="0022687C"/>
    <w:rsid w:val="002306F8"/>
    <w:rsid w:val="002312F4"/>
    <w:rsid w:val="002313A2"/>
    <w:rsid w:val="00231FC7"/>
    <w:rsid w:val="00232930"/>
    <w:rsid w:val="00232A95"/>
    <w:rsid w:val="00232DD9"/>
    <w:rsid w:val="00233403"/>
    <w:rsid w:val="00233440"/>
    <w:rsid w:val="0023544A"/>
    <w:rsid w:val="00236450"/>
    <w:rsid w:val="0023765A"/>
    <w:rsid w:val="002412CA"/>
    <w:rsid w:val="00241311"/>
    <w:rsid w:val="00242912"/>
    <w:rsid w:val="00242E22"/>
    <w:rsid w:val="0024336B"/>
    <w:rsid w:val="0024424F"/>
    <w:rsid w:val="00244D28"/>
    <w:rsid w:val="002458F2"/>
    <w:rsid w:val="00246A76"/>
    <w:rsid w:val="002477DF"/>
    <w:rsid w:val="0024787E"/>
    <w:rsid w:val="00252C17"/>
    <w:rsid w:val="0025307F"/>
    <w:rsid w:val="002551BD"/>
    <w:rsid w:val="00262566"/>
    <w:rsid w:val="00262661"/>
    <w:rsid w:val="002632DF"/>
    <w:rsid w:val="00263FCC"/>
    <w:rsid w:val="002640BA"/>
    <w:rsid w:val="00264CF2"/>
    <w:rsid w:val="00267587"/>
    <w:rsid w:val="00271589"/>
    <w:rsid w:val="00272B61"/>
    <w:rsid w:val="00273811"/>
    <w:rsid w:val="002763E9"/>
    <w:rsid w:val="00276ADA"/>
    <w:rsid w:val="00284DF4"/>
    <w:rsid w:val="00284E32"/>
    <w:rsid w:val="00285510"/>
    <w:rsid w:val="0028616D"/>
    <w:rsid w:val="00286965"/>
    <w:rsid w:val="0028723B"/>
    <w:rsid w:val="00290DED"/>
    <w:rsid w:val="0029136E"/>
    <w:rsid w:val="00292399"/>
    <w:rsid w:val="00294445"/>
    <w:rsid w:val="00294B4D"/>
    <w:rsid w:val="00297974"/>
    <w:rsid w:val="002A1062"/>
    <w:rsid w:val="002A352A"/>
    <w:rsid w:val="002A5ED4"/>
    <w:rsid w:val="002B132E"/>
    <w:rsid w:val="002B2813"/>
    <w:rsid w:val="002B2D29"/>
    <w:rsid w:val="002B342A"/>
    <w:rsid w:val="002B57DA"/>
    <w:rsid w:val="002B605E"/>
    <w:rsid w:val="002C0B09"/>
    <w:rsid w:val="002C2B9D"/>
    <w:rsid w:val="002C6034"/>
    <w:rsid w:val="002C635B"/>
    <w:rsid w:val="002C77FA"/>
    <w:rsid w:val="002D0495"/>
    <w:rsid w:val="002D1A32"/>
    <w:rsid w:val="002D365F"/>
    <w:rsid w:val="002D4542"/>
    <w:rsid w:val="002D7C86"/>
    <w:rsid w:val="002E0692"/>
    <w:rsid w:val="002E07B1"/>
    <w:rsid w:val="002E1D74"/>
    <w:rsid w:val="002E2943"/>
    <w:rsid w:val="002E2CF1"/>
    <w:rsid w:val="002E34AF"/>
    <w:rsid w:val="002E581C"/>
    <w:rsid w:val="002E62D2"/>
    <w:rsid w:val="002E7055"/>
    <w:rsid w:val="002F2D8F"/>
    <w:rsid w:val="002F72DA"/>
    <w:rsid w:val="002F76B1"/>
    <w:rsid w:val="002F7D66"/>
    <w:rsid w:val="002F7DBE"/>
    <w:rsid w:val="0030090B"/>
    <w:rsid w:val="00304210"/>
    <w:rsid w:val="003048D7"/>
    <w:rsid w:val="00304AD2"/>
    <w:rsid w:val="003062E6"/>
    <w:rsid w:val="003068B6"/>
    <w:rsid w:val="003071F6"/>
    <w:rsid w:val="0031393C"/>
    <w:rsid w:val="00313CB0"/>
    <w:rsid w:val="00313F96"/>
    <w:rsid w:val="003147C1"/>
    <w:rsid w:val="003150CE"/>
    <w:rsid w:val="00315AAB"/>
    <w:rsid w:val="003175E1"/>
    <w:rsid w:val="00320299"/>
    <w:rsid w:val="00321154"/>
    <w:rsid w:val="003211B0"/>
    <w:rsid w:val="003224E7"/>
    <w:rsid w:val="00325D7A"/>
    <w:rsid w:val="00327305"/>
    <w:rsid w:val="00327BDC"/>
    <w:rsid w:val="00330187"/>
    <w:rsid w:val="00330DDE"/>
    <w:rsid w:val="00331C77"/>
    <w:rsid w:val="00331F96"/>
    <w:rsid w:val="003322E8"/>
    <w:rsid w:val="00335EA8"/>
    <w:rsid w:val="003363DD"/>
    <w:rsid w:val="00340795"/>
    <w:rsid w:val="0034111C"/>
    <w:rsid w:val="003412F9"/>
    <w:rsid w:val="0034217F"/>
    <w:rsid w:val="00343729"/>
    <w:rsid w:val="00345405"/>
    <w:rsid w:val="00346FED"/>
    <w:rsid w:val="00352D21"/>
    <w:rsid w:val="00357B9C"/>
    <w:rsid w:val="00361412"/>
    <w:rsid w:val="003615CA"/>
    <w:rsid w:val="003642A6"/>
    <w:rsid w:val="00370B63"/>
    <w:rsid w:val="00370FCC"/>
    <w:rsid w:val="003711AF"/>
    <w:rsid w:val="00371FD8"/>
    <w:rsid w:val="00374848"/>
    <w:rsid w:val="00375794"/>
    <w:rsid w:val="00375D09"/>
    <w:rsid w:val="00377117"/>
    <w:rsid w:val="0037751C"/>
    <w:rsid w:val="00380F3F"/>
    <w:rsid w:val="00382232"/>
    <w:rsid w:val="00382F1A"/>
    <w:rsid w:val="00383658"/>
    <w:rsid w:val="0038412E"/>
    <w:rsid w:val="00386CD4"/>
    <w:rsid w:val="003917B0"/>
    <w:rsid w:val="00393E44"/>
    <w:rsid w:val="003950FE"/>
    <w:rsid w:val="0039759B"/>
    <w:rsid w:val="00397ACA"/>
    <w:rsid w:val="003A2EFA"/>
    <w:rsid w:val="003A3FAC"/>
    <w:rsid w:val="003A597F"/>
    <w:rsid w:val="003A5AA9"/>
    <w:rsid w:val="003A71A8"/>
    <w:rsid w:val="003B00CA"/>
    <w:rsid w:val="003B030B"/>
    <w:rsid w:val="003B0432"/>
    <w:rsid w:val="003B178D"/>
    <w:rsid w:val="003B1B90"/>
    <w:rsid w:val="003B2E9B"/>
    <w:rsid w:val="003B2F8D"/>
    <w:rsid w:val="003B4A5E"/>
    <w:rsid w:val="003B4FAA"/>
    <w:rsid w:val="003B547A"/>
    <w:rsid w:val="003B5F20"/>
    <w:rsid w:val="003B75B9"/>
    <w:rsid w:val="003C1A18"/>
    <w:rsid w:val="003C5C41"/>
    <w:rsid w:val="003C7CE6"/>
    <w:rsid w:val="003D0F5B"/>
    <w:rsid w:val="003D2938"/>
    <w:rsid w:val="003D34DE"/>
    <w:rsid w:val="003D3FBA"/>
    <w:rsid w:val="003D402B"/>
    <w:rsid w:val="003D764F"/>
    <w:rsid w:val="003E0667"/>
    <w:rsid w:val="003E13E0"/>
    <w:rsid w:val="003E1660"/>
    <w:rsid w:val="003E2882"/>
    <w:rsid w:val="003E2A2D"/>
    <w:rsid w:val="003E4EB8"/>
    <w:rsid w:val="003E5DA5"/>
    <w:rsid w:val="003E63B3"/>
    <w:rsid w:val="003E64A9"/>
    <w:rsid w:val="003E6D78"/>
    <w:rsid w:val="003E7905"/>
    <w:rsid w:val="003F0336"/>
    <w:rsid w:val="003F1088"/>
    <w:rsid w:val="003F224F"/>
    <w:rsid w:val="003F2BB0"/>
    <w:rsid w:val="003F39C9"/>
    <w:rsid w:val="003F5547"/>
    <w:rsid w:val="003F5C40"/>
    <w:rsid w:val="003F6CE6"/>
    <w:rsid w:val="003F75ED"/>
    <w:rsid w:val="004002B7"/>
    <w:rsid w:val="00400F31"/>
    <w:rsid w:val="00406DF9"/>
    <w:rsid w:val="004076C8"/>
    <w:rsid w:val="00414467"/>
    <w:rsid w:val="004154B1"/>
    <w:rsid w:val="004154F7"/>
    <w:rsid w:val="00416390"/>
    <w:rsid w:val="004176FF"/>
    <w:rsid w:val="00420DDB"/>
    <w:rsid w:val="00422870"/>
    <w:rsid w:val="0042398D"/>
    <w:rsid w:val="004241C5"/>
    <w:rsid w:val="00424FA7"/>
    <w:rsid w:val="00426A87"/>
    <w:rsid w:val="004309D8"/>
    <w:rsid w:val="004313D1"/>
    <w:rsid w:val="0043140A"/>
    <w:rsid w:val="00432110"/>
    <w:rsid w:val="00433DD9"/>
    <w:rsid w:val="0043658B"/>
    <w:rsid w:val="00442BCA"/>
    <w:rsid w:val="004431F0"/>
    <w:rsid w:val="00445FF7"/>
    <w:rsid w:val="00450219"/>
    <w:rsid w:val="00453041"/>
    <w:rsid w:val="00453341"/>
    <w:rsid w:val="00453AB2"/>
    <w:rsid w:val="00454DCA"/>
    <w:rsid w:val="004564D3"/>
    <w:rsid w:val="00456544"/>
    <w:rsid w:val="00456649"/>
    <w:rsid w:val="004567B7"/>
    <w:rsid w:val="00461210"/>
    <w:rsid w:val="00462490"/>
    <w:rsid w:val="004648E8"/>
    <w:rsid w:val="0046492A"/>
    <w:rsid w:val="00464B30"/>
    <w:rsid w:val="00464D65"/>
    <w:rsid w:val="00465299"/>
    <w:rsid w:val="00466A0F"/>
    <w:rsid w:val="00467052"/>
    <w:rsid w:val="00471863"/>
    <w:rsid w:val="00473A14"/>
    <w:rsid w:val="00481D90"/>
    <w:rsid w:val="00481F0E"/>
    <w:rsid w:val="0048253C"/>
    <w:rsid w:val="00483261"/>
    <w:rsid w:val="00486DD9"/>
    <w:rsid w:val="004874E4"/>
    <w:rsid w:val="0049070D"/>
    <w:rsid w:val="00490B20"/>
    <w:rsid w:val="004924F4"/>
    <w:rsid w:val="004A0AA8"/>
    <w:rsid w:val="004A1FE4"/>
    <w:rsid w:val="004A2CA9"/>
    <w:rsid w:val="004A3CB5"/>
    <w:rsid w:val="004A537D"/>
    <w:rsid w:val="004A67F0"/>
    <w:rsid w:val="004A7769"/>
    <w:rsid w:val="004B2964"/>
    <w:rsid w:val="004B2965"/>
    <w:rsid w:val="004B4224"/>
    <w:rsid w:val="004B4647"/>
    <w:rsid w:val="004B60A5"/>
    <w:rsid w:val="004B68CF"/>
    <w:rsid w:val="004B74FF"/>
    <w:rsid w:val="004B7CE4"/>
    <w:rsid w:val="004C0B73"/>
    <w:rsid w:val="004C1DDE"/>
    <w:rsid w:val="004C483D"/>
    <w:rsid w:val="004C6D55"/>
    <w:rsid w:val="004C795A"/>
    <w:rsid w:val="004C7D1A"/>
    <w:rsid w:val="004C7F93"/>
    <w:rsid w:val="004D26B8"/>
    <w:rsid w:val="004D4FC0"/>
    <w:rsid w:val="004E2892"/>
    <w:rsid w:val="004E289F"/>
    <w:rsid w:val="004E3D74"/>
    <w:rsid w:val="004F0224"/>
    <w:rsid w:val="004F0B3B"/>
    <w:rsid w:val="004F0DB4"/>
    <w:rsid w:val="004F1EBC"/>
    <w:rsid w:val="004F3848"/>
    <w:rsid w:val="004F4C36"/>
    <w:rsid w:val="004F4EA9"/>
    <w:rsid w:val="004F5154"/>
    <w:rsid w:val="004F5835"/>
    <w:rsid w:val="004F661C"/>
    <w:rsid w:val="004F6D99"/>
    <w:rsid w:val="004F7800"/>
    <w:rsid w:val="00501425"/>
    <w:rsid w:val="0050264F"/>
    <w:rsid w:val="00504311"/>
    <w:rsid w:val="0050485C"/>
    <w:rsid w:val="00511079"/>
    <w:rsid w:val="005115C4"/>
    <w:rsid w:val="00512829"/>
    <w:rsid w:val="0051328A"/>
    <w:rsid w:val="0051423C"/>
    <w:rsid w:val="00514C91"/>
    <w:rsid w:val="00516241"/>
    <w:rsid w:val="00516FD9"/>
    <w:rsid w:val="005214D8"/>
    <w:rsid w:val="005243E0"/>
    <w:rsid w:val="00525C9F"/>
    <w:rsid w:val="005260BE"/>
    <w:rsid w:val="005265A3"/>
    <w:rsid w:val="00526783"/>
    <w:rsid w:val="00527BFC"/>
    <w:rsid w:val="00527FB1"/>
    <w:rsid w:val="0053162F"/>
    <w:rsid w:val="0053281C"/>
    <w:rsid w:val="0053293C"/>
    <w:rsid w:val="005340C9"/>
    <w:rsid w:val="00543707"/>
    <w:rsid w:val="00543EA1"/>
    <w:rsid w:val="00543EBB"/>
    <w:rsid w:val="00544213"/>
    <w:rsid w:val="00545B4E"/>
    <w:rsid w:val="00547E0E"/>
    <w:rsid w:val="0055182D"/>
    <w:rsid w:val="005532A2"/>
    <w:rsid w:val="00553A84"/>
    <w:rsid w:val="00554E4B"/>
    <w:rsid w:val="00555525"/>
    <w:rsid w:val="00555F67"/>
    <w:rsid w:val="005606A4"/>
    <w:rsid w:val="005607B8"/>
    <w:rsid w:val="00560CF5"/>
    <w:rsid w:val="00564B54"/>
    <w:rsid w:val="00565869"/>
    <w:rsid w:val="00567415"/>
    <w:rsid w:val="00582087"/>
    <w:rsid w:val="005831DD"/>
    <w:rsid w:val="005843F5"/>
    <w:rsid w:val="00587503"/>
    <w:rsid w:val="005902BE"/>
    <w:rsid w:val="00590E8D"/>
    <w:rsid w:val="00591828"/>
    <w:rsid w:val="00591F18"/>
    <w:rsid w:val="0059331A"/>
    <w:rsid w:val="005975C4"/>
    <w:rsid w:val="005A182E"/>
    <w:rsid w:val="005A4904"/>
    <w:rsid w:val="005A4E50"/>
    <w:rsid w:val="005A515A"/>
    <w:rsid w:val="005A704D"/>
    <w:rsid w:val="005B0B8C"/>
    <w:rsid w:val="005B6DF6"/>
    <w:rsid w:val="005B7B7D"/>
    <w:rsid w:val="005C140A"/>
    <w:rsid w:val="005C1948"/>
    <w:rsid w:val="005C1D6D"/>
    <w:rsid w:val="005C263C"/>
    <w:rsid w:val="005C3112"/>
    <w:rsid w:val="005D07C5"/>
    <w:rsid w:val="005D4302"/>
    <w:rsid w:val="005D5A20"/>
    <w:rsid w:val="005D786C"/>
    <w:rsid w:val="005E0887"/>
    <w:rsid w:val="005E3073"/>
    <w:rsid w:val="005E316A"/>
    <w:rsid w:val="005F0108"/>
    <w:rsid w:val="005F21A5"/>
    <w:rsid w:val="005F22A3"/>
    <w:rsid w:val="005F28C6"/>
    <w:rsid w:val="005F3C91"/>
    <w:rsid w:val="005F6BD4"/>
    <w:rsid w:val="005F7985"/>
    <w:rsid w:val="006005C2"/>
    <w:rsid w:val="00600778"/>
    <w:rsid w:val="00601439"/>
    <w:rsid w:val="00602219"/>
    <w:rsid w:val="00604367"/>
    <w:rsid w:val="0060475F"/>
    <w:rsid w:val="00614CD1"/>
    <w:rsid w:val="0062152A"/>
    <w:rsid w:val="00623583"/>
    <w:rsid w:val="00624BA1"/>
    <w:rsid w:val="00624E67"/>
    <w:rsid w:val="0062627F"/>
    <w:rsid w:val="0062661B"/>
    <w:rsid w:val="00630118"/>
    <w:rsid w:val="00632618"/>
    <w:rsid w:val="00633BF2"/>
    <w:rsid w:val="00633F67"/>
    <w:rsid w:val="0063400B"/>
    <w:rsid w:val="006345C3"/>
    <w:rsid w:val="006371C8"/>
    <w:rsid w:val="006373CD"/>
    <w:rsid w:val="00637F63"/>
    <w:rsid w:val="00640A4C"/>
    <w:rsid w:val="0064165D"/>
    <w:rsid w:val="00643617"/>
    <w:rsid w:val="00644A21"/>
    <w:rsid w:val="00645349"/>
    <w:rsid w:val="00645B9A"/>
    <w:rsid w:val="00650724"/>
    <w:rsid w:val="00650CA1"/>
    <w:rsid w:val="00651854"/>
    <w:rsid w:val="00656221"/>
    <w:rsid w:val="006565D8"/>
    <w:rsid w:val="00656B96"/>
    <w:rsid w:val="0065786E"/>
    <w:rsid w:val="006601D8"/>
    <w:rsid w:val="00662012"/>
    <w:rsid w:val="00662543"/>
    <w:rsid w:val="00663ACB"/>
    <w:rsid w:val="00664E8C"/>
    <w:rsid w:val="00665F7C"/>
    <w:rsid w:val="0066779E"/>
    <w:rsid w:val="0067269D"/>
    <w:rsid w:val="00674E6A"/>
    <w:rsid w:val="00675EC1"/>
    <w:rsid w:val="00676A64"/>
    <w:rsid w:val="00677925"/>
    <w:rsid w:val="00680F46"/>
    <w:rsid w:val="00682B53"/>
    <w:rsid w:val="00682F27"/>
    <w:rsid w:val="00690E2E"/>
    <w:rsid w:val="006932E7"/>
    <w:rsid w:val="00693347"/>
    <w:rsid w:val="00696D63"/>
    <w:rsid w:val="00697545"/>
    <w:rsid w:val="006A183D"/>
    <w:rsid w:val="006A3487"/>
    <w:rsid w:val="006A41AE"/>
    <w:rsid w:val="006A4856"/>
    <w:rsid w:val="006A7FE3"/>
    <w:rsid w:val="006B1545"/>
    <w:rsid w:val="006B2644"/>
    <w:rsid w:val="006B2F4D"/>
    <w:rsid w:val="006B3682"/>
    <w:rsid w:val="006B48CB"/>
    <w:rsid w:val="006C1A0A"/>
    <w:rsid w:val="006C529D"/>
    <w:rsid w:val="006C72F8"/>
    <w:rsid w:val="006D0E6B"/>
    <w:rsid w:val="006D272A"/>
    <w:rsid w:val="006D6596"/>
    <w:rsid w:val="006D6E8E"/>
    <w:rsid w:val="006E12B1"/>
    <w:rsid w:val="006E13D1"/>
    <w:rsid w:val="006E6852"/>
    <w:rsid w:val="006E6BA3"/>
    <w:rsid w:val="006F1116"/>
    <w:rsid w:val="006F32B4"/>
    <w:rsid w:val="006F3921"/>
    <w:rsid w:val="006F3C54"/>
    <w:rsid w:val="006F5E64"/>
    <w:rsid w:val="00700FCA"/>
    <w:rsid w:val="00702EF7"/>
    <w:rsid w:val="007042E9"/>
    <w:rsid w:val="00704E00"/>
    <w:rsid w:val="0071051D"/>
    <w:rsid w:val="0071118B"/>
    <w:rsid w:val="00711E13"/>
    <w:rsid w:val="00712EDA"/>
    <w:rsid w:val="007136D0"/>
    <w:rsid w:val="00715754"/>
    <w:rsid w:val="00716557"/>
    <w:rsid w:val="00716A9C"/>
    <w:rsid w:val="0071705B"/>
    <w:rsid w:val="00720505"/>
    <w:rsid w:val="007236A3"/>
    <w:rsid w:val="007239B6"/>
    <w:rsid w:val="0072517D"/>
    <w:rsid w:val="00727697"/>
    <w:rsid w:val="0073299C"/>
    <w:rsid w:val="00732B0C"/>
    <w:rsid w:val="00733893"/>
    <w:rsid w:val="00734A05"/>
    <w:rsid w:val="00735C6F"/>
    <w:rsid w:val="007441EB"/>
    <w:rsid w:val="00744BD5"/>
    <w:rsid w:val="00745F0A"/>
    <w:rsid w:val="00750987"/>
    <w:rsid w:val="007512B6"/>
    <w:rsid w:val="007525FD"/>
    <w:rsid w:val="00752C37"/>
    <w:rsid w:val="00756027"/>
    <w:rsid w:val="00756832"/>
    <w:rsid w:val="007601D0"/>
    <w:rsid w:val="007626D0"/>
    <w:rsid w:val="00765059"/>
    <w:rsid w:val="007651CA"/>
    <w:rsid w:val="00767AFF"/>
    <w:rsid w:val="0077195C"/>
    <w:rsid w:val="00772569"/>
    <w:rsid w:val="00772E8C"/>
    <w:rsid w:val="007736D3"/>
    <w:rsid w:val="0077500F"/>
    <w:rsid w:val="0077548E"/>
    <w:rsid w:val="00780919"/>
    <w:rsid w:val="00780D52"/>
    <w:rsid w:val="00782084"/>
    <w:rsid w:val="007824D0"/>
    <w:rsid w:val="00784190"/>
    <w:rsid w:val="0078457B"/>
    <w:rsid w:val="00785814"/>
    <w:rsid w:val="00787051"/>
    <w:rsid w:val="0079018D"/>
    <w:rsid w:val="007971BC"/>
    <w:rsid w:val="007A003C"/>
    <w:rsid w:val="007A138F"/>
    <w:rsid w:val="007A1640"/>
    <w:rsid w:val="007A39DF"/>
    <w:rsid w:val="007A43ED"/>
    <w:rsid w:val="007A527E"/>
    <w:rsid w:val="007A5BF9"/>
    <w:rsid w:val="007B0397"/>
    <w:rsid w:val="007B39EF"/>
    <w:rsid w:val="007B491A"/>
    <w:rsid w:val="007B5370"/>
    <w:rsid w:val="007B7496"/>
    <w:rsid w:val="007C0802"/>
    <w:rsid w:val="007C12BE"/>
    <w:rsid w:val="007C2739"/>
    <w:rsid w:val="007C3ECA"/>
    <w:rsid w:val="007C4111"/>
    <w:rsid w:val="007C45C3"/>
    <w:rsid w:val="007C4B0F"/>
    <w:rsid w:val="007C69B8"/>
    <w:rsid w:val="007C6E99"/>
    <w:rsid w:val="007D0C44"/>
    <w:rsid w:val="007D1972"/>
    <w:rsid w:val="007E20EF"/>
    <w:rsid w:val="007E79C5"/>
    <w:rsid w:val="007E7C83"/>
    <w:rsid w:val="007F000B"/>
    <w:rsid w:val="007F0C85"/>
    <w:rsid w:val="007F39C6"/>
    <w:rsid w:val="007F4740"/>
    <w:rsid w:val="007F776B"/>
    <w:rsid w:val="008006C6"/>
    <w:rsid w:val="00800BD8"/>
    <w:rsid w:val="0080153E"/>
    <w:rsid w:val="0081151E"/>
    <w:rsid w:val="008119ED"/>
    <w:rsid w:val="00812498"/>
    <w:rsid w:val="00812C61"/>
    <w:rsid w:val="0081336E"/>
    <w:rsid w:val="00813928"/>
    <w:rsid w:val="00816622"/>
    <w:rsid w:val="00820D97"/>
    <w:rsid w:val="00821698"/>
    <w:rsid w:val="0082207F"/>
    <w:rsid w:val="008221FE"/>
    <w:rsid w:val="00822BF5"/>
    <w:rsid w:val="00826C7B"/>
    <w:rsid w:val="00826DD9"/>
    <w:rsid w:val="008275B0"/>
    <w:rsid w:val="008278B6"/>
    <w:rsid w:val="00830125"/>
    <w:rsid w:val="00834358"/>
    <w:rsid w:val="00835478"/>
    <w:rsid w:val="00835D55"/>
    <w:rsid w:val="00836A42"/>
    <w:rsid w:val="008456FB"/>
    <w:rsid w:val="00846292"/>
    <w:rsid w:val="008506E1"/>
    <w:rsid w:val="008523C5"/>
    <w:rsid w:val="00854553"/>
    <w:rsid w:val="00860874"/>
    <w:rsid w:val="00862720"/>
    <w:rsid w:val="008628C8"/>
    <w:rsid w:val="00862B2A"/>
    <w:rsid w:val="008630B9"/>
    <w:rsid w:val="00863F37"/>
    <w:rsid w:val="0086406B"/>
    <w:rsid w:val="00864B99"/>
    <w:rsid w:val="00867651"/>
    <w:rsid w:val="008743F3"/>
    <w:rsid w:val="0087444A"/>
    <w:rsid w:val="00875139"/>
    <w:rsid w:val="00875410"/>
    <w:rsid w:val="00885091"/>
    <w:rsid w:val="008850BA"/>
    <w:rsid w:val="00885876"/>
    <w:rsid w:val="00885A5E"/>
    <w:rsid w:val="00886185"/>
    <w:rsid w:val="00887395"/>
    <w:rsid w:val="008908E5"/>
    <w:rsid w:val="00892794"/>
    <w:rsid w:val="00894FDC"/>
    <w:rsid w:val="008A16F9"/>
    <w:rsid w:val="008A1D3E"/>
    <w:rsid w:val="008A38BD"/>
    <w:rsid w:val="008A4E39"/>
    <w:rsid w:val="008A6D62"/>
    <w:rsid w:val="008B3B51"/>
    <w:rsid w:val="008B3FC4"/>
    <w:rsid w:val="008B4057"/>
    <w:rsid w:val="008B5290"/>
    <w:rsid w:val="008B5F46"/>
    <w:rsid w:val="008B615B"/>
    <w:rsid w:val="008C2CFD"/>
    <w:rsid w:val="008D159C"/>
    <w:rsid w:val="008D1C1B"/>
    <w:rsid w:val="008D4B58"/>
    <w:rsid w:val="008D4D51"/>
    <w:rsid w:val="008D4F57"/>
    <w:rsid w:val="008D6C2A"/>
    <w:rsid w:val="008E0F52"/>
    <w:rsid w:val="008E34BE"/>
    <w:rsid w:val="008E5E51"/>
    <w:rsid w:val="008F3851"/>
    <w:rsid w:val="008F47C6"/>
    <w:rsid w:val="00905C47"/>
    <w:rsid w:val="009060FA"/>
    <w:rsid w:val="00906379"/>
    <w:rsid w:val="0090712D"/>
    <w:rsid w:val="009118BB"/>
    <w:rsid w:val="00914C14"/>
    <w:rsid w:val="00915B81"/>
    <w:rsid w:val="009160DF"/>
    <w:rsid w:val="009162C7"/>
    <w:rsid w:val="009213BD"/>
    <w:rsid w:val="00921EF0"/>
    <w:rsid w:val="00921FA3"/>
    <w:rsid w:val="00922D98"/>
    <w:rsid w:val="00925BE6"/>
    <w:rsid w:val="00926F61"/>
    <w:rsid w:val="009330E9"/>
    <w:rsid w:val="009411FB"/>
    <w:rsid w:val="009414A9"/>
    <w:rsid w:val="009421AD"/>
    <w:rsid w:val="0094221C"/>
    <w:rsid w:val="0094409C"/>
    <w:rsid w:val="0095285B"/>
    <w:rsid w:val="00953FE9"/>
    <w:rsid w:val="009567E6"/>
    <w:rsid w:val="0095694B"/>
    <w:rsid w:val="00957132"/>
    <w:rsid w:val="009578EB"/>
    <w:rsid w:val="00957F8E"/>
    <w:rsid w:val="009624D8"/>
    <w:rsid w:val="00962583"/>
    <w:rsid w:val="009633BB"/>
    <w:rsid w:val="0096485F"/>
    <w:rsid w:val="00964A9F"/>
    <w:rsid w:val="00967C30"/>
    <w:rsid w:val="009731D6"/>
    <w:rsid w:val="009744CE"/>
    <w:rsid w:val="00976870"/>
    <w:rsid w:val="00976F04"/>
    <w:rsid w:val="009777F4"/>
    <w:rsid w:val="00980A10"/>
    <w:rsid w:val="00981130"/>
    <w:rsid w:val="00985DFB"/>
    <w:rsid w:val="00985EF7"/>
    <w:rsid w:val="00986CF9"/>
    <w:rsid w:val="00987015"/>
    <w:rsid w:val="009871DB"/>
    <w:rsid w:val="0099017E"/>
    <w:rsid w:val="00990C0E"/>
    <w:rsid w:val="00991093"/>
    <w:rsid w:val="00993E31"/>
    <w:rsid w:val="00996306"/>
    <w:rsid w:val="00996744"/>
    <w:rsid w:val="00997CF4"/>
    <w:rsid w:val="009A0832"/>
    <w:rsid w:val="009A1260"/>
    <w:rsid w:val="009A21A6"/>
    <w:rsid w:val="009A6919"/>
    <w:rsid w:val="009A7554"/>
    <w:rsid w:val="009B0843"/>
    <w:rsid w:val="009B0E54"/>
    <w:rsid w:val="009C0ED0"/>
    <w:rsid w:val="009C126A"/>
    <w:rsid w:val="009C12D0"/>
    <w:rsid w:val="009C1D4C"/>
    <w:rsid w:val="009C2DD2"/>
    <w:rsid w:val="009C441F"/>
    <w:rsid w:val="009C483B"/>
    <w:rsid w:val="009C4A07"/>
    <w:rsid w:val="009C51D5"/>
    <w:rsid w:val="009C70DB"/>
    <w:rsid w:val="009D19BC"/>
    <w:rsid w:val="009D2348"/>
    <w:rsid w:val="009D3A5F"/>
    <w:rsid w:val="009D4017"/>
    <w:rsid w:val="009D412D"/>
    <w:rsid w:val="009D5C32"/>
    <w:rsid w:val="009D6472"/>
    <w:rsid w:val="009E2DE6"/>
    <w:rsid w:val="009E37FE"/>
    <w:rsid w:val="009E5AF5"/>
    <w:rsid w:val="009E5EB5"/>
    <w:rsid w:val="009E6416"/>
    <w:rsid w:val="009E74F0"/>
    <w:rsid w:val="009E7531"/>
    <w:rsid w:val="009F467C"/>
    <w:rsid w:val="009F4A24"/>
    <w:rsid w:val="009F7867"/>
    <w:rsid w:val="009F7D66"/>
    <w:rsid w:val="00A00BD2"/>
    <w:rsid w:val="00A00E56"/>
    <w:rsid w:val="00A03978"/>
    <w:rsid w:val="00A10CF3"/>
    <w:rsid w:val="00A12798"/>
    <w:rsid w:val="00A12D61"/>
    <w:rsid w:val="00A143D8"/>
    <w:rsid w:val="00A15DEE"/>
    <w:rsid w:val="00A167B5"/>
    <w:rsid w:val="00A16DBE"/>
    <w:rsid w:val="00A20A39"/>
    <w:rsid w:val="00A238BD"/>
    <w:rsid w:val="00A242AC"/>
    <w:rsid w:val="00A2459D"/>
    <w:rsid w:val="00A25F05"/>
    <w:rsid w:val="00A26426"/>
    <w:rsid w:val="00A271E1"/>
    <w:rsid w:val="00A311AE"/>
    <w:rsid w:val="00A312A6"/>
    <w:rsid w:val="00A3130E"/>
    <w:rsid w:val="00A32E8B"/>
    <w:rsid w:val="00A35B02"/>
    <w:rsid w:val="00A3776A"/>
    <w:rsid w:val="00A40FEB"/>
    <w:rsid w:val="00A42AC1"/>
    <w:rsid w:val="00A42D07"/>
    <w:rsid w:val="00A43625"/>
    <w:rsid w:val="00A45134"/>
    <w:rsid w:val="00A45468"/>
    <w:rsid w:val="00A47508"/>
    <w:rsid w:val="00A475B1"/>
    <w:rsid w:val="00A50A48"/>
    <w:rsid w:val="00A51573"/>
    <w:rsid w:val="00A51A5E"/>
    <w:rsid w:val="00A527B9"/>
    <w:rsid w:val="00A5765D"/>
    <w:rsid w:val="00A60B83"/>
    <w:rsid w:val="00A62299"/>
    <w:rsid w:val="00A7143C"/>
    <w:rsid w:val="00A74692"/>
    <w:rsid w:val="00A7618B"/>
    <w:rsid w:val="00A7640B"/>
    <w:rsid w:val="00A7778B"/>
    <w:rsid w:val="00A803BC"/>
    <w:rsid w:val="00A80969"/>
    <w:rsid w:val="00A83DD6"/>
    <w:rsid w:val="00A86EA7"/>
    <w:rsid w:val="00A87F80"/>
    <w:rsid w:val="00A906FD"/>
    <w:rsid w:val="00A92776"/>
    <w:rsid w:val="00A93181"/>
    <w:rsid w:val="00A938E6"/>
    <w:rsid w:val="00A95BD5"/>
    <w:rsid w:val="00A96F78"/>
    <w:rsid w:val="00AA1153"/>
    <w:rsid w:val="00AA18F5"/>
    <w:rsid w:val="00AA25A9"/>
    <w:rsid w:val="00AA26D9"/>
    <w:rsid w:val="00AA51AD"/>
    <w:rsid w:val="00AA591E"/>
    <w:rsid w:val="00AB0A32"/>
    <w:rsid w:val="00AB0E56"/>
    <w:rsid w:val="00AB4ECC"/>
    <w:rsid w:val="00AB674E"/>
    <w:rsid w:val="00AC02C1"/>
    <w:rsid w:val="00AC0AB6"/>
    <w:rsid w:val="00AC1E55"/>
    <w:rsid w:val="00AC2BB5"/>
    <w:rsid w:val="00AC3D26"/>
    <w:rsid w:val="00AC429F"/>
    <w:rsid w:val="00AC60B4"/>
    <w:rsid w:val="00AD00C5"/>
    <w:rsid w:val="00AD165F"/>
    <w:rsid w:val="00AD3455"/>
    <w:rsid w:val="00AD3CAD"/>
    <w:rsid w:val="00AD676A"/>
    <w:rsid w:val="00AD69FF"/>
    <w:rsid w:val="00AD702B"/>
    <w:rsid w:val="00AD72E6"/>
    <w:rsid w:val="00AE2913"/>
    <w:rsid w:val="00AE6C44"/>
    <w:rsid w:val="00AF0760"/>
    <w:rsid w:val="00AF2D54"/>
    <w:rsid w:val="00AF3F7B"/>
    <w:rsid w:val="00AF4F1B"/>
    <w:rsid w:val="00AF7D92"/>
    <w:rsid w:val="00B0085A"/>
    <w:rsid w:val="00B011CC"/>
    <w:rsid w:val="00B04F3D"/>
    <w:rsid w:val="00B06B9F"/>
    <w:rsid w:val="00B06DD9"/>
    <w:rsid w:val="00B11775"/>
    <w:rsid w:val="00B1302D"/>
    <w:rsid w:val="00B1513F"/>
    <w:rsid w:val="00B16176"/>
    <w:rsid w:val="00B20725"/>
    <w:rsid w:val="00B2628E"/>
    <w:rsid w:val="00B266B0"/>
    <w:rsid w:val="00B27921"/>
    <w:rsid w:val="00B3000E"/>
    <w:rsid w:val="00B326A8"/>
    <w:rsid w:val="00B33063"/>
    <w:rsid w:val="00B3377E"/>
    <w:rsid w:val="00B33B33"/>
    <w:rsid w:val="00B340EF"/>
    <w:rsid w:val="00B3670C"/>
    <w:rsid w:val="00B40A96"/>
    <w:rsid w:val="00B43A16"/>
    <w:rsid w:val="00B46A75"/>
    <w:rsid w:val="00B500CD"/>
    <w:rsid w:val="00B506AE"/>
    <w:rsid w:val="00B5239C"/>
    <w:rsid w:val="00B53893"/>
    <w:rsid w:val="00B55428"/>
    <w:rsid w:val="00B63337"/>
    <w:rsid w:val="00B6369F"/>
    <w:rsid w:val="00B6591B"/>
    <w:rsid w:val="00B724DB"/>
    <w:rsid w:val="00B7267A"/>
    <w:rsid w:val="00B726FF"/>
    <w:rsid w:val="00B72AA4"/>
    <w:rsid w:val="00B77880"/>
    <w:rsid w:val="00B80D90"/>
    <w:rsid w:val="00B81CED"/>
    <w:rsid w:val="00B82613"/>
    <w:rsid w:val="00B8375F"/>
    <w:rsid w:val="00B85522"/>
    <w:rsid w:val="00B90DAD"/>
    <w:rsid w:val="00B90E2A"/>
    <w:rsid w:val="00B90F2A"/>
    <w:rsid w:val="00B9198D"/>
    <w:rsid w:val="00B93008"/>
    <w:rsid w:val="00B93D12"/>
    <w:rsid w:val="00B9406D"/>
    <w:rsid w:val="00B94BA7"/>
    <w:rsid w:val="00B94E0E"/>
    <w:rsid w:val="00B97CA3"/>
    <w:rsid w:val="00BA25CC"/>
    <w:rsid w:val="00BA3406"/>
    <w:rsid w:val="00BA3612"/>
    <w:rsid w:val="00BB1946"/>
    <w:rsid w:val="00BB3E2B"/>
    <w:rsid w:val="00BB4567"/>
    <w:rsid w:val="00BC07D4"/>
    <w:rsid w:val="00BC0A5D"/>
    <w:rsid w:val="00BC32BC"/>
    <w:rsid w:val="00BC32E7"/>
    <w:rsid w:val="00BC6881"/>
    <w:rsid w:val="00BD3E68"/>
    <w:rsid w:val="00BD598A"/>
    <w:rsid w:val="00BD75B4"/>
    <w:rsid w:val="00BD7D14"/>
    <w:rsid w:val="00BE02B4"/>
    <w:rsid w:val="00BE513B"/>
    <w:rsid w:val="00BE631E"/>
    <w:rsid w:val="00BF0CCF"/>
    <w:rsid w:val="00BF0FC5"/>
    <w:rsid w:val="00BF10BC"/>
    <w:rsid w:val="00BF3669"/>
    <w:rsid w:val="00BF621E"/>
    <w:rsid w:val="00C12E39"/>
    <w:rsid w:val="00C14164"/>
    <w:rsid w:val="00C15521"/>
    <w:rsid w:val="00C15D8E"/>
    <w:rsid w:val="00C16808"/>
    <w:rsid w:val="00C1708A"/>
    <w:rsid w:val="00C21EB3"/>
    <w:rsid w:val="00C25E2C"/>
    <w:rsid w:val="00C26546"/>
    <w:rsid w:val="00C33359"/>
    <w:rsid w:val="00C348D6"/>
    <w:rsid w:val="00C34A63"/>
    <w:rsid w:val="00C36E34"/>
    <w:rsid w:val="00C37CB3"/>
    <w:rsid w:val="00C42689"/>
    <w:rsid w:val="00C42988"/>
    <w:rsid w:val="00C42F4E"/>
    <w:rsid w:val="00C43FF0"/>
    <w:rsid w:val="00C46B7E"/>
    <w:rsid w:val="00C50E1B"/>
    <w:rsid w:val="00C522D6"/>
    <w:rsid w:val="00C545C5"/>
    <w:rsid w:val="00C55578"/>
    <w:rsid w:val="00C60827"/>
    <w:rsid w:val="00C6120D"/>
    <w:rsid w:val="00C61D4B"/>
    <w:rsid w:val="00C6528C"/>
    <w:rsid w:val="00C661E8"/>
    <w:rsid w:val="00C70084"/>
    <w:rsid w:val="00C705B2"/>
    <w:rsid w:val="00C7235B"/>
    <w:rsid w:val="00C72E18"/>
    <w:rsid w:val="00C72EB7"/>
    <w:rsid w:val="00C76F1D"/>
    <w:rsid w:val="00C77D26"/>
    <w:rsid w:val="00C84D39"/>
    <w:rsid w:val="00C85D76"/>
    <w:rsid w:val="00C865A2"/>
    <w:rsid w:val="00C92819"/>
    <w:rsid w:val="00C93462"/>
    <w:rsid w:val="00C93ADF"/>
    <w:rsid w:val="00C96F79"/>
    <w:rsid w:val="00CA0445"/>
    <w:rsid w:val="00CA29EC"/>
    <w:rsid w:val="00CA391D"/>
    <w:rsid w:val="00CA3ACD"/>
    <w:rsid w:val="00CA6FFB"/>
    <w:rsid w:val="00CB052E"/>
    <w:rsid w:val="00CB09DA"/>
    <w:rsid w:val="00CB0C27"/>
    <w:rsid w:val="00CB1DE8"/>
    <w:rsid w:val="00CB1E3B"/>
    <w:rsid w:val="00CB1F1D"/>
    <w:rsid w:val="00CB6577"/>
    <w:rsid w:val="00CB6CA4"/>
    <w:rsid w:val="00CB71F8"/>
    <w:rsid w:val="00CC0F92"/>
    <w:rsid w:val="00CC1FFF"/>
    <w:rsid w:val="00CC26DB"/>
    <w:rsid w:val="00CC32FF"/>
    <w:rsid w:val="00CC3DAA"/>
    <w:rsid w:val="00CC4C2C"/>
    <w:rsid w:val="00CC5057"/>
    <w:rsid w:val="00CC5342"/>
    <w:rsid w:val="00CC6A18"/>
    <w:rsid w:val="00CC75BA"/>
    <w:rsid w:val="00CD121E"/>
    <w:rsid w:val="00CD3ED8"/>
    <w:rsid w:val="00CD4A88"/>
    <w:rsid w:val="00CD7155"/>
    <w:rsid w:val="00CD761D"/>
    <w:rsid w:val="00CD76B5"/>
    <w:rsid w:val="00CE1D34"/>
    <w:rsid w:val="00CE323B"/>
    <w:rsid w:val="00CF2483"/>
    <w:rsid w:val="00CF24E2"/>
    <w:rsid w:val="00CF49EC"/>
    <w:rsid w:val="00CF4ABD"/>
    <w:rsid w:val="00CF4B63"/>
    <w:rsid w:val="00CF5D28"/>
    <w:rsid w:val="00D001F9"/>
    <w:rsid w:val="00D00BB7"/>
    <w:rsid w:val="00D01EAD"/>
    <w:rsid w:val="00D030DA"/>
    <w:rsid w:val="00D064E8"/>
    <w:rsid w:val="00D065CD"/>
    <w:rsid w:val="00D06719"/>
    <w:rsid w:val="00D12325"/>
    <w:rsid w:val="00D14487"/>
    <w:rsid w:val="00D14490"/>
    <w:rsid w:val="00D14DF2"/>
    <w:rsid w:val="00D15221"/>
    <w:rsid w:val="00D15E7E"/>
    <w:rsid w:val="00D169AE"/>
    <w:rsid w:val="00D2210A"/>
    <w:rsid w:val="00D2279F"/>
    <w:rsid w:val="00D22882"/>
    <w:rsid w:val="00D22AF1"/>
    <w:rsid w:val="00D22E93"/>
    <w:rsid w:val="00D24461"/>
    <w:rsid w:val="00D26670"/>
    <w:rsid w:val="00D270BE"/>
    <w:rsid w:val="00D27B8B"/>
    <w:rsid w:val="00D31074"/>
    <w:rsid w:val="00D3232B"/>
    <w:rsid w:val="00D324A4"/>
    <w:rsid w:val="00D35198"/>
    <w:rsid w:val="00D42240"/>
    <w:rsid w:val="00D427C3"/>
    <w:rsid w:val="00D443D4"/>
    <w:rsid w:val="00D44932"/>
    <w:rsid w:val="00D4603B"/>
    <w:rsid w:val="00D46F11"/>
    <w:rsid w:val="00D47C16"/>
    <w:rsid w:val="00D502AF"/>
    <w:rsid w:val="00D50764"/>
    <w:rsid w:val="00D50C12"/>
    <w:rsid w:val="00D53830"/>
    <w:rsid w:val="00D55889"/>
    <w:rsid w:val="00D56F59"/>
    <w:rsid w:val="00D63014"/>
    <w:rsid w:val="00D638C9"/>
    <w:rsid w:val="00D64426"/>
    <w:rsid w:val="00D7021B"/>
    <w:rsid w:val="00D73077"/>
    <w:rsid w:val="00D73C57"/>
    <w:rsid w:val="00D75546"/>
    <w:rsid w:val="00D758B3"/>
    <w:rsid w:val="00D81F10"/>
    <w:rsid w:val="00D8382E"/>
    <w:rsid w:val="00D874DF"/>
    <w:rsid w:val="00D87C1C"/>
    <w:rsid w:val="00D930E1"/>
    <w:rsid w:val="00D9415C"/>
    <w:rsid w:val="00D94D87"/>
    <w:rsid w:val="00D962DC"/>
    <w:rsid w:val="00DA0240"/>
    <w:rsid w:val="00DA180C"/>
    <w:rsid w:val="00DA451D"/>
    <w:rsid w:val="00DA57B3"/>
    <w:rsid w:val="00DA6452"/>
    <w:rsid w:val="00DA7E75"/>
    <w:rsid w:val="00DB0AB8"/>
    <w:rsid w:val="00DB0D2A"/>
    <w:rsid w:val="00DB39D4"/>
    <w:rsid w:val="00DB3A47"/>
    <w:rsid w:val="00DB41F4"/>
    <w:rsid w:val="00DB45A7"/>
    <w:rsid w:val="00DB4E06"/>
    <w:rsid w:val="00DD1C4B"/>
    <w:rsid w:val="00DD229E"/>
    <w:rsid w:val="00DD3B5E"/>
    <w:rsid w:val="00DD55E0"/>
    <w:rsid w:val="00DE1904"/>
    <w:rsid w:val="00DE3DBB"/>
    <w:rsid w:val="00DE541C"/>
    <w:rsid w:val="00DE737B"/>
    <w:rsid w:val="00DF2333"/>
    <w:rsid w:val="00DF775F"/>
    <w:rsid w:val="00E014E2"/>
    <w:rsid w:val="00E0576C"/>
    <w:rsid w:val="00E073F0"/>
    <w:rsid w:val="00E10761"/>
    <w:rsid w:val="00E11EEB"/>
    <w:rsid w:val="00E164F9"/>
    <w:rsid w:val="00E26CF9"/>
    <w:rsid w:val="00E3085E"/>
    <w:rsid w:val="00E31799"/>
    <w:rsid w:val="00E319DB"/>
    <w:rsid w:val="00E33D74"/>
    <w:rsid w:val="00E34F76"/>
    <w:rsid w:val="00E356FA"/>
    <w:rsid w:val="00E3595F"/>
    <w:rsid w:val="00E41A27"/>
    <w:rsid w:val="00E53A01"/>
    <w:rsid w:val="00E567C9"/>
    <w:rsid w:val="00E604C4"/>
    <w:rsid w:val="00E61300"/>
    <w:rsid w:val="00E635B9"/>
    <w:rsid w:val="00E65A30"/>
    <w:rsid w:val="00E7013A"/>
    <w:rsid w:val="00E73EF3"/>
    <w:rsid w:val="00E7422C"/>
    <w:rsid w:val="00E74F5D"/>
    <w:rsid w:val="00E76034"/>
    <w:rsid w:val="00E81215"/>
    <w:rsid w:val="00E817E0"/>
    <w:rsid w:val="00E82EE4"/>
    <w:rsid w:val="00E831E7"/>
    <w:rsid w:val="00E843B5"/>
    <w:rsid w:val="00E85307"/>
    <w:rsid w:val="00E90A24"/>
    <w:rsid w:val="00E90A3E"/>
    <w:rsid w:val="00E90C34"/>
    <w:rsid w:val="00E946A6"/>
    <w:rsid w:val="00E947E4"/>
    <w:rsid w:val="00E96FE6"/>
    <w:rsid w:val="00EA1D43"/>
    <w:rsid w:val="00EA2522"/>
    <w:rsid w:val="00EA4EC9"/>
    <w:rsid w:val="00EA535C"/>
    <w:rsid w:val="00EB1D47"/>
    <w:rsid w:val="00EB279B"/>
    <w:rsid w:val="00EB2ABB"/>
    <w:rsid w:val="00EB3586"/>
    <w:rsid w:val="00EB5D88"/>
    <w:rsid w:val="00EC14B0"/>
    <w:rsid w:val="00EC1F78"/>
    <w:rsid w:val="00EC249E"/>
    <w:rsid w:val="00EC2EEB"/>
    <w:rsid w:val="00EC651E"/>
    <w:rsid w:val="00EC692E"/>
    <w:rsid w:val="00EC745E"/>
    <w:rsid w:val="00ED27C3"/>
    <w:rsid w:val="00ED3775"/>
    <w:rsid w:val="00ED4A6D"/>
    <w:rsid w:val="00ED7918"/>
    <w:rsid w:val="00EE085E"/>
    <w:rsid w:val="00EE22B6"/>
    <w:rsid w:val="00EE3663"/>
    <w:rsid w:val="00EE5384"/>
    <w:rsid w:val="00EE76A9"/>
    <w:rsid w:val="00EE799E"/>
    <w:rsid w:val="00EE7CA8"/>
    <w:rsid w:val="00EE7FA7"/>
    <w:rsid w:val="00EF1093"/>
    <w:rsid w:val="00EF21C3"/>
    <w:rsid w:val="00EF5595"/>
    <w:rsid w:val="00F00CD1"/>
    <w:rsid w:val="00F0241C"/>
    <w:rsid w:val="00F03928"/>
    <w:rsid w:val="00F07F93"/>
    <w:rsid w:val="00F12351"/>
    <w:rsid w:val="00F13E6E"/>
    <w:rsid w:val="00F16739"/>
    <w:rsid w:val="00F2052B"/>
    <w:rsid w:val="00F2260F"/>
    <w:rsid w:val="00F23013"/>
    <w:rsid w:val="00F242AD"/>
    <w:rsid w:val="00F242FE"/>
    <w:rsid w:val="00F247F2"/>
    <w:rsid w:val="00F25BF9"/>
    <w:rsid w:val="00F26273"/>
    <w:rsid w:val="00F40C60"/>
    <w:rsid w:val="00F4275C"/>
    <w:rsid w:val="00F43BD4"/>
    <w:rsid w:val="00F46DBB"/>
    <w:rsid w:val="00F476F0"/>
    <w:rsid w:val="00F516F9"/>
    <w:rsid w:val="00F5277A"/>
    <w:rsid w:val="00F532E8"/>
    <w:rsid w:val="00F537FF"/>
    <w:rsid w:val="00F563E4"/>
    <w:rsid w:val="00F60089"/>
    <w:rsid w:val="00F6111C"/>
    <w:rsid w:val="00F614C0"/>
    <w:rsid w:val="00F61647"/>
    <w:rsid w:val="00F61917"/>
    <w:rsid w:val="00F64AA4"/>
    <w:rsid w:val="00F657CF"/>
    <w:rsid w:val="00F70FA2"/>
    <w:rsid w:val="00F713A3"/>
    <w:rsid w:val="00F717CA"/>
    <w:rsid w:val="00F71A8F"/>
    <w:rsid w:val="00F76E4D"/>
    <w:rsid w:val="00F80703"/>
    <w:rsid w:val="00F80948"/>
    <w:rsid w:val="00F81387"/>
    <w:rsid w:val="00F8449B"/>
    <w:rsid w:val="00F84A5F"/>
    <w:rsid w:val="00F85691"/>
    <w:rsid w:val="00F87094"/>
    <w:rsid w:val="00F87AB3"/>
    <w:rsid w:val="00F913DC"/>
    <w:rsid w:val="00F91DDA"/>
    <w:rsid w:val="00F93A37"/>
    <w:rsid w:val="00F94182"/>
    <w:rsid w:val="00F95F1F"/>
    <w:rsid w:val="00F97185"/>
    <w:rsid w:val="00FA1A5B"/>
    <w:rsid w:val="00FA54ED"/>
    <w:rsid w:val="00FA5F7C"/>
    <w:rsid w:val="00FA6E7F"/>
    <w:rsid w:val="00FA7114"/>
    <w:rsid w:val="00FA73B4"/>
    <w:rsid w:val="00FA73ED"/>
    <w:rsid w:val="00FB2379"/>
    <w:rsid w:val="00FB4527"/>
    <w:rsid w:val="00FB4B8A"/>
    <w:rsid w:val="00FB680E"/>
    <w:rsid w:val="00FB7F03"/>
    <w:rsid w:val="00FB7F1D"/>
    <w:rsid w:val="00FC0065"/>
    <w:rsid w:val="00FC3215"/>
    <w:rsid w:val="00FC323B"/>
    <w:rsid w:val="00FC3AEE"/>
    <w:rsid w:val="00FD33FC"/>
    <w:rsid w:val="00FD3730"/>
    <w:rsid w:val="00FD3B08"/>
    <w:rsid w:val="00FD4806"/>
    <w:rsid w:val="00FD534E"/>
    <w:rsid w:val="00FD546F"/>
    <w:rsid w:val="00FD5CBB"/>
    <w:rsid w:val="00FD6B74"/>
    <w:rsid w:val="00FD79C7"/>
    <w:rsid w:val="00FE002E"/>
    <w:rsid w:val="00FE1387"/>
    <w:rsid w:val="00FE234E"/>
    <w:rsid w:val="00FE2398"/>
    <w:rsid w:val="00FE515A"/>
    <w:rsid w:val="00FE5624"/>
    <w:rsid w:val="00FE5D29"/>
    <w:rsid w:val="00FE5FBF"/>
    <w:rsid w:val="00FE6C25"/>
    <w:rsid w:val="00FF0964"/>
    <w:rsid w:val="00FF16F2"/>
    <w:rsid w:val="00FF2B42"/>
    <w:rsid w:val="00FF307A"/>
    <w:rsid w:val="00FF3B7F"/>
    <w:rsid w:val="00FF6AA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69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506190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90214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70847898">
      <w:bodyDiv w:val="1"/>
      <w:marLeft w:val="0"/>
      <w:marRight w:val="0"/>
      <w:marTop w:val="0"/>
      <w:marBottom w:val="0"/>
      <w:divBdr>
        <w:top w:val="none" w:sz="0" w:space="0" w:color="auto"/>
        <w:left w:val="none" w:sz="0" w:space="0" w:color="auto"/>
        <w:bottom w:val="none" w:sz="0" w:space="0" w:color="auto"/>
        <w:right w:val="none" w:sz="0" w:space="0" w:color="auto"/>
      </w:divBdr>
      <w:divsChild>
        <w:div w:id="545727730">
          <w:marLeft w:val="547"/>
          <w:marRight w:val="0"/>
          <w:marTop w:val="115"/>
          <w:marBottom w:val="0"/>
          <w:divBdr>
            <w:top w:val="none" w:sz="0" w:space="0" w:color="auto"/>
            <w:left w:val="none" w:sz="0" w:space="0" w:color="auto"/>
            <w:bottom w:val="none" w:sz="0" w:space="0" w:color="auto"/>
            <w:right w:val="none" w:sz="0" w:space="0" w:color="auto"/>
          </w:divBdr>
        </w:div>
        <w:div w:id="1018889358">
          <w:marLeft w:val="547"/>
          <w:marRight w:val="0"/>
          <w:marTop w:val="115"/>
          <w:marBottom w:val="0"/>
          <w:divBdr>
            <w:top w:val="none" w:sz="0" w:space="0" w:color="auto"/>
            <w:left w:val="none" w:sz="0" w:space="0" w:color="auto"/>
            <w:bottom w:val="none" w:sz="0" w:space="0" w:color="auto"/>
            <w:right w:val="none" w:sz="0" w:space="0" w:color="auto"/>
          </w:divBdr>
        </w:div>
        <w:div w:id="1885410620">
          <w:marLeft w:val="1166"/>
          <w:marRight w:val="0"/>
          <w:marTop w:val="9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4863970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778210920">
      <w:bodyDiv w:val="1"/>
      <w:marLeft w:val="0"/>
      <w:marRight w:val="0"/>
      <w:marTop w:val="0"/>
      <w:marBottom w:val="0"/>
      <w:divBdr>
        <w:top w:val="none" w:sz="0" w:space="0" w:color="auto"/>
        <w:left w:val="none" w:sz="0" w:space="0" w:color="auto"/>
        <w:bottom w:val="none" w:sz="0" w:space="0" w:color="auto"/>
        <w:right w:val="none" w:sz="0" w:space="0" w:color="auto"/>
      </w:divBdr>
    </w:div>
    <w:div w:id="1867064288">
      <w:bodyDiv w:val="1"/>
      <w:marLeft w:val="0"/>
      <w:marRight w:val="0"/>
      <w:marTop w:val="0"/>
      <w:marBottom w:val="0"/>
      <w:divBdr>
        <w:top w:val="none" w:sz="0" w:space="0" w:color="auto"/>
        <w:left w:val="none" w:sz="0" w:space="0" w:color="auto"/>
        <w:bottom w:val="none" w:sz="0" w:space="0" w:color="auto"/>
        <w:right w:val="none" w:sz="0" w:space="0" w:color="auto"/>
      </w:divBdr>
    </w:div>
    <w:div w:id="2007203647">
      <w:bodyDiv w:val="1"/>
      <w:marLeft w:val="0"/>
      <w:marRight w:val="0"/>
      <w:marTop w:val="0"/>
      <w:marBottom w:val="0"/>
      <w:divBdr>
        <w:top w:val="none" w:sz="0" w:space="0" w:color="auto"/>
        <w:left w:val="none" w:sz="0" w:space="0" w:color="auto"/>
        <w:bottom w:val="none" w:sz="0" w:space="0" w:color="auto"/>
        <w:right w:val="none" w:sz="0" w:space="0" w:color="auto"/>
      </w:divBdr>
    </w:div>
    <w:div w:id="2078169401">
      <w:bodyDiv w:val="1"/>
      <w:marLeft w:val="0"/>
      <w:marRight w:val="0"/>
      <w:marTop w:val="0"/>
      <w:marBottom w:val="0"/>
      <w:divBdr>
        <w:top w:val="none" w:sz="0" w:space="0" w:color="auto"/>
        <w:left w:val="none" w:sz="0" w:space="0" w:color="auto"/>
        <w:bottom w:val="none" w:sz="0" w:space="0" w:color="auto"/>
        <w:right w:val="none" w:sz="0" w:space="0" w:color="auto"/>
      </w:divBdr>
      <w:divsChild>
        <w:div w:id="469440310">
          <w:marLeft w:val="1166"/>
          <w:marRight w:val="0"/>
          <w:marTop w:val="96"/>
          <w:marBottom w:val="0"/>
          <w:divBdr>
            <w:top w:val="none" w:sz="0" w:space="0" w:color="auto"/>
            <w:left w:val="none" w:sz="0" w:space="0" w:color="auto"/>
            <w:bottom w:val="none" w:sz="0" w:space="0" w:color="auto"/>
            <w:right w:val="none" w:sz="0" w:space="0" w:color="auto"/>
          </w:divBdr>
        </w:div>
        <w:div w:id="156730490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12AB7-8F2A-4838-99FB-B97F1690D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TotalTime>
  <Pages>6</Pages>
  <Words>1889</Words>
  <Characters>10772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gliu@sequans.com</dc:creator>
  <cp:lastModifiedBy>Guang Liu</cp:lastModifiedBy>
  <cp:revision>4</cp:revision>
  <cp:lastPrinted>2015-04-01T08:45:00Z</cp:lastPrinted>
  <dcterms:created xsi:type="dcterms:W3CDTF">2016-02-05T14:10:00Z</dcterms:created>
  <dcterms:modified xsi:type="dcterms:W3CDTF">2016-02-05T14:29:00Z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ies>
</file>