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70A9" w14:textId="43736EE0" w:rsidR="00E50CEE" w:rsidRDefault="00E50CEE" w:rsidP="00E50CEE">
      <w:pPr>
        <w:pStyle w:val="Header"/>
        <w:tabs>
          <w:tab w:val="right" w:pos="9639"/>
        </w:tabs>
        <w:rPr>
          <w:bCs/>
          <w:noProof w:val="0"/>
          <w:sz w:val="24"/>
          <w:szCs w:val="24"/>
          <w:lang w:eastAsia="ja-JP"/>
        </w:rPr>
      </w:pPr>
      <w:r w:rsidRPr="00945617">
        <w:rPr>
          <w:bCs/>
          <w:noProof w:val="0"/>
          <w:sz w:val="24"/>
          <w:szCs w:val="24"/>
        </w:rPr>
        <w:t>3GPP T</w:t>
      </w:r>
      <w:bookmarkStart w:id="0" w:name="_Ref452454252"/>
      <w:bookmarkEnd w:id="0"/>
      <w:r w:rsidRPr="00945617">
        <w:rPr>
          <w:bCs/>
          <w:noProof w:val="0"/>
          <w:sz w:val="24"/>
          <w:szCs w:val="24"/>
        </w:rPr>
        <w:t xml:space="preserve">SG RAN </w:t>
      </w:r>
      <w:r w:rsidRPr="00945617">
        <w:rPr>
          <w:noProof w:val="0"/>
          <w:sz w:val="24"/>
          <w:szCs w:val="24"/>
        </w:rPr>
        <w:t>WG1 Meeting #8</w:t>
      </w:r>
      <w:r>
        <w:rPr>
          <w:noProof w:val="0"/>
          <w:sz w:val="24"/>
          <w:szCs w:val="24"/>
        </w:rPr>
        <w:t>3</w:t>
      </w:r>
      <w:r w:rsidRPr="00945617">
        <w:rPr>
          <w:bCs/>
          <w:noProof w:val="0"/>
          <w:sz w:val="24"/>
          <w:szCs w:val="24"/>
        </w:rPr>
        <w:tab/>
      </w:r>
      <w:r w:rsidRPr="00945617">
        <w:rPr>
          <w:bCs/>
          <w:noProof w:val="0"/>
          <w:sz w:val="24"/>
          <w:szCs w:val="24"/>
          <w:lang w:eastAsia="ja-JP"/>
        </w:rPr>
        <w:t>R1-</w:t>
      </w:r>
      <w:r w:rsidR="00212DD1" w:rsidRPr="00212DD1">
        <w:rPr>
          <w:bCs/>
          <w:noProof w:val="0"/>
          <w:sz w:val="24"/>
          <w:szCs w:val="24"/>
          <w:lang w:eastAsia="ja-JP"/>
        </w:rPr>
        <w:t>157157</w:t>
      </w:r>
    </w:p>
    <w:p w14:paraId="0BCCFD4E" w14:textId="77777777" w:rsidR="00E50CEE" w:rsidRPr="00945617" w:rsidRDefault="00E50CEE" w:rsidP="00E50CEE">
      <w:pPr>
        <w:pStyle w:val="Header"/>
        <w:tabs>
          <w:tab w:val="right" w:pos="9639"/>
        </w:tabs>
        <w:rPr>
          <w:bCs/>
          <w:noProof w:val="0"/>
          <w:sz w:val="24"/>
          <w:szCs w:val="24"/>
        </w:rPr>
      </w:pPr>
      <w:r>
        <w:rPr>
          <w:noProof w:val="0"/>
          <w:sz w:val="24"/>
          <w:szCs w:val="24"/>
          <w:lang w:val="en-GB" w:eastAsia="zh-CN"/>
        </w:rPr>
        <w:t>Anaheim, USA, 15th- 22nd</w:t>
      </w:r>
      <w:r w:rsidRPr="00A44F03">
        <w:rPr>
          <w:noProof w:val="0"/>
          <w:sz w:val="24"/>
          <w:szCs w:val="24"/>
          <w:lang w:val="en-GB" w:eastAsia="zh-CN"/>
        </w:rPr>
        <w:t xml:space="preserve"> </w:t>
      </w:r>
      <w:r>
        <w:rPr>
          <w:noProof w:val="0"/>
          <w:sz w:val="24"/>
          <w:szCs w:val="24"/>
          <w:lang w:val="en-GB" w:eastAsia="zh-CN"/>
        </w:rPr>
        <w:t xml:space="preserve">November </w:t>
      </w:r>
      <w:r w:rsidRPr="00945617">
        <w:rPr>
          <w:noProof w:val="0"/>
          <w:sz w:val="24"/>
          <w:szCs w:val="24"/>
          <w:lang w:eastAsia="zh-CN"/>
        </w:rPr>
        <w:t>2015</w:t>
      </w:r>
    </w:p>
    <w:p w14:paraId="521E611E" w14:textId="77777777" w:rsidR="00E50CEE" w:rsidRPr="00945617" w:rsidRDefault="00E50CEE" w:rsidP="00E50CEE">
      <w:pPr>
        <w:pStyle w:val="Header"/>
        <w:rPr>
          <w:bCs/>
          <w:noProof w:val="0"/>
          <w:sz w:val="24"/>
          <w:lang w:eastAsia="ja-JP"/>
        </w:rPr>
      </w:pPr>
    </w:p>
    <w:p w14:paraId="7280962F" w14:textId="77777777" w:rsidR="00E50CEE" w:rsidRPr="00945617" w:rsidRDefault="00E50CEE" w:rsidP="00E50CEE">
      <w:pPr>
        <w:pStyle w:val="Header"/>
        <w:rPr>
          <w:bCs/>
          <w:noProof w:val="0"/>
          <w:sz w:val="24"/>
          <w:lang w:eastAsia="ja-JP"/>
        </w:rPr>
      </w:pPr>
    </w:p>
    <w:p w14:paraId="4A0E848E" w14:textId="47BD6DF1" w:rsidR="00E50CEE" w:rsidRPr="00945617" w:rsidRDefault="00E50CEE" w:rsidP="00E50CEE">
      <w:pPr>
        <w:pStyle w:val="CRCoverPage"/>
        <w:rPr>
          <w:rFonts w:cs="Arial"/>
          <w:b/>
          <w:bCs/>
          <w:sz w:val="24"/>
          <w:lang w:val="en-US" w:eastAsia="ja-JP"/>
        </w:rPr>
      </w:pPr>
      <w:r w:rsidRPr="00945617">
        <w:rPr>
          <w:rFonts w:cs="Arial"/>
          <w:b/>
          <w:bCs/>
          <w:sz w:val="24"/>
          <w:lang w:val="en-US"/>
        </w:rPr>
        <w:t>Agenda item:</w:t>
      </w:r>
      <w:r w:rsidRPr="00945617">
        <w:rPr>
          <w:rFonts w:cs="Arial"/>
          <w:b/>
          <w:bCs/>
          <w:sz w:val="24"/>
          <w:lang w:val="en-US"/>
        </w:rPr>
        <w:tab/>
      </w:r>
      <w:r w:rsidRPr="00945617">
        <w:rPr>
          <w:rFonts w:cs="Arial"/>
          <w:b/>
          <w:bCs/>
          <w:sz w:val="24"/>
          <w:lang w:val="en-US"/>
        </w:rPr>
        <w:tab/>
      </w:r>
      <w:r>
        <w:rPr>
          <w:rFonts w:cs="Arial"/>
          <w:b/>
          <w:bCs/>
          <w:sz w:val="24"/>
          <w:lang w:val="en-US"/>
        </w:rPr>
        <w:t>6.2.8.1.1</w:t>
      </w:r>
    </w:p>
    <w:p w14:paraId="2A00229D" w14:textId="77777777" w:rsidR="00E50CEE" w:rsidRPr="00945617" w:rsidRDefault="00E50CEE" w:rsidP="00E50CEE">
      <w:pPr>
        <w:tabs>
          <w:tab w:val="left" w:pos="1985"/>
        </w:tabs>
        <w:spacing w:after="120"/>
        <w:ind w:left="1985" w:hanging="1985"/>
        <w:rPr>
          <w:rFonts w:ascii="Arial" w:hAnsi="Arial" w:cs="Arial"/>
          <w:b/>
          <w:bCs/>
          <w:sz w:val="24"/>
        </w:rPr>
      </w:pPr>
      <w:r w:rsidRPr="00945617">
        <w:rPr>
          <w:rFonts w:ascii="Arial" w:hAnsi="Arial" w:cs="Arial"/>
          <w:b/>
          <w:bCs/>
          <w:sz w:val="24"/>
        </w:rPr>
        <w:t>Source:</w:t>
      </w:r>
      <w:r w:rsidRPr="00945617">
        <w:rPr>
          <w:rFonts w:ascii="Arial" w:hAnsi="Arial" w:cs="Arial"/>
          <w:b/>
          <w:bCs/>
          <w:sz w:val="24"/>
        </w:rPr>
        <w:tab/>
        <w:t>Nokia Networks</w:t>
      </w:r>
    </w:p>
    <w:p w14:paraId="623CB182" w14:textId="7322CB12" w:rsidR="00E50CEE" w:rsidRPr="00945617" w:rsidRDefault="00E50CEE" w:rsidP="00E50CEE">
      <w:pPr>
        <w:spacing w:after="120"/>
        <w:ind w:left="1985" w:hanging="1985"/>
        <w:rPr>
          <w:rFonts w:ascii="Arial" w:hAnsi="Arial" w:cs="Arial"/>
          <w:b/>
          <w:bCs/>
          <w:sz w:val="24"/>
        </w:rPr>
      </w:pPr>
      <w:r w:rsidRPr="00945617">
        <w:rPr>
          <w:rFonts w:ascii="Arial" w:hAnsi="Arial" w:cs="Arial"/>
          <w:b/>
          <w:bCs/>
          <w:sz w:val="24"/>
        </w:rPr>
        <w:t>Title:</w:t>
      </w:r>
      <w:r w:rsidRPr="00945617">
        <w:rPr>
          <w:rFonts w:ascii="Arial" w:hAnsi="Arial" w:cs="Arial"/>
          <w:b/>
          <w:bCs/>
          <w:sz w:val="24"/>
        </w:rPr>
        <w:tab/>
      </w:r>
      <w:r>
        <w:rPr>
          <w:rFonts w:ascii="Arial" w:hAnsi="Arial" w:cs="Arial"/>
          <w:b/>
          <w:bCs/>
          <w:sz w:val="24"/>
        </w:rPr>
        <w:t>Discussion on resource allocation for V2V communications</w:t>
      </w:r>
    </w:p>
    <w:p w14:paraId="4D72A536" w14:textId="77777777" w:rsidR="00E50CEE" w:rsidRPr="00945617" w:rsidRDefault="00E50CEE" w:rsidP="00E50CEE">
      <w:pPr>
        <w:rPr>
          <w:rFonts w:ascii="Arial" w:hAnsi="Arial" w:cs="Arial"/>
          <w:b/>
          <w:bCs/>
          <w:sz w:val="24"/>
        </w:rPr>
      </w:pPr>
      <w:r w:rsidRPr="00945617">
        <w:rPr>
          <w:rFonts w:ascii="Arial" w:hAnsi="Arial" w:cs="Arial"/>
          <w:b/>
          <w:bCs/>
          <w:sz w:val="24"/>
        </w:rPr>
        <w:t>Document for:</w:t>
      </w:r>
      <w:r w:rsidRPr="00945617">
        <w:rPr>
          <w:rFonts w:ascii="Arial" w:hAnsi="Arial" w:cs="Arial"/>
          <w:b/>
          <w:bCs/>
          <w:sz w:val="24"/>
        </w:rPr>
        <w:tab/>
      </w:r>
      <w:r w:rsidRPr="00945617">
        <w:rPr>
          <w:rFonts w:ascii="Arial" w:hAnsi="Arial" w:cs="Arial"/>
          <w:b/>
          <w:bCs/>
          <w:sz w:val="24"/>
        </w:rPr>
        <w:tab/>
        <w:t>Discussion and Decision</w:t>
      </w:r>
    </w:p>
    <w:p w14:paraId="325196DA" w14:textId="77777777" w:rsidR="007A1F9C" w:rsidRPr="005570E8" w:rsidRDefault="00B4163E" w:rsidP="00E17BE5">
      <w:pPr>
        <w:pStyle w:val="Heading1"/>
      </w:pPr>
      <w:r w:rsidRPr="005570E8">
        <w:t>Introduction</w:t>
      </w:r>
    </w:p>
    <w:p w14:paraId="7F14FB63" w14:textId="77777777" w:rsidR="001347E3" w:rsidRDefault="001347E3" w:rsidP="001347E3">
      <w:pPr>
        <w:ind w:right="1035"/>
        <w:jc w:val="both"/>
        <w:rPr>
          <w:lang w:eastAsia="ko-KR"/>
        </w:rPr>
      </w:pPr>
      <w:r>
        <w:t>In RAN#68 a new SI was approved on LTE-Based V2X Services</w:t>
      </w:r>
      <w:r w:rsidR="00C3391B">
        <w:t xml:space="preserve"> </w:t>
      </w:r>
      <w:r w:rsidR="0038418F">
        <w:fldChar w:fldCharType="begin"/>
      </w:r>
      <w:r w:rsidR="00C3391B">
        <w:instrText xml:space="preserve"> REF _Ref427049743 \r \h </w:instrText>
      </w:r>
      <w:r w:rsidR="0038418F">
        <w:fldChar w:fldCharType="separate"/>
      </w:r>
      <w:r w:rsidR="008F2EEB">
        <w:t>[1]</w:t>
      </w:r>
      <w:r w:rsidR="0038418F">
        <w:fldChar w:fldCharType="end"/>
      </w:r>
      <w:r>
        <w:t xml:space="preserve">, </w:t>
      </w:r>
      <w:r w:rsidR="008C1C35">
        <w:t xml:space="preserve">one of the </w:t>
      </w:r>
      <w:r w:rsidR="007019D9">
        <w:t xml:space="preserve">SI </w:t>
      </w:r>
      <w:r w:rsidR="008C1C35">
        <w:t>objectives is as follows</w:t>
      </w:r>
      <w:r>
        <w:rPr>
          <w:rFonts w:hint="eastAsia"/>
          <w:lang w:eastAsia="ko-KR"/>
        </w:rPr>
        <w:t>:</w:t>
      </w:r>
    </w:p>
    <w:p w14:paraId="62FD0F21" w14:textId="77777777" w:rsidR="006A794F" w:rsidRPr="006A794F" w:rsidRDefault="006A794F" w:rsidP="006A794F">
      <w:pPr>
        <w:widowControl w:val="0"/>
        <w:numPr>
          <w:ilvl w:val="0"/>
          <w:numId w:val="9"/>
        </w:numPr>
        <w:overflowPunct/>
        <w:autoSpaceDE/>
        <w:autoSpaceDN/>
        <w:adjustRightInd/>
        <w:spacing w:after="120" w:line="256" w:lineRule="auto"/>
        <w:jc w:val="both"/>
        <w:textAlignment w:val="auto"/>
        <w:rPr>
          <w:rFonts w:ascii="Times" w:hAnsi="Times" w:cs="Helvetica"/>
          <w:i/>
        </w:rPr>
      </w:pPr>
      <w:r w:rsidRPr="006A794F">
        <w:rPr>
          <w:rFonts w:ascii="Times" w:hAnsi="Times" w:cs="Helvetica"/>
          <w:i/>
        </w:rPr>
        <w:t xml:space="preserve">For </w:t>
      </w:r>
      <w:r w:rsidRPr="006A794F">
        <w:rPr>
          <w:rFonts w:ascii="Times" w:hAnsi="Times" w:cs="Helvetica"/>
          <w:i/>
          <w:lang w:eastAsia="ko-KR"/>
        </w:rPr>
        <w:t xml:space="preserve">support of PC5 transport for </w:t>
      </w:r>
      <w:r w:rsidRPr="006A794F">
        <w:rPr>
          <w:rFonts w:ascii="Times" w:hAnsi="Times" w:cs="Helvetica"/>
          <w:i/>
        </w:rPr>
        <w:t xml:space="preserve">V2V </w:t>
      </w:r>
      <w:r w:rsidRPr="006A794F">
        <w:rPr>
          <w:rFonts w:ascii="Times" w:hAnsi="Times" w:cs="Helvetica"/>
          <w:i/>
          <w:lang w:eastAsia="ko-KR"/>
        </w:rPr>
        <w:t>services</w:t>
      </w:r>
      <w:r w:rsidRPr="006A794F">
        <w:rPr>
          <w:rFonts w:ascii="Times" w:hAnsi="Times" w:cs="Helvetica"/>
          <w:i/>
        </w:rPr>
        <w:t xml:space="preserve"> (to be completed by RAN#70 – December 2015)</w:t>
      </w:r>
      <w:r w:rsidRPr="006A794F">
        <w:rPr>
          <w:rFonts w:ascii="Times" w:hAnsi="Times" w:cs="Helvetica"/>
          <w:i/>
          <w:lang w:eastAsia="ko-KR"/>
        </w:rPr>
        <w:t>, at least including</w:t>
      </w:r>
      <w:r w:rsidRPr="006A794F">
        <w:rPr>
          <w:rFonts w:ascii="Times" w:hAnsi="Times" w:cs="Helvetica"/>
          <w:i/>
        </w:rPr>
        <w:t>:</w:t>
      </w:r>
    </w:p>
    <w:p w14:paraId="213A6318" w14:textId="77777777" w:rsidR="006A794F" w:rsidRPr="006A794F" w:rsidRDefault="006A794F" w:rsidP="006A794F">
      <w:pPr>
        <w:widowControl w:val="0"/>
        <w:numPr>
          <w:ilvl w:val="1"/>
          <w:numId w:val="9"/>
        </w:numPr>
        <w:overflowPunct/>
        <w:autoSpaceDE/>
        <w:autoSpaceDN/>
        <w:adjustRightInd/>
        <w:spacing w:after="0" w:line="256" w:lineRule="auto"/>
        <w:jc w:val="both"/>
        <w:textAlignment w:val="auto"/>
        <w:rPr>
          <w:rFonts w:ascii="Times" w:hAnsi="Times" w:cs="Helvetica"/>
          <w:i/>
        </w:rPr>
      </w:pPr>
      <w:r w:rsidRPr="006A794F">
        <w:rPr>
          <w:rFonts w:ascii="Times" w:hAnsi="Times" w:cs="Helvetica"/>
          <w:i/>
        </w:rPr>
        <w:t>Identify necessary enhancements (e.g. of potential enhancements: mitigate impact of half duplex constraint, reduce resource collision, enhance pool structure, enhance resource patterns, SA information transmitted in same subframe as the associated data) to the resource allocation mechanism to meet identified requirements for robustness, latency, overhead and capacity [RAN1]</w:t>
      </w:r>
    </w:p>
    <w:p w14:paraId="57F85E18" w14:textId="77777777" w:rsidR="006A794F" w:rsidRDefault="006A794F" w:rsidP="006A794F">
      <w:pPr>
        <w:widowControl w:val="0"/>
        <w:numPr>
          <w:ilvl w:val="1"/>
          <w:numId w:val="9"/>
        </w:numPr>
        <w:overflowPunct/>
        <w:autoSpaceDE/>
        <w:autoSpaceDN/>
        <w:adjustRightInd/>
        <w:spacing w:after="0" w:line="256" w:lineRule="auto"/>
        <w:jc w:val="both"/>
        <w:textAlignment w:val="auto"/>
        <w:rPr>
          <w:rFonts w:ascii="Times" w:hAnsi="Times" w:cs="Helvetica"/>
        </w:rPr>
      </w:pPr>
      <w:r w:rsidRPr="006A794F">
        <w:rPr>
          <w:rFonts w:ascii="Times" w:hAnsi="Times" w:cs="Helvetica"/>
          <w:i/>
        </w:rPr>
        <w:t xml:space="preserve">Identify any necessary </w:t>
      </w:r>
      <w:r w:rsidRPr="006A794F">
        <w:rPr>
          <w:rFonts w:ascii="Times" w:hAnsi="Times" w:cs="Helvetica"/>
          <w:i/>
          <w:lang w:eastAsia="ko-KR"/>
        </w:rPr>
        <w:t>PC5</w:t>
      </w:r>
      <w:r w:rsidRPr="006A794F">
        <w:rPr>
          <w:rFonts w:hint="eastAsia"/>
          <w:i/>
          <w:lang w:eastAsia="ko-KR"/>
        </w:rPr>
        <w:t xml:space="preserve"> enhancements for high Doppler case (e.g. up to 280 km/h up to 6 GHz) such as enhanced DMRS, and also synchronization based on GNSS at least for out of coverage operation.[RAN1]</w:t>
      </w:r>
    </w:p>
    <w:p w14:paraId="6E3E9868" w14:textId="77777777" w:rsidR="006A794F" w:rsidRDefault="006A794F" w:rsidP="001347E3">
      <w:pPr>
        <w:ind w:right="1035"/>
        <w:jc w:val="both"/>
        <w:rPr>
          <w:lang w:eastAsia="ko-KR"/>
        </w:rPr>
      </w:pPr>
    </w:p>
    <w:p w14:paraId="7269B7E1" w14:textId="266D1693" w:rsidR="006A794F" w:rsidRDefault="00FD5C03" w:rsidP="00FE10D2">
      <w:r>
        <w:t xml:space="preserve">In this contribution we focus on aspects related to </w:t>
      </w:r>
      <w:r w:rsidR="00E50CEE">
        <w:t>resource allocation</w:t>
      </w:r>
      <w:r w:rsidR="006A794F">
        <w:t xml:space="preserve"> to support V2V services, and we discuss potential enhancements whe</w:t>
      </w:r>
      <w:r w:rsidR="008D58AA">
        <w:t>re appropriate</w:t>
      </w:r>
      <w:r w:rsidR="006A794F">
        <w:t>.</w:t>
      </w:r>
      <w:r w:rsidR="009C318C">
        <w:t xml:space="preserve"> Considerations on support of </w:t>
      </w:r>
      <w:r w:rsidR="000D3C86">
        <w:t xml:space="preserve">V2V </w:t>
      </w:r>
      <w:r w:rsidR="009C318C">
        <w:t xml:space="preserve">over Uu or on support to other V2X services are not included in this contribution. </w:t>
      </w:r>
    </w:p>
    <w:p w14:paraId="5CC0145E" w14:textId="77777777" w:rsidR="00DE10FA" w:rsidRPr="001863B1" w:rsidRDefault="00DE10FA" w:rsidP="00FE10D2"/>
    <w:p w14:paraId="4FDA4E10" w14:textId="612EA1F1" w:rsidR="00FE10D2" w:rsidRPr="00C24F37" w:rsidRDefault="00E50CEE" w:rsidP="00E17BE5">
      <w:pPr>
        <w:pStyle w:val="Heading1"/>
        <w:rPr>
          <w:lang w:eastAsia="zh-CN"/>
        </w:rPr>
      </w:pPr>
      <w:r>
        <w:rPr>
          <w:lang w:eastAsia="zh-CN"/>
        </w:rPr>
        <w:t>Principles for resource allocation for V2V communications</w:t>
      </w:r>
    </w:p>
    <w:p w14:paraId="0F51EE1C" w14:textId="2E6F49C2" w:rsidR="00E9094E" w:rsidRDefault="00E50CEE" w:rsidP="00E9094E">
      <w:r>
        <w:t>In RAN1#82bis several principles have been agreed on for further study of V2X communications, in particular regarding V2V communications [2]. In this contribution we discuss some of the agreed principles and the potential impact on V2V operation and performance.</w:t>
      </w:r>
    </w:p>
    <w:p w14:paraId="32F08C27" w14:textId="513D8670" w:rsidR="0078749F" w:rsidRDefault="0078749F" w:rsidP="0093208F">
      <w:pPr>
        <w:pStyle w:val="Heading3"/>
        <w:numPr>
          <w:ilvl w:val="0"/>
          <w:numId w:val="0"/>
        </w:numPr>
      </w:pPr>
      <w:r>
        <w:t>Enhancements to resource selection/structure</w:t>
      </w:r>
    </w:p>
    <w:p w14:paraId="454163BA" w14:textId="5C1055D7" w:rsidR="007B264E" w:rsidRDefault="00E50CEE" w:rsidP="00E50CEE">
      <w:r>
        <w:t>As concluded in RAN1#82bis the current mechanisms for resource allocation given by PC5 Mode 2 operation are not sufficient for PC5 V2V. Since transmissions are not limited by link budget [</w:t>
      </w:r>
      <w:r w:rsidR="00916401">
        <w:t>3, 4</w:t>
      </w:r>
      <w:r>
        <w:t xml:space="preserve">], the main limitations </w:t>
      </w:r>
      <w:r w:rsidR="00214B3E">
        <w:t>arise from collisions and resource availability, in particular in</w:t>
      </w:r>
      <w:r>
        <w:t xml:space="preserve"> urban scenario with slowly moving vehicles, </w:t>
      </w:r>
      <w:r w:rsidR="00214B3E">
        <w:t xml:space="preserve">as it </w:t>
      </w:r>
      <w:r>
        <w:t xml:space="preserve">corresponds to the highest vehicle density in the simulation scenarios agreed by RAN1. </w:t>
      </w:r>
      <w:r w:rsidR="009A2328">
        <w:t xml:space="preserve">While </w:t>
      </w:r>
      <w:r w:rsidR="00214B3E">
        <w:t>for</w:t>
      </w:r>
      <w:r w:rsidR="009A2328">
        <w:rPr>
          <w:lang w:val="en-GB"/>
        </w:rPr>
        <w:t xml:space="preserve"> Mode 1 of PC5-C the eNB can manage the resource allocations in a cell in order to avoid collisions in air interface, at least among UEs coordinated by the same eNB, </w:t>
      </w:r>
      <w:r w:rsidR="009A2328">
        <w:t>t</w:t>
      </w:r>
      <w:r>
        <w:t>he main limitation on V2V performance is essentially the random reso</w:t>
      </w:r>
      <w:r w:rsidR="00D947AF">
        <w:t xml:space="preserve">urce selection in Mode 2, which is memoryless across SCI periods, and hence provide limited opportunity for UEs to avoid each other’s transmission. </w:t>
      </w:r>
    </w:p>
    <w:p w14:paraId="5C52179E" w14:textId="0E2B8623" w:rsidR="00E50CEE" w:rsidRDefault="00D947AF" w:rsidP="00E50CEE">
      <w:r>
        <w:t xml:space="preserve">Currently, avoiding transmissions in same resources is possible only in case UEs decode each other’s </w:t>
      </w:r>
      <w:r w:rsidR="00214B3E">
        <w:t xml:space="preserve">SCI </w:t>
      </w:r>
      <w:r>
        <w:t xml:space="preserve">and then avoid </w:t>
      </w:r>
      <w:r w:rsidR="00214B3E">
        <w:t xml:space="preserve">data </w:t>
      </w:r>
      <w:r>
        <w:t>transmission in case of colliding resource</w:t>
      </w:r>
      <w:r w:rsidR="00214B3E">
        <w:t>s are identified in SCI</w:t>
      </w:r>
      <w:r>
        <w:t xml:space="preserve">. However, there </w:t>
      </w:r>
      <w:r w:rsidR="00E23CF4">
        <w:t xml:space="preserve">are </w:t>
      </w:r>
      <w:r>
        <w:t>no standardized mechanisms to allow proper prioritization of transmissions in this case, which</w:t>
      </w:r>
      <w:r w:rsidR="00214B3E">
        <w:t xml:space="preserve"> prevents efficient implementations</w:t>
      </w:r>
      <w:r>
        <w:t xml:space="preserve">. </w:t>
      </w:r>
      <w:r w:rsidR="005D104E">
        <w:t>Given that collision resolution is c</w:t>
      </w:r>
      <w:r w:rsidR="007B264E">
        <w:t xml:space="preserve">learly a significant challenge for </w:t>
      </w:r>
      <w:r w:rsidR="005D104E">
        <w:t>PC5 V2V</w:t>
      </w:r>
      <w:r w:rsidR="007B264E">
        <w:t>, mechanisms to allow collision resolution within an SCI period should be considered in addition to collision avoidance between SCI periods.</w:t>
      </w:r>
    </w:p>
    <w:p w14:paraId="2B9569F5" w14:textId="6D8BE0C3" w:rsidR="007B264E" w:rsidRDefault="007B264E" w:rsidP="007B264E">
      <w:pPr>
        <w:rPr>
          <w:b/>
          <w:i/>
        </w:rPr>
      </w:pPr>
      <w:r>
        <w:rPr>
          <w:b/>
          <w:i/>
        </w:rPr>
        <w:t xml:space="preserve">Observation 1: Collision resolution within an SCI period is only possible when there is TDM between SCI and data transmissions, as in current Sidelink specifications. </w:t>
      </w:r>
    </w:p>
    <w:p w14:paraId="6979B468" w14:textId="77777777" w:rsidR="007B264E" w:rsidRDefault="0003215E" w:rsidP="00E50CEE">
      <w:pPr>
        <w:rPr>
          <w:b/>
          <w:i/>
        </w:rPr>
      </w:pPr>
      <w:r>
        <w:rPr>
          <w:b/>
          <w:i/>
        </w:rPr>
        <w:t>Proposal</w:t>
      </w:r>
      <w:r w:rsidR="007B264E">
        <w:rPr>
          <w:b/>
          <w:i/>
        </w:rPr>
        <w:t xml:space="preserve"> 1</w:t>
      </w:r>
      <w:r w:rsidRPr="008331FD">
        <w:rPr>
          <w:b/>
          <w:i/>
        </w:rPr>
        <w:t xml:space="preserve">: </w:t>
      </w:r>
      <w:r w:rsidR="007B264E">
        <w:rPr>
          <w:b/>
          <w:i/>
        </w:rPr>
        <w:t>Mechanisms for avoiding collisions within an SCI period should be considered further for PC5 V2V.</w:t>
      </w:r>
    </w:p>
    <w:p w14:paraId="51DDCE55" w14:textId="77777777" w:rsidR="007B264E" w:rsidRPr="008331FD" w:rsidRDefault="007B264E" w:rsidP="00E50CEE">
      <w:pPr>
        <w:rPr>
          <w:b/>
          <w:i/>
        </w:rPr>
      </w:pPr>
    </w:p>
    <w:p w14:paraId="71E119D1" w14:textId="36C5A895" w:rsidR="00D947AF" w:rsidRDefault="00D947AF" w:rsidP="00E50CEE">
      <w:r>
        <w:lastRenderedPageBreak/>
        <w:t>In order to incorporate collision avoidance mechanisms in PC5</w:t>
      </w:r>
      <w:r w:rsidR="007B264E">
        <w:t xml:space="preserve"> across SCI periods</w:t>
      </w:r>
      <w:r>
        <w:t xml:space="preserve">, it is required to add correlation in time between the resource allocations used in a certain SCI period and those that will be used in next SCI period(s). The simplest example of such resource allocation strategy is that a certain resource allocation is maintained for a pre-defined number of </w:t>
      </w:r>
      <w:r w:rsidR="00F14A43">
        <w:t>SCI periods. In order to avoid systematic collisions, even if for a relatively short period of time, it is also possible to incorporate a probability with which the UE is expected to maintain the previous resource allocation. With such memory added to resource allocations it is possible to allow a UE to predict which resources are more likely to be free in next SCI period, and hence it can minimize the probability of collisions, at least in its local neighborhood.</w:t>
      </w:r>
    </w:p>
    <w:p w14:paraId="6D24671A" w14:textId="57E13AFD" w:rsidR="00F14A43" w:rsidRDefault="00F14A43" w:rsidP="00E50CEE">
      <w:pPr>
        <w:rPr>
          <w:b/>
          <w:i/>
        </w:rPr>
      </w:pPr>
      <w:r w:rsidRPr="00F14A43">
        <w:rPr>
          <w:b/>
          <w:i/>
        </w:rPr>
        <w:t xml:space="preserve">Observation </w:t>
      </w:r>
      <w:r w:rsidR="007B264E">
        <w:rPr>
          <w:b/>
          <w:i/>
        </w:rPr>
        <w:t>2</w:t>
      </w:r>
      <w:r w:rsidRPr="00F14A43">
        <w:rPr>
          <w:b/>
          <w:i/>
        </w:rPr>
        <w:t>: RAN1 should study mechanisms to allow UEs to predict which resources are more likely to be available in next SCI period, in order to minimize collision probability.</w:t>
      </w:r>
    </w:p>
    <w:p w14:paraId="52BF50FC" w14:textId="77777777" w:rsidR="0078749F" w:rsidRPr="00F14A43" w:rsidRDefault="0078749F" w:rsidP="00E50CEE">
      <w:pPr>
        <w:rPr>
          <w:b/>
          <w:i/>
        </w:rPr>
      </w:pPr>
    </w:p>
    <w:p w14:paraId="50320AB5" w14:textId="4D5F0F82" w:rsidR="00F14A43" w:rsidRDefault="0078749F" w:rsidP="0093208F">
      <w:pPr>
        <w:pStyle w:val="Heading3"/>
        <w:numPr>
          <w:ilvl w:val="0"/>
          <w:numId w:val="0"/>
        </w:numPr>
      </w:pPr>
      <w:r>
        <w:t>Scheduling assignment</w:t>
      </w:r>
    </w:p>
    <w:p w14:paraId="43414F0D" w14:textId="781E0707" w:rsidR="0009529D" w:rsidRDefault="0009529D" w:rsidP="00E50CEE">
      <w:r>
        <w:t xml:space="preserve">In case the resource allocation in current and following </w:t>
      </w:r>
      <w:r w:rsidRPr="0009529D">
        <w:rPr>
          <w:i/>
        </w:rPr>
        <w:t>N</w:t>
      </w:r>
      <w:r>
        <w:t xml:space="preserve">-1 SCI periods are the same, or equivalently following a deterministic pattern, the resource allocations in the </w:t>
      </w:r>
      <w:r w:rsidRPr="0009529D">
        <w:rPr>
          <w:i/>
        </w:rPr>
        <w:t>N</w:t>
      </w:r>
      <w:r>
        <w:t xml:space="preserve"> SCI periods </w:t>
      </w:r>
      <w:r w:rsidR="00214B3E">
        <w:t xml:space="preserve">are </w:t>
      </w:r>
      <w:r>
        <w:t xml:space="preserve">essentially determined by the contents the </w:t>
      </w:r>
      <w:r w:rsidR="00214B3E">
        <w:t xml:space="preserve">SCI </w:t>
      </w:r>
      <w:r>
        <w:t xml:space="preserve">that schedules the first of the </w:t>
      </w:r>
      <w:r w:rsidRPr="0009529D">
        <w:rPr>
          <w:i/>
        </w:rPr>
        <w:t>N</w:t>
      </w:r>
      <w:r>
        <w:t xml:space="preserve"> transmissions. From this point of view it is tempting to define the mapping between Sidelink control and data such that one single Sidelink control message schedules several data periods, as proposed in [</w:t>
      </w:r>
      <w:r w:rsidR="00916401">
        <w:t>5</w:t>
      </w:r>
      <w:r>
        <w:t>]. However, the reliability of reception of V2V messages is defined in SA1 [</w:t>
      </w:r>
      <w:r w:rsidR="00916401">
        <w:t>6</w:t>
      </w:r>
      <w:r>
        <w:t>] as two separate criteria: “</w:t>
      </w:r>
      <w:r w:rsidRPr="0009529D">
        <w:rPr>
          <w:i/>
        </w:rPr>
        <w:t>Minimum radio layer message reception reliability (probability that the recipient gets it within 100ms)</w:t>
      </w:r>
      <w:r>
        <w:t>” and “</w:t>
      </w:r>
      <w:r w:rsidRPr="0009529D">
        <w:rPr>
          <w:i/>
        </w:rPr>
        <w:t>Cumulative transmission reliability</w:t>
      </w:r>
      <w:r>
        <w:t>”. The example values of “Cumulative transmission reliability” included in [</w:t>
      </w:r>
      <w:r w:rsidR="00916401">
        <w:t>6</w:t>
      </w:r>
      <w:r>
        <w:t>] assume two independent instances of data transmission, as defined in [</w:t>
      </w:r>
      <w:r w:rsidR="00916401">
        <w:t>7</w:t>
      </w:r>
      <w:r>
        <w:t>]:</w:t>
      </w:r>
    </w:p>
    <w:p w14:paraId="462E8CD6" w14:textId="7DF0C660" w:rsidR="0009529D" w:rsidRDefault="0009529D" w:rsidP="0009529D">
      <w:pPr>
        <w:ind w:left="852"/>
      </w:pPr>
      <w:r>
        <w:t>“</w:t>
      </w:r>
      <w:r w:rsidRPr="0009529D">
        <w:rPr>
          <w:i/>
        </w:rPr>
        <w:t>(…)each physical-layer one-shot transmission can be viewed as an independent trial with a yes/no (receive/fail to receive) outcome, with probability p (where p is around 90%).</w:t>
      </w:r>
      <w:r>
        <w:t>”</w:t>
      </w:r>
    </w:p>
    <w:p w14:paraId="18F75AAC" w14:textId="54B9A6C7" w:rsidR="0009529D" w:rsidRDefault="0009529D" w:rsidP="00E50CEE">
      <w:r>
        <w:t xml:space="preserve">In case two or more data transmissions are scheduled from a single </w:t>
      </w:r>
      <w:r w:rsidR="00214B3E">
        <w:t>SCI</w:t>
      </w:r>
      <w:r>
        <w:t xml:space="preserve">, the probability of reception of each data packet is dependent on the reception of </w:t>
      </w:r>
      <w:r w:rsidR="00214B3E">
        <w:t xml:space="preserve">such </w:t>
      </w:r>
      <w:r>
        <w:t xml:space="preserve">single SCI, and hence they are no longer independent. </w:t>
      </w:r>
      <w:r w:rsidR="00214B3E">
        <w:t>In fact, in</w:t>
      </w:r>
      <w:r>
        <w:t xml:space="preserve"> case the reception of th</w:t>
      </w:r>
      <w:r w:rsidR="00214B3E">
        <w:t>is</w:t>
      </w:r>
      <w:r>
        <w:t xml:space="preserve"> single SCI fails, the reception of all subsequent data packets will fail as well. Depending on the value of </w:t>
      </w:r>
      <w:r>
        <w:rPr>
          <w:i/>
        </w:rPr>
        <w:t>N</w:t>
      </w:r>
      <w:r>
        <w:t xml:space="preserve"> this may lead to significant amount of data packets being </w:t>
      </w:r>
      <w:r w:rsidR="00CE22CD">
        <w:t>unavailable at the receiver who failed to receive the corresponding SCI.</w:t>
      </w:r>
      <w:r w:rsidR="005D104E">
        <w:t xml:space="preserve"> It is also unclear the impact to latency in case the transmitter is not able to send the SCI message at a certain point of time, e.g. due to conflict with UL transmission, though this also depends on what kind of mapping is defined between SCI and data </w:t>
      </w:r>
      <w:r w:rsidR="00214B3E">
        <w:t>resource pools</w:t>
      </w:r>
      <w:r w:rsidR="005D104E">
        <w:t>.</w:t>
      </w:r>
    </w:p>
    <w:p w14:paraId="2918EA21" w14:textId="714010C2" w:rsidR="00CE22CD" w:rsidRPr="00CE22CD" w:rsidRDefault="00CE22CD" w:rsidP="00E50CEE">
      <w:pPr>
        <w:rPr>
          <w:b/>
          <w:i/>
        </w:rPr>
      </w:pPr>
      <w:r w:rsidRPr="00CE22CD">
        <w:rPr>
          <w:b/>
          <w:i/>
        </w:rPr>
        <w:t xml:space="preserve">Observation </w:t>
      </w:r>
      <w:r w:rsidR="007B264E">
        <w:rPr>
          <w:b/>
          <w:i/>
        </w:rPr>
        <w:t>3</w:t>
      </w:r>
      <w:r w:rsidRPr="00CE22CD">
        <w:rPr>
          <w:b/>
          <w:i/>
        </w:rPr>
        <w:t>: Scheduling of two or more data packets from a single PSCCH should be avoided as this would violate the principle of independent reception of data packets, with implication to the expected cumulative reliability as defined by SA1.</w:t>
      </w:r>
    </w:p>
    <w:p w14:paraId="6471FB7B" w14:textId="77777777" w:rsidR="0078749F" w:rsidRDefault="0078749F" w:rsidP="00E50CEE"/>
    <w:p w14:paraId="49E08441" w14:textId="7F866F70" w:rsidR="0093208F" w:rsidRDefault="0093208F" w:rsidP="0093208F">
      <w:pPr>
        <w:pStyle w:val="Heading3"/>
        <w:numPr>
          <w:ilvl w:val="0"/>
          <w:numId w:val="0"/>
        </w:numPr>
      </w:pPr>
      <w:r>
        <w:t>Resource selection based on transmitter-specific information</w:t>
      </w:r>
    </w:p>
    <w:p w14:paraId="2F783E08" w14:textId="7472C436" w:rsidR="0078749F" w:rsidRDefault="0078749F" w:rsidP="00E50CEE">
      <w:r>
        <w:t xml:space="preserve">Other principles have been agreed </w:t>
      </w:r>
      <w:r w:rsidR="005D104E">
        <w:t xml:space="preserve">for further study </w:t>
      </w:r>
      <w:r>
        <w:t xml:space="preserve">in RAN1#82bis which aim at managing resource utilization by different UEs by taking into account information about the transmitter </w:t>
      </w:r>
      <w:r w:rsidR="005D104E">
        <w:t xml:space="preserve">that is not directly related to radio </w:t>
      </w:r>
      <w:r w:rsidR="00214B3E">
        <w:t>conditions</w:t>
      </w:r>
      <w:r>
        <w:t xml:space="preserve">. For example UE velocity, position, direction of movement, or </w:t>
      </w:r>
      <w:r w:rsidR="005D104E">
        <w:t xml:space="preserve">some possible </w:t>
      </w:r>
      <w:r>
        <w:t>combination of those variables. Given that it is expected that all vehicles supporting V2X services are equipped with GNSS receiver for acquiring position information, such propositions are tempting. However, one should note that PC5 V2V needs to work also in the absence of reliable GNSS reception, as agreed in RAN1#82bis:</w:t>
      </w:r>
    </w:p>
    <w:p w14:paraId="438C3A0B" w14:textId="77777777" w:rsidR="0078749F" w:rsidRPr="00E453D8" w:rsidRDefault="0078749F" w:rsidP="00E453D8">
      <w:pPr>
        <w:ind w:left="568" w:firstLine="284"/>
        <w:rPr>
          <w:rFonts w:eastAsia="MS Mincho"/>
          <w:b/>
          <w:i/>
          <w:iCs/>
          <w:u w:val="single"/>
          <w:lang w:eastAsia="ja-JP"/>
        </w:rPr>
      </w:pPr>
      <w:r w:rsidRPr="00E453D8">
        <w:rPr>
          <w:rFonts w:eastAsia="MS Mincho" w:hint="eastAsia"/>
          <w:b/>
          <w:i/>
          <w:iCs/>
          <w:highlight w:val="green"/>
          <w:u w:val="single"/>
          <w:lang w:eastAsia="ja-JP"/>
        </w:rPr>
        <w:t>Agreements:</w:t>
      </w:r>
    </w:p>
    <w:p w14:paraId="681332AE" w14:textId="4EA76FD4" w:rsidR="0078749F" w:rsidRPr="00E453D8" w:rsidRDefault="00E453D8" w:rsidP="00E453D8">
      <w:pPr>
        <w:ind w:left="568" w:firstLine="284"/>
        <w:rPr>
          <w:i/>
        </w:rPr>
      </w:pPr>
      <w:r w:rsidRPr="00E453D8">
        <w:rPr>
          <w:i/>
        </w:rPr>
        <w:t>(…)</w:t>
      </w:r>
    </w:p>
    <w:p w14:paraId="55AB18E7" w14:textId="77777777" w:rsidR="0078749F" w:rsidRPr="00E453D8" w:rsidRDefault="0078749F" w:rsidP="00E453D8">
      <w:pPr>
        <w:numPr>
          <w:ilvl w:val="0"/>
          <w:numId w:val="23"/>
        </w:numPr>
        <w:tabs>
          <w:tab w:val="clear" w:pos="720"/>
          <w:tab w:val="num" w:pos="1288"/>
        </w:tabs>
        <w:overflowPunct/>
        <w:autoSpaceDE/>
        <w:autoSpaceDN/>
        <w:adjustRightInd/>
        <w:spacing w:after="0"/>
        <w:ind w:left="1288"/>
        <w:textAlignment w:val="auto"/>
        <w:rPr>
          <w:rFonts w:eastAsia="MS Mincho"/>
          <w:i/>
          <w:iCs/>
          <w:lang w:eastAsia="ja-JP"/>
        </w:rPr>
      </w:pPr>
      <w:r w:rsidRPr="00E453D8">
        <w:rPr>
          <w:rFonts w:eastAsia="MS Mincho"/>
          <w:i/>
          <w:iCs/>
          <w:lang w:eastAsia="ja-JP"/>
        </w:rPr>
        <w:t>Priority of other synchronization source needs further study</w:t>
      </w:r>
    </w:p>
    <w:p w14:paraId="1FE74770" w14:textId="77777777" w:rsidR="0078749F" w:rsidRPr="00E453D8" w:rsidRDefault="0078749F" w:rsidP="00E453D8">
      <w:pPr>
        <w:numPr>
          <w:ilvl w:val="1"/>
          <w:numId w:val="23"/>
        </w:numPr>
        <w:tabs>
          <w:tab w:val="clear" w:pos="1440"/>
          <w:tab w:val="num" w:pos="2008"/>
        </w:tabs>
        <w:overflowPunct/>
        <w:autoSpaceDE/>
        <w:autoSpaceDN/>
        <w:adjustRightInd/>
        <w:spacing w:after="0"/>
        <w:ind w:left="2008"/>
        <w:textAlignment w:val="auto"/>
        <w:rPr>
          <w:rFonts w:eastAsia="MS Mincho"/>
          <w:i/>
          <w:iCs/>
          <w:highlight w:val="yellow"/>
          <w:lang w:eastAsia="ja-JP"/>
        </w:rPr>
      </w:pPr>
      <w:r w:rsidRPr="00E453D8">
        <w:rPr>
          <w:rFonts w:eastAsia="MS Mincho" w:hint="eastAsia"/>
          <w:i/>
          <w:iCs/>
          <w:highlight w:val="yellow"/>
          <w:lang w:eastAsia="ja-JP"/>
        </w:rPr>
        <w:t>Scenarios with there is no eNB coverage and GNSS or GNSS-equivalent coverage need to be studied</w:t>
      </w:r>
    </w:p>
    <w:p w14:paraId="06AC4E49" w14:textId="77777777" w:rsidR="0078749F" w:rsidRPr="00E453D8" w:rsidRDefault="0078749F" w:rsidP="00E453D8">
      <w:pPr>
        <w:numPr>
          <w:ilvl w:val="2"/>
          <w:numId w:val="23"/>
        </w:numPr>
        <w:tabs>
          <w:tab w:val="clear" w:pos="2160"/>
          <w:tab w:val="num" w:pos="2728"/>
        </w:tabs>
        <w:overflowPunct/>
        <w:autoSpaceDE/>
        <w:autoSpaceDN/>
        <w:adjustRightInd/>
        <w:spacing w:after="0"/>
        <w:ind w:left="2728"/>
        <w:textAlignment w:val="auto"/>
        <w:rPr>
          <w:rFonts w:eastAsia="MS Mincho"/>
          <w:i/>
          <w:iCs/>
          <w:lang w:eastAsia="ja-JP"/>
        </w:rPr>
      </w:pPr>
      <w:r w:rsidRPr="00E453D8">
        <w:rPr>
          <w:rFonts w:eastAsia="MS Mincho" w:hint="eastAsia"/>
          <w:i/>
          <w:iCs/>
          <w:lang w:eastAsia="ja-JP"/>
        </w:rPr>
        <w:t>RAN1 will not optimize only for this scenario</w:t>
      </w:r>
    </w:p>
    <w:p w14:paraId="1B43FBA5" w14:textId="77777777" w:rsidR="0078749F" w:rsidRDefault="0078749F" w:rsidP="00E453D8">
      <w:pPr>
        <w:numPr>
          <w:ilvl w:val="2"/>
          <w:numId w:val="23"/>
        </w:numPr>
        <w:tabs>
          <w:tab w:val="clear" w:pos="2160"/>
          <w:tab w:val="num" w:pos="2728"/>
        </w:tabs>
        <w:overflowPunct/>
        <w:autoSpaceDE/>
        <w:autoSpaceDN/>
        <w:adjustRightInd/>
        <w:spacing w:after="0"/>
        <w:ind w:left="2728"/>
        <w:textAlignment w:val="auto"/>
        <w:rPr>
          <w:rFonts w:eastAsia="MS Mincho"/>
          <w:iCs/>
          <w:lang w:eastAsia="ja-JP"/>
        </w:rPr>
      </w:pPr>
      <w:r w:rsidRPr="00E453D8">
        <w:rPr>
          <w:rFonts w:eastAsia="MS Mincho" w:hint="eastAsia"/>
          <w:i/>
          <w:iCs/>
          <w:lang w:eastAsia="ja-JP"/>
        </w:rPr>
        <w:t>This scenario needs to be supported from the synchronization perspective</w:t>
      </w:r>
    </w:p>
    <w:p w14:paraId="0D96CCEC" w14:textId="77777777" w:rsidR="0078749F" w:rsidRDefault="0078749F" w:rsidP="00E50CEE"/>
    <w:p w14:paraId="0879F980" w14:textId="71085867" w:rsidR="00E453D8" w:rsidRDefault="00E453D8" w:rsidP="00E50CEE">
      <w:r>
        <w:t xml:space="preserve">Hence, any resource allocation mechanism supporting V2V needs to take into account that GNSS information may not be available at all times, and hence it cannot depend solely on information provided by GNSS. This is particularly true </w:t>
      </w:r>
      <w:r>
        <w:lastRenderedPageBreak/>
        <w:t>considering that lack of GNSS information is not necessarily an independent event, but in some practical cases it might be a rather correlated event among UEs, e.g. inside tunnels.</w:t>
      </w:r>
    </w:p>
    <w:p w14:paraId="15119480" w14:textId="36F14458" w:rsidR="00E453D8" w:rsidRDefault="00E453D8" w:rsidP="00E50CEE">
      <w:r>
        <w:t>Another important issue to consider when studying resource allocation schemes for PC5 V2V based on geographical coordinates, direction of movement, etc, is that such mechanisms should not be optimized only for the agreed simulation scenarios, but they also need to take into account the complexity of real</w:t>
      </w:r>
      <w:r w:rsidR="00214B3E">
        <w:t>-</w:t>
      </w:r>
      <w:r>
        <w:t xml:space="preserve">world streets and roads. While our simulation scenarios are </w:t>
      </w:r>
      <w:r w:rsidR="00214B3E">
        <w:t xml:space="preserve">capable of </w:t>
      </w:r>
      <w:r>
        <w:t>model</w:t>
      </w:r>
      <w:r w:rsidR="00214B3E">
        <w:t>ing</w:t>
      </w:r>
      <w:r>
        <w:t xml:space="preserve"> the</w:t>
      </w:r>
      <w:r w:rsidR="00214B3E">
        <w:t xml:space="preserve"> key</w:t>
      </w:r>
      <w:r>
        <w:t xml:space="preserve"> challenges of scheduling and resource allocation with a given density of vehicles, in </w:t>
      </w:r>
      <w:r w:rsidR="00214B3E">
        <w:t xml:space="preserve">practice </w:t>
      </w:r>
      <w:r>
        <w:t xml:space="preserve">streets are not always defined in a rectangular grid, there </w:t>
      </w:r>
      <w:r w:rsidR="00214B3E">
        <w:t xml:space="preserve">may be </w:t>
      </w:r>
      <w:r>
        <w:t xml:space="preserve">curves in roads, crossings </w:t>
      </w:r>
      <w:r w:rsidR="00214B3E">
        <w:t xml:space="preserve">at </w:t>
      </w:r>
      <w:r>
        <w:t xml:space="preserve">different levels, roundabouts, etc, which should be taken into account in a resource allocation scheme based on </w:t>
      </w:r>
      <w:r w:rsidR="00214B3E">
        <w:t>geographical coordinates</w:t>
      </w:r>
      <w:r>
        <w:t>. Since such complexity is overwhelming and the list of scenarios is non-exhausting, it is rather recommended that the resource allocation scheme under study be generic enough to abstract the e</w:t>
      </w:r>
      <w:r w:rsidR="00EC69B8">
        <w:t xml:space="preserve">xact street/road layouts. </w:t>
      </w:r>
    </w:p>
    <w:p w14:paraId="09ACABBF" w14:textId="60D7C779" w:rsidR="00EC69B8" w:rsidRPr="00EC69B8" w:rsidRDefault="00EC69B8" w:rsidP="00E50CEE">
      <w:pPr>
        <w:rPr>
          <w:b/>
          <w:i/>
        </w:rPr>
      </w:pPr>
      <w:r w:rsidRPr="00EC69B8">
        <w:rPr>
          <w:b/>
          <w:i/>
        </w:rPr>
        <w:t xml:space="preserve">Observation </w:t>
      </w:r>
      <w:r w:rsidR="007B264E">
        <w:rPr>
          <w:b/>
          <w:i/>
        </w:rPr>
        <w:t>4</w:t>
      </w:r>
      <w:r w:rsidRPr="00EC69B8">
        <w:rPr>
          <w:b/>
          <w:i/>
        </w:rPr>
        <w:t>: The resource allocation schemes studied for PC5 V2V should avoid strong assumptions on street/road layouts, in order to ensure that the derived schemes are robust enough to be applicable to real-world scenarios.</w:t>
      </w:r>
    </w:p>
    <w:p w14:paraId="23C6AA02" w14:textId="77777777" w:rsidR="00214B3E" w:rsidRDefault="00214B3E" w:rsidP="00E50CEE"/>
    <w:p w14:paraId="3924CEC7" w14:textId="16C4DA9B" w:rsidR="0093208F" w:rsidRDefault="00EC69B8" w:rsidP="00E50CEE">
      <w:r>
        <w:t>Similar considerations can be made for power control schemes based on position or UE speeds [</w:t>
      </w:r>
      <w:r w:rsidR="00916401">
        <w:t>8</w:t>
      </w:r>
      <w:r>
        <w:t>]. While it is true that messages transmitted from a car that is moving slowly can be received at a shorter distance compared to cars in a highway, it is not always clear what is the speed of the car that is the receiver of such message.</w:t>
      </w:r>
      <w:r w:rsidR="0093208F">
        <w:t xml:space="preserve"> The SA1 requirements are based on relative velocity between cars, and hence it is not possible to guarantee the requirements are satisfied if the range (i.e. transmit power) is adapted based on the transmitter information only. </w:t>
      </w:r>
    </w:p>
    <w:p w14:paraId="6E23F474" w14:textId="510C5AA7" w:rsidR="00EC69B8" w:rsidRDefault="00EC69B8" w:rsidP="00E50CEE">
      <w:r>
        <w:t xml:space="preserve">For example, in case the lanes in a certain direction are congested, but the lane in the opposite direction is free, it is possible that a driver would try to move out of its own lane to overtake the slow cars or to turn at a crossing. In this case it is important that the car coming in the opposite direction </w:t>
      </w:r>
      <w:r w:rsidR="00214B3E">
        <w:t xml:space="preserve">with higher speed </w:t>
      </w:r>
      <w:r>
        <w:t xml:space="preserve">is able to receive such information in time in order to take appropriate measures. </w:t>
      </w:r>
    </w:p>
    <w:p w14:paraId="6A533842" w14:textId="61FE8F82" w:rsidR="0093208F" w:rsidRPr="0093208F" w:rsidRDefault="0093208F" w:rsidP="00E50CEE">
      <w:pPr>
        <w:rPr>
          <w:b/>
          <w:i/>
        </w:rPr>
      </w:pPr>
      <w:r w:rsidRPr="0093208F">
        <w:rPr>
          <w:b/>
          <w:i/>
        </w:rPr>
        <w:t xml:space="preserve">Observation </w:t>
      </w:r>
      <w:r w:rsidR="007B264E">
        <w:rPr>
          <w:b/>
          <w:i/>
        </w:rPr>
        <w:t>5</w:t>
      </w:r>
      <w:r w:rsidRPr="0093208F">
        <w:rPr>
          <w:b/>
          <w:i/>
        </w:rPr>
        <w:t>: Mechanisms that limit the range of PC5 V2V transmissions based on transmitter information cannot satisfy SA1 requirements on all scenarios, as those requirements are based on relative speed between vehicles.</w:t>
      </w:r>
      <w:r w:rsidR="00212DD1">
        <w:rPr>
          <w:b/>
          <w:i/>
        </w:rPr>
        <w:t xml:space="preserve"> Any mechanisms to reduce transmission power of PC5 V2V below maximum power should be generic enough to accommodate real-life scenarios and overall link budget required for PC5 V2V in general.</w:t>
      </w:r>
    </w:p>
    <w:p w14:paraId="49BBD854" w14:textId="7DD16945" w:rsidR="00B47F56" w:rsidRPr="008B78BE" w:rsidRDefault="00B47F56" w:rsidP="004D1023">
      <w:pPr>
        <w:rPr>
          <w:lang w:val="en-GB"/>
        </w:rPr>
      </w:pPr>
    </w:p>
    <w:p w14:paraId="4666D82C" w14:textId="07123C6A" w:rsidR="0038418F" w:rsidRDefault="0093208F" w:rsidP="009C56F8">
      <w:pPr>
        <w:pStyle w:val="Heading1"/>
        <w:pBdr>
          <w:top w:val="single" w:sz="12" w:space="4" w:color="auto"/>
        </w:pBdr>
      </w:pPr>
      <w:r>
        <w:t>Other considerations</w:t>
      </w:r>
    </w:p>
    <w:p w14:paraId="61A454A5" w14:textId="5DE8EEDC" w:rsidR="0093208F" w:rsidRDefault="0093208F" w:rsidP="003075A4">
      <w:pPr>
        <w:rPr>
          <w:lang w:val="en-GB"/>
        </w:rPr>
      </w:pPr>
      <w:r>
        <w:rPr>
          <w:lang w:val="en-GB"/>
        </w:rPr>
        <w:t>In addition to the resource allocation principles discussed in the previous section, we also believe it is relevant to consider some general aspects for PC5 V2V design, which are discussed below.</w:t>
      </w:r>
    </w:p>
    <w:p w14:paraId="107BDF3C" w14:textId="77777777" w:rsidR="0093208F" w:rsidRDefault="0093208F" w:rsidP="0093208F">
      <w:pPr>
        <w:pStyle w:val="Heading3"/>
        <w:numPr>
          <w:ilvl w:val="0"/>
          <w:numId w:val="0"/>
        </w:numPr>
      </w:pPr>
      <w:r>
        <w:t>Communication groups</w:t>
      </w:r>
    </w:p>
    <w:p w14:paraId="2B01C629" w14:textId="29AB349F" w:rsidR="00886A75" w:rsidRDefault="0093208F" w:rsidP="003075A4">
      <w:pPr>
        <w:rPr>
          <w:lang w:val="en-GB"/>
        </w:rPr>
      </w:pPr>
      <w:r>
        <w:rPr>
          <w:lang w:val="en-GB"/>
        </w:rPr>
        <w:t xml:space="preserve">PC5-C is based on the concept of destination groups, and each transmission is addressed to one particular group. This information can be used in physical layer to filter relevant incoming messages, e.g. to provide power saving opportunities to the devices. However, it is questionable to which extent such approach is valid for PC5-V2V, as the meaning of groups is not clear in this case. In principle one could differentiate between messages intended to vehicles and pedestrians, for example, but it is not clear if this is possible, as it depends on the services to be supported. Hence, it is not clear if in physical layer one can rely on the filtering of messages based on physical layer IDs as a mechanism for power saving. This is particularly relevant to V2P communications, as pedestrians are certainly expected to carry battery-powered devices.  </w:t>
      </w:r>
    </w:p>
    <w:p w14:paraId="280E76C7" w14:textId="77777777" w:rsidR="0093208F" w:rsidRDefault="0093208F" w:rsidP="003075A4">
      <w:pPr>
        <w:rPr>
          <w:lang w:val="en-GB"/>
        </w:rPr>
      </w:pPr>
    </w:p>
    <w:p w14:paraId="7E1BDB59" w14:textId="77777777" w:rsidR="00447771" w:rsidRPr="004F0060" w:rsidRDefault="00447771" w:rsidP="00B83A1B">
      <w:pPr>
        <w:pStyle w:val="Heading3"/>
        <w:numPr>
          <w:ilvl w:val="0"/>
          <w:numId w:val="0"/>
        </w:numPr>
      </w:pPr>
      <w:r>
        <w:t>Half-duplex operation</w:t>
      </w:r>
    </w:p>
    <w:p w14:paraId="0DBAD7FA" w14:textId="463D71F1" w:rsidR="00447771" w:rsidRDefault="000D3C86" w:rsidP="00447771">
      <w:pPr>
        <w:spacing w:after="0"/>
      </w:pPr>
      <w:r>
        <w:t>One of the notable</w:t>
      </w:r>
      <w:r w:rsidR="00447771">
        <w:t xml:space="preserve"> limitation</w:t>
      </w:r>
      <w:r>
        <w:t>s</w:t>
      </w:r>
      <w:r w:rsidR="00447771">
        <w:t xml:space="preserve"> on using PC5 for V2V communications is the half-duplex operation, which essentially means that a UE that is transmitting on a certain TTI cannot listen to other transmissions on the same TTI. In PC5-C the main approach to </w:t>
      </w:r>
      <w:r w:rsidR="009C318C">
        <w:t>mitigate</w:t>
      </w:r>
      <w:r w:rsidR="00447771">
        <w:t xml:space="preserve"> such limitation is to rely on the T</w:t>
      </w:r>
      <w:r w:rsidR="0022170D">
        <w:t>-</w:t>
      </w:r>
      <w:r w:rsidR="00447771">
        <w:t>RP</w:t>
      </w:r>
      <w:r w:rsidR="0022170D">
        <w:t>T</w:t>
      </w:r>
      <w:r w:rsidR="00447771">
        <w:t>s to randomize the TTIs that are used for transmission by different UEs, and with that avoid systematic collisions on the resources</w:t>
      </w:r>
      <w:r w:rsidR="009479D8">
        <w:t xml:space="preserve"> used by </w:t>
      </w:r>
      <w:r w:rsidR="00620B94">
        <w:t>different</w:t>
      </w:r>
      <w:r w:rsidR="009479D8">
        <w:t xml:space="preserve"> transmitters</w:t>
      </w:r>
      <w:r w:rsidR="00447771">
        <w:t xml:space="preserve">. </w:t>
      </w:r>
      <w:r w:rsidR="009479D8">
        <w:t xml:space="preserve">In any case this only allows for opportunistic resolution of half-duplex constraint, because </w:t>
      </w:r>
      <w:r w:rsidR="00620B94">
        <w:t>the</w:t>
      </w:r>
      <w:r w:rsidR="009479D8">
        <w:t xml:space="preserve"> </w:t>
      </w:r>
      <w:r w:rsidR="00620B94">
        <w:t>only</w:t>
      </w:r>
      <w:r w:rsidR="009479D8">
        <w:t xml:space="preserve"> UEs</w:t>
      </w:r>
      <w:r w:rsidR="00620B94">
        <w:t xml:space="preserve"> who benefit from this are those </w:t>
      </w:r>
      <w:r w:rsidR="009479D8">
        <w:t>that have relatively good channel condition towards the transmitters</w:t>
      </w:r>
      <w:r w:rsidR="00620B94">
        <w:t xml:space="preserve"> and hence are able to receive the data with</w:t>
      </w:r>
      <w:r w:rsidR="00214B3E">
        <w:t>out utilizing all</w:t>
      </w:r>
      <w:r w:rsidR="009479D8">
        <w:t xml:space="preserve"> packet repetitions.</w:t>
      </w:r>
    </w:p>
    <w:p w14:paraId="2CC42D2A" w14:textId="4DEF80EA" w:rsidR="009479D8" w:rsidRDefault="009479D8" w:rsidP="00447771">
      <w:pPr>
        <w:spacing w:after="0"/>
      </w:pPr>
    </w:p>
    <w:p w14:paraId="7D057181" w14:textId="5EFF842D" w:rsidR="00BF2ADF" w:rsidRDefault="009A2328" w:rsidP="003075A4">
      <w:r>
        <w:t>On the other hand t</w:t>
      </w:r>
      <w:r w:rsidR="0093208F">
        <w:t>he repetitions imply that more resources are utilized for each transport block compared to a single TTI transmission</w:t>
      </w:r>
      <w:r>
        <w:t xml:space="preserve">. Given that in PC5 V2V the main performance limitations come from the number of collisions rather than the link budget, it is relevant to study the trade-off between </w:t>
      </w:r>
      <w:r w:rsidR="0003215E">
        <w:t xml:space="preserve">half-duplex resolution </w:t>
      </w:r>
      <w:r>
        <w:t>and</w:t>
      </w:r>
      <w:r w:rsidR="0003215E">
        <w:t xml:space="preserve"> resource allocation efficiency as a function of the number of repetitions.</w:t>
      </w:r>
    </w:p>
    <w:p w14:paraId="0E71547C" w14:textId="309FAE28" w:rsidR="00335616" w:rsidRDefault="0003215E">
      <w:pPr>
        <w:rPr>
          <w:lang w:val="en-GB"/>
        </w:rPr>
      </w:pPr>
      <w:r w:rsidRPr="008331FD">
        <w:rPr>
          <w:b/>
          <w:i/>
        </w:rPr>
        <w:t>Proposal</w:t>
      </w:r>
      <w:r w:rsidR="00652DC3">
        <w:rPr>
          <w:b/>
          <w:i/>
        </w:rPr>
        <w:t xml:space="preserve"> </w:t>
      </w:r>
      <w:r w:rsidR="00212DD1">
        <w:rPr>
          <w:b/>
          <w:i/>
        </w:rPr>
        <w:t>2</w:t>
      </w:r>
      <w:r w:rsidRPr="008331FD">
        <w:rPr>
          <w:b/>
          <w:i/>
        </w:rPr>
        <w:t>: The trade-off between half-duplex resolution and resource allocation efficiency as a function of the number of repetitions</w:t>
      </w:r>
      <w:r w:rsidR="00652DC3" w:rsidRPr="008331FD">
        <w:rPr>
          <w:b/>
          <w:i/>
        </w:rPr>
        <w:t xml:space="preserve"> should be further studied.</w:t>
      </w:r>
      <w:r w:rsidR="00652DC3">
        <w:rPr>
          <w:rFonts w:ascii="Arial" w:hAnsi="Arial" w:cs="Arial"/>
          <w:sz w:val="28"/>
          <w:szCs w:val="28"/>
        </w:rPr>
        <w:t xml:space="preserve"> </w:t>
      </w:r>
    </w:p>
    <w:p w14:paraId="2CC2BF7D" w14:textId="77777777" w:rsidR="006D5119" w:rsidRDefault="006D5119" w:rsidP="00335616">
      <w:pPr>
        <w:rPr>
          <w:lang w:val="en-GB"/>
        </w:rPr>
      </w:pPr>
      <w:bookmarkStart w:id="1" w:name="_GoBack"/>
      <w:bookmarkEnd w:id="1"/>
    </w:p>
    <w:p w14:paraId="2F783B58" w14:textId="3BCA92BD" w:rsidR="0046486E" w:rsidRPr="006D5119" w:rsidRDefault="0046486E" w:rsidP="0046486E">
      <w:pPr>
        <w:rPr>
          <w:lang w:val="en-GB"/>
        </w:rPr>
      </w:pPr>
    </w:p>
    <w:p w14:paraId="47BEB91A" w14:textId="77777777" w:rsidR="00335616" w:rsidRPr="00335616" w:rsidRDefault="00335616" w:rsidP="00335616">
      <w:pPr>
        <w:pStyle w:val="Heading1"/>
      </w:pPr>
      <w:r w:rsidRPr="00335616">
        <w:t xml:space="preserve">Conclusions </w:t>
      </w:r>
    </w:p>
    <w:p w14:paraId="0BE0083D" w14:textId="004EF2F7" w:rsidR="009A2328" w:rsidRDefault="00335616" w:rsidP="009A2328">
      <w:r w:rsidRPr="000E3FEE">
        <w:rPr>
          <w:rFonts w:cs="Arial"/>
          <w:lang w:eastAsia="zh-CN"/>
        </w:rPr>
        <w:t xml:space="preserve">In this contribution </w:t>
      </w:r>
      <w:r>
        <w:t xml:space="preserve">we have discussed </w:t>
      </w:r>
      <w:r w:rsidR="001254E2">
        <w:t xml:space="preserve">aspects related to limitations on existing PC5 to support V2V services, and we discuss potential enhancements where appropriate. The main observations </w:t>
      </w:r>
      <w:r w:rsidR="00214B3E">
        <w:t xml:space="preserve">and proposals </w:t>
      </w:r>
      <w:r w:rsidR="001254E2">
        <w:t xml:space="preserve">are </w:t>
      </w:r>
    </w:p>
    <w:p w14:paraId="0D95D16E" w14:textId="77777777" w:rsidR="00214B3E" w:rsidRDefault="00214B3E" w:rsidP="00214B3E">
      <w:pPr>
        <w:rPr>
          <w:b/>
          <w:i/>
        </w:rPr>
      </w:pPr>
      <w:r>
        <w:rPr>
          <w:b/>
          <w:i/>
        </w:rPr>
        <w:t xml:space="preserve">Observation 1: Collision resolution within an SCI period is only possible when there is TDM between SCI and data transmissions, as in current Sidelink specifications. </w:t>
      </w:r>
    </w:p>
    <w:p w14:paraId="479027AD" w14:textId="77777777" w:rsidR="00214B3E" w:rsidRDefault="00214B3E" w:rsidP="00214B3E">
      <w:pPr>
        <w:rPr>
          <w:b/>
          <w:i/>
        </w:rPr>
      </w:pPr>
      <w:r>
        <w:rPr>
          <w:b/>
          <w:i/>
        </w:rPr>
        <w:t>Proposal 1</w:t>
      </w:r>
      <w:r w:rsidRPr="00181F1C">
        <w:rPr>
          <w:b/>
          <w:i/>
        </w:rPr>
        <w:t xml:space="preserve">: </w:t>
      </w:r>
      <w:r>
        <w:rPr>
          <w:b/>
          <w:i/>
        </w:rPr>
        <w:t>Mechanisms for avoiding collisions within an SCI period should be considered further for PC5 V2V.</w:t>
      </w:r>
    </w:p>
    <w:p w14:paraId="30AAD5DF" w14:textId="77777777" w:rsidR="00214B3E" w:rsidRDefault="00214B3E" w:rsidP="00214B3E">
      <w:pPr>
        <w:rPr>
          <w:b/>
          <w:i/>
        </w:rPr>
      </w:pPr>
      <w:r w:rsidRPr="00F14A43">
        <w:rPr>
          <w:b/>
          <w:i/>
        </w:rPr>
        <w:t xml:space="preserve">Observation </w:t>
      </w:r>
      <w:r>
        <w:rPr>
          <w:b/>
          <w:i/>
        </w:rPr>
        <w:t>2</w:t>
      </w:r>
      <w:r w:rsidRPr="00F14A43">
        <w:rPr>
          <w:b/>
          <w:i/>
        </w:rPr>
        <w:t>: RAN1 should study mechanisms to allow UEs to predict which resources are more likely to be available in next SCI period, in order to minimize collision probability.</w:t>
      </w:r>
    </w:p>
    <w:p w14:paraId="3C3AF5E2" w14:textId="77777777" w:rsidR="00214B3E" w:rsidRPr="00CE22CD" w:rsidRDefault="00214B3E" w:rsidP="00214B3E">
      <w:pPr>
        <w:rPr>
          <w:b/>
          <w:i/>
        </w:rPr>
      </w:pPr>
      <w:r w:rsidRPr="00CE22CD">
        <w:rPr>
          <w:b/>
          <w:i/>
        </w:rPr>
        <w:t xml:space="preserve">Observation </w:t>
      </w:r>
      <w:r>
        <w:rPr>
          <w:b/>
          <w:i/>
        </w:rPr>
        <w:t>3</w:t>
      </w:r>
      <w:r w:rsidRPr="00CE22CD">
        <w:rPr>
          <w:b/>
          <w:i/>
        </w:rPr>
        <w:t>: Scheduling of two or more data packets from a single PSCCH should be avoided as this would violate the principle of independent reception of data packets, with implication to the expected cumulative reliability as defined by SA1.</w:t>
      </w:r>
    </w:p>
    <w:p w14:paraId="0449CC43" w14:textId="77777777" w:rsidR="00214B3E" w:rsidRPr="00EC69B8" w:rsidRDefault="00214B3E" w:rsidP="00214B3E">
      <w:pPr>
        <w:rPr>
          <w:b/>
          <w:i/>
        </w:rPr>
      </w:pPr>
      <w:r w:rsidRPr="00EC69B8">
        <w:rPr>
          <w:b/>
          <w:i/>
        </w:rPr>
        <w:t xml:space="preserve">Observation </w:t>
      </w:r>
      <w:r>
        <w:rPr>
          <w:b/>
          <w:i/>
        </w:rPr>
        <w:t>4</w:t>
      </w:r>
      <w:r w:rsidRPr="00EC69B8">
        <w:rPr>
          <w:b/>
          <w:i/>
        </w:rPr>
        <w:t>: The resource allocation schemes studied for PC5 V2V should avoid strong assumptions on street/road layouts, in order to ensure that the derived schemes are robust enough to be applicable to real-world scenarios.</w:t>
      </w:r>
    </w:p>
    <w:p w14:paraId="08EAC81C" w14:textId="77777777" w:rsidR="00214B3E" w:rsidRPr="0093208F" w:rsidRDefault="00214B3E" w:rsidP="00214B3E">
      <w:pPr>
        <w:rPr>
          <w:b/>
          <w:i/>
        </w:rPr>
      </w:pPr>
      <w:r w:rsidRPr="0093208F">
        <w:rPr>
          <w:b/>
          <w:i/>
        </w:rPr>
        <w:t xml:space="preserve">Observation </w:t>
      </w:r>
      <w:r>
        <w:rPr>
          <w:b/>
          <w:i/>
        </w:rPr>
        <w:t>5</w:t>
      </w:r>
      <w:r w:rsidRPr="0093208F">
        <w:rPr>
          <w:b/>
          <w:i/>
        </w:rPr>
        <w:t>: Mechanisms that limit the range of PC5 V2V transmissions based on transmitter information cannot satisfy SA1 requirements on all scenarios, as those requirements are based on relative speed between vehicles.</w:t>
      </w:r>
      <w:r>
        <w:rPr>
          <w:b/>
          <w:i/>
        </w:rPr>
        <w:t xml:space="preserve"> Any mechanisms to reduce transmission power of PC5 V2V below maximum power should be generic enough to accommodate real-life scenarios and overall link budget required for PC5 V2V in general.</w:t>
      </w:r>
    </w:p>
    <w:p w14:paraId="63E03E73" w14:textId="656C2304" w:rsidR="009A2328" w:rsidRDefault="009A2328" w:rsidP="009A2328"/>
    <w:p w14:paraId="15092CAA" w14:textId="77777777" w:rsidR="0034111C" w:rsidRPr="005570E8" w:rsidRDefault="0034111C" w:rsidP="00335616">
      <w:pPr>
        <w:pStyle w:val="Heading1"/>
        <w:rPr>
          <w:lang w:val="en-US"/>
        </w:rPr>
      </w:pPr>
      <w:r w:rsidRPr="005570E8">
        <w:rPr>
          <w:lang w:val="en-US"/>
        </w:rPr>
        <w:t>References</w:t>
      </w:r>
    </w:p>
    <w:p w14:paraId="1C033A3F" w14:textId="77777777" w:rsidR="00C678A0" w:rsidRDefault="007E0E68" w:rsidP="007E0E68">
      <w:pPr>
        <w:pStyle w:val="BodyText"/>
        <w:numPr>
          <w:ilvl w:val="0"/>
          <w:numId w:val="1"/>
        </w:numPr>
        <w:rPr>
          <w:sz w:val="18"/>
          <w:lang w:val="en-US"/>
        </w:rPr>
      </w:pPr>
      <w:bookmarkStart w:id="2" w:name="_Ref427049743"/>
      <w:r>
        <w:rPr>
          <w:sz w:val="18"/>
          <w:lang w:val="en-US"/>
        </w:rPr>
        <w:t>RP-151109</w:t>
      </w:r>
      <w:r w:rsidR="00C3391B">
        <w:rPr>
          <w:sz w:val="18"/>
          <w:lang w:val="en-US"/>
        </w:rPr>
        <w:t xml:space="preserve">, </w:t>
      </w:r>
      <w:r w:rsidR="00C3391B" w:rsidRPr="00C3391B">
        <w:rPr>
          <w:sz w:val="18"/>
          <w:lang w:val="en-US"/>
        </w:rPr>
        <w:t>Feasibility Study on LTE-based V2X Services</w:t>
      </w:r>
      <w:r w:rsidR="00C3391B">
        <w:rPr>
          <w:sz w:val="18"/>
          <w:lang w:val="en-US"/>
        </w:rPr>
        <w:t>, June 2015.</w:t>
      </w:r>
      <w:bookmarkEnd w:id="2"/>
    </w:p>
    <w:p w14:paraId="14D19212" w14:textId="77777777" w:rsidR="00E50CEE" w:rsidRDefault="00E50CEE" w:rsidP="00E50CEE">
      <w:pPr>
        <w:numPr>
          <w:ilvl w:val="0"/>
          <w:numId w:val="1"/>
        </w:numPr>
        <w:rPr>
          <w:sz w:val="18"/>
          <w:szCs w:val="18"/>
        </w:rPr>
      </w:pPr>
      <w:r>
        <w:rPr>
          <w:sz w:val="18"/>
          <w:szCs w:val="18"/>
        </w:rPr>
        <w:t>3GPP RAN1#82bis Chairman’s final notes</w:t>
      </w:r>
    </w:p>
    <w:p w14:paraId="4A72B8D7" w14:textId="0A716D68" w:rsidR="00916401" w:rsidRDefault="00916401" w:rsidP="00916401">
      <w:pPr>
        <w:numPr>
          <w:ilvl w:val="0"/>
          <w:numId w:val="1"/>
        </w:numPr>
        <w:rPr>
          <w:sz w:val="18"/>
          <w:szCs w:val="18"/>
        </w:rPr>
      </w:pPr>
      <w:r>
        <w:rPr>
          <w:sz w:val="18"/>
          <w:szCs w:val="18"/>
        </w:rPr>
        <w:t>R1-155328, “</w:t>
      </w:r>
      <w:r w:rsidRPr="00916401">
        <w:rPr>
          <w:sz w:val="18"/>
          <w:szCs w:val="18"/>
        </w:rPr>
        <w:t>V2V System Level Analysis in Freeway Scenario and Design Enhancements</w:t>
      </w:r>
      <w:r>
        <w:rPr>
          <w:sz w:val="18"/>
          <w:szCs w:val="18"/>
        </w:rPr>
        <w:t>,” Intel Corporation, Oct. 2015</w:t>
      </w:r>
    </w:p>
    <w:p w14:paraId="75972FB5" w14:textId="442176CA" w:rsidR="00916401" w:rsidRDefault="00916401" w:rsidP="00916401">
      <w:pPr>
        <w:numPr>
          <w:ilvl w:val="0"/>
          <w:numId w:val="1"/>
        </w:numPr>
        <w:rPr>
          <w:sz w:val="18"/>
          <w:szCs w:val="18"/>
        </w:rPr>
      </w:pPr>
      <w:r>
        <w:rPr>
          <w:sz w:val="18"/>
          <w:szCs w:val="18"/>
        </w:rPr>
        <w:t>R1-155329, “</w:t>
      </w:r>
      <w:r w:rsidRPr="00916401">
        <w:rPr>
          <w:sz w:val="18"/>
          <w:szCs w:val="18"/>
        </w:rPr>
        <w:t>V2V System Level Analysis in Urban Scenario and Design Enhancements</w:t>
      </w:r>
      <w:r>
        <w:rPr>
          <w:sz w:val="18"/>
          <w:szCs w:val="18"/>
        </w:rPr>
        <w:t>,” Intel Corporation, Oct. 2015</w:t>
      </w:r>
    </w:p>
    <w:p w14:paraId="52D6FD25" w14:textId="3914C342" w:rsidR="00916401" w:rsidRDefault="00916401" w:rsidP="00916401">
      <w:pPr>
        <w:numPr>
          <w:ilvl w:val="0"/>
          <w:numId w:val="1"/>
        </w:numPr>
        <w:rPr>
          <w:sz w:val="18"/>
          <w:szCs w:val="18"/>
        </w:rPr>
      </w:pPr>
      <w:r>
        <w:rPr>
          <w:sz w:val="18"/>
          <w:szCs w:val="18"/>
        </w:rPr>
        <w:t>R1-155909, “</w:t>
      </w:r>
      <w:r w:rsidRPr="00916401">
        <w:rPr>
          <w:sz w:val="18"/>
          <w:szCs w:val="18"/>
        </w:rPr>
        <w:t>Discussion on V2V Scheduling, Resource Pools and Resource Patterns</w:t>
      </w:r>
      <w:r>
        <w:rPr>
          <w:sz w:val="18"/>
          <w:szCs w:val="18"/>
        </w:rPr>
        <w:t>,” Ericsson, Oct. 2015</w:t>
      </w:r>
    </w:p>
    <w:p w14:paraId="487E872E" w14:textId="15D78511" w:rsidR="00916401" w:rsidRDefault="00916401" w:rsidP="00916401">
      <w:pPr>
        <w:numPr>
          <w:ilvl w:val="0"/>
          <w:numId w:val="1"/>
        </w:numPr>
        <w:rPr>
          <w:sz w:val="18"/>
          <w:szCs w:val="18"/>
        </w:rPr>
      </w:pPr>
      <w:r>
        <w:rPr>
          <w:sz w:val="18"/>
          <w:szCs w:val="18"/>
        </w:rPr>
        <w:t>TR 22.885v1.0.0, “</w:t>
      </w:r>
      <w:r w:rsidRPr="00916401">
        <w:rPr>
          <w:sz w:val="18"/>
          <w:szCs w:val="18"/>
        </w:rPr>
        <w:t>Study on service aspects for LTE-based V2X</w:t>
      </w:r>
      <w:r>
        <w:rPr>
          <w:sz w:val="18"/>
          <w:szCs w:val="18"/>
        </w:rPr>
        <w:t>,” Sep. 2015</w:t>
      </w:r>
    </w:p>
    <w:p w14:paraId="403D9706" w14:textId="4208F00A" w:rsidR="00916401" w:rsidRDefault="00916401" w:rsidP="00916401">
      <w:pPr>
        <w:numPr>
          <w:ilvl w:val="0"/>
          <w:numId w:val="1"/>
        </w:numPr>
        <w:rPr>
          <w:sz w:val="18"/>
          <w:szCs w:val="18"/>
        </w:rPr>
      </w:pPr>
      <w:r>
        <w:rPr>
          <w:sz w:val="18"/>
          <w:szCs w:val="18"/>
        </w:rPr>
        <w:t>S1-152616, “</w:t>
      </w:r>
      <w:r w:rsidRPr="00916401">
        <w:rPr>
          <w:sz w:val="18"/>
          <w:szCs w:val="18"/>
        </w:rPr>
        <w:t>Modifications to Annex A of TR 22.885</w:t>
      </w:r>
      <w:r>
        <w:rPr>
          <w:sz w:val="18"/>
          <w:szCs w:val="18"/>
        </w:rPr>
        <w:t xml:space="preserve">,” </w:t>
      </w:r>
      <w:r w:rsidRPr="00916401">
        <w:rPr>
          <w:sz w:val="18"/>
          <w:szCs w:val="18"/>
        </w:rPr>
        <w:t>Qualcomm Incorporated, GM Onstar, LG, CATT</w:t>
      </w:r>
      <w:r>
        <w:rPr>
          <w:sz w:val="18"/>
          <w:szCs w:val="18"/>
        </w:rPr>
        <w:t>, Aug. 2015</w:t>
      </w:r>
    </w:p>
    <w:p w14:paraId="0F7CCE74" w14:textId="7C92779C" w:rsidR="00916401" w:rsidRDefault="00916401" w:rsidP="00916401">
      <w:pPr>
        <w:numPr>
          <w:ilvl w:val="0"/>
          <w:numId w:val="1"/>
        </w:numPr>
        <w:rPr>
          <w:sz w:val="18"/>
          <w:szCs w:val="18"/>
        </w:rPr>
      </w:pPr>
      <w:r>
        <w:rPr>
          <w:sz w:val="18"/>
          <w:szCs w:val="18"/>
        </w:rPr>
        <w:t>R1-155649, “</w:t>
      </w:r>
      <w:r w:rsidRPr="00916401">
        <w:rPr>
          <w:sz w:val="18"/>
          <w:szCs w:val="18"/>
        </w:rPr>
        <w:t>Power control for V2V</w:t>
      </w:r>
      <w:r>
        <w:rPr>
          <w:sz w:val="18"/>
          <w:szCs w:val="18"/>
        </w:rPr>
        <w:t>,” Huawei, Oct. 2015</w:t>
      </w:r>
    </w:p>
    <w:p w14:paraId="139307CE" w14:textId="77777777" w:rsidR="006D5119" w:rsidRPr="00C228FD" w:rsidRDefault="006D5119" w:rsidP="000D458E">
      <w:pPr>
        <w:pStyle w:val="BodyText"/>
        <w:rPr>
          <w:sz w:val="18"/>
          <w:highlight w:val="yellow"/>
          <w:lang w:val="en-US"/>
        </w:rPr>
      </w:pPr>
    </w:p>
    <w:sectPr w:rsidR="006D5119" w:rsidRPr="00C228FD"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BBDE3" w14:textId="77777777" w:rsidR="007A3FF8" w:rsidRDefault="007A3FF8">
      <w:r>
        <w:separator/>
      </w:r>
    </w:p>
  </w:endnote>
  <w:endnote w:type="continuationSeparator" w:id="0">
    <w:p w14:paraId="1284F37E" w14:textId="77777777" w:rsidR="007A3FF8" w:rsidRDefault="007A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42319" w14:textId="77777777" w:rsidR="007A3FF8" w:rsidRDefault="007A3FF8">
      <w:r>
        <w:separator/>
      </w:r>
    </w:p>
  </w:footnote>
  <w:footnote w:type="continuationSeparator" w:id="0">
    <w:p w14:paraId="15B96C4B" w14:textId="77777777" w:rsidR="007A3FF8" w:rsidRDefault="007A3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4C9453B"/>
    <w:multiLevelType w:val="hybridMultilevel"/>
    <w:tmpl w:val="719AA3BA"/>
    <w:lvl w:ilvl="0" w:tplc="FE0CCB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9305F"/>
    <w:multiLevelType w:val="hybridMultilevel"/>
    <w:tmpl w:val="38DE1C5C"/>
    <w:lvl w:ilvl="0" w:tplc="A5C02F68">
      <w:start w:val="1"/>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0"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2"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9"/>
  </w:num>
  <w:num w:numId="2">
    <w:abstractNumId w:val="19"/>
  </w:num>
  <w:num w:numId="3">
    <w:abstractNumId w:val="0"/>
  </w:num>
  <w:num w:numId="4">
    <w:abstractNumId w:val="5"/>
  </w:num>
  <w:num w:numId="5">
    <w:abstractNumId w:val="21"/>
  </w:num>
  <w:num w:numId="6">
    <w:abstractNumId w:val="18"/>
  </w:num>
  <w:num w:numId="7">
    <w:abstractNumId w:val="14"/>
  </w:num>
  <w:num w:numId="8">
    <w:abstractNumId w:val="12"/>
  </w:num>
  <w:num w:numId="9">
    <w:abstractNumId w:val="2"/>
  </w:num>
  <w:num w:numId="10">
    <w:abstractNumId w:val="17"/>
  </w:num>
  <w:num w:numId="11">
    <w:abstractNumId w:val="10"/>
  </w:num>
  <w:num w:numId="12">
    <w:abstractNumId w:val="8"/>
  </w:num>
  <w:num w:numId="13">
    <w:abstractNumId w:val="20"/>
  </w:num>
  <w:num w:numId="14">
    <w:abstractNumId w:val="7"/>
  </w:num>
  <w:num w:numId="15">
    <w:abstractNumId w:val="3"/>
  </w:num>
  <w:num w:numId="16">
    <w:abstractNumId w:val="11"/>
  </w:num>
  <w:num w:numId="17">
    <w:abstractNumId w:val="13"/>
  </w:num>
  <w:num w:numId="18">
    <w:abstractNumId w:val="22"/>
  </w:num>
  <w:num w:numId="19">
    <w:abstractNumId w:val="6"/>
  </w:num>
  <w:num w:numId="20">
    <w:abstractNumId w:val="15"/>
  </w:num>
  <w:num w:numId="21">
    <w:abstractNumId w:val="1"/>
  </w:num>
  <w:num w:numId="22">
    <w:abstractNumId w:val="4"/>
  </w:num>
  <w:num w:numId="23">
    <w:abstractNumId w:val="16"/>
  </w:num>
  <w:num w:numId="24">
    <w:abstractNumId w:val="15"/>
  </w:num>
  <w:num w:numId="25">
    <w:abstractNumId w:val="15"/>
  </w:num>
  <w:num w:numId="2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5437"/>
    <w:rsid w:val="0003551F"/>
    <w:rsid w:val="00035551"/>
    <w:rsid w:val="0003589A"/>
    <w:rsid w:val="00036454"/>
    <w:rsid w:val="000367F6"/>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3C54"/>
    <w:rsid w:val="0005474E"/>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545"/>
    <w:rsid w:val="0008697F"/>
    <w:rsid w:val="00087B24"/>
    <w:rsid w:val="0009080D"/>
    <w:rsid w:val="00090BA9"/>
    <w:rsid w:val="0009133E"/>
    <w:rsid w:val="0009295A"/>
    <w:rsid w:val="00094981"/>
    <w:rsid w:val="0009529D"/>
    <w:rsid w:val="0009552B"/>
    <w:rsid w:val="00095676"/>
    <w:rsid w:val="00095AE5"/>
    <w:rsid w:val="00096E44"/>
    <w:rsid w:val="000A29C2"/>
    <w:rsid w:val="000A2D4E"/>
    <w:rsid w:val="000A2FD9"/>
    <w:rsid w:val="000A379C"/>
    <w:rsid w:val="000A3E79"/>
    <w:rsid w:val="000A41BB"/>
    <w:rsid w:val="000A479E"/>
    <w:rsid w:val="000A4B85"/>
    <w:rsid w:val="000A6C43"/>
    <w:rsid w:val="000A72DB"/>
    <w:rsid w:val="000A7438"/>
    <w:rsid w:val="000B0C21"/>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7A2"/>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3C86"/>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CEB"/>
    <w:rsid w:val="000F1678"/>
    <w:rsid w:val="000F2627"/>
    <w:rsid w:val="000F3616"/>
    <w:rsid w:val="000F4F19"/>
    <w:rsid w:val="000F598D"/>
    <w:rsid w:val="000F7AAB"/>
    <w:rsid w:val="001003E6"/>
    <w:rsid w:val="001003FD"/>
    <w:rsid w:val="00100DCF"/>
    <w:rsid w:val="0010288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1725"/>
    <w:rsid w:val="0012183A"/>
    <w:rsid w:val="001229C2"/>
    <w:rsid w:val="00122B8B"/>
    <w:rsid w:val="00122FCF"/>
    <w:rsid w:val="00123143"/>
    <w:rsid w:val="00123181"/>
    <w:rsid w:val="00124841"/>
    <w:rsid w:val="00124842"/>
    <w:rsid w:val="001254E2"/>
    <w:rsid w:val="00126405"/>
    <w:rsid w:val="00126BF1"/>
    <w:rsid w:val="00130353"/>
    <w:rsid w:val="00130650"/>
    <w:rsid w:val="00130CD1"/>
    <w:rsid w:val="00131131"/>
    <w:rsid w:val="001337DD"/>
    <w:rsid w:val="001347E3"/>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64C19"/>
    <w:rsid w:val="0016501B"/>
    <w:rsid w:val="0017031C"/>
    <w:rsid w:val="00170348"/>
    <w:rsid w:val="001717FC"/>
    <w:rsid w:val="00173093"/>
    <w:rsid w:val="001732DA"/>
    <w:rsid w:val="00174CC4"/>
    <w:rsid w:val="00175187"/>
    <w:rsid w:val="001751F0"/>
    <w:rsid w:val="001759BB"/>
    <w:rsid w:val="001806F0"/>
    <w:rsid w:val="001814CC"/>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412E"/>
    <w:rsid w:val="001C58B8"/>
    <w:rsid w:val="001C6157"/>
    <w:rsid w:val="001C645C"/>
    <w:rsid w:val="001C6596"/>
    <w:rsid w:val="001C707F"/>
    <w:rsid w:val="001D1002"/>
    <w:rsid w:val="001D385D"/>
    <w:rsid w:val="001D3BDA"/>
    <w:rsid w:val="001D406E"/>
    <w:rsid w:val="001D4395"/>
    <w:rsid w:val="001D4F83"/>
    <w:rsid w:val="001D746C"/>
    <w:rsid w:val="001D7F87"/>
    <w:rsid w:val="001E01BB"/>
    <w:rsid w:val="001E0242"/>
    <w:rsid w:val="001E03DE"/>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1012D"/>
    <w:rsid w:val="0021043C"/>
    <w:rsid w:val="00211EAC"/>
    <w:rsid w:val="00212DD1"/>
    <w:rsid w:val="00214248"/>
    <w:rsid w:val="00214B3E"/>
    <w:rsid w:val="0021685F"/>
    <w:rsid w:val="00216870"/>
    <w:rsid w:val="002169C2"/>
    <w:rsid w:val="00216BAE"/>
    <w:rsid w:val="002178F5"/>
    <w:rsid w:val="002200CB"/>
    <w:rsid w:val="0022170D"/>
    <w:rsid w:val="002217C0"/>
    <w:rsid w:val="00223FC1"/>
    <w:rsid w:val="00225931"/>
    <w:rsid w:val="00225EC7"/>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6421"/>
    <w:rsid w:val="0024649F"/>
    <w:rsid w:val="002469CB"/>
    <w:rsid w:val="00246D9B"/>
    <w:rsid w:val="002475FB"/>
    <w:rsid w:val="002478C1"/>
    <w:rsid w:val="00247FB5"/>
    <w:rsid w:val="002515D9"/>
    <w:rsid w:val="00251DD8"/>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72D4"/>
    <w:rsid w:val="002674A0"/>
    <w:rsid w:val="00267E81"/>
    <w:rsid w:val="002700D2"/>
    <w:rsid w:val="0027190C"/>
    <w:rsid w:val="00271A37"/>
    <w:rsid w:val="00272491"/>
    <w:rsid w:val="00272B00"/>
    <w:rsid w:val="00273186"/>
    <w:rsid w:val="002740DB"/>
    <w:rsid w:val="0027423D"/>
    <w:rsid w:val="00274373"/>
    <w:rsid w:val="00274EC2"/>
    <w:rsid w:val="002758E6"/>
    <w:rsid w:val="00275E43"/>
    <w:rsid w:val="00277131"/>
    <w:rsid w:val="00280E94"/>
    <w:rsid w:val="00281A60"/>
    <w:rsid w:val="00281CD4"/>
    <w:rsid w:val="00282A39"/>
    <w:rsid w:val="00283181"/>
    <w:rsid w:val="00283431"/>
    <w:rsid w:val="0028374F"/>
    <w:rsid w:val="00283802"/>
    <w:rsid w:val="00284092"/>
    <w:rsid w:val="0028477F"/>
    <w:rsid w:val="002851EF"/>
    <w:rsid w:val="002853FE"/>
    <w:rsid w:val="00285664"/>
    <w:rsid w:val="00286CA9"/>
    <w:rsid w:val="002902FE"/>
    <w:rsid w:val="00290970"/>
    <w:rsid w:val="0029103C"/>
    <w:rsid w:val="002916C9"/>
    <w:rsid w:val="0029237E"/>
    <w:rsid w:val="002927B5"/>
    <w:rsid w:val="0029336E"/>
    <w:rsid w:val="0029342D"/>
    <w:rsid w:val="00293C3B"/>
    <w:rsid w:val="00295719"/>
    <w:rsid w:val="002958A7"/>
    <w:rsid w:val="00295C14"/>
    <w:rsid w:val="00296805"/>
    <w:rsid w:val="00296F2A"/>
    <w:rsid w:val="00297BD1"/>
    <w:rsid w:val="00297ED8"/>
    <w:rsid w:val="002A1C97"/>
    <w:rsid w:val="002A2226"/>
    <w:rsid w:val="002A2707"/>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34E6"/>
    <w:rsid w:val="002D4424"/>
    <w:rsid w:val="002D4B03"/>
    <w:rsid w:val="002D5221"/>
    <w:rsid w:val="002D6212"/>
    <w:rsid w:val="002D660F"/>
    <w:rsid w:val="002D7F0C"/>
    <w:rsid w:val="002E0A53"/>
    <w:rsid w:val="002E2BD2"/>
    <w:rsid w:val="002E2CB6"/>
    <w:rsid w:val="002E3317"/>
    <w:rsid w:val="002E3F9D"/>
    <w:rsid w:val="002E52B9"/>
    <w:rsid w:val="002E559D"/>
    <w:rsid w:val="002E5D42"/>
    <w:rsid w:val="002E6382"/>
    <w:rsid w:val="002E6BE5"/>
    <w:rsid w:val="002E790B"/>
    <w:rsid w:val="002E7B85"/>
    <w:rsid w:val="002E7C08"/>
    <w:rsid w:val="002E7C2B"/>
    <w:rsid w:val="002F0A1D"/>
    <w:rsid w:val="002F610A"/>
    <w:rsid w:val="002F6598"/>
    <w:rsid w:val="002F7684"/>
    <w:rsid w:val="002F7758"/>
    <w:rsid w:val="00300CC2"/>
    <w:rsid w:val="0030100C"/>
    <w:rsid w:val="00301DFC"/>
    <w:rsid w:val="00302895"/>
    <w:rsid w:val="003028AE"/>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A38"/>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990"/>
    <w:rsid w:val="003B0C60"/>
    <w:rsid w:val="003B21F7"/>
    <w:rsid w:val="003B42B1"/>
    <w:rsid w:val="003B468F"/>
    <w:rsid w:val="003B4FAA"/>
    <w:rsid w:val="003B5548"/>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4ECB"/>
    <w:rsid w:val="003F6F2F"/>
    <w:rsid w:val="003F7124"/>
    <w:rsid w:val="003F7D13"/>
    <w:rsid w:val="00400D2D"/>
    <w:rsid w:val="0040392E"/>
    <w:rsid w:val="00404E9F"/>
    <w:rsid w:val="00404F05"/>
    <w:rsid w:val="004056F5"/>
    <w:rsid w:val="00405B6F"/>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32AA"/>
    <w:rsid w:val="00473EDA"/>
    <w:rsid w:val="0047505D"/>
    <w:rsid w:val="004750B5"/>
    <w:rsid w:val="00475DB7"/>
    <w:rsid w:val="00475F2E"/>
    <w:rsid w:val="004763D2"/>
    <w:rsid w:val="00476980"/>
    <w:rsid w:val="00483F0A"/>
    <w:rsid w:val="0048432E"/>
    <w:rsid w:val="004845BE"/>
    <w:rsid w:val="0048483C"/>
    <w:rsid w:val="00487371"/>
    <w:rsid w:val="00487722"/>
    <w:rsid w:val="004904FD"/>
    <w:rsid w:val="004919A5"/>
    <w:rsid w:val="00491CD0"/>
    <w:rsid w:val="00491EF2"/>
    <w:rsid w:val="00492D42"/>
    <w:rsid w:val="0049341F"/>
    <w:rsid w:val="004935E6"/>
    <w:rsid w:val="00495CAC"/>
    <w:rsid w:val="00496275"/>
    <w:rsid w:val="00496407"/>
    <w:rsid w:val="0049644C"/>
    <w:rsid w:val="004969BB"/>
    <w:rsid w:val="004A07C4"/>
    <w:rsid w:val="004A0D47"/>
    <w:rsid w:val="004A1251"/>
    <w:rsid w:val="004A1F67"/>
    <w:rsid w:val="004A372E"/>
    <w:rsid w:val="004A445E"/>
    <w:rsid w:val="004A4C95"/>
    <w:rsid w:val="004A4E3E"/>
    <w:rsid w:val="004A4F46"/>
    <w:rsid w:val="004A5364"/>
    <w:rsid w:val="004A5A42"/>
    <w:rsid w:val="004A5CB4"/>
    <w:rsid w:val="004A608E"/>
    <w:rsid w:val="004A6B42"/>
    <w:rsid w:val="004A7882"/>
    <w:rsid w:val="004B1B88"/>
    <w:rsid w:val="004B1CF2"/>
    <w:rsid w:val="004B230B"/>
    <w:rsid w:val="004B2CA3"/>
    <w:rsid w:val="004B2CCD"/>
    <w:rsid w:val="004B2F45"/>
    <w:rsid w:val="004B329D"/>
    <w:rsid w:val="004B3677"/>
    <w:rsid w:val="004B3B68"/>
    <w:rsid w:val="004B5263"/>
    <w:rsid w:val="004B5411"/>
    <w:rsid w:val="004B663F"/>
    <w:rsid w:val="004B66AA"/>
    <w:rsid w:val="004B68E5"/>
    <w:rsid w:val="004B7869"/>
    <w:rsid w:val="004B7E5A"/>
    <w:rsid w:val="004B7F01"/>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8E3"/>
    <w:rsid w:val="004F0DB4"/>
    <w:rsid w:val="004F15C3"/>
    <w:rsid w:val="004F19AC"/>
    <w:rsid w:val="004F382D"/>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96"/>
    <w:rsid w:val="00526E9B"/>
    <w:rsid w:val="005274A8"/>
    <w:rsid w:val="005304A3"/>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2DE1"/>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D05"/>
    <w:rsid w:val="0059415C"/>
    <w:rsid w:val="00594943"/>
    <w:rsid w:val="00595080"/>
    <w:rsid w:val="0059569D"/>
    <w:rsid w:val="00595C45"/>
    <w:rsid w:val="00595C66"/>
    <w:rsid w:val="00595C69"/>
    <w:rsid w:val="00596488"/>
    <w:rsid w:val="00596AE2"/>
    <w:rsid w:val="0059724B"/>
    <w:rsid w:val="005A1869"/>
    <w:rsid w:val="005A1D29"/>
    <w:rsid w:val="005A2B1B"/>
    <w:rsid w:val="005A3EA6"/>
    <w:rsid w:val="005A4617"/>
    <w:rsid w:val="005A481D"/>
    <w:rsid w:val="005A4993"/>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40DD"/>
    <w:rsid w:val="005D4974"/>
    <w:rsid w:val="005D5FAD"/>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E4"/>
    <w:rsid w:val="006028BE"/>
    <w:rsid w:val="00603A79"/>
    <w:rsid w:val="00604A24"/>
    <w:rsid w:val="006052CE"/>
    <w:rsid w:val="00605F1E"/>
    <w:rsid w:val="00606E0A"/>
    <w:rsid w:val="00606EF6"/>
    <w:rsid w:val="00607778"/>
    <w:rsid w:val="0061048D"/>
    <w:rsid w:val="0061242C"/>
    <w:rsid w:val="00612B6D"/>
    <w:rsid w:val="00614312"/>
    <w:rsid w:val="00615620"/>
    <w:rsid w:val="00615EFA"/>
    <w:rsid w:val="0061635B"/>
    <w:rsid w:val="00617EF0"/>
    <w:rsid w:val="00620B94"/>
    <w:rsid w:val="006227F6"/>
    <w:rsid w:val="0062362B"/>
    <w:rsid w:val="006238ED"/>
    <w:rsid w:val="0062412F"/>
    <w:rsid w:val="006247C4"/>
    <w:rsid w:val="0063123C"/>
    <w:rsid w:val="0063240B"/>
    <w:rsid w:val="006335A8"/>
    <w:rsid w:val="00633C9B"/>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3"/>
    <w:rsid w:val="00652DC7"/>
    <w:rsid w:val="00653DCD"/>
    <w:rsid w:val="00653FFD"/>
    <w:rsid w:val="00655DB3"/>
    <w:rsid w:val="006574CB"/>
    <w:rsid w:val="00657B76"/>
    <w:rsid w:val="006611DB"/>
    <w:rsid w:val="00661CF7"/>
    <w:rsid w:val="00661F26"/>
    <w:rsid w:val="00662CB8"/>
    <w:rsid w:val="00662D21"/>
    <w:rsid w:val="006633EC"/>
    <w:rsid w:val="006636ED"/>
    <w:rsid w:val="00663948"/>
    <w:rsid w:val="00663E18"/>
    <w:rsid w:val="006640CC"/>
    <w:rsid w:val="00665970"/>
    <w:rsid w:val="0066620B"/>
    <w:rsid w:val="006662AE"/>
    <w:rsid w:val="00670290"/>
    <w:rsid w:val="006705E4"/>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79D"/>
    <w:rsid w:val="00691A14"/>
    <w:rsid w:val="00692AB1"/>
    <w:rsid w:val="0069434A"/>
    <w:rsid w:val="006956A8"/>
    <w:rsid w:val="00696ACB"/>
    <w:rsid w:val="006973F2"/>
    <w:rsid w:val="0069752D"/>
    <w:rsid w:val="00697EF3"/>
    <w:rsid w:val="006A0A30"/>
    <w:rsid w:val="006A0E64"/>
    <w:rsid w:val="006A39E8"/>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5E5"/>
    <w:rsid w:val="006E300E"/>
    <w:rsid w:val="006E439F"/>
    <w:rsid w:val="006E48D6"/>
    <w:rsid w:val="006E502A"/>
    <w:rsid w:val="006E53A1"/>
    <w:rsid w:val="006E572B"/>
    <w:rsid w:val="006E5F3D"/>
    <w:rsid w:val="006F0494"/>
    <w:rsid w:val="006F099D"/>
    <w:rsid w:val="006F1298"/>
    <w:rsid w:val="006F43E7"/>
    <w:rsid w:val="006F485D"/>
    <w:rsid w:val="006F4886"/>
    <w:rsid w:val="006F4E4F"/>
    <w:rsid w:val="006F4F4F"/>
    <w:rsid w:val="006F4F8A"/>
    <w:rsid w:val="006F52CE"/>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666"/>
    <w:rsid w:val="00710F42"/>
    <w:rsid w:val="00711536"/>
    <w:rsid w:val="00711E13"/>
    <w:rsid w:val="00712065"/>
    <w:rsid w:val="0071291A"/>
    <w:rsid w:val="00712C85"/>
    <w:rsid w:val="007132EA"/>
    <w:rsid w:val="007139B3"/>
    <w:rsid w:val="007152B4"/>
    <w:rsid w:val="0071772F"/>
    <w:rsid w:val="00717D31"/>
    <w:rsid w:val="007205F2"/>
    <w:rsid w:val="0072071D"/>
    <w:rsid w:val="00720A37"/>
    <w:rsid w:val="007219A7"/>
    <w:rsid w:val="007221D7"/>
    <w:rsid w:val="0072223E"/>
    <w:rsid w:val="00722E92"/>
    <w:rsid w:val="00723277"/>
    <w:rsid w:val="007251FB"/>
    <w:rsid w:val="0072531C"/>
    <w:rsid w:val="00725A3F"/>
    <w:rsid w:val="00725E4C"/>
    <w:rsid w:val="0072746F"/>
    <w:rsid w:val="00731097"/>
    <w:rsid w:val="00731977"/>
    <w:rsid w:val="0073199F"/>
    <w:rsid w:val="007325CC"/>
    <w:rsid w:val="0073287B"/>
    <w:rsid w:val="00732ECD"/>
    <w:rsid w:val="00733A44"/>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49F"/>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7C1"/>
    <w:rsid w:val="007A1F9C"/>
    <w:rsid w:val="007A214B"/>
    <w:rsid w:val="007A2583"/>
    <w:rsid w:val="007A3FF8"/>
    <w:rsid w:val="007A4ED5"/>
    <w:rsid w:val="007A5808"/>
    <w:rsid w:val="007A5BE7"/>
    <w:rsid w:val="007A642D"/>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A28"/>
    <w:rsid w:val="007D2CA1"/>
    <w:rsid w:val="007D47A2"/>
    <w:rsid w:val="007D6D46"/>
    <w:rsid w:val="007D6E17"/>
    <w:rsid w:val="007D71D3"/>
    <w:rsid w:val="007D7D39"/>
    <w:rsid w:val="007E0E68"/>
    <w:rsid w:val="007E0EC4"/>
    <w:rsid w:val="007E0EEC"/>
    <w:rsid w:val="007E32BB"/>
    <w:rsid w:val="007E4049"/>
    <w:rsid w:val="007E49A1"/>
    <w:rsid w:val="007E4EB3"/>
    <w:rsid w:val="007E500D"/>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C7E"/>
    <w:rsid w:val="008106B1"/>
    <w:rsid w:val="00811327"/>
    <w:rsid w:val="008118BD"/>
    <w:rsid w:val="008130FB"/>
    <w:rsid w:val="00814AE0"/>
    <w:rsid w:val="00815033"/>
    <w:rsid w:val="00815265"/>
    <w:rsid w:val="008153D0"/>
    <w:rsid w:val="008154C5"/>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3250E"/>
    <w:rsid w:val="00832563"/>
    <w:rsid w:val="00832BBB"/>
    <w:rsid w:val="008331FD"/>
    <w:rsid w:val="00833BFF"/>
    <w:rsid w:val="00833FB0"/>
    <w:rsid w:val="00834447"/>
    <w:rsid w:val="008349AB"/>
    <w:rsid w:val="00834E89"/>
    <w:rsid w:val="00835159"/>
    <w:rsid w:val="008369B1"/>
    <w:rsid w:val="00836C5A"/>
    <w:rsid w:val="0084067A"/>
    <w:rsid w:val="00841099"/>
    <w:rsid w:val="0084187D"/>
    <w:rsid w:val="00842430"/>
    <w:rsid w:val="00842533"/>
    <w:rsid w:val="00843485"/>
    <w:rsid w:val="008436C7"/>
    <w:rsid w:val="00844205"/>
    <w:rsid w:val="00844D2C"/>
    <w:rsid w:val="0084618E"/>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6A75"/>
    <w:rsid w:val="00887A57"/>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C35"/>
    <w:rsid w:val="008C22DF"/>
    <w:rsid w:val="008C3061"/>
    <w:rsid w:val="008C39E2"/>
    <w:rsid w:val="008C6D62"/>
    <w:rsid w:val="008C7C2A"/>
    <w:rsid w:val="008D0807"/>
    <w:rsid w:val="008D1BEE"/>
    <w:rsid w:val="008D26E4"/>
    <w:rsid w:val="008D28DA"/>
    <w:rsid w:val="008D2E03"/>
    <w:rsid w:val="008D3418"/>
    <w:rsid w:val="008D49A7"/>
    <w:rsid w:val="008D5245"/>
    <w:rsid w:val="008D58AA"/>
    <w:rsid w:val="008D64FB"/>
    <w:rsid w:val="008D6E5F"/>
    <w:rsid w:val="008D6EB8"/>
    <w:rsid w:val="008D6F48"/>
    <w:rsid w:val="008D76F9"/>
    <w:rsid w:val="008D772D"/>
    <w:rsid w:val="008E0828"/>
    <w:rsid w:val="008E2E41"/>
    <w:rsid w:val="008E348E"/>
    <w:rsid w:val="008E359C"/>
    <w:rsid w:val="008E4027"/>
    <w:rsid w:val="008E4743"/>
    <w:rsid w:val="008E4A4F"/>
    <w:rsid w:val="008E4FEA"/>
    <w:rsid w:val="008E577C"/>
    <w:rsid w:val="008E5E17"/>
    <w:rsid w:val="008E6899"/>
    <w:rsid w:val="008E7BDF"/>
    <w:rsid w:val="008F087D"/>
    <w:rsid w:val="008F1477"/>
    <w:rsid w:val="008F164E"/>
    <w:rsid w:val="008F1BB2"/>
    <w:rsid w:val="008F1E94"/>
    <w:rsid w:val="008F1EA6"/>
    <w:rsid w:val="008F20B6"/>
    <w:rsid w:val="008F2CD7"/>
    <w:rsid w:val="008F2EEB"/>
    <w:rsid w:val="008F3239"/>
    <w:rsid w:val="008F3CB5"/>
    <w:rsid w:val="008F41DC"/>
    <w:rsid w:val="008F5A15"/>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9F4"/>
    <w:rsid w:val="00913E6C"/>
    <w:rsid w:val="00914D8C"/>
    <w:rsid w:val="00914DF4"/>
    <w:rsid w:val="009158F6"/>
    <w:rsid w:val="00916401"/>
    <w:rsid w:val="009177E8"/>
    <w:rsid w:val="00920470"/>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08F"/>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B39"/>
    <w:rsid w:val="00940F1E"/>
    <w:rsid w:val="00941035"/>
    <w:rsid w:val="0094243F"/>
    <w:rsid w:val="00943720"/>
    <w:rsid w:val="0094518F"/>
    <w:rsid w:val="009457D3"/>
    <w:rsid w:val="00947577"/>
    <w:rsid w:val="009479D8"/>
    <w:rsid w:val="00947F01"/>
    <w:rsid w:val="00950158"/>
    <w:rsid w:val="00950A5D"/>
    <w:rsid w:val="009537D6"/>
    <w:rsid w:val="009541E6"/>
    <w:rsid w:val="00954896"/>
    <w:rsid w:val="00954BD7"/>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EC5"/>
    <w:rsid w:val="00974734"/>
    <w:rsid w:val="00974BCF"/>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2328"/>
    <w:rsid w:val="009A335D"/>
    <w:rsid w:val="009A3BE0"/>
    <w:rsid w:val="009A57FB"/>
    <w:rsid w:val="009A5A01"/>
    <w:rsid w:val="009A5A64"/>
    <w:rsid w:val="009A5CA9"/>
    <w:rsid w:val="009A5DB6"/>
    <w:rsid w:val="009A72C3"/>
    <w:rsid w:val="009B06A1"/>
    <w:rsid w:val="009B1422"/>
    <w:rsid w:val="009B14C7"/>
    <w:rsid w:val="009B227F"/>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6F8"/>
    <w:rsid w:val="009C5768"/>
    <w:rsid w:val="009C5C04"/>
    <w:rsid w:val="009C7DF6"/>
    <w:rsid w:val="009D01B1"/>
    <w:rsid w:val="009D0E51"/>
    <w:rsid w:val="009D130D"/>
    <w:rsid w:val="009D1BB6"/>
    <w:rsid w:val="009D1EFC"/>
    <w:rsid w:val="009D1F1E"/>
    <w:rsid w:val="009D2308"/>
    <w:rsid w:val="009D2549"/>
    <w:rsid w:val="009D311C"/>
    <w:rsid w:val="009D43B3"/>
    <w:rsid w:val="009D49E9"/>
    <w:rsid w:val="009D4A05"/>
    <w:rsid w:val="009D5294"/>
    <w:rsid w:val="009D5ADD"/>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A000C7"/>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741"/>
    <w:rsid w:val="00A30E33"/>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DA5"/>
    <w:rsid w:val="00A50D4B"/>
    <w:rsid w:val="00A5157F"/>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4CD4"/>
    <w:rsid w:val="00A74F6A"/>
    <w:rsid w:val="00A758C9"/>
    <w:rsid w:val="00A75A1B"/>
    <w:rsid w:val="00A76968"/>
    <w:rsid w:val="00A77A89"/>
    <w:rsid w:val="00A77BD3"/>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FA0"/>
    <w:rsid w:val="00AA7B2C"/>
    <w:rsid w:val="00AB0140"/>
    <w:rsid w:val="00AB089A"/>
    <w:rsid w:val="00AB0A58"/>
    <w:rsid w:val="00AB1165"/>
    <w:rsid w:val="00AB15A2"/>
    <w:rsid w:val="00AB1A63"/>
    <w:rsid w:val="00AB1ABF"/>
    <w:rsid w:val="00AB221A"/>
    <w:rsid w:val="00AB2A9C"/>
    <w:rsid w:val="00AB30D3"/>
    <w:rsid w:val="00AB3A49"/>
    <w:rsid w:val="00AB40CC"/>
    <w:rsid w:val="00AB4706"/>
    <w:rsid w:val="00AB4EB6"/>
    <w:rsid w:val="00AB5009"/>
    <w:rsid w:val="00AB53BB"/>
    <w:rsid w:val="00AB749E"/>
    <w:rsid w:val="00AC01FC"/>
    <w:rsid w:val="00AC08FA"/>
    <w:rsid w:val="00AC09C3"/>
    <w:rsid w:val="00AC0AE8"/>
    <w:rsid w:val="00AC13E8"/>
    <w:rsid w:val="00AC2418"/>
    <w:rsid w:val="00AC2613"/>
    <w:rsid w:val="00AC30C6"/>
    <w:rsid w:val="00AC353F"/>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300A"/>
    <w:rsid w:val="00AE3A6A"/>
    <w:rsid w:val="00AE3EA9"/>
    <w:rsid w:val="00AE4202"/>
    <w:rsid w:val="00AE4B52"/>
    <w:rsid w:val="00AE6AAA"/>
    <w:rsid w:val="00AE6B85"/>
    <w:rsid w:val="00AF1855"/>
    <w:rsid w:val="00AF39F3"/>
    <w:rsid w:val="00AF4728"/>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90C"/>
    <w:rsid w:val="00B3607E"/>
    <w:rsid w:val="00B366D0"/>
    <w:rsid w:val="00B368DE"/>
    <w:rsid w:val="00B36F02"/>
    <w:rsid w:val="00B36F7E"/>
    <w:rsid w:val="00B37FC6"/>
    <w:rsid w:val="00B4163E"/>
    <w:rsid w:val="00B41DAF"/>
    <w:rsid w:val="00B4288F"/>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5366"/>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90345"/>
    <w:rsid w:val="00B91E10"/>
    <w:rsid w:val="00B93F4E"/>
    <w:rsid w:val="00B94389"/>
    <w:rsid w:val="00B95818"/>
    <w:rsid w:val="00B969DD"/>
    <w:rsid w:val="00B976BC"/>
    <w:rsid w:val="00BA05F0"/>
    <w:rsid w:val="00BA0DF0"/>
    <w:rsid w:val="00BA29D8"/>
    <w:rsid w:val="00BA2DEA"/>
    <w:rsid w:val="00BA3BF8"/>
    <w:rsid w:val="00BA4014"/>
    <w:rsid w:val="00BA4F6B"/>
    <w:rsid w:val="00BA5084"/>
    <w:rsid w:val="00BA5FC8"/>
    <w:rsid w:val="00BA60B6"/>
    <w:rsid w:val="00BA7276"/>
    <w:rsid w:val="00BA79E9"/>
    <w:rsid w:val="00BB01AA"/>
    <w:rsid w:val="00BB02BF"/>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9C"/>
    <w:rsid w:val="00BC0857"/>
    <w:rsid w:val="00BC0BE5"/>
    <w:rsid w:val="00BC12B8"/>
    <w:rsid w:val="00BC2D55"/>
    <w:rsid w:val="00BC2F7F"/>
    <w:rsid w:val="00BC390F"/>
    <w:rsid w:val="00BC3FC3"/>
    <w:rsid w:val="00BC4084"/>
    <w:rsid w:val="00BC41EC"/>
    <w:rsid w:val="00BC4578"/>
    <w:rsid w:val="00BC4632"/>
    <w:rsid w:val="00BC4BC8"/>
    <w:rsid w:val="00BC59DF"/>
    <w:rsid w:val="00BC5DD8"/>
    <w:rsid w:val="00BC628B"/>
    <w:rsid w:val="00BD0D3C"/>
    <w:rsid w:val="00BD1C85"/>
    <w:rsid w:val="00BD23D8"/>
    <w:rsid w:val="00BD3033"/>
    <w:rsid w:val="00BD3709"/>
    <w:rsid w:val="00BD3B49"/>
    <w:rsid w:val="00BD4438"/>
    <w:rsid w:val="00BD6250"/>
    <w:rsid w:val="00BD6B3D"/>
    <w:rsid w:val="00BD7138"/>
    <w:rsid w:val="00BD7F69"/>
    <w:rsid w:val="00BE0252"/>
    <w:rsid w:val="00BE16B4"/>
    <w:rsid w:val="00BE176C"/>
    <w:rsid w:val="00BE4E1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C00672"/>
    <w:rsid w:val="00C033A3"/>
    <w:rsid w:val="00C03FD0"/>
    <w:rsid w:val="00C044BB"/>
    <w:rsid w:val="00C05C43"/>
    <w:rsid w:val="00C05C83"/>
    <w:rsid w:val="00C0735B"/>
    <w:rsid w:val="00C07F3A"/>
    <w:rsid w:val="00C10139"/>
    <w:rsid w:val="00C11407"/>
    <w:rsid w:val="00C1187A"/>
    <w:rsid w:val="00C11C3B"/>
    <w:rsid w:val="00C12221"/>
    <w:rsid w:val="00C12B4F"/>
    <w:rsid w:val="00C13241"/>
    <w:rsid w:val="00C13D62"/>
    <w:rsid w:val="00C14E0A"/>
    <w:rsid w:val="00C153B0"/>
    <w:rsid w:val="00C158AD"/>
    <w:rsid w:val="00C1762B"/>
    <w:rsid w:val="00C20D1E"/>
    <w:rsid w:val="00C20EFB"/>
    <w:rsid w:val="00C224B1"/>
    <w:rsid w:val="00C227E0"/>
    <w:rsid w:val="00C228FD"/>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1DE5"/>
    <w:rsid w:val="00C7220E"/>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6F50"/>
    <w:rsid w:val="00CD72D3"/>
    <w:rsid w:val="00CD7460"/>
    <w:rsid w:val="00CD79CE"/>
    <w:rsid w:val="00CD7AE4"/>
    <w:rsid w:val="00CD7EE6"/>
    <w:rsid w:val="00CE1074"/>
    <w:rsid w:val="00CE1C82"/>
    <w:rsid w:val="00CE1EDF"/>
    <w:rsid w:val="00CE22CD"/>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06C5"/>
    <w:rsid w:val="00D0172E"/>
    <w:rsid w:val="00D0198B"/>
    <w:rsid w:val="00D0316C"/>
    <w:rsid w:val="00D058F8"/>
    <w:rsid w:val="00D05EC5"/>
    <w:rsid w:val="00D0613D"/>
    <w:rsid w:val="00D0683B"/>
    <w:rsid w:val="00D06B3B"/>
    <w:rsid w:val="00D0731C"/>
    <w:rsid w:val="00D109CE"/>
    <w:rsid w:val="00D1117E"/>
    <w:rsid w:val="00D1164E"/>
    <w:rsid w:val="00D129F6"/>
    <w:rsid w:val="00D133D0"/>
    <w:rsid w:val="00D14307"/>
    <w:rsid w:val="00D157D9"/>
    <w:rsid w:val="00D1609C"/>
    <w:rsid w:val="00D17FB5"/>
    <w:rsid w:val="00D206BB"/>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67"/>
    <w:rsid w:val="00D63AF9"/>
    <w:rsid w:val="00D642B6"/>
    <w:rsid w:val="00D64F2B"/>
    <w:rsid w:val="00D6504B"/>
    <w:rsid w:val="00D6523E"/>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2005"/>
    <w:rsid w:val="00D82166"/>
    <w:rsid w:val="00D845FC"/>
    <w:rsid w:val="00D84C1B"/>
    <w:rsid w:val="00D8536F"/>
    <w:rsid w:val="00D857A6"/>
    <w:rsid w:val="00D85D18"/>
    <w:rsid w:val="00D87F5F"/>
    <w:rsid w:val="00D90345"/>
    <w:rsid w:val="00D91F68"/>
    <w:rsid w:val="00D92885"/>
    <w:rsid w:val="00D93A8D"/>
    <w:rsid w:val="00D947AF"/>
    <w:rsid w:val="00D96DB3"/>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2821"/>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56BF"/>
    <w:rsid w:val="00E15C6D"/>
    <w:rsid w:val="00E16557"/>
    <w:rsid w:val="00E16A3D"/>
    <w:rsid w:val="00E16E04"/>
    <w:rsid w:val="00E174C2"/>
    <w:rsid w:val="00E1772E"/>
    <w:rsid w:val="00E17BE5"/>
    <w:rsid w:val="00E21143"/>
    <w:rsid w:val="00E211AC"/>
    <w:rsid w:val="00E21680"/>
    <w:rsid w:val="00E223FD"/>
    <w:rsid w:val="00E22C99"/>
    <w:rsid w:val="00E22DFF"/>
    <w:rsid w:val="00E22F98"/>
    <w:rsid w:val="00E22FB6"/>
    <w:rsid w:val="00E23294"/>
    <w:rsid w:val="00E23CF4"/>
    <w:rsid w:val="00E25BF0"/>
    <w:rsid w:val="00E262C5"/>
    <w:rsid w:val="00E27B5B"/>
    <w:rsid w:val="00E27BD1"/>
    <w:rsid w:val="00E27CC9"/>
    <w:rsid w:val="00E27DD8"/>
    <w:rsid w:val="00E30409"/>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FC4"/>
    <w:rsid w:val="00E433D0"/>
    <w:rsid w:val="00E433D8"/>
    <w:rsid w:val="00E44014"/>
    <w:rsid w:val="00E44821"/>
    <w:rsid w:val="00E453D8"/>
    <w:rsid w:val="00E45FAD"/>
    <w:rsid w:val="00E46372"/>
    <w:rsid w:val="00E47578"/>
    <w:rsid w:val="00E476A4"/>
    <w:rsid w:val="00E50CEE"/>
    <w:rsid w:val="00E51586"/>
    <w:rsid w:val="00E522AA"/>
    <w:rsid w:val="00E523F5"/>
    <w:rsid w:val="00E52899"/>
    <w:rsid w:val="00E5305B"/>
    <w:rsid w:val="00E53D92"/>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570E"/>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63DB"/>
    <w:rsid w:val="00E86433"/>
    <w:rsid w:val="00E869E4"/>
    <w:rsid w:val="00E86B52"/>
    <w:rsid w:val="00E86BE2"/>
    <w:rsid w:val="00E86D83"/>
    <w:rsid w:val="00E8711B"/>
    <w:rsid w:val="00E876EA"/>
    <w:rsid w:val="00E9094E"/>
    <w:rsid w:val="00E9103F"/>
    <w:rsid w:val="00E919DB"/>
    <w:rsid w:val="00E920A5"/>
    <w:rsid w:val="00E92E08"/>
    <w:rsid w:val="00E935CF"/>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106"/>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9B8"/>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06A"/>
    <w:rsid w:val="00EF7B15"/>
    <w:rsid w:val="00F0184D"/>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4A43"/>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E89"/>
    <w:rsid w:val="00F36F73"/>
    <w:rsid w:val="00F37683"/>
    <w:rsid w:val="00F40C54"/>
    <w:rsid w:val="00F431DC"/>
    <w:rsid w:val="00F4348A"/>
    <w:rsid w:val="00F44349"/>
    <w:rsid w:val="00F4450E"/>
    <w:rsid w:val="00F45DD8"/>
    <w:rsid w:val="00F46016"/>
    <w:rsid w:val="00F461E4"/>
    <w:rsid w:val="00F463B8"/>
    <w:rsid w:val="00F479D7"/>
    <w:rsid w:val="00F51118"/>
    <w:rsid w:val="00F5151D"/>
    <w:rsid w:val="00F531DA"/>
    <w:rsid w:val="00F532E8"/>
    <w:rsid w:val="00F53AD2"/>
    <w:rsid w:val="00F53D74"/>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3FD3"/>
    <w:rsid w:val="00F94178"/>
    <w:rsid w:val="00F9488C"/>
    <w:rsid w:val="00F94D05"/>
    <w:rsid w:val="00F94D9F"/>
    <w:rsid w:val="00F95C97"/>
    <w:rsid w:val="00F97AB0"/>
    <w:rsid w:val="00F97D0B"/>
    <w:rsid w:val="00F97DCC"/>
    <w:rsid w:val="00FA0422"/>
    <w:rsid w:val="00FA043E"/>
    <w:rsid w:val="00FA0C0A"/>
    <w:rsid w:val="00FA0EC8"/>
    <w:rsid w:val="00FA105A"/>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273D"/>
    <w:rsid w:val="00FD43C2"/>
    <w:rsid w:val="00FD53AB"/>
    <w:rsid w:val="00FD583B"/>
    <w:rsid w:val="00FD5C03"/>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C1B02"/>
  <w15:docId w15:val="{C0F77B9C-E45B-4D52-AA0B-A7A56579D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3.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4.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5.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6.xml><?xml version="1.0" encoding="utf-8"?>
<ds:datastoreItem xmlns:ds="http://schemas.openxmlformats.org/officeDocument/2006/customXml" ds:itemID="{BE8A276A-C925-4D73-9184-2C667FB2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 Networks</cp:lastModifiedBy>
  <cp:revision>5</cp:revision>
  <cp:lastPrinted>2014-09-18T07:12:00Z</cp:lastPrinted>
  <dcterms:created xsi:type="dcterms:W3CDTF">2015-11-06T17:55:00Z</dcterms:created>
  <dcterms:modified xsi:type="dcterms:W3CDTF">2015-11-06T17:59:00Z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