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D451A4" w:rsidRPr="00D451A4">
        <w:rPr>
          <w:bCs/>
        </w:rPr>
        <w:t>R1-142489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 w:rsidR="005F565E">
        <w:rPr>
          <w:rFonts w:hint="eastAsia"/>
          <w:lang w:eastAsia="ja-JP"/>
        </w:rPr>
        <w:t>19</w:t>
      </w:r>
      <w:r w:rsidR="005F565E">
        <w:rPr>
          <w:rFonts w:hint="eastAsia"/>
          <w:vertAlign w:val="superscript"/>
          <w:lang w:eastAsia="ja-JP"/>
        </w:rPr>
        <w:t>th</w:t>
      </w:r>
      <w:r w:rsidR="005F565E">
        <w:rPr>
          <w:rFonts w:hint="eastAsia"/>
          <w:lang w:eastAsia="ja-JP"/>
        </w:rPr>
        <w:t xml:space="preserve"> </w:t>
      </w:r>
      <w:r w:rsidR="005F565E" w:rsidRPr="006C1A94">
        <w:t xml:space="preserve">– </w:t>
      </w:r>
      <w:r w:rsidR="005F565E">
        <w:rPr>
          <w:rFonts w:hint="eastAsia"/>
          <w:lang w:eastAsia="ja-JP"/>
        </w:rPr>
        <w:t>23</w:t>
      </w:r>
      <w:r w:rsidR="005F565E">
        <w:rPr>
          <w:rFonts w:hint="eastAsia"/>
          <w:vertAlign w:val="superscript"/>
          <w:lang w:eastAsia="ja-JP"/>
        </w:rPr>
        <w:t>rd</w:t>
      </w:r>
      <w:r w:rsidR="005F565E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532A17" w:rsidRPr="00532A17">
        <w:rPr>
          <w:lang w:eastAsia="ja-JP"/>
        </w:rPr>
        <w:t>Synchronization procedure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EF1631" w:rsidRPr="00EF1631">
        <w:rPr>
          <w:lang w:eastAsia="ja-JP"/>
        </w:rPr>
        <w:t>6.2.5.3.3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407797" w:rsidRDefault="00407797" w:rsidP="00407797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During RAN1#76bis, </w:t>
      </w:r>
      <w:r>
        <w:rPr>
          <w:rFonts w:hint="eastAsia"/>
          <w:sz w:val="20"/>
          <w:szCs w:val="20"/>
          <w:lang w:eastAsia="ja-JP"/>
        </w:rPr>
        <w:t>s</w:t>
      </w:r>
      <w:r w:rsidRPr="00C25D54">
        <w:rPr>
          <w:sz w:val="20"/>
          <w:szCs w:val="20"/>
          <w:lang w:eastAsia="ja-JP"/>
        </w:rPr>
        <w:t>ynchronization signal and channel design</w:t>
      </w:r>
      <w:r>
        <w:rPr>
          <w:sz w:val="20"/>
          <w:szCs w:val="20"/>
          <w:lang w:eastAsia="ja-JP"/>
        </w:rPr>
        <w:t xml:space="preserve"> was </w:t>
      </w:r>
      <w:proofErr w:type="gramStart"/>
      <w:r>
        <w:rPr>
          <w:sz w:val="20"/>
          <w:szCs w:val="20"/>
          <w:lang w:eastAsia="ja-JP"/>
        </w:rPr>
        <w:t>discussed[</w:t>
      </w:r>
      <w:proofErr w:type="gramEnd"/>
      <w:r>
        <w:rPr>
          <w:sz w:val="20"/>
          <w:szCs w:val="20"/>
          <w:lang w:eastAsia="ja-JP"/>
        </w:rPr>
        <w:t xml:space="preserve">1]. In this contribution we consider further details for </w:t>
      </w:r>
      <w:r>
        <w:rPr>
          <w:rFonts w:hint="eastAsia"/>
          <w:sz w:val="20"/>
          <w:szCs w:val="20"/>
          <w:lang w:eastAsia="ja-JP"/>
        </w:rPr>
        <w:t>s</w:t>
      </w:r>
      <w:r w:rsidRPr="00C25D54">
        <w:rPr>
          <w:sz w:val="20"/>
          <w:szCs w:val="20"/>
          <w:lang w:eastAsia="ja-JP"/>
        </w:rPr>
        <w:t xml:space="preserve">ynchronization </w:t>
      </w:r>
      <w:r w:rsidR="00681A0B">
        <w:rPr>
          <w:rFonts w:hint="eastAsia"/>
          <w:sz w:val="20"/>
          <w:szCs w:val="20"/>
          <w:lang w:eastAsia="ja-JP"/>
        </w:rPr>
        <w:t>procedure</w:t>
      </w:r>
      <w:r>
        <w:rPr>
          <w:sz w:val="20"/>
          <w:szCs w:val="20"/>
          <w:lang w:eastAsia="ja-JP"/>
        </w:rPr>
        <w:t>.</w:t>
      </w:r>
    </w:p>
    <w:p w:rsidR="00DB14E4" w:rsidRDefault="00DB14E4" w:rsidP="00E605B6">
      <w:pPr>
        <w:rPr>
          <w:lang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ED5E73" w:rsidTr="004E1EA4">
        <w:tc>
          <w:tcPr>
            <w:tcW w:w="8702" w:type="dxa"/>
          </w:tcPr>
          <w:p w:rsidR="00ED5E73" w:rsidRPr="008F7368" w:rsidRDefault="00ED5E73" w:rsidP="004E1EA4">
            <w:pPr>
              <w:rPr>
                <w:rFonts w:eastAsia="MS Mincho"/>
                <w:b/>
                <w:highlight w:val="green"/>
                <w:u w:val="single"/>
              </w:rPr>
            </w:pPr>
            <w:r w:rsidRPr="008F7368">
              <w:rPr>
                <w:rFonts w:eastAsia="MS Mincho"/>
                <w:b/>
                <w:highlight w:val="green"/>
                <w:u w:val="single"/>
              </w:rPr>
              <w:t>Agreement:</w:t>
            </w:r>
          </w:p>
          <w:p w:rsidR="00ED5E73" w:rsidRPr="008315BC" w:rsidRDefault="00ED5E73" w:rsidP="00ED5E73">
            <w:pPr>
              <w:numPr>
                <w:ilvl w:val="0"/>
                <w:numId w:val="35"/>
              </w:numPr>
              <w:rPr>
                <w:rFonts w:eastAsia="MS Mincho"/>
              </w:rPr>
            </w:pPr>
            <w:r w:rsidRPr="008315BC">
              <w:rPr>
                <w:rFonts w:eastAsia="MS Mincho"/>
              </w:rPr>
              <w:t>For out-of-coverage</w:t>
            </w:r>
          </w:p>
          <w:p w:rsidR="00ED5E73" w:rsidRPr="00B44609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 w:rsidRPr="008315BC">
              <w:rPr>
                <w:rFonts w:eastAsia="MS Mincho"/>
              </w:rPr>
              <w:t xml:space="preserve">A UE can </w:t>
            </w:r>
            <w:r w:rsidRPr="00B44609">
              <w:rPr>
                <w:rFonts w:eastAsia="MS Mincho"/>
              </w:rPr>
              <w:t xml:space="preserve">become a D2D Synchronization Source if received signal strength of all received D2DSS(s) by the UE are below X </w:t>
            </w:r>
            <w:proofErr w:type="spellStart"/>
            <w:r w:rsidRPr="00B44609">
              <w:rPr>
                <w:rFonts w:eastAsia="MS Mincho"/>
              </w:rPr>
              <w:t>dBm</w:t>
            </w:r>
            <w:proofErr w:type="spellEnd"/>
            <w:r w:rsidRPr="00B44609">
              <w:rPr>
                <w:rFonts w:eastAsia="MS Mincho"/>
              </w:rPr>
              <w:t xml:space="preserve"> </w:t>
            </w:r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>FFS on details of how to compute the received signal strength of a D2DSS</w:t>
            </w:r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FFS for how long the received signal strength has to be below X </w:t>
            </w:r>
            <w:proofErr w:type="spellStart"/>
            <w:r w:rsidRPr="00B44609">
              <w:rPr>
                <w:rFonts w:eastAsia="MS Mincho"/>
              </w:rPr>
              <w:t>dBm</w:t>
            </w:r>
            <w:proofErr w:type="spellEnd"/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The value of X </w:t>
            </w:r>
            <w:proofErr w:type="spellStart"/>
            <w:r w:rsidRPr="00B44609">
              <w:rPr>
                <w:rFonts w:eastAsia="MS Mincho"/>
              </w:rPr>
              <w:t>dBm</w:t>
            </w:r>
            <w:proofErr w:type="spellEnd"/>
            <w:r w:rsidRPr="00B44609">
              <w:rPr>
                <w:rFonts w:eastAsia="MS Mincho"/>
              </w:rPr>
              <w:t xml:space="preserve"> is pre-configured</w:t>
            </w:r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>The value of X can be infinite, i.e., every UE can become a D2D Synchronization Source</w:t>
            </w:r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>Set of other possible values of X is FFS</w:t>
            </w:r>
          </w:p>
          <w:p w:rsidR="00ED5E73" w:rsidRPr="00B44609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>Other criteria under which a UE may become a D2D synchronization source are not precluded – FFS</w:t>
            </w:r>
          </w:p>
          <w:p w:rsidR="00ED5E73" w:rsidRPr="00B44609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Any possible conditions under which a UE shall not become or shall cease to be a D2D </w:t>
            </w:r>
            <w:proofErr w:type="spellStart"/>
            <w:r w:rsidRPr="00B44609">
              <w:rPr>
                <w:rFonts w:eastAsia="MS Mincho"/>
              </w:rPr>
              <w:t>synchronisation</w:t>
            </w:r>
            <w:proofErr w:type="spellEnd"/>
            <w:r w:rsidRPr="00B44609">
              <w:rPr>
                <w:rFonts w:eastAsia="MS Mincho"/>
              </w:rPr>
              <w:t xml:space="preserve"> source are FFS</w:t>
            </w:r>
          </w:p>
          <w:p w:rsidR="00ED5E73" w:rsidRPr="00B44609" w:rsidRDefault="00ED5E73" w:rsidP="00ED5E73">
            <w:pPr>
              <w:numPr>
                <w:ilvl w:val="0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>For in-coverage</w:t>
            </w:r>
          </w:p>
          <w:p w:rsidR="00ED5E73" w:rsidRPr="00B44609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A UE can become a D2D Synchronization Source at least if it is configured to do so by the </w:t>
            </w:r>
            <w:proofErr w:type="spellStart"/>
            <w:r w:rsidRPr="00B44609">
              <w:rPr>
                <w:rFonts w:eastAsia="MS Mincho"/>
              </w:rPr>
              <w:t>eNB</w:t>
            </w:r>
            <w:proofErr w:type="spellEnd"/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FFS whether any additional criteria have to be met before a UE that is configured to become a D2D synchronization source can become one. </w:t>
            </w:r>
          </w:p>
          <w:p w:rsidR="00ED5E73" w:rsidRPr="00B44609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FFS whether any special UE reporting is needed to assist the </w:t>
            </w:r>
            <w:proofErr w:type="spellStart"/>
            <w:r w:rsidRPr="00B44609">
              <w:rPr>
                <w:rFonts w:eastAsia="MS Mincho"/>
              </w:rPr>
              <w:t>eNB</w:t>
            </w:r>
            <w:proofErr w:type="spellEnd"/>
          </w:p>
          <w:p w:rsidR="00ED5E73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 w:rsidRPr="00B44609">
              <w:rPr>
                <w:rFonts w:eastAsia="MS Mincho"/>
              </w:rPr>
              <w:t xml:space="preserve">FFS for other criteria, e.g. if the </w:t>
            </w:r>
            <w:proofErr w:type="spellStart"/>
            <w:r w:rsidRPr="00B44609">
              <w:rPr>
                <w:rFonts w:eastAsia="MS Mincho"/>
              </w:rPr>
              <w:t>eNB</w:t>
            </w:r>
            <w:proofErr w:type="spellEnd"/>
            <w:r w:rsidRPr="00B44609">
              <w:rPr>
                <w:rFonts w:eastAsia="MS Mincho"/>
              </w:rPr>
              <w:t xml:space="preserve"> has configured resou</w:t>
            </w:r>
            <w:r>
              <w:rPr>
                <w:rFonts w:eastAsia="MS Mincho"/>
              </w:rPr>
              <w:t>rces within which D2DSS may be transmitted</w:t>
            </w:r>
          </w:p>
          <w:p w:rsidR="00ED5E73" w:rsidRDefault="00ED5E73" w:rsidP="00ED5E73">
            <w:pPr>
              <w:numPr>
                <w:ilvl w:val="2"/>
                <w:numId w:val="35"/>
              </w:numPr>
              <w:rPr>
                <w:rFonts w:eastAsia="MS Mincho"/>
              </w:rPr>
            </w:pPr>
            <w:r>
              <w:rPr>
                <w:rFonts w:eastAsia="MS Mincho"/>
              </w:rPr>
              <w:t xml:space="preserve">Consider interference impact to cellular in such cases. </w:t>
            </w:r>
          </w:p>
          <w:p w:rsidR="00ED5E73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>
              <w:rPr>
                <w:rFonts w:eastAsia="MS Mincho"/>
              </w:rPr>
              <w:t>FFS whether UEs in coverage have to be RRC connected in order to transmit D2DSS</w:t>
            </w:r>
          </w:p>
          <w:p w:rsidR="00ED5E73" w:rsidRPr="00985FDF" w:rsidRDefault="00ED5E73" w:rsidP="00ED5E73">
            <w:pPr>
              <w:numPr>
                <w:ilvl w:val="1"/>
                <w:numId w:val="35"/>
              </w:numPr>
              <w:rPr>
                <w:rFonts w:eastAsia="MS Mincho"/>
              </w:rPr>
            </w:pPr>
            <w:r>
              <w:rPr>
                <w:rFonts w:eastAsia="MS Mincho"/>
              </w:rPr>
              <w:t xml:space="preserve">Any possible conditions under which a UE shall not become or shall cease to be a D2D </w:t>
            </w:r>
            <w:proofErr w:type="spellStart"/>
            <w:r>
              <w:rPr>
                <w:rFonts w:eastAsia="MS Mincho"/>
              </w:rPr>
              <w:t>synchronisation</w:t>
            </w:r>
            <w:proofErr w:type="spellEnd"/>
            <w:r>
              <w:rPr>
                <w:rFonts w:eastAsia="MS Mincho"/>
              </w:rPr>
              <w:t xml:space="preserve"> source are FFS</w:t>
            </w:r>
          </w:p>
        </w:tc>
      </w:tr>
    </w:tbl>
    <w:p w:rsidR="009B7D75" w:rsidRDefault="009B7D75" w:rsidP="00601546">
      <w:pPr>
        <w:pStyle w:val="a0"/>
      </w:pPr>
    </w:p>
    <w:p w:rsidR="007E2CDF" w:rsidRPr="00B21C42" w:rsidRDefault="006F0113" w:rsidP="007E2CDF">
      <w:pPr>
        <w:pStyle w:val="1"/>
        <w:rPr>
          <w:lang w:eastAsia="ja-JP"/>
        </w:rPr>
      </w:pPr>
      <w:r>
        <w:rPr>
          <w:rFonts w:hint="eastAsia"/>
          <w:lang w:eastAsia="ja-JP"/>
        </w:rPr>
        <w:t>Synchronization sequence design</w:t>
      </w:r>
    </w:p>
    <w:p w:rsidR="009B7D75" w:rsidRDefault="00531E9F" w:rsidP="00601546">
      <w:pPr>
        <w:pStyle w:val="a0"/>
      </w:pPr>
      <w:r>
        <w:rPr>
          <w:rFonts w:hint="eastAsia"/>
        </w:rPr>
        <w:t xml:space="preserve">In this </w:t>
      </w:r>
      <w:r w:rsidR="006A31E1">
        <w:t>paper</w:t>
      </w:r>
      <w:r>
        <w:rPr>
          <w:rFonts w:hint="eastAsia"/>
        </w:rPr>
        <w:t xml:space="preserve"> we focus on the </w:t>
      </w:r>
      <w:r w:rsidR="00F72667">
        <w:t xml:space="preserve">part of the </w:t>
      </w:r>
      <w:r w:rsidR="007E2CDF" w:rsidRPr="00531E9F">
        <w:rPr>
          <w:rFonts w:hint="eastAsia"/>
        </w:rPr>
        <w:t>agreement</w:t>
      </w:r>
      <w:r w:rsidR="00F72667">
        <w:t xml:space="preserve"> related to in-coverage. As stated in the agreement</w:t>
      </w:r>
      <w:r w:rsidR="007E2CDF" w:rsidRPr="00531E9F">
        <w:rPr>
          <w:rFonts w:hint="eastAsia"/>
        </w:rPr>
        <w:t xml:space="preserve"> </w:t>
      </w:r>
      <w:r w:rsidR="007E2CDF">
        <w:rPr>
          <w:rFonts w:hint="eastAsia"/>
        </w:rPr>
        <w:t>a</w:t>
      </w:r>
      <w:r w:rsidR="007E2CDF" w:rsidRPr="007E2CDF">
        <w:t xml:space="preserve"> UE can become a D2D Synchronization Source at least if it is configured to do so by the </w:t>
      </w:r>
      <w:proofErr w:type="spellStart"/>
      <w:r w:rsidR="007E2CDF" w:rsidRPr="007E2CDF">
        <w:t>eNB</w:t>
      </w:r>
      <w:proofErr w:type="spellEnd"/>
      <w:r w:rsidR="00F72667">
        <w:t>.</w:t>
      </w:r>
      <w:r w:rsidR="007E2CDF">
        <w:rPr>
          <w:rFonts w:hint="eastAsia"/>
        </w:rPr>
        <w:t xml:space="preserve"> </w:t>
      </w:r>
      <w:r w:rsidR="00F72667">
        <w:t xml:space="preserve">This implies </w:t>
      </w:r>
      <w:r w:rsidR="007E2CDF">
        <w:rPr>
          <w:rFonts w:hint="eastAsia"/>
        </w:rPr>
        <w:t xml:space="preserve">this </w:t>
      </w:r>
      <w:r w:rsidR="00DF01B2">
        <w:t>there is a need of</w:t>
      </w:r>
      <w:r w:rsidR="007E2CDF">
        <w:rPr>
          <w:rFonts w:hint="eastAsia"/>
        </w:rPr>
        <w:t xml:space="preserve"> forwarding </w:t>
      </w:r>
      <w:r w:rsidR="00792E5A">
        <w:rPr>
          <w:rFonts w:hint="eastAsia"/>
        </w:rPr>
        <w:t xml:space="preserve">of </w:t>
      </w:r>
      <w:r w:rsidR="007E2CDF">
        <w:rPr>
          <w:rFonts w:hint="eastAsia"/>
        </w:rPr>
        <w:t>the sync signal to out of coverage</w:t>
      </w:r>
      <w:r w:rsidR="00F72667">
        <w:t xml:space="preserve"> D2D UEs</w:t>
      </w:r>
      <w:r w:rsidR="007E2CDF">
        <w:rPr>
          <w:rFonts w:hint="eastAsia"/>
        </w:rPr>
        <w:t>. However</w:t>
      </w:r>
      <w:r w:rsidR="00F72667">
        <w:t>,</w:t>
      </w:r>
      <w:r w:rsidR="007E2CDF">
        <w:rPr>
          <w:rFonts w:hint="eastAsia"/>
        </w:rPr>
        <w:t xml:space="preserve"> </w:t>
      </w:r>
      <w:r w:rsidR="00792E5A">
        <w:rPr>
          <w:rFonts w:hint="eastAsia"/>
        </w:rPr>
        <w:t xml:space="preserve">an </w:t>
      </w:r>
      <w:proofErr w:type="spellStart"/>
      <w:r w:rsidR="00792E5A">
        <w:rPr>
          <w:rFonts w:hint="eastAsia"/>
        </w:rPr>
        <w:t>eNB</w:t>
      </w:r>
      <w:proofErr w:type="spellEnd"/>
      <w:r w:rsidR="00792E5A">
        <w:rPr>
          <w:rFonts w:hint="eastAsia"/>
        </w:rPr>
        <w:t xml:space="preserve"> </w:t>
      </w:r>
      <w:r w:rsidR="002B0F53">
        <w:t>is not aware</w:t>
      </w:r>
      <w:r w:rsidR="007E2CDF">
        <w:rPr>
          <w:rFonts w:hint="eastAsia"/>
        </w:rPr>
        <w:t xml:space="preserve"> </w:t>
      </w:r>
      <w:r w:rsidR="00792E5A">
        <w:rPr>
          <w:rFonts w:hint="eastAsia"/>
        </w:rPr>
        <w:t xml:space="preserve">which UE should </w:t>
      </w:r>
      <w:r w:rsidR="00F72667">
        <w:t xml:space="preserve">be the </w:t>
      </w:r>
      <w:r w:rsidR="00792E5A" w:rsidRPr="00B44609">
        <w:t>D2D Synchronization Source</w:t>
      </w:r>
      <w:r w:rsidR="00F72667">
        <w:t xml:space="preserve"> for the out-of-coverage D2D UEs</w:t>
      </w:r>
      <w:r w:rsidR="007E2CDF">
        <w:rPr>
          <w:rFonts w:hint="eastAsia"/>
        </w:rPr>
        <w:t xml:space="preserve">. We </w:t>
      </w:r>
      <w:r w:rsidR="00792E5A">
        <w:rPr>
          <w:rFonts w:hint="eastAsia"/>
        </w:rPr>
        <w:t xml:space="preserve">propose </w:t>
      </w:r>
      <w:r w:rsidR="002B0F53">
        <w:t>a</w:t>
      </w:r>
      <w:r w:rsidR="00792E5A">
        <w:rPr>
          <w:rFonts w:hint="eastAsia"/>
        </w:rPr>
        <w:t xml:space="preserve"> mechanism</w:t>
      </w:r>
      <w:r w:rsidR="007E2CDF">
        <w:rPr>
          <w:rFonts w:hint="eastAsia"/>
        </w:rPr>
        <w:t xml:space="preserve"> </w:t>
      </w:r>
      <w:r w:rsidR="002B0F53">
        <w:t>to resolve this issue</w:t>
      </w:r>
      <w:r w:rsidR="007E2CDF">
        <w:rPr>
          <w:rFonts w:hint="eastAsia"/>
        </w:rPr>
        <w:t xml:space="preserve">. </w:t>
      </w:r>
      <w:r w:rsidR="002B0F53">
        <w:t xml:space="preserve">Below </w:t>
      </w:r>
      <w:r w:rsidR="002B0F53">
        <w:rPr>
          <w:rFonts w:hint="eastAsia"/>
        </w:rPr>
        <w:t>F</w:t>
      </w:r>
      <w:r w:rsidR="00792E5A">
        <w:rPr>
          <w:rFonts w:hint="eastAsia"/>
        </w:rPr>
        <w:t>igure 1</w:t>
      </w:r>
      <w:r w:rsidR="008D34E0">
        <w:t xml:space="preserve"> shows the procedure steps</w:t>
      </w:r>
      <w:r w:rsidR="005A7D50">
        <w:rPr>
          <w:rFonts w:hint="eastAsia"/>
        </w:rPr>
        <w:t xml:space="preserve"> and Figure 2 </w:t>
      </w:r>
      <w:r w:rsidR="00F72667">
        <w:t>show</w:t>
      </w:r>
      <w:r w:rsidR="008D34E0">
        <w:t>s</w:t>
      </w:r>
      <w:r w:rsidR="00F72667">
        <w:t xml:space="preserve"> </w:t>
      </w:r>
      <w:r w:rsidR="008D34E0">
        <w:t>the signaling for</w:t>
      </w:r>
      <w:r w:rsidR="005A7D50">
        <w:rPr>
          <w:rFonts w:hint="eastAsia"/>
        </w:rPr>
        <w:t xml:space="preserve"> the proposed procedure</w:t>
      </w:r>
      <w:r w:rsidR="00FD66B4">
        <w:rPr>
          <w:rFonts w:hint="eastAsia"/>
        </w:rPr>
        <w:t xml:space="preserve">. </w:t>
      </w:r>
      <w:r w:rsidR="00F72667">
        <w:t xml:space="preserve">The main concept is the in-coverage D2D UE first detects a D2DSS from an out-of-coverage </w:t>
      </w:r>
      <w:r w:rsidR="00F151BD">
        <w:t>D2D UE (</w:t>
      </w:r>
      <w:r w:rsidR="00F151BD">
        <w:rPr>
          <w:rFonts w:hint="eastAsia"/>
        </w:rPr>
        <w:t>F</w:t>
      </w:r>
      <w:r w:rsidR="004045ED">
        <w:t xml:space="preserve">igure 1, </w:t>
      </w:r>
      <w:r w:rsidR="004045ED">
        <w:rPr>
          <w:rFonts w:hint="eastAsia"/>
        </w:rPr>
        <w:t>S</w:t>
      </w:r>
      <w:r w:rsidR="00F72667">
        <w:t xml:space="preserve">tep 1) and then reports to the serving </w:t>
      </w:r>
      <w:proofErr w:type="spellStart"/>
      <w:r w:rsidR="00F72667">
        <w:t>eNB</w:t>
      </w:r>
      <w:proofErr w:type="spellEnd"/>
      <w:r w:rsidR="00F72667">
        <w:t xml:space="preserve"> by sending a</w:t>
      </w:r>
      <w:r w:rsidR="00FD66B4">
        <w:rPr>
          <w:rFonts w:hint="eastAsia"/>
        </w:rPr>
        <w:t xml:space="preserve"> </w:t>
      </w:r>
      <w:r w:rsidR="00FD66B4" w:rsidRPr="00B31CC9">
        <w:t>D2DSS detection indication</w:t>
      </w:r>
      <w:r w:rsidR="00FD66B4">
        <w:rPr>
          <w:rFonts w:hint="eastAsia"/>
        </w:rPr>
        <w:t xml:space="preserve"> </w:t>
      </w:r>
      <w:r w:rsidR="007203D4">
        <w:t>(</w:t>
      </w:r>
      <w:r w:rsidR="007203D4">
        <w:rPr>
          <w:rFonts w:hint="eastAsia"/>
        </w:rPr>
        <w:t>F</w:t>
      </w:r>
      <w:r w:rsidR="00F72667">
        <w:t>igure 1,</w:t>
      </w:r>
      <w:r w:rsidR="004045ED">
        <w:t xml:space="preserve"> </w:t>
      </w:r>
      <w:r w:rsidR="004045ED">
        <w:rPr>
          <w:rFonts w:hint="eastAsia"/>
        </w:rPr>
        <w:t>S</w:t>
      </w:r>
      <w:r w:rsidR="00F72667">
        <w:t>tep 2).</w:t>
      </w:r>
    </w:p>
    <w:p w:rsidR="00792E5A" w:rsidRDefault="00792E5A" w:rsidP="00601546">
      <w:pPr>
        <w:pStyle w:val="a0"/>
      </w:pPr>
    </w:p>
    <w:p w:rsidR="00FD66B4" w:rsidRPr="008A4177" w:rsidRDefault="004A0A22" w:rsidP="00FD66B4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lastRenderedPageBreak/>
        <w:t>Proposal</w:t>
      </w:r>
      <w:r>
        <w:rPr>
          <w:rFonts w:eastAsiaTheme="minorEastAsia"/>
          <w:lang w:eastAsia="ja-JP"/>
        </w:rPr>
        <w:t>:</w:t>
      </w:r>
    </w:p>
    <w:p w:rsidR="00792E5A" w:rsidRDefault="00F72667" w:rsidP="00601546">
      <w:pPr>
        <w:pStyle w:val="a0"/>
      </w:pPr>
      <w:r>
        <w:t xml:space="preserve">RAN1 should consider that in-coverage D2D UE reports to the </w:t>
      </w:r>
      <w:proofErr w:type="spellStart"/>
      <w:r>
        <w:t>eNB</w:t>
      </w:r>
      <w:proofErr w:type="spellEnd"/>
      <w:r>
        <w:t xml:space="preserve"> t</w:t>
      </w:r>
      <w:r w:rsidR="004A0A22">
        <w:rPr>
          <w:rFonts w:hint="eastAsia"/>
        </w:rPr>
        <w:t xml:space="preserve">he </w:t>
      </w:r>
      <w:r>
        <w:t xml:space="preserve">detection of a </w:t>
      </w:r>
      <w:r w:rsidR="004A0A22" w:rsidRPr="00B31CC9">
        <w:t>D2DSS</w:t>
      </w:r>
      <w:r>
        <w:t xml:space="preserve"> from an out-of-coverage D2D UE by sending a D2DSS </w:t>
      </w:r>
      <w:r w:rsidR="004A0A22" w:rsidRPr="00B31CC9">
        <w:t>detection indication</w:t>
      </w:r>
      <w:r w:rsidR="004A0A22">
        <w:rPr>
          <w:rFonts w:hint="eastAsia"/>
        </w:rPr>
        <w:t>.</w:t>
      </w:r>
    </w:p>
    <w:p w:rsidR="00792E5A" w:rsidRDefault="00792E5A" w:rsidP="00601546">
      <w:pPr>
        <w:pStyle w:val="a0"/>
      </w:pPr>
    </w:p>
    <w:p w:rsidR="003B48A1" w:rsidRDefault="003B48A1" w:rsidP="00601546">
      <w:pPr>
        <w:pStyle w:val="a0"/>
      </w:pPr>
      <w:r>
        <w:t xml:space="preserve">After receiving the D2DSS detection indication the </w:t>
      </w:r>
      <w:proofErr w:type="spellStart"/>
      <w:r>
        <w:t>eNB</w:t>
      </w:r>
      <w:proofErr w:type="spellEnd"/>
      <w:r>
        <w:t xml:space="preserve"> configures the same UE as the </w:t>
      </w:r>
      <w:r w:rsidR="00B14D0C">
        <w:rPr>
          <w:rFonts w:hint="eastAsia"/>
        </w:rPr>
        <w:t xml:space="preserve">Synchronization </w:t>
      </w:r>
      <w:r>
        <w:t>Source that has reported the D2DSS detection (</w:t>
      </w:r>
      <w:r w:rsidR="003B1796">
        <w:rPr>
          <w:rFonts w:hint="eastAsia"/>
        </w:rPr>
        <w:t>F</w:t>
      </w:r>
      <w:r w:rsidR="003B1796">
        <w:t xml:space="preserve">igure 1, </w:t>
      </w:r>
      <w:r w:rsidR="003B1796">
        <w:rPr>
          <w:rFonts w:hint="eastAsia"/>
        </w:rPr>
        <w:t>Ste</w:t>
      </w:r>
      <w:r>
        <w:t>p 3).</w:t>
      </w:r>
    </w:p>
    <w:p w:rsidR="003B48A1" w:rsidRDefault="002B644F" w:rsidP="00601546">
      <w:pPr>
        <w:pStyle w:val="a0"/>
      </w:pPr>
      <w:r>
        <w:t xml:space="preserve">In </w:t>
      </w:r>
      <w:r>
        <w:rPr>
          <w:rFonts w:hint="eastAsia"/>
        </w:rPr>
        <w:t>F</w:t>
      </w:r>
      <w:r>
        <w:t xml:space="preserve">igure 1 </w:t>
      </w:r>
      <w:r>
        <w:rPr>
          <w:rFonts w:hint="eastAsia"/>
        </w:rPr>
        <w:t>S</w:t>
      </w:r>
      <w:r w:rsidR="003B48A1">
        <w:t xml:space="preserve">tep 4 and 5 show how an out-of-coverage D2D UE handles the reception of the D2DSS from the in-coverage D2D UE. Figure 2 provides some signaling details.  </w:t>
      </w:r>
    </w:p>
    <w:p w:rsidR="003B48A1" w:rsidRDefault="003B48A1" w:rsidP="00601546">
      <w:pPr>
        <w:pStyle w:val="a0"/>
      </w:pPr>
    </w:p>
    <w:tbl>
      <w:tblPr>
        <w:tblStyle w:val="a9"/>
        <w:tblW w:w="0" w:type="auto"/>
        <w:tblLook w:val="04A0"/>
      </w:tblPr>
      <w:tblGrid>
        <w:gridCol w:w="4644"/>
        <w:gridCol w:w="4627"/>
      </w:tblGrid>
      <w:tr w:rsidR="00FC5E43" w:rsidTr="00B4184C">
        <w:tc>
          <w:tcPr>
            <w:tcW w:w="4644" w:type="dxa"/>
          </w:tcPr>
          <w:p w:rsidR="00B4184C" w:rsidRPr="00B4184C" w:rsidRDefault="00B4184C" w:rsidP="00792E5A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tep 1</w:t>
            </w:r>
          </w:p>
          <w:p w:rsidR="00FC5E43" w:rsidRDefault="00B4184C" w:rsidP="00B4184C">
            <w:pPr>
              <w:pStyle w:val="a0"/>
              <w:jc w:val="center"/>
              <w:rPr>
                <w:rFonts w:eastAsia="MS Mincho"/>
              </w:rPr>
            </w:pPr>
            <w:r w:rsidRPr="00B4184C">
              <w:rPr>
                <w:rFonts w:hint="eastAsia"/>
                <w:noProof/>
              </w:rPr>
              <w:drawing>
                <wp:inline distT="0" distB="0" distL="0" distR="0">
                  <wp:extent cx="1945843" cy="965584"/>
                  <wp:effectExtent l="19050" t="0" r="0" b="0"/>
                  <wp:docPr id="3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690" cy="966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E22DA">
              <w:rPr>
                <w:rFonts w:eastAsia="MS Mincho" w:hint="eastAsia"/>
              </w:rPr>
              <w:t xml:space="preserve"> </w:t>
            </w:r>
            <w:r w:rsidR="00702037">
              <w:rPr>
                <w:rFonts w:eastAsia="MS Mincho" w:hint="eastAsia"/>
              </w:rPr>
              <w:t xml:space="preserve">  </w:t>
            </w:r>
            <w:r w:rsidR="00BE22DA">
              <w:rPr>
                <w:rFonts w:eastAsia="MS Mincho" w:hint="eastAsia"/>
              </w:rPr>
              <w:t xml:space="preserve"> </w:t>
            </w:r>
            <w:r w:rsidR="00BE22DA">
              <w:rPr>
                <w:rFonts w:hint="eastAsia"/>
                <w:noProof/>
              </w:rPr>
              <w:drawing>
                <wp:inline distT="0" distB="0" distL="0" distR="0">
                  <wp:extent cx="327389" cy="495865"/>
                  <wp:effectExtent l="19050" t="0" r="0" b="0"/>
                  <wp:docPr id="12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30" cy="49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2DA" w:rsidRDefault="00BE22DA" w:rsidP="00B4184C">
            <w:pPr>
              <w:pStyle w:val="a0"/>
              <w:jc w:val="center"/>
              <w:rPr>
                <w:rFonts w:eastAsia="MS Mincho"/>
              </w:rPr>
            </w:pPr>
          </w:p>
        </w:tc>
        <w:tc>
          <w:tcPr>
            <w:tcW w:w="4627" w:type="dxa"/>
          </w:tcPr>
          <w:p w:rsidR="00B31CC9" w:rsidRDefault="00B31CC9" w:rsidP="00B31CC9">
            <w:pPr>
              <w:pStyle w:val="a0"/>
              <w:rPr>
                <w:rFonts w:eastAsiaTheme="minorEastAsia"/>
              </w:rPr>
            </w:pPr>
            <w:r w:rsidRPr="00B31CC9">
              <w:rPr>
                <w:rFonts w:eastAsiaTheme="minorEastAsia"/>
              </w:rPr>
              <w:t>UE A</w:t>
            </w:r>
            <w:r>
              <w:rPr>
                <w:rFonts w:eastAsiaTheme="minorEastAsia"/>
              </w:rPr>
              <w:t>(in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  <w:r>
              <w:rPr>
                <w:rFonts w:eastAsiaTheme="minorEastAsia" w:hint="eastAsia"/>
              </w:rPr>
              <w:t xml:space="preserve">, </w:t>
            </w:r>
            <w:r>
              <w:rPr>
                <w:rFonts w:eastAsiaTheme="minorEastAsia"/>
              </w:rPr>
              <w:t>UE B (out</w:t>
            </w:r>
            <w:r>
              <w:rPr>
                <w:rFonts w:eastAsiaTheme="minorEastAsia" w:hint="eastAsia"/>
              </w:rPr>
              <w:t>-</w:t>
            </w:r>
            <w:r>
              <w:rPr>
                <w:rFonts w:eastAsiaTheme="minorEastAsia"/>
              </w:rPr>
              <w:t>of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</w:p>
          <w:p w:rsidR="000D2EC1" w:rsidRDefault="00B31CC9" w:rsidP="00B31CC9">
            <w:pPr>
              <w:pStyle w:val="a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 w:hint="eastAsia"/>
              </w:rPr>
              <w:t xml:space="preserve">n-coverage UE </w:t>
            </w:r>
            <w:r>
              <w:t>monitor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hint="eastAsia"/>
              </w:rPr>
              <w:t xml:space="preserve"> D2DSS</w:t>
            </w:r>
            <w:r>
              <w:rPr>
                <w:rFonts w:eastAsiaTheme="minorEastAsia" w:hint="eastAsia"/>
              </w:rPr>
              <w:t xml:space="preserve"> of out-of-coverage UE.</w:t>
            </w:r>
          </w:p>
          <w:p w:rsidR="00FC5E43" w:rsidRPr="00BE22DA" w:rsidRDefault="00B31CC9" w:rsidP="00B31CC9">
            <w:pPr>
              <w:pStyle w:val="a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For this </w:t>
            </w:r>
            <w:r>
              <w:rPr>
                <w:rFonts w:eastAsiaTheme="minorEastAsia"/>
              </w:rPr>
              <w:t>example</w:t>
            </w:r>
            <w:r>
              <w:rPr>
                <w:rFonts w:eastAsiaTheme="minorEastAsia" w:hint="eastAsia"/>
              </w:rPr>
              <w:t xml:space="preserve">, </w:t>
            </w:r>
            <w:r w:rsidR="00AA06A2">
              <w:rPr>
                <w:rFonts w:eastAsiaTheme="minorEastAsia" w:hint="eastAsia"/>
              </w:rPr>
              <w:t>UE A detect D2DSS of UE</w:t>
            </w:r>
            <w:r>
              <w:rPr>
                <w:rFonts w:eastAsiaTheme="minorEastAsia" w:hint="eastAsia"/>
              </w:rPr>
              <w:t xml:space="preserve"> B</w:t>
            </w:r>
            <w:r w:rsidR="00AA06A2">
              <w:rPr>
                <w:rFonts w:eastAsiaTheme="minorEastAsia" w:hint="eastAsia"/>
              </w:rPr>
              <w:t>.</w:t>
            </w:r>
          </w:p>
        </w:tc>
      </w:tr>
      <w:tr w:rsidR="00FC5E43" w:rsidTr="00B4184C">
        <w:tc>
          <w:tcPr>
            <w:tcW w:w="4644" w:type="dxa"/>
          </w:tcPr>
          <w:p w:rsidR="00B4184C" w:rsidRPr="00B4184C" w:rsidRDefault="00B4184C" w:rsidP="00B4184C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2</w:t>
            </w:r>
          </w:p>
          <w:p w:rsidR="00FC5E43" w:rsidRDefault="00B4184C" w:rsidP="00B4184C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023540" cy="968591"/>
                  <wp:effectExtent l="19050" t="0" r="0" b="0"/>
                  <wp:docPr id="10" name="図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220" cy="968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B31CC9" w:rsidRDefault="00B735CC" w:rsidP="00B31CC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 w:hint="eastAsia"/>
              </w:rPr>
              <w:t>n-coverage</w:t>
            </w:r>
            <w:r w:rsidRPr="00B31CC9">
              <w:rPr>
                <w:rFonts w:eastAsiaTheme="minorEastAsia"/>
              </w:rPr>
              <w:t xml:space="preserve"> </w:t>
            </w:r>
            <w:r w:rsidR="00B31CC9" w:rsidRPr="00B31CC9">
              <w:rPr>
                <w:rFonts w:eastAsiaTheme="minorEastAsia"/>
              </w:rPr>
              <w:t xml:space="preserve">UE which finds </w:t>
            </w:r>
            <w:r>
              <w:rPr>
                <w:rFonts w:eastAsiaTheme="minorEastAsia" w:hint="eastAsia"/>
              </w:rPr>
              <w:t>out-of-coverage</w:t>
            </w:r>
            <w:r w:rsidR="00B31CC9" w:rsidRPr="00B31CC9">
              <w:rPr>
                <w:rFonts w:eastAsiaTheme="minorEastAsia"/>
              </w:rPr>
              <w:t xml:space="preserve"> UE's D2DSS send D2DSS detection indication to </w:t>
            </w:r>
            <w:proofErr w:type="spellStart"/>
            <w:r w:rsidR="00B31CC9" w:rsidRPr="00B31CC9">
              <w:rPr>
                <w:rFonts w:eastAsiaTheme="minorEastAsia"/>
              </w:rPr>
              <w:t>eNB</w:t>
            </w:r>
            <w:proofErr w:type="spellEnd"/>
            <w:r w:rsidR="00B31CC9" w:rsidRPr="00B31CC9">
              <w:rPr>
                <w:rFonts w:eastAsiaTheme="minorEastAsia"/>
              </w:rPr>
              <w:t>.</w:t>
            </w:r>
          </w:p>
          <w:p w:rsidR="00FC5E43" w:rsidRPr="00AE2824" w:rsidRDefault="000D2EC1" w:rsidP="00B31CC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For this </w:t>
            </w:r>
            <w:r>
              <w:rPr>
                <w:rFonts w:eastAsiaTheme="minorEastAsia"/>
              </w:rPr>
              <w:t>example</w:t>
            </w:r>
            <w:r>
              <w:rPr>
                <w:rFonts w:eastAsiaTheme="minorEastAsia" w:hint="eastAsia"/>
              </w:rPr>
              <w:t xml:space="preserve">, UE A </w:t>
            </w:r>
            <w:r w:rsidR="003B48A1">
              <w:rPr>
                <w:rFonts w:eastAsiaTheme="minorEastAsia"/>
              </w:rPr>
              <w:t>sends</w:t>
            </w:r>
            <w:r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“</w:t>
            </w:r>
            <w:r>
              <w:rPr>
                <w:rFonts w:eastAsiaTheme="minorEastAsia" w:hint="eastAsia"/>
              </w:rPr>
              <w:t>D2DSS detection indication</w:t>
            </w:r>
            <w:r w:rsidR="002B4BE9">
              <w:rPr>
                <w:rFonts w:eastAsiaTheme="minorEastAsia"/>
              </w:rPr>
              <w:t>”</w:t>
            </w:r>
            <w:r w:rsidR="002B4BE9">
              <w:rPr>
                <w:rFonts w:eastAsiaTheme="minorEastAsia" w:hint="eastAsia"/>
              </w:rPr>
              <w:t>.</w:t>
            </w:r>
          </w:p>
        </w:tc>
      </w:tr>
      <w:tr w:rsidR="00B4184C" w:rsidTr="00B4184C">
        <w:tc>
          <w:tcPr>
            <w:tcW w:w="4644" w:type="dxa"/>
          </w:tcPr>
          <w:p w:rsidR="00B4184C" w:rsidRPr="00B4184C" w:rsidRDefault="00B4184C" w:rsidP="00B4184C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3</w:t>
            </w:r>
          </w:p>
          <w:p w:rsidR="00B4184C" w:rsidRDefault="00B4184C" w:rsidP="00B4184C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119001" cy="1051510"/>
                  <wp:effectExtent l="19050" t="0" r="0" b="0"/>
                  <wp:docPr id="9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063" cy="105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B4184C" w:rsidRPr="00F04AB0" w:rsidRDefault="00AE2824" w:rsidP="00F04AB0">
            <w:pPr>
              <w:pStyle w:val="a0"/>
              <w:rPr>
                <w:rFonts w:eastAsiaTheme="minorEastAsia"/>
              </w:rPr>
            </w:pP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send</w:t>
            </w:r>
            <w:r w:rsidR="00B14D0C">
              <w:rPr>
                <w:rFonts w:eastAsiaTheme="minorEastAsia" w:hint="eastAsia"/>
              </w:rPr>
              <w:t>s D2D Synchronization S</w:t>
            </w:r>
            <w:r w:rsidR="00F04AB0">
              <w:rPr>
                <w:rFonts w:eastAsiaTheme="minorEastAsia" w:hint="eastAsia"/>
              </w:rPr>
              <w:t xml:space="preserve">ource </w:t>
            </w:r>
            <w:r w:rsidR="003B48A1">
              <w:rPr>
                <w:rFonts w:eastAsiaTheme="minorEastAsia"/>
              </w:rPr>
              <w:t>indication</w:t>
            </w:r>
            <w:r w:rsidR="00F04AB0">
              <w:rPr>
                <w:rFonts w:hint="eastAsia"/>
              </w:rPr>
              <w:t xml:space="preserve"> to</w:t>
            </w:r>
            <w:r>
              <w:rPr>
                <w:rFonts w:hint="eastAsia"/>
              </w:rPr>
              <w:t xml:space="preserve"> UE</w:t>
            </w:r>
            <w:r w:rsidR="00F04AB0">
              <w:rPr>
                <w:rFonts w:eastAsiaTheme="minorEastAsia" w:hint="eastAsia"/>
              </w:rPr>
              <w:t xml:space="preserve"> A.</w:t>
            </w:r>
          </w:p>
        </w:tc>
      </w:tr>
      <w:tr w:rsidR="00B4184C" w:rsidTr="00B4184C">
        <w:tc>
          <w:tcPr>
            <w:tcW w:w="4644" w:type="dxa"/>
          </w:tcPr>
          <w:p w:rsidR="00B4184C" w:rsidRPr="00B4184C" w:rsidRDefault="00B4184C" w:rsidP="00B4184C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4</w:t>
            </w:r>
          </w:p>
          <w:p w:rsidR="00B4184C" w:rsidRDefault="00B4184C" w:rsidP="00BE22DA">
            <w:pPr>
              <w:pStyle w:val="a0"/>
              <w:jc w:val="center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277923" cy="959859"/>
                  <wp:effectExtent l="19050" t="0" r="0" b="0"/>
                  <wp:docPr id="8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540" cy="962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B4184C" w:rsidRDefault="00F04AB0" w:rsidP="00B4184C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When out-of-coverage</w:t>
            </w:r>
            <w:r w:rsidRPr="00B31CC9">
              <w:rPr>
                <w:rFonts w:eastAsiaTheme="minorEastAsia"/>
              </w:rPr>
              <w:t xml:space="preserve"> UE</w:t>
            </w:r>
            <w:r>
              <w:rPr>
                <w:rFonts w:eastAsiaTheme="minorEastAsia" w:hint="eastAsia"/>
              </w:rPr>
              <w:t xml:space="preserve">s detect the D2DSS originally derived from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>, that UEs stop D2DSS.</w:t>
            </w:r>
          </w:p>
          <w:p w:rsidR="00F04AB0" w:rsidRPr="007560A5" w:rsidRDefault="00F04AB0" w:rsidP="007560A5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For this </w:t>
            </w:r>
            <w:r>
              <w:rPr>
                <w:rFonts w:eastAsiaTheme="minorEastAsia"/>
              </w:rPr>
              <w:t>example</w:t>
            </w:r>
            <w:r>
              <w:rPr>
                <w:rFonts w:eastAsiaTheme="minorEastAsia" w:hint="eastAsia"/>
              </w:rPr>
              <w:t xml:space="preserve">, </w:t>
            </w:r>
            <w:r w:rsidR="007560A5">
              <w:rPr>
                <w:rFonts w:eastAsiaTheme="minorEastAsia" w:hint="eastAsia"/>
              </w:rPr>
              <w:t>UE B</w:t>
            </w:r>
            <w:r>
              <w:rPr>
                <w:rFonts w:eastAsiaTheme="minorEastAsia" w:hint="eastAsia"/>
              </w:rPr>
              <w:t xml:space="preserve"> </w:t>
            </w:r>
            <w:r w:rsidR="003B48A1">
              <w:rPr>
                <w:rFonts w:eastAsiaTheme="minorEastAsia"/>
              </w:rPr>
              <w:t>stops</w:t>
            </w:r>
            <w:r>
              <w:rPr>
                <w:rFonts w:eastAsiaTheme="minorEastAsia" w:hint="eastAsia"/>
              </w:rPr>
              <w:t xml:space="preserve"> </w:t>
            </w:r>
            <w:r w:rsidR="00B14CCF">
              <w:rPr>
                <w:rFonts w:eastAsiaTheme="minorEastAsia"/>
              </w:rPr>
              <w:t xml:space="preserve">transmitting </w:t>
            </w:r>
            <w:r w:rsidR="003B48A1">
              <w:rPr>
                <w:rFonts w:eastAsiaTheme="minorEastAsia"/>
              </w:rPr>
              <w:t xml:space="preserve">the </w:t>
            </w:r>
            <w:r w:rsidR="007560A5">
              <w:rPr>
                <w:rFonts w:eastAsiaTheme="minorEastAsia" w:hint="eastAsia"/>
              </w:rPr>
              <w:t>D2DSS</w:t>
            </w:r>
            <w:r>
              <w:rPr>
                <w:rFonts w:eastAsiaTheme="minorEastAsia" w:hint="eastAsia"/>
              </w:rPr>
              <w:t>.</w:t>
            </w:r>
          </w:p>
        </w:tc>
      </w:tr>
      <w:tr w:rsidR="00B4184C" w:rsidTr="00B4184C">
        <w:tc>
          <w:tcPr>
            <w:tcW w:w="4644" w:type="dxa"/>
          </w:tcPr>
          <w:p w:rsidR="00B4184C" w:rsidRPr="00B4184C" w:rsidRDefault="00B4184C" w:rsidP="000D02B2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5</w:t>
            </w:r>
          </w:p>
          <w:p w:rsidR="00B4184C" w:rsidRDefault="00B4184C" w:rsidP="000D02B2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097933" cy="1071954"/>
                  <wp:effectExtent l="19050" t="0" r="0" b="0"/>
                  <wp:docPr id="7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053" cy="107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D45CAE" w:rsidRDefault="00F3771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UE B </w:t>
            </w:r>
            <w:r>
              <w:rPr>
                <w:rFonts w:eastAsiaTheme="minorEastAsia"/>
              </w:rPr>
              <w:t>follows</w:t>
            </w:r>
            <w:r>
              <w:rPr>
                <w:rFonts w:eastAsiaTheme="minorEastAsia" w:hint="eastAsia"/>
              </w:rPr>
              <w:t xml:space="preserve"> UE A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>s D2DSS timing.</w:t>
            </w:r>
          </w:p>
        </w:tc>
      </w:tr>
    </w:tbl>
    <w:p w:rsidR="00BE22DA" w:rsidRPr="00B21C42" w:rsidRDefault="00BE22DA" w:rsidP="00BE22DA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C074EA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074EA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C074EA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BE22DA" w:rsidRDefault="00BE22DA" w:rsidP="00601546">
      <w:pPr>
        <w:pStyle w:val="a0"/>
      </w:pPr>
    </w:p>
    <w:p w:rsidR="00792E5A" w:rsidRDefault="00BE22DA" w:rsidP="007560A5">
      <w:pPr>
        <w:pStyle w:val="a0"/>
        <w:jc w:val="center"/>
      </w:pPr>
      <w:r w:rsidRPr="00792E5A">
        <w:rPr>
          <w:rFonts w:hint="eastAsia"/>
          <w:noProof/>
        </w:rPr>
        <w:drawing>
          <wp:inline distT="0" distB="0" distL="0" distR="0">
            <wp:extent cx="3397148" cy="3055582"/>
            <wp:effectExtent l="19050" t="0" r="0" b="0"/>
            <wp:docPr id="1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263" cy="3060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0A5" w:rsidRPr="00B21C42" w:rsidRDefault="007560A5" w:rsidP="007560A5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C074EA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074EA" w:rsidRPr="00B21C42">
        <w:rPr>
          <w:b/>
          <w:sz w:val="22"/>
          <w:szCs w:val="22"/>
          <w:lang w:val="de-DE"/>
        </w:rPr>
        <w:fldChar w:fldCharType="separate"/>
      </w:r>
      <w:r w:rsidR="005E4A55">
        <w:rPr>
          <w:b/>
          <w:noProof/>
          <w:sz w:val="22"/>
          <w:szCs w:val="22"/>
          <w:lang w:val="de-DE"/>
        </w:rPr>
        <w:t>2</w:t>
      </w:r>
      <w:r w:rsidR="00C074EA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D16E16" w:rsidRPr="00ED5E73" w:rsidRDefault="00D16E16" w:rsidP="00601546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9660B9" w:rsidRPr="008A4177" w:rsidRDefault="009660B9" w:rsidP="009660B9">
      <w:pPr>
        <w:pStyle w:val="StatementHeading"/>
        <w:rPr>
          <w:rFonts w:eastAsia="MS Mincho"/>
          <w:sz w:val="20"/>
          <w:szCs w:val="20"/>
          <w:lang w:eastAsia="ja-JP"/>
        </w:rPr>
      </w:pPr>
      <w:bookmarkStart w:id="2" w:name="_GoBack"/>
      <w:bookmarkEnd w:id="2"/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9660B9" w:rsidRDefault="009660B9" w:rsidP="009660B9">
      <w:pPr>
        <w:pStyle w:val="a0"/>
      </w:pPr>
      <w:r>
        <w:t xml:space="preserve">RAN1 should consider that in-coverage D2D UE reports to the </w:t>
      </w:r>
      <w:proofErr w:type="spellStart"/>
      <w:r>
        <w:t>eNB</w:t>
      </w:r>
      <w:proofErr w:type="spellEnd"/>
      <w:r>
        <w:t xml:space="preserve"> t</w:t>
      </w:r>
      <w:r>
        <w:rPr>
          <w:rFonts w:hint="eastAsia"/>
        </w:rPr>
        <w:t xml:space="preserve">he </w:t>
      </w:r>
      <w:r>
        <w:t xml:space="preserve">detection of a </w:t>
      </w:r>
      <w:r w:rsidRPr="00B31CC9">
        <w:t>D2DSS</w:t>
      </w:r>
      <w:r>
        <w:t xml:space="preserve"> from an out-of-coverage D2D UE by sending a D2DSS </w:t>
      </w:r>
      <w:r w:rsidRPr="00B31CC9">
        <w:t>detection indication</w:t>
      </w:r>
      <w:r>
        <w:rPr>
          <w:rFonts w:hint="eastAsia"/>
        </w:rPr>
        <w:t>.</w:t>
      </w:r>
    </w:p>
    <w:p w:rsidR="00FA5327" w:rsidRPr="009660B9" w:rsidRDefault="00FA532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A64017">
        <w:rPr>
          <w:rFonts w:hint="eastAsia"/>
        </w:rPr>
        <w:t>bis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0DB" w:rsidRDefault="00D710DB">
      <w:r>
        <w:separator/>
      </w:r>
    </w:p>
  </w:endnote>
  <w:endnote w:type="continuationSeparator" w:id="0">
    <w:p w:rsidR="00D710DB" w:rsidRDefault="00D71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0DB" w:rsidRDefault="00D710DB">
      <w:r>
        <w:separator/>
      </w:r>
    </w:p>
  </w:footnote>
  <w:footnote w:type="continuationSeparator" w:id="0">
    <w:p w:rsidR="00D710DB" w:rsidRDefault="00D71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8E6088A"/>
    <w:multiLevelType w:val="hybridMultilevel"/>
    <w:tmpl w:val="75581214"/>
    <w:lvl w:ilvl="0" w:tplc="FEDCD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02F78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F812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896C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68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A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AA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EF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0210E6"/>
    <w:multiLevelType w:val="hybridMultilevel"/>
    <w:tmpl w:val="12B05EC6"/>
    <w:lvl w:ilvl="0" w:tplc="8EB67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5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5661B4"/>
    <w:multiLevelType w:val="hybridMultilevel"/>
    <w:tmpl w:val="12C8F60E"/>
    <w:lvl w:ilvl="0" w:tplc="FDF67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0C368">
      <w:start w:val="4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EF096">
      <w:start w:val="4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08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1E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87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6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E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89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22"/>
  </w:num>
  <w:num w:numId="3">
    <w:abstractNumId w:val="28"/>
  </w:num>
  <w:num w:numId="4">
    <w:abstractNumId w:val="33"/>
  </w:num>
  <w:num w:numId="5">
    <w:abstractNumId w:val="21"/>
  </w:num>
  <w:num w:numId="6">
    <w:abstractNumId w:val="0"/>
  </w:num>
  <w:num w:numId="7">
    <w:abstractNumId w:val="27"/>
  </w:num>
  <w:num w:numId="8">
    <w:abstractNumId w:val="35"/>
  </w:num>
  <w:num w:numId="9">
    <w:abstractNumId w:val="16"/>
  </w:num>
  <w:num w:numId="10">
    <w:abstractNumId w:val="6"/>
  </w:num>
  <w:num w:numId="11">
    <w:abstractNumId w:val="26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13"/>
  </w:num>
  <w:num w:numId="16">
    <w:abstractNumId w:val="18"/>
  </w:num>
  <w:num w:numId="17">
    <w:abstractNumId w:val="30"/>
  </w:num>
  <w:num w:numId="18">
    <w:abstractNumId w:val="34"/>
  </w:num>
  <w:num w:numId="19">
    <w:abstractNumId w:val="3"/>
  </w:num>
  <w:num w:numId="20">
    <w:abstractNumId w:val="5"/>
  </w:num>
  <w:num w:numId="21">
    <w:abstractNumId w:val="4"/>
  </w:num>
  <w:num w:numId="22">
    <w:abstractNumId w:val="1"/>
  </w:num>
  <w:num w:numId="23">
    <w:abstractNumId w:val="25"/>
  </w:num>
  <w:num w:numId="24">
    <w:abstractNumId w:val="12"/>
  </w:num>
  <w:num w:numId="25">
    <w:abstractNumId w:val="7"/>
  </w:num>
  <w:num w:numId="26">
    <w:abstractNumId w:val="14"/>
  </w:num>
  <w:num w:numId="27">
    <w:abstractNumId w:val="23"/>
  </w:num>
  <w:num w:numId="28">
    <w:abstractNumId w:val="15"/>
  </w:num>
  <w:num w:numId="29">
    <w:abstractNumId w:val="29"/>
  </w:num>
  <w:num w:numId="30">
    <w:abstractNumId w:val="17"/>
  </w:num>
  <w:num w:numId="31">
    <w:abstractNumId w:val="24"/>
  </w:num>
  <w:num w:numId="32">
    <w:abstractNumId w:val="10"/>
  </w:num>
  <w:num w:numId="33">
    <w:abstractNumId w:val="31"/>
  </w:num>
  <w:num w:numId="34">
    <w:abstractNumId w:val="2"/>
  </w:num>
  <w:num w:numId="35">
    <w:abstractNumId w:val="9"/>
  </w:num>
  <w:num w:numId="36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509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6D"/>
    <w:rsid w:val="00015AB7"/>
    <w:rsid w:val="00015ACD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244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2EC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27FA3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1E89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7CC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1F0A"/>
    <w:rsid w:val="002925ED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0F53"/>
    <w:rsid w:val="002B15AF"/>
    <w:rsid w:val="002B1F20"/>
    <w:rsid w:val="002B36F1"/>
    <w:rsid w:val="002B374A"/>
    <w:rsid w:val="002B3E8F"/>
    <w:rsid w:val="002B44E3"/>
    <w:rsid w:val="002B4A4D"/>
    <w:rsid w:val="002B4BE9"/>
    <w:rsid w:val="002B636C"/>
    <w:rsid w:val="002B644F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67E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26B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5FB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1796"/>
    <w:rsid w:val="003B3125"/>
    <w:rsid w:val="003B3297"/>
    <w:rsid w:val="003B34CD"/>
    <w:rsid w:val="003B3E78"/>
    <w:rsid w:val="003B47A8"/>
    <w:rsid w:val="003B48A1"/>
    <w:rsid w:val="003B4D91"/>
    <w:rsid w:val="003B7647"/>
    <w:rsid w:val="003C147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52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5ED"/>
    <w:rsid w:val="00404DA8"/>
    <w:rsid w:val="004059E0"/>
    <w:rsid w:val="00406141"/>
    <w:rsid w:val="004062DA"/>
    <w:rsid w:val="0040757B"/>
    <w:rsid w:val="00407698"/>
    <w:rsid w:val="00407797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2157"/>
    <w:rsid w:val="004934D2"/>
    <w:rsid w:val="00493A20"/>
    <w:rsid w:val="00494B5C"/>
    <w:rsid w:val="0049614F"/>
    <w:rsid w:val="004965FB"/>
    <w:rsid w:val="004A0286"/>
    <w:rsid w:val="004A0A22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1E9F"/>
    <w:rsid w:val="0053203C"/>
    <w:rsid w:val="00532073"/>
    <w:rsid w:val="00532A17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297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A7D50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4A55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65E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2771A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47F55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A0B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1E1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422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113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037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03D4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0A5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874"/>
    <w:rsid w:val="00791D91"/>
    <w:rsid w:val="00792E5A"/>
    <w:rsid w:val="0079339D"/>
    <w:rsid w:val="007938C8"/>
    <w:rsid w:val="00793A95"/>
    <w:rsid w:val="00795118"/>
    <w:rsid w:val="007956D6"/>
    <w:rsid w:val="00797052"/>
    <w:rsid w:val="007972E5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FDF"/>
    <w:rsid w:val="007B0679"/>
    <w:rsid w:val="007B28FF"/>
    <w:rsid w:val="007B394E"/>
    <w:rsid w:val="007B51B6"/>
    <w:rsid w:val="007B5AC0"/>
    <w:rsid w:val="007B5F4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2CDF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40C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4E0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17DC"/>
    <w:rsid w:val="00933338"/>
    <w:rsid w:val="00933BC8"/>
    <w:rsid w:val="0093472C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2DD8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1B35"/>
    <w:rsid w:val="009630A8"/>
    <w:rsid w:val="009632DB"/>
    <w:rsid w:val="00963B80"/>
    <w:rsid w:val="009654EC"/>
    <w:rsid w:val="009660B9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2C2E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5F73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56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B7D75"/>
    <w:rsid w:val="009C06E3"/>
    <w:rsid w:val="009C0F67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649"/>
    <w:rsid w:val="00A46D8E"/>
    <w:rsid w:val="00A471C9"/>
    <w:rsid w:val="00A479DB"/>
    <w:rsid w:val="00A50720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17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6A2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2824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7D1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4CCF"/>
    <w:rsid w:val="00B14D0C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CC9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84C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609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5CC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5329"/>
    <w:rsid w:val="00BD7D16"/>
    <w:rsid w:val="00BD7DE4"/>
    <w:rsid w:val="00BE22DA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074EA"/>
    <w:rsid w:val="00C10907"/>
    <w:rsid w:val="00C10C5C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05D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0A3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27CF"/>
    <w:rsid w:val="00D13990"/>
    <w:rsid w:val="00D156B3"/>
    <w:rsid w:val="00D15B20"/>
    <w:rsid w:val="00D15CA9"/>
    <w:rsid w:val="00D16B89"/>
    <w:rsid w:val="00D16E16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51A4"/>
    <w:rsid w:val="00D45CAE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57F3C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0DB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57A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161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01B2"/>
    <w:rsid w:val="00DF0A84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36A7C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8C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5E7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631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AB0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1B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71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6AA"/>
    <w:rsid w:val="00F62FD6"/>
    <w:rsid w:val="00F631DE"/>
    <w:rsid w:val="00F637E0"/>
    <w:rsid w:val="00F668FF"/>
    <w:rsid w:val="00F6714D"/>
    <w:rsid w:val="00F671B6"/>
    <w:rsid w:val="00F7135E"/>
    <w:rsid w:val="00F72667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BD"/>
    <w:rsid w:val="00F84CE7"/>
    <w:rsid w:val="00F85EDF"/>
    <w:rsid w:val="00F864E5"/>
    <w:rsid w:val="00F86D1D"/>
    <w:rsid w:val="00F8710E"/>
    <w:rsid w:val="00F8713D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071F"/>
    <w:rsid w:val="00FA15C4"/>
    <w:rsid w:val="00FA1D4A"/>
    <w:rsid w:val="00FA1D6C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5E43"/>
    <w:rsid w:val="00FC605B"/>
    <w:rsid w:val="00FC715C"/>
    <w:rsid w:val="00FC7F79"/>
    <w:rsid w:val="00FD086D"/>
    <w:rsid w:val="00FD0A86"/>
    <w:rsid w:val="00FD0FAB"/>
    <w:rsid w:val="00FD1F23"/>
    <w:rsid w:val="00FD2A40"/>
    <w:rsid w:val="00FD2C9E"/>
    <w:rsid w:val="00FD32D8"/>
    <w:rsid w:val="00FD332B"/>
    <w:rsid w:val="00FD3D3E"/>
    <w:rsid w:val="00FD45F6"/>
    <w:rsid w:val="00FD4D7C"/>
    <w:rsid w:val="00FD5A7E"/>
    <w:rsid w:val="00FD66B4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F62E-FED1-48F8-8C0E-5A61B9DD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30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23</cp:revision>
  <cp:lastPrinted>2013-10-28T13:06:00Z</cp:lastPrinted>
  <dcterms:created xsi:type="dcterms:W3CDTF">2014-04-29T20:24:00Z</dcterms:created>
  <dcterms:modified xsi:type="dcterms:W3CDTF">2014-05-10T00:35:00Z</dcterms:modified>
</cp:coreProperties>
</file>