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CB67BB">
        <w:rPr>
          <w:rFonts w:hint="eastAsia"/>
          <w:bCs/>
          <w:lang w:eastAsia="ja-JP"/>
        </w:rPr>
        <w:t>7</w:t>
      </w:r>
      <w:r w:rsidRPr="00B21C42">
        <w:rPr>
          <w:bCs/>
        </w:rPr>
        <w:t>,</w:t>
      </w:r>
      <w:r w:rsidRPr="00B21C42">
        <w:rPr>
          <w:bCs/>
        </w:rPr>
        <w:tab/>
      </w:r>
      <w:r w:rsidR="00214D91" w:rsidRPr="00214D91">
        <w:rPr>
          <w:bCs/>
        </w:rPr>
        <w:t>R1-142483</w:t>
      </w:r>
    </w:p>
    <w:p w:rsidR="00F52BA9" w:rsidRPr="006C1A94" w:rsidRDefault="00CB67BB" w:rsidP="00203D40">
      <w:pPr>
        <w:pStyle w:val="a5"/>
        <w:rPr>
          <w:lang w:eastAsia="ja-JP"/>
        </w:rPr>
      </w:pPr>
      <w:r w:rsidRPr="00CB67BB">
        <w:t>Seoul, Korea,</w:t>
      </w:r>
      <w:r w:rsidR="00F52BA9" w:rsidRPr="006C1A94">
        <w:t xml:space="preserve"> </w:t>
      </w:r>
      <w:r>
        <w:rPr>
          <w:rFonts w:hint="eastAsia"/>
          <w:lang w:eastAsia="ja-JP"/>
        </w:rPr>
        <w:t>19</w:t>
      </w:r>
      <w:r>
        <w:rPr>
          <w:rFonts w:hint="eastAsia"/>
          <w:vertAlign w:val="superscript"/>
          <w:lang w:eastAsia="ja-JP"/>
        </w:rPr>
        <w:t>th</w:t>
      </w:r>
      <w:r w:rsidR="00F5538A">
        <w:rPr>
          <w:rFonts w:hint="eastAsia"/>
          <w:lang w:eastAsia="ja-JP"/>
        </w:rPr>
        <w:t xml:space="preserve"> </w:t>
      </w:r>
      <w:r w:rsidR="00F52BA9" w:rsidRPr="006C1A94">
        <w:t xml:space="preserve">– </w:t>
      </w:r>
      <w:r>
        <w:rPr>
          <w:rFonts w:hint="eastAsia"/>
          <w:lang w:eastAsia="ja-JP"/>
        </w:rPr>
        <w:t>23</w:t>
      </w:r>
      <w:r>
        <w:rPr>
          <w:rFonts w:hint="eastAsia"/>
          <w:vertAlign w:val="superscript"/>
          <w:lang w:eastAsia="ja-JP"/>
        </w:rPr>
        <w:t>rd</w:t>
      </w:r>
      <w:r w:rsidR="00F52BA9" w:rsidRPr="006C1A94">
        <w:t xml:space="preserve"> </w:t>
      </w:r>
      <w:r w:rsidRPr="00CB67BB">
        <w:t>May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492EC3">
        <w:rPr>
          <w:lang w:eastAsia="ja-JP"/>
        </w:rPr>
        <w:t xml:space="preserve">Mode 1 </w:t>
      </w:r>
      <w:r w:rsidR="00492EC3">
        <w:rPr>
          <w:rFonts w:hint="eastAsia"/>
          <w:lang w:eastAsia="ja-JP"/>
        </w:rPr>
        <w:t>r</w:t>
      </w:r>
      <w:r w:rsidR="00181B6B" w:rsidRPr="00181B6B">
        <w:rPr>
          <w:lang w:eastAsia="ja-JP"/>
        </w:rPr>
        <w:t>esource allocation for D2D communication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DD2435" w:rsidRPr="00DD2435">
        <w:rPr>
          <w:lang w:eastAsia="ja-JP"/>
        </w:rPr>
        <w:t>6.2.5.2.2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lang w:eastAsia="ja-JP"/>
        </w:rPr>
      </w:pPr>
      <w:bookmarkStart w:id="1" w:name="_Ref301342314"/>
      <w:r w:rsidRPr="00B21C42">
        <w:t>Introduction</w:t>
      </w:r>
      <w:bookmarkEnd w:id="1"/>
    </w:p>
    <w:p w:rsidR="003C7816" w:rsidRDefault="003C7816" w:rsidP="003C7816">
      <w:pPr>
        <w:rPr>
          <w:sz w:val="20"/>
          <w:szCs w:val="20"/>
          <w:lang w:eastAsia="ja-JP"/>
        </w:rPr>
      </w:pPr>
      <w:r>
        <w:rPr>
          <w:sz w:val="20"/>
          <w:szCs w:val="20"/>
        </w:rPr>
        <w:t xml:space="preserve">During RAN1#76bis, </w:t>
      </w:r>
      <w:r>
        <w:rPr>
          <w:rFonts w:hint="eastAsia"/>
          <w:sz w:val="20"/>
          <w:szCs w:val="20"/>
          <w:lang w:eastAsia="ja-JP"/>
        </w:rPr>
        <w:t xml:space="preserve">Mode 1 resource allocation for D2D communication </w:t>
      </w:r>
      <w:r>
        <w:rPr>
          <w:sz w:val="20"/>
          <w:szCs w:val="20"/>
          <w:lang w:eastAsia="ja-JP"/>
        </w:rPr>
        <w:t>was discussed</w:t>
      </w:r>
      <w:r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 xml:space="preserve">[1]. </w:t>
      </w:r>
      <w:r w:rsidR="00B23D05">
        <w:rPr>
          <w:rFonts w:hint="eastAsia"/>
          <w:sz w:val="20"/>
          <w:szCs w:val="20"/>
          <w:lang w:eastAsia="ja-JP"/>
        </w:rPr>
        <w:t>The agreements are as follows</w:t>
      </w:r>
      <w:r w:rsidR="004F6395">
        <w:rPr>
          <w:sz w:val="20"/>
          <w:szCs w:val="20"/>
          <w:lang w:eastAsia="ja-JP"/>
        </w:rPr>
        <w:t>:</w:t>
      </w:r>
      <w:r w:rsidR="00B23D05">
        <w:rPr>
          <w:rFonts w:hint="eastAsia"/>
          <w:sz w:val="20"/>
          <w:szCs w:val="20"/>
          <w:lang w:eastAsia="ja-JP"/>
        </w:rPr>
        <w:t xml:space="preserve"> </w:t>
      </w:r>
    </w:p>
    <w:p w:rsidR="003C7816" w:rsidRPr="003C7816" w:rsidRDefault="003C7816" w:rsidP="003C7816">
      <w:pPr>
        <w:pStyle w:val="a0"/>
      </w:pPr>
    </w:p>
    <w:tbl>
      <w:tblPr>
        <w:tblStyle w:val="a9"/>
        <w:tblW w:w="0" w:type="auto"/>
        <w:tblLook w:val="04A0"/>
      </w:tblPr>
      <w:tblGrid>
        <w:gridCol w:w="8702"/>
      </w:tblGrid>
      <w:tr w:rsidR="00107D1D" w:rsidTr="004E1EA4">
        <w:tc>
          <w:tcPr>
            <w:tcW w:w="8702" w:type="dxa"/>
          </w:tcPr>
          <w:p w:rsidR="00107D1D" w:rsidRPr="00BF48F4" w:rsidRDefault="00107D1D" w:rsidP="004E1EA4">
            <w:pPr>
              <w:rPr>
                <w:rFonts w:eastAsia="MS Mincho"/>
                <w:b/>
                <w:iCs/>
                <w:szCs w:val="20"/>
                <w:u w:val="single"/>
              </w:rPr>
            </w:pPr>
            <w:r w:rsidRPr="00BF48F4">
              <w:rPr>
                <w:rFonts w:eastAsia="MS Mincho" w:hint="eastAsia"/>
                <w:b/>
                <w:iCs/>
                <w:szCs w:val="20"/>
                <w:highlight w:val="green"/>
                <w:u w:val="single"/>
              </w:rPr>
              <w:t>Agreements:</w:t>
            </w:r>
          </w:p>
          <w:p w:rsidR="00107D1D" w:rsidRPr="00BF48F4" w:rsidRDefault="00107D1D" w:rsidP="00107D1D">
            <w:pPr>
              <w:numPr>
                <w:ilvl w:val="0"/>
                <w:numId w:val="36"/>
              </w:numPr>
              <w:rPr>
                <w:rFonts w:eastAsia="MS Mincho"/>
                <w:iCs/>
                <w:szCs w:val="20"/>
              </w:rPr>
            </w:pPr>
            <w:r w:rsidRPr="00BF48F4">
              <w:rPr>
                <w:rFonts w:eastAsia="MS Mincho" w:hint="eastAsia"/>
                <w:iCs/>
                <w:szCs w:val="20"/>
              </w:rPr>
              <w:t>For Mode 1 transmission,</w:t>
            </w:r>
          </w:p>
          <w:p w:rsidR="00107D1D" w:rsidRPr="00107D1D" w:rsidRDefault="00107D1D" w:rsidP="00107D1D">
            <w:pPr>
              <w:numPr>
                <w:ilvl w:val="1"/>
                <w:numId w:val="36"/>
              </w:numPr>
              <w:rPr>
                <w:rFonts w:eastAsia="MS Mincho"/>
                <w:iCs/>
                <w:szCs w:val="20"/>
              </w:rPr>
            </w:pPr>
            <w:proofErr w:type="spellStart"/>
            <w:r w:rsidRPr="00BF48F4">
              <w:rPr>
                <w:rFonts w:eastAsia="MS Mincho"/>
                <w:iCs/>
                <w:szCs w:val="20"/>
              </w:rPr>
              <w:t>eNodeB</w:t>
            </w:r>
            <w:proofErr w:type="spellEnd"/>
            <w:r w:rsidRPr="00BF48F4">
              <w:rPr>
                <w:rFonts w:eastAsia="MS Mincho"/>
                <w:iCs/>
                <w:szCs w:val="20"/>
              </w:rPr>
              <w:t xml:space="preserve"> </w:t>
            </w:r>
            <w:r w:rsidRPr="00107D1D">
              <w:rPr>
                <w:rFonts w:eastAsia="MS Mincho"/>
                <w:iCs/>
                <w:szCs w:val="20"/>
              </w:rPr>
              <w:t>or Rel-10 relay allocates resources to a D2D transmitter for SA and Data using PDCCH or EPDCCH</w:t>
            </w:r>
          </w:p>
          <w:p w:rsidR="00107D1D" w:rsidRPr="00107D1D" w:rsidRDefault="00107D1D" w:rsidP="00107D1D">
            <w:pPr>
              <w:numPr>
                <w:ilvl w:val="2"/>
                <w:numId w:val="36"/>
              </w:numPr>
              <w:rPr>
                <w:rFonts w:eastAsia="MS Mincho"/>
                <w:iCs/>
                <w:szCs w:val="20"/>
              </w:rPr>
            </w:pPr>
            <w:r w:rsidRPr="00107D1D">
              <w:rPr>
                <w:rFonts w:eastAsia="MS Mincho" w:hint="eastAsia"/>
                <w:iCs/>
                <w:szCs w:val="20"/>
              </w:rPr>
              <w:t>FFS: Linkage between SA and Data</w:t>
            </w:r>
          </w:p>
          <w:p w:rsidR="00107D1D" w:rsidRPr="00107D1D" w:rsidRDefault="00107D1D" w:rsidP="00107D1D">
            <w:pPr>
              <w:numPr>
                <w:ilvl w:val="2"/>
                <w:numId w:val="36"/>
              </w:numPr>
              <w:rPr>
                <w:rFonts w:eastAsia="MS Mincho"/>
                <w:iCs/>
                <w:szCs w:val="20"/>
              </w:rPr>
            </w:pPr>
            <w:r w:rsidRPr="00107D1D">
              <w:rPr>
                <w:rFonts w:eastAsia="MS Mincho" w:hint="eastAsia"/>
                <w:iCs/>
                <w:szCs w:val="20"/>
              </w:rPr>
              <w:t xml:space="preserve">FFS: Separate grant for Data </w:t>
            </w:r>
          </w:p>
          <w:p w:rsidR="00107D1D" w:rsidRPr="00107D1D" w:rsidRDefault="00107D1D" w:rsidP="00107D1D">
            <w:pPr>
              <w:numPr>
                <w:ilvl w:val="2"/>
                <w:numId w:val="36"/>
              </w:numPr>
              <w:rPr>
                <w:rFonts w:eastAsia="MS Mincho"/>
                <w:iCs/>
                <w:szCs w:val="20"/>
              </w:rPr>
            </w:pPr>
            <w:r w:rsidRPr="00107D1D">
              <w:rPr>
                <w:rFonts w:eastAsia="MS Mincho" w:hint="eastAsia"/>
                <w:iCs/>
                <w:szCs w:val="20"/>
              </w:rPr>
              <w:t xml:space="preserve">Single grant can schedule multiple Data </w:t>
            </w:r>
            <w:r w:rsidRPr="00107D1D">
              <w:rPr>
                <w:rFonts w:eastAsia="MS Mincho"/>
                <w:iCs/>
                <w:szCs w:val="20"/>
              </w:rPr>
              <w:t>transmission</w:t>
            </w:r>
            <w:r w:rsidRPr="00107D1D">
              <w:rPr>
                <w:rFonts w:eastAsia="MS Mincho" w:hint="eastAsia"/>
                <w:iCs/>
                <w:szCs w:val="20"/>
              </w:rPr>
              <w:t xml:space="preserve"> opportunities</w:t>
            </w:r>
          </w:p>
          <w:p w:rsidR="00107D1D" w:rsidRPr="00107D1D" w:rsidRDefault="00107D1D" w:rsidP="00107D1D">
            <w:pPr>
              <w:numPr>
                <w:ilvl w:val="3"/>
                <w:numId w:val="36"/>
              </w:numPr>
              <w:rPr>
                <w:rFonts w:eastAsia="MS Mincho"/>
                <w:iCs/>
                <w:szCs w:val="20"/>
              </w:rPr>
            </w:pPr>
            <w:r w:rsidRPr="00107D1D">
              <w:rPr>
                <w:rFonts w:eastAsia="MS Mincho" w:hint="eastAsia"/>
                <w:iCs/>
                <w:szCs w:val="20"/>
              </w:rPr>
              <w:t>The multiple opportunities can be used for the multiple transmissions of a single TB</w:t>
            </w:r>
          </w:p>
          <w:p w:rsidR="00107D1D" w:rsidRPr="00107D1D" w:rsidRDefault="00107D1D" w:rsidP="00107D1D">
            <w:pPr>
              <w:numPr>
                <w:ilvl w:val="3"/>
                <w:numId w:val="36"/>
              </w:numPr>
              <w:rPr>
                <w:rFonts w:eastAsia="MS Mincho"/>
                <w:iCs/>
                <w:szCs w:val="20"/>
              </w:rPr>
            </w:pPr>
            <w:r w:rsidRPr="00107D1D">
              <w:rPr>
                <w:rFonts w:eastAsia="MS Mincho" w:hint="eastAsia"/>
                <w:iCs/>
                <w:szCs w:val="20"/>
              </w:rPr>
              <w:t>The multiple opportunities can be used for the transmissions of multiple TBs</w:t>
            </w:r>
          </w:p>
          <w:p w:rsidR="00107D1D" w:rsidRPr="00107D1D" w:rsidRDefault="00107D1D" w:rsidP="00107D1D">
            <w:pPr>
              <w:numPr>
                <w:ilvl w:val="3"/>
                <w:numId w:val="36"/>
              </w:numPr>
              <w:rPr>
                <w:rFonts w:eastAsia="MS Mincho"/>
                <w:iCs/>
                <w:szCs w:val="20"/>
              </w:rPr>
            </w:pPr>
            <w:r w:rsidRPr="00107D1D">
              <w:rPr>
                <w:rFonts w:eastAsia="MS Mincho" w:hint="eastAsia"/>
                <w:iCs/>
                <w:szCs w:val="20"/>
              </w:rPr>
              <w:t>FFS: Which entity decides how each transmission opportunity is used</w:t>
            </w:r>
          </w:p>
          <w:p w:rsidR="00107D1D" w:rsidRPr="00107D1D" w:rsidRDefault="00107D1D" w:rsidP="00107D1D">
            <w:pPr>
              <w:numPr>
                <w:ilvl w:val="2"/>
                <w:numId w:val="36"/>
              </w:numPr>
              <w:rPr>
                <w:rFonts w:eastAsia="MS Mincho"/>
                <w:iCs/>
                <w:szCs w:val="20"/>
              </w:rPr>
            </w:pPr>
            <w:r w:rsidRPr="00107D1D">
              <w:rPr>
                <w:rFonts w:eastAsia="MS Mincho" w:hint="eastAsia"/>
                <w:iCs/>
                <w:szCs w:val="20"/>
              </w:rPr>
              <w:t>FFS: Single grant can schedule single SA transmission</w:t>
            </w:r>
          </w:p>
          <w:p w:rsidR="00107D1D" w:rsidRPr="00107D1D" w:rsidRDefault="00107D1D" w:rsidP="00107D1D">
            <w:pPr>
              <w:numPr>
                <w:ilvl w:val="2"/>
                <w:numId w:val="36"/>
              </w:numPr>
              <w:rPr>
                <w:rFonts w:eastAsia="MS Mincho"/>
                <w:iCs/>
                <w:szCs w:val="20"/>
              </w:rPr>
            </w:pPr>
            <w:r w:rsidRPr="00107D1D">
              <w:rPr>
                <w:rFonts w:eastAsia="MS Mincho" w:hint="eastAsia"/>
                <w:iCs/>
                <w:szCs w:val="20"/>
              </w:rPr>
              <w:t>Single grant can schedule multiple SA transmissions</w:t>
            </w:r>
          </w:p>
          <w:p w:rsidR="00107D1D" w:rsidRPr="00107D1D" w:rsidRDefault="00107D1D" w:rsidP="00107D1D">
            <w:pPr>
              <w:numPr>
                <w:ilvl w:val="3"/>
                <w:numId w:val="36"/>
              </w:numPr>
              <w:rPr>
                <w:rFonts w:eastAsia="MS Mincho"/>
                <w:iCs/>
                <w:szCs w:val="20"/>
              </w:rPr>
            </w:pPr>
            <w:r w:rsidRPr="00107D1D">
              <w:rPr>
                <w:rFonts w:eastAsia="MS Mincho" w:hint="eastAsia"/>
                <w:iCs/>
                <w:szCs w:val="20"/>
              </w:rPr>
              <w:t>FFS: Whether the multiple SA transmissions are of the same SA or different SA</w:t>
            </w:r>
          </w:p>
          <w:p w:rsidR="00107D1D" w:rsidRPr="00107D1D" w:rsidRDefault="00107D1D" w:rsidP="00107D1D">
            <w:pPr>
              <w:numPr>
                <w:ilvl w:val="1"/>
                <w:numId w:val="36"/>
              </w:numPr>
              <w:rPr>
                <w:rFonts w:eastAsia="MS Mincho"/>
                <w:iCs/>
                <w:szCs w:val="20"/>
              </w:rPr>
            </w:pPr>
            <w:r w:rsidRPr="00107D1D">
              <w:rPr>
                <w:rFonts w:eastAsia="MS Mincho"/>
                <w:iCs/>
                <w:szCs w:val="20"/>
              </w:rPr>
              <w:t xml:space="preserve">FFS: C-RNTI or another UE-specific RNTI is used </w:t>
            </w:r>
            <w:r w:rsidRPr="00107D1D">
              <w:rPr>
                <w:rFonts w:eastAsia="MS Mincho" w:hint="eastAsia"/>
                <w:iCs/>
                <w:szCs w:val="20"/>
              </w:rPr>
              <w:t xml:space="preserve">at least </w:t>
            </w:r>
            <w:r w:rsidRPr="00107D1D">
              <w:rPr>
                <w:rFonts w:eastAsia="MS Mincho"/>
                <w:iCs/>
                <w:szCs w:val="20"/>
              </w:rPr>
              <w:t xml:space="preserve">for </w:t>
            </w:r>
            <w:r w:rsidRPr="00107D1D">
              <w:rPr>
                <w:rFonts w:eastAsia="MS Mincho" w:hint="eastAsia"/>
                <w:iCs/>
                <w:szCs w:val="20"/>
              </w:rPr>
              <w:t xml:space="preserve">scrambling of CRC of </w:t>
            </w:r>
            <w:r w:rsidRPr="00107D1D">
              <w:rPr>
                <w:rFonts w:eastAsia="MS Mincho"/>
                <w:iCs/>
                <w:szCs w:val="20"/>
              </w:rPr>
              <w:t>a D2D grant</w:t>
            </w:r>
          </w:p>
          <w:p w:rsidR="00107D1D" w:rsidRPr="00545D2B" w:rsidRDefault="00107D1D" w:rsidP="00107D1D">
            <w:pPr>
              <w:numPr>
                <w:ilvl w:val="1"/>
                <w:numId w:val="36"/>
              </w:numPr>
              <w:rPr>
                <w:rFonts w:eastAsia="MS Mincho"/>
                <w:iCs/>
                <w:szCs w:val="20"/>
              </w:rPr>
            </w:pPr>
            <w:proofErr w:type="spellStart"/>
            <w:r w:rsidRPr="00107D1D">
              <w:rPr>
                <w:rFonts w:eastAsia="MS Mincho"/>
                <w:iCs/>
                <w:szCs w:val="20"/>
              </w:rPr>
              <w:t>eNodeB</w:t>
            </w:r>
            <w:proofErr w:type="spellEnd"/>
            <w:r w:rsidRPr="00107D1D">
              <w:rPr>
                <w:rFonts w:eastAsia="MS Mincho"/>
                <w:iCs/>
                <w:szCs w:val="20"/>
              </w:rPr>
              <w:t xml:space="preserve"> or Rel-10 relay controls transmission power of</w:t>
            </w:r>
            <w:r w:rsidRPr="00BF48F4">
              <w:rPr>
                <w:rFonts w:eastAsia="MS Mincho"/>
                <w:iCs/>
                <w:szCs w:val="20"/>
              </w:rPr>
              <w:t xml:space="preserve"> SA and Data using PDCCH or EPDCCH</w:t>
            </w:r>
          </w:p>
        </w:tc>
      </w:tr>
    </w:tbl>
    <w:p w:rsidR="00107D1D" w:rsidRPr="00107D1D" w:rsidRDefault="00107D1D" w:rsidP="00107D1D">
      <w:pPr>
        <w:pStyle w:val="a0"/>
      </w:pPr>
    </w:p>
    <w:tbl>
      <w:tblPr>
        <w:tblStyle w:val="a9"/>
        <w:tblW w:w="0" w:type="auto"/>
        <w:tblLook w:val="04A0"/>
      </w:tblPr>
      <w:tblGrid>
        <w:gridCol w:w="8702"/>
      </w:tblGrid>
      <w:tr w:rsidR="00107D1D" w:rsidTr="004E1EA4">
        <w:tc>
          <w:tcPr>
            <w:tcW w:w="8702" w:type="dxa"/>
          </w:tcPr>
          <w:p w:rsidR="00107D1D" w:rsidRPr="001222D3" w:rsidRDefault="00107D1D" w:rsidP="004E1EA4">
            <w:pPr>
              <w:rPr>
                <w:rFonts w:eastAsia="MS Mincho"/>
                <w:b/>
                <w:iCs/>
                <w:u w:val="single"/>
              </w:rPr>
            </w:pPr>
            <w:r w:rsidRPr="007A4562">
              <w:rPr>
                <w:rFonts w:eastAsia="MS Mincho" w:hint="eastAsia"/>
                <w:b/>
                <w:iCs/>
                <w:highlight w:val="green"/>
                <w:u w:val="single"/>
              </w:rPr>
              <w:t>Agreements:</w:t>
            </w:r>
          </w:p>
          <w:p w:rsidR="00107D1D" w:rsidRPr="00107D1D" w:rsidRDefault="00107D1D" w:rsidP="00107D1D">
            <w:pPr>
              <w:numPr>
                <w:ilvl w:val="0"/>
                <w:numId w:val="35"/>
              </w:numPr>
              <w:rPr>
                <w:rFonts w:eastAsia="MS Mincho"/>
                <w:iCs/>
              </w:rPr>
            </w:pPr>
            <w:r w:rsidRPr="00107D1D">
              <w:rPr>
                <w:rFonts w:eastAsia="MS Mincho"/>
                <w:iCs/>
              </w:rPr>
              <w:t xml:space="preserve">One or more </w:t>
            </w:r>
            <w:r w:rsidRPr="00107D1D">
              <w:rPr>
                <w:rFonts w:eastAsia="MS Mincho" w:hint="eastAsia"/>
                <w:iCs/>
              </w:rPr>
              <w:t>resource patterns</w:t>
            </w:r>
            <w:r w:rsidRPr="00107D1D">
              <w:rPr>
                <w:rFonts w:eastAsia="MS Mincho"/>
                <w:iCs/>
              </w:rPr>
              <w:t xml:space="preserve"> </w:t>
            </w:r>
            <w:r w:rsidRPr="00107D1D">
              <w:rPr>
                <w:rFonts w:eastAsia="MS Mincho" w:hint="eastAsia"/>
                <w:iCs/>
              </w:rPr>
              <w:t>for transmiss</w:t>
            </w:r>
            <w:r w:rsidRPr="00297206">
              <w:rPr>
                <w:rFonts w:eastAsia="MS Mincho" w:hint="eastAsia"/>
                <w:iCs/>
              </w:rPr>
              <w:t>ion (RPT) of</w:t>
            </w:r>
            <w:r w:rsidRPr="00107D1D">
              <w:rPr>
                <w:rFonts w:eastAsia="MS Mincho" w:hint="eastAsia"/>
                <w:iCs/>
              </w:rPr>
              <w:t xml:space="preserve"> </w:t>
            </w:r>
            <w:r w:rsidRPr="00107D1D">
              <w:rPr>
                <w:rFonts w:eastAsia="MS Mincho"/>
                <w:iCs/>
              </w:rPr>
              <w:t xml:space="preserve">time </w:t>
            </w:r>
            <w:r w:rsidRPr="00107D1D">
              <w:rPr>
                <w:rFonts w:eastAsia="MS Mincho" w:hint="eastAsia"/>
                <w:iCs/>
              </w:rPr>
              <w:t xml:space="preserve">and/or frequency </w:t>
            </w:r>
            <w:r w:rsidRPr="00107D1D">
              <w:rPr>
                <w:rFonts w:eastAsia="MS Mincho"/>
                <w:iCs/>
              </w:rPr>
              <w:t>resources for multiple transmission</w:t>
            </w:r>
            <w:r w:rsidRPr="00107D1D">
              <w:rPr>
                <w:rFonts w:eastAsia="MS Mincho" w:hint="eastAsia"/>
                <w:iCs/>
              </w:rPr>
              <w:t xml:space="preserve"> opportunitie</w:t>
            </w:r>
            <w:r w:rsidRPr="00107D1D">
              <w:rPr>
                <w:rFonts w:eastAsia="MS Mincho"/>
                <w:iCs/>
              </w:rPr>
              <w:t>s</w:t>
            </w:r>
            <w:r w:rsidRPr="00107D1D">
              <w:rPr>
                <w:rFonts w:eastAsia="MS Mincho" w:hint="eastAsia"/>
                <w:iCs/>
              </w:rPr>
              <w:t xml:space="preserve"> of data TBs can be defined</w:t>
            </w:r>
          </w:p>
          <w:p w:rsidR="00107D1D" w:rsidRPr="00107D1D" w:rsidRDefault="00107D1D" w:rsidP="00107D1D">
            <w:pPr>
              <w:numPr>
                <w:ilvl w:val="0"/>
                <w:numId w:val="35"/>
              </w:numPr>
              <w:rPr>
                <w:rFonts w:eastAsia="MS Mincho"/>
                <w:iCs/>
              </w:rPr>
            </w:pPr>
            <w:r w:rsidRPr="00107D1D">
              <w:rPr>
                <w:rFonts w:eastAsia="MS Mincho" w:hint="eastAsia"/>
                <w:iCs/>
              </w:rPr>
              <w:t>RPT</w:t>
            </w:r>
            <w:r w:rsidRPr="00107D1D">
              <w:rPr>
                <w:rFonts w:eastAsia="MS Mincho"/>
                <w:iCs/>
              </w:rPr>
              <w:t xml:space="preserve"> is either implicitly or explicitly signaled by the </w:t>
            </w:r>
            <w:proofErr w:type="spellStart"/>
            <w:r w:rsidRPr="00107D1D">
              <w:rPr>
                <w:rFonts w:eastAsia="MS Mincho"/>
                <w:iCs/>
              </w:rPr>
              <w:t>eNB</w:t>
            </w:r>
            <w:proofErr w:type="spellEnd"/>
            <w:r w:rsidRPr="00107D1D">
              <w:rPr>
                <w:rFonts w:eastAsia="MS Mincho"/>
                <w:iCs/>
              </w:rPr>
              <w:t xml:space="preserve"> or Rel-10 Relay for Mode1</w:t>
            </w:r>
          </w:p>
          <w:p w:rsidR="00107D1D" w:rsidRPr="00107D1D" w:rsidRDefault="00107D1D" w:rsidP="00107D1D">
            <w:pPr>
              <w:numPr>
                <w:ilvl w:val="0"/>
                <w:numId w:val="35"/>
              </w:numPr>
              <w:rPr>
                <w:rFonts w:eastAsia="MS Mincho"/>
                <w:iCs/>
              </w:rPr>
            </w:pPr>
            <w:r w:rsidRPr="00107D1D">
              <w:rPr>
                <w:rFonts w:eastAsia="MS Mincho" w:hint="eastAsia"/>
                <w:iCs/>
              </w:rPr>
              <w:t>RPT</w:t>
            </w:r>
            <w:r w:rsidRPr="00107D1D">
              <w:rPr>
                <w:rFonts w:eastAsia="MS Mincho"/>
                <w:iCs/>
              </w:rPr>
              <w:t xml:space="preserve"> is either implicitly or explicitly signaled in SA</w:t>
            </w:r>
          </w:p>
          <w:p w:rsidR="00107D1D" w:rsidRPr="00107D1D" w:rsidRDefault="00107D1D" w:rsidP="00107D1D">
            <w:pPr>
              <w:numPr>
                <w:ilvl w:val="0"/>
                <w:numId w:val="35"/>
              </w:numPr>
              <w:rPr>
                <w:rFonts w:eastAsia="MS Mincho"/>
                <w:iCs/>
              </w:rPr>
            </w:pPr>
            <w:r w:rsidRPr="00107D1D">
              <w:rPr>
                <w:rFonts w:eastAsia="MS Mincho"/>
                <w:iCs/>
              </w:rPr>
              <w:t>If multiple transmission</w:t>
            </w:r>
            <w:r w:rsidRPr="00107D1D">
              <w:rPr>
                <w:rFonts w:eastAsia="MS Mincho" w:hint="eastAsia"/>
                <w:iCs/>
              </w:rPr>
              <w:t xml:space="preserve"> opportunitie</w:t>
            </w:r>
            <w:r w:rsidRPr="00107D1D">
              <w:rPr>
                <w:rFonts w:eastAsia="MS Mincho"/>
                <w:iCs/>
              </w:rPr>
              <w:t>s of the same SA are supported</w:t>
            </w:r>
          </w:p>
          <w:p w:rsidR="00107D1D" w:rsidRPr="007B1E78" w:rsidRDefault="00107D1D" w:rsidP="00107D1D">
            <w:pPr>
              <w:numPr>
                <w:ilvl w:val="1"/>
                <w:numId w:val="35"/>
              </w:numPr>
              <w:rPr>
                <w:rFonts w:eastAsia="MS Mincho"/>
                <w:iCs/>
              </w:rPr>
            </w:pPr>
            <w:r w:rsidRPr="00107D1D">
              <w:rPr>
                <w:rFonts w:eastAsia="MS Mincho"/>
                <w:iCs/>
              </w:rPr>
              <w:t xml:space="preserve">FFS whether one or more </w:t>
            </w:r>
            <w:r w:rsidRPr="00107D1D">
              <w:rPr>
                <w:rFonts w:eastAsia="MS Mincho" w:hint="eastAsia"/>
                <w:iCs/>
              </w:rPr>
              <w:t>RPT</w:t>
            </w:r>
            <w:r w:rsidRPr="00107D1D">
              <w:rPr>
                <w:rFonts w:eastAsia="MS Mincho"/>
                <w:iCs/>
              </w:rPr>
              <w:t xml:space="preserve"> are defined for (re)-transmissions of SAs</w:t>
            </w:r>
          </w:p>
        </w:tc>
      </w:tr>
    </w:tbl>
    <w:p w:rsidR="00107D1D" w:rsidRDefault="00107D1D" w:rsidP="00E605B6">
      <w:pPr>
        <w:rPr>
          <w:lang w:eastAsia="ja-JP"/>
        </w:rPr>
      </w:pPr>
    </w:p>
    <w:tbl>
      <w:tblPr>
        <w:tblStyle w:val="a9"/>
        <w:tblW w:w="0" w:type="auto"/>
        <w:tblLook w:val="04A0"/>
      </w:tblPr>
      <w:tblGrid>
        <w:gridCol w:w="8702"/>
      </w:tblGrid>
      <w:tr w:rsidR="00C37717" w:rsidTr="004E1EA4">
        <w:tc>
          <w:tcPr>
            <w:tcW w:w="8702" w:type="dxa"/>
          </w:tcPr>
          <w:p w:rsidR="00C37717" w:rsidRPr="007A4562" w:rsidRDefault="00C37717" w:rsidP="004E1EA4">
            <w:pPr>
              <w:rPr>
                <w:rFonts w:eastAsia="MS Mincho"/>
                <w:b/>
                <w:iCs/>
                <w:u w:val="single"/>
              </w:rPr>
            </w:pPr>
            <w:r w:rsidRPr="00BE68BA">
              <w:rPr>
                <w:rFonts w:eastAsia="MS Mincho" w:hint="eastAsia"/>
                <w:b/>
                <w:iCs/>
                <w:highlight w:val="green"/>
                <w:u w:val="single"/>
              </w:rPr>
              <w:t>Agreements:</w:t>
            </w:r>
          </w:p>
          <w:p w:rsidR="00C37717" w:rsidRPr="007A4562" w:rsidRDefault="00C37717" w:rsidP="00C37717">
            <w:pPr>
              <w:numPr>
                <w:ilvl w:val="0"/>
                <w:numId w:val="37"/>
              </w:numPr>
              <w:rPr>
                <w:rFonts w:eastAsia="MS Mincho"/>
                <w:iCs/>
              </w:rPr>
            </w:pPr>
            <w:r w:rsidRPr="007A4562">
              <w:rPr>
                <w:rFonts w:eastAsia="MS Mincho"/>
                <w:iCs/>
              </w:rPr>
              <w:t>Semi-static pool</w:t>
            </w:r>
            <w:r>
              <w:rPr>
                <w:rFonts w:eastAsia="MS Mincho" w:hint="eastAsia"/>
                <w:iCs/>
              </w:rPr>
              <w:t>(s)</w:t>
            </w:r>
            <w:r w:rsidRPr="007A4562">
              <w:rPr>
                <w:rFonts w:eastAsia="MS Mincho"/>
                <w:iCs/>
              </w:rPr>
              <w:t xml:space="preserve"> of resources can be allocated for SA</w:t>
            </w:r>
          </w:p>
          <w:p w:rsidR="00C37717" w:rsidRDefault="00C37717" w:rsidP="00C37717">
            <w:pPr>
              <w:numPr>
                <w:ilvl w:val="0"/>
                <w:numId w:val="37"/>
              </w:numPr>
              <w:rPr>
                <w:rFonts w:eastAsia="MS Mincho"/>
                <w:iCs/>
              </w:rPr>
            </w:pPr>
            <w:proofErr w:type="spellStart"/>
            <w:r w:rsidRPr="007A4562">
              <w:rPr>
                <w:rFonts w:eastAsia="MS Mincho"/>
                <w:iCs/>
              </w:rPr>
              <w:t>eNodeB</w:t>
            </w:r>
            <w:proofErr w:type="spellEnd"/>
            <w:r w:rsidRPr="007A4562">
              <w:rPr>
                <w:rFonts w:eastAsia="MS Mincho"/>
                <w:iCs/>
              </w:rPr>
              <w:t xml:space="preserve"> </w:t>
            </w:r>
            <w:r>
              <w:rPr>
                <w:rFonts w:eastAsia="MS Mincho" w:hint="eastAsia"/>
                <w:iCs/>
              </w:rPr>
              <w:t xml:space="preserve">may </w:t>
            </w:r>
            <w:r>
              <w:rPr>
                <w:rFonts w:eastAsia="MS Mincho"/>
                <w:iCs/>
              </w:rPr>
              <w:t>broadcast</w:t>
            </w:r>
            <w:r w:rsidRPr="007A4562">
              <w:rPr>
                <w:rFonts w:eastAsia="MS Mincho"/>
                <w:iCs/>
              </w:rPr>
              <w:t xml:space="preserve"> the inform</w:t>
            </w:r>
            <w:r>
              <w:rPr>
                <w:rFonts w:eastAsia="MS Mincho"/>
                <w:iCs/>
              </w:rPr>
              <w:t xml:space="preserve">ation about </w:t>
            </w:r>
            <w:r w:rsidRPr="00297206">
              <w:rPr>
                <w:rFonts w:eastAsia="MS Mincho"/>
                <w:iCs/>
              </w:rPr>
              <w:t xml:space="preserve">the </w:t>
            </w:r>
            <w:r w:rsidRPr="00297206">
              <w:rPr>
                <w:rFonts w:eastAsia="MS Mincho" w:hint="eastAsia"/>
                <w:iCs/>
              </w:rPr>
              <w:t xml:space="preserve">SA </w:t>
            </w:r>
            <w:r w:rsidRPr="00297206">
              <w:rPr>
                <w:rFonts w:eastAsia="MS Mincho"/>
                <w:iCs/>
              </w:rPr>
              <w:t>resource pool using SIB</w:t>
            </w:r>
            <w:r w:rsidRPr="00297206">
              <w:rPr>
                <w:rFonts w:eastAsia="MS Mincho" w:hint="eastAsia"/>
                <w:iCs/>
              </w:rPr>
              <w:t xml:space="preserve"> for D2D UE</w:t>
            </w:r>
          </w:p>
          <w:p w:rsidR="00C37717" w:rsidRDefault="00C37717" w:rsidP="00C37717">
            <w:pPr>
              <w:numPr>
                <w:ilvl w:val="1"/>
                <w:numId w:val="37"/>
              </w:numPr>
              <w:rPr>
                <w:rFonts w:eastAsia="MS Mincho"/>
                <w:iCs/>
              </w:rPr>
            </w:pPr>
            <w:r>
              <w:rPr>
                <w:rFonts w:eastAsia="MS Mincho" w:hint="eastAsia"/>
                <w:iCs/>
              </w:rPr>
              <w:t xml:space="preserve">Transmission pool for Mode 2 </w:t>
            </w:r>
          </w:p>
          <w:p w:rsidR="00C37717" w:rsidRDefault="00C37717" w:rsidP="00C37717">
            <w:pPr>
              <w:numPr>
                <w:ilvl w:val="1"/>
                <w:numId w:val="37"/>
              </w:numPr>
              <w:rPr>
                <w:rFonts w:eastAsia="MS Mincho"/>
                <w:iCs/>
              </w:rPr>
            </w:pPr>
            <w:r>
              <w:rPr>
                <w:rFonts w:eastAsia="MS Mincho" w:hint="eastAsia"/>
                <w:iCs/>
              </w:rPr>
              <w:t xml:space="preserve">Reception pool(s) for Mode 1 and Mode 2 </w:t>
            </w:r>
          </w:p>
          <w:p w:rsidR="00C37717" w:rsidRPr="007B1E78" w:rsidRDefault="00C37717" w:rsidP="00C37717">
            <w:pPr>
              <w:numPr>
                <w:ilvl w:val="0"/>
                <w:numId w:val="37"/>
              </w:numPr>
              <w:rPr>
                <w:rFonts w:eastAsia="MS Mincho"/>
                <w:iCs/>
              </w:rPr>
            </w:pPr>
            <w:r>
              <w:rPr>
                <w:rFonts w:eastAsia="MS Mincho" w:hint="eastAsia"/>
                <w:iCs/>
              </w:rPr>
              <w:t>UE is not required to decode neighboring cell SIB</w:t>
            </w:r>
          </w:p>
        </w:tc>
      </w:tr>
    </w:tbl>
    <w:p w:rsidR="00297206" w:rsidRDefault="00297206">
      <w:pPr>
        <w:rPr>
          <w:lang w:eastAsia="ja-JP"/>
        </w:rPr>
      </w:pPr>
    </w:p>
    <w:p w:rsidR="004F6395" w:rsidRDefault="004F6395" w:rsidP="004F6395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In this contribution we consider further </w:t>
      </w:r>
      <w:r>
        <w:rPr>
          <w:rFonts w:hint="eastAsia"/>
          <w:sz w:val="20"/>
          <w:szCs w:val="20"/>
          <w:lang w:eastAsia="ja-JP"/>
        </w:rPr>
        <w:t>Mode 1 resource allocation</w:t>
      </w:r>
      <w:r>
        <w:rPr>
          <w:sz w:val="20"/>
          <w:szCs w:val="20"/>
          <w:lang w:eastAsia="ja-JP"/>
        </w:rPr>
        <w:t xml:space="preserve"> details.</w:t>
      </w:r>
      <w:r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 xml:space="preserve">The detailed </w:t>
      </w:r>
      <w:r>
        <w:rPr>
          <w:rFonts w:hint="eastAsia"/>
          <w:sz w:val="20"/>
          <w:szCs w:val="20"/>
          <w:lang w:eastAsia="ja-JP"/>
        </w:rPr>
        <w:t xml:space="preserve">SA physical </w:t>
      </w:r>
      <w:r>
        <w:rPr>
          <w:sz w:val="20"/>
          <w:szCs w:val="20"/>
          <w:lang w:eastAsia="ja-JP"/>
        </w:rPr>
        <w:t>design</w:t>
      </w:r>
      <w:r>
        <w:rPr>
          <w:rFonts w:hint="eastAsia"/>
          <w:sz w:val="20"/>
          <w:szCs w:val="20"/>
          <w:lang w:eastAsia="ja-JP"/>
        </w:rPr>
        <w:t xml:space="preserve"> is d</w:t>
      </w:r>
      <w:r>
        <w:rPr>
          <w:sz w:val="20"/>
          <w:szCs w:val="20"/>
          <w:lang w:eastAsia="ja-JP"/>
        </w:rPr>
        <w:t>iscussed in</w:t>
      </w:r>
      <w:r>
        <w:rPr>
          <w:rFonts w:hint="eastAsia"/>
          <w:sz w:val="20"/>
          <w:szCs w:val="20"/>
          <w:lang w:eastAsia="ja-JP"/>
        </w:rPr>
        <w:t xml:space="preserve"> </w:t>
      </w:r>
      <w:r w:rsidRPr="00C81F52">
        <w:rPr>
          <w:rFonts w:hint="eastAsia"/>
          <w:sz w:val="20"/>
          <w:szCs w:val="20"/>
          <w:lang w:eastAsia="ja-JP"/>
        </w:rPr>
        <w:t>[2].</w:t>
      </w:r>
    </w:p>
    <w:p w:rsidR="00020369" w:rsidRDefault="00020369">
      <w:pPr>
        <w:rPr>
          <w:lang w:eastAsia="ja-JP"/>
        </w:rPr>
      </w:pPr>
      <w:r>
        <w:rPr>
          <w:lang w:eastAsia="ja-JP"/>
        </w:rPr>
        <w:br w:type="page"/>
      </w:r>
    </w:p>
    <w:p w:rsidR="00107D1D" w:rsidRPr="00C37717" w:rsidRDefault="00107D1D" w:rsidP="00E605B6">
      <w:pPr>
        <w:rPr>
          <w:lang w:eastAsia="ja-JP"/>
        </w:rPr>
      </w:pPr>
    </w:p>
    <w:p w:rsidR="007123E1" w:rsidRDefault="007123E1" w:rsidP="007123E1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SA and Data resource pool</w:t>
      </w:r>
    </w:p>
    <w:p w:rsidR="00297206" w:rsidRDefault="004F6395" w:rsidP="00297206">
      <w:pPr>
        <w:pStyle w:val="a0"/>
      </w:pPr>
      <w:r w:rsidRPr="004A681F">
        <w:t xml:space="preserve">In this section we describe the resource </w:t>
      </w:r>
      <w:r>
        <w:t xml:space="preserve">SA and D2D broadcast data </w:t>
      </w:r>
      <w:r w:rsidRPr="004A681F">
        <w:t>pool design. To</w:t>
      </w:r>
      <w:r>
        <w:t xml:space="preserve"> lower the UE complexity it is preferable to have a common PHY design for both mode 1 and mode 2. This will allow the UE receiver to be indifferent to the two types of resource allocation modes.</w:t>
      </w:r>
      <w:r w:rsidRPr="004A681F">
        <w:t xml:space="preserve"> </w:t>
      </w:r>
      <w:r>
        <w:t>To achieve the above we should define same linkage relation (or mapping) between the SA and the D2D broadcast data for both the modes 1 and 2.</w:t>
      </w:r>
      <w:r w:rsidR="00AA4B1D">
        <w:rPr>
          <w:rFonts w:hint="eastAsia"/>
        </w:rPr>
        <w:t xml:space="preserve"> </w:t>
      </w:r>
      <w:r>
        <w:t xml:space="preserve">Further details are </w:t>
      </w:r>
      <w:r w:rsidR="00AA4B1D">
        <w:rPr>
          <w:rFonts w:hint="eastAsia"/>
        </w:rPr>
        <w:t>describe</w:t>
      </w:r>
      <w:r>
        <w:t>d about the resource pool</w:t>
      </w:r>
      <w:r w:rsidR="00AA4B1D">
        <w:rPr>
          <w:rFonts w:hint="eastAsia"/>
        </w:rPr>
        <w:t xml:space="preserve"> configuratio</w:t>
      </w:r>
      <w:r w:rsidR="00AA4B1D" w:rsidRPr="00C81F52">
        <w:rPr>
          <w:rFonts w:hint="eastAsia"/>
        </w:rPr>
        <w:t>n</w:t>
      </w:r>
      <w:r w:rsidRPr="00C81F52">
        <w:t xml:space="preserve"> in</w:t>
      </w:r>
      <w:r w:rsidR="00AA4B1D" w:rsidRPr="00C81F52">
        <w:rPr>
          <w:rFonts w:hint="eastAsia"/>
        </w:rPr>
        <w:t xml:space="preserve"> </w:t>
      </w:r>
      <w:r w:rsidR="00264783" w:rsidRPr="00C81F52">
        <w:rPr>
          <w:rFonts w:hint="eastAsia"/>
        </w:rPr>
        <w:t>[3].</w:t>
      </w:r>
    </w:p>
    <w:p w:rsidR="00297206" w:rsidRPr="00297206" w:rsidRDefault="00297206" w:rsidP="00297206">
      <w:pPr>
        <w:pStyle w:val="a0"/>
      </w:pPr>
    </w:p>
    <w:p w:rsidR="00107D1D" w:rsidRDefault="001B236C" w:rsidP="00B23D05">
      <w:pPr>
        <w:pStyle w:val="a0"/>
        <w:jc w:val="center"/>
      </w:pPr>
      <w:r>
        <w:rPr>
          <w:noProof/>
        </w:rPr>
        <w:drawing>
          <wp:inline distT="0" distB="0" distL="0" distR="0">
            <wp:extent cx="3657084" cy="1675181"/>
            <wp:effectExtent l="19050" t="0" r="516" b="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509" cy="167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D05" w:rsidRDefault="00B23D05" w:rsidP="00B23D05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105DDE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105DDE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105DDE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Pr="0038080C">
        <w:rPr>
          <w:b/>
          <w:sz w:val="22"/>
          <w:szCs w:val="22"/>
          <w:lang w:val="de-DE"/>
        </w:rPr>
        <w:t xml:space="preserve">D2D </w:t>
      </w:r>
      <w:r>
        <w:rPr>
          <w:rFonts w:hint="eastAsia"/>
          <w:b/>
          <w:sz w:val="22"/>
          <w:szCs w:val="22"/>
          <w:lang w:val="de-DE"/>
        </w:rPr>
        <w:t>resource pool configuration(10MHz)</w:t>
      </w:r>
    </w:p>
    <w:p w:rsidR="000C1832" w:rsidRDefault="004969C1" w:rsidP="000C1832">
      <w:pPr>
        <w:pStyle w:val="1"/>
        <w:rPr>
          <w:szCs w:val="28"/>
          <w:lang w:eastAsia="ja-JP"/>
        </w:rPr>
      </w:pPr>
      <w:r w:rsidRPr="00107D1D">
        <w:rPr>
          <w:iCs/>
          <w:szCs w:val="20"/>
        </w:rPr>
        <w:t>D2D grant</w:t>
      </w:r>
      <w:r w:rsidR="000C6B12">
        <w:rPr>
          <w:rFonts w:hint="eastAsia"/>
          <w:szCs w:val="28"/>
          <w:lang w:eastAsia="ja-JP"/>
        </w:rPr>
        <w:t xml:space="preserve"> for SA resource indication</w:t>
      </w:r>
    </w:p>
    <w:p w:rsidR="008B6DAC" w:rsidRDefault="008B6DAC" w:rsidP="008B6DAC">
      <w:pPr>
        <w:pStyle w:val="a0"/>
      </w:pPr>
      <w:r>
        <w:rPr>
          <w:rFonts w:hint="eastAsia"/>
        </w:rPr>
        <w:t xml:space="preserve">In this section we describe D2D grant </w:t>
      </w:r>
      <w:r w:rsidR="004F6395">
        <w:t xml:space="preserve">sent on DL by the </w:t>
      </w:r>
      <w:proofErr w:type="spellStart"/>
      <w:r w:rsidR="004F6395">
        <w:t>eNB</w:t>
      </w:r>
      <w:proofErr w:type="spellEnd"/>
      <w:r w:rsidR="004F6395">
        <w:t xml:space="preserve"> </w:t>
      </w:r>
      <w:r>
        <w:rPr>
          <w:rFonts w:hint="eastAsia"/>
        </w:rPr>
        <w:t xml:space="preserve">for </w:t>
      </w:r>
      <w:r w:rsidR="004F6395">
        <w:t xml:space="preserve">the </w:t>
      </w:r>
      <w:r>
        <w:rPr>
          <w:rFonts w:hint="eastAsia"/>
        </w:rPr>
        <w:t xml:space="preserve">SA </w:t>
      </w:r>
      <w:r w:rsidR="004F6395">
        <w:t>transmissions.</w:t>
      </w:r>
      <w:r>
        <w:rPr>
          <w:rFonts w:hint="eastAsia"/>
        </w:rPr>
        <w:t xml:space="preserve"> . </w:t>
      </w:r>
      <w:r w:rsidR="004F6395">
        <w:t>As described in a separate pa</w:t>
      </w:r>
      <w:r w:rsidR="004F6395" w:rsidRPr="00C81F52">
        <w:t xml:space="preserve">per </w:t>
      </w:r>
      <w:r w:rsidR="00DE3B42" w:rsidRPr="00C81F52">
        <w:t>[</w:t>
      </w:r>
      <w:r w:rsidR="00DE3B42" w:rsidRPr="00C81F52">
        <w:rPr>
          <w:rFonts w:hint="eastAsia"/>
        </w:rPr>
        <w:t>2</w:t>
      </w:r>
      <w:r w:rsidR="004F6395" w:rsidRPr="00C81F52">
        <w:t>]</w:t>
      </w:r>
      <w:r w:rsidR="004F6395">
        <w:t xml:space="preserve"> the </w:t>
      </w:r>
      <w:r>
        <w:rPr>
          <w:rFonts w:hint="eastAsia"/>
        </w:rPr>
        <w:t xml:space="preserve">Data </w:t>
      </w:r>
      <w:r w:rsidR="004F6395">
        <w:t xml:space="preserve">allocations are mapped to the SA allocations. </w:t>
      </w:r>
      <w:r w:rsidR="003121FE">
        <w:t xml:space="preserve">Therefore, the </w:t>
      </w:r>
      <w:proofErr w:type="spellStart"/>
      <w:r w:rsidR="003121FE">
        <w:t>eNB</w:t>
      </w:r>
      <w:proofErr w:type="spellEnd"/>
      <w:r w:rsidR="003121FE">
        <w:t xml:space="preserve"> transmits a SA grant on the DL and no separate grant is sent for the D2D data allocations. The UE receiver can derive the locations of the data transmissions after decoding the SAs. </w:t>
      </w:r>
      <w:r>
        <w:t>T</w:t>
      </w:r>
      <w:r>
        <w:rPr>
          <w:rFonts w:hint="eastAsia"/>
        </w:rPr>
        <w:t xml:space="preserve">he </w:t>
      </w:r>
      <w:r w:rsidR="003121FE">
        <w:t xml:space="preserve">SA </w:t>
      </w:r>
      <w:r>
        <w:t>grant</w:t>
      </w:r>
      <w:r w:rsidR="003121FE">
        <w:t xml:space="preserve"> sent on the DL is n-4</w:t>
      </w:r>
      <w:r w:rsidR="009B7DCE" w:rsidRPr="000164D5">
        <w:rPr>
          <w:vertAlign w:val="superscript"/>
        </w:rPr>
        <w:t>th</w:t>
      </w:r>
      <w:r w:rsidR="003121FE">
        <w:t xml:space="preserve"> </w:t>
      </w:r>
      <w:proofErr w:type="spellStart"/>
      <w:r w:rsidR="003121FE">
        <w:t>subframes</w:t>
      </w:r>
      <w:proofErr w:type="spellEnd"/>
      <w:r w:rsidR="003121FE">
        <w:t xml:space="preserve"> from the SA region’s starting </w:t>
      </w:r>
      <w:proofErr w:type="spellStart"/>
      <w:r w:rsidR="003121FE">
        <w:t>subframe</w:t>
      </w:r>
      <w:proofErr w:type="spellEnd"/>
      <w:r w:rsidR="003121FE">
        <w:t xml:space="preserve"> n. </w:t>
      </w:r>
    </w:p>
    <w:p w:rsidR="001D14EF" w:rsidRPr="008A4177" w:rsidRDefault="001D14EF" w:rsidP="001D14EF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 w:rsidR="00B1631D"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006284" w:rsidRDefault="003121FE" w:rsidP="008B6DAC">
      <w:pPr>
        <w:pStyle w:val="a0"/>
        <w:jc w:val="center"/>
        <w:rPr>
          <w:rFonts w:hint="eastAsia"/>
        </w:rPr>
      </w:pPr>
      <w:r>
        <w:t xml:space="preserve">The </w:t>
      </w:r>
      <w:proofErr w:type="spellStart"/>
      <w:r>
        <w:t>eNB</w:t>
      </w:r>
      <w:proofErr w:type="spellEnd"/>
      <w:r>
        <w:t xml:space="preserve"> transmits a SA grant on the DL and no separate grant is sent for the D2D data allocations</w:t>
      </w:r>
      <w:r w:rsidRPr="001D14EF" w:rsidDel="003121FE">
        <w:t xml:space="preserve"> </w:t>
      </w:r>
    </w:p>
    <w:p w:rsidR="00D6709F" w:rsidRDefault="00D6709F" w:rsidP="008B6DAC">
      <w:pPr>
        <w:pStyle w:val="a0"/>
        <w:jc w:val="center"/>
      </w:pPr>
      <w:r w:rsidRPr="00D6709F">
        <w:rPr>
          <w:rFonts w:hint="eastAsia"/>
          <w:noProof/>
        </w:rPr>
        <w:drawing>
          <wp:inline distT="0" distB="0" distL="0" distR="0">
            <wp:extent cx="4284111" cy="1464252"/>
            <wp:effectExtent l="19050" t="0" r="2139" b="0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083" cy="1465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09C" w:rsidRDefault="00FF309C" w:rsidP="00FF309C">
      <w:pPr>
        <w:pStyle w:val="a0"/>
        <w:jc w:val="center"/>
        <w:rPr>
          <w:b/>
          <w:sz w:val="22"/>
          <w:szCs w:val="22"/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105DDE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105DDE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3</w:t>
      </w:r>
      <w:r w:rsidR="00105DDE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Pr="00FF309C">
        <w:rPr>
          <w:b/>
          <w:sz w:val="22"/>
          <w:szCs w:val="22"/>
          <w:lang w:val="de-DE"/>
        </w:rPr>
        <w:t>D2D grant for SA resource indication</w:t>
      </w:r>
      <w:r w:rsidRPr="0038080C">
        <w:rPr>
          <w:b/>
          <w:sz w:val="22"/>
          <w:szCs w:val="22"/>
          <w:lang w:val="de-DE"/>
        </w:rPr>
        <w:t xml:space="preserve"> </w:t>
      </w:r>
    </w:p>
    <w:p w:rsidR="00FF309C" w:rsidRDefault="00FF309C" w:rsidP="00FC381E">
      <w:pPr>
        <w:rPr>
          <w:iCs/>
          <w:lang w:val="de-DE" w:eastAsia="ja-JP"/>
        </w:rPr>
      </w:pPr>
    </w:p>
    <w:p w:rsidR="00800343" w:rsidRPr="00C16CC4" w:rsidRDefault="00800343" w:rsidP="00800343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>
        <w:rPr>
          <w:rFonts w:hint="eastAsia"/>
          <w:lang w:eastAsia="ja-JP"/>
        </w:rPr>
        <w:t>2: DCI for SA resource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1"/>
        <w:gridCol w:w="3613"/>
      </w:tblGrid>
      <w:tr w:rsidR="00800343" w:rsidRPr="00227FEF" w:rsidTr="00000854">
        <w:trPr>
          <w:jc w:val="center"/>
        </w:trPr>
        <w:tc>
          <w:tcPr>
            <w:tcW w:w="2721" w:type="dxa"/>
            <w:shd w:val="clear" w:color="auto" w:fill="8DB3E2" w:themeFill="text2" w:themeFillTint="66"/>
          </w:tcPr>
          <w:p w:rsidR="00800343" w:rsidRPr="009F0993" w:rsidRDefault="00800343" w:rsidP="00DA63EB">
            <w:pPr>
              <w:pStyle w:val="tablecell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Item</w:t>
            </w:r>
          </w:p>
        </w:tc>
        <w:tc>
          <w:tcPr>
            <w:tcW w:w="3613" w:type="dxa"/>
            <w:shd w:val="clear" w:color="auto" w:fill="8DB3E2" w:themeFill="text2" w:themeFillTint="66"/>
          </w:tcPr>
          <w:p w:rsidR="00800343" w:rsidRPr="00227FEF" w:rsidRDefault="00800343" w:rsidP="00DA63EB">
            <w:pPr>
              <w:pStyle w:val="tablecell"/>
              <w:rPr>
                <w:b/>
              </w:rPr>
            </w:pPr>
            <w:r>
              <w:rPr>
                <w:rFonts w:eastAsiaTheme="minorEastAsia" w:hint="eastAsia"/>
                <w:b/>
                <w:lang w:eastAsia="ja-JP"/>
              </w:rPr>
              <w:t>Num of bits</w:t>
            </w:r>
          </w:p>
        </w:tc>
      </w:tr>
      <w:tr w:rsidR="00800343" w:rsidRPr="00227FEF" w:rsidTr="00000854">
        <w:trPr>
          <w:jc w:val="center"/>
        </w:trPr>
        <w:tc>
          <w:tcPr>
            <w:tcW w:w="2721" w:type="dxa"/>
          </w:tcPr>
          <w:p w:rsidR="00800343" w:rsidRPr="00227FEF" w:rsidRDefault="00000854" w:rsidP="00DA63EB">
            <w:pPr>
              <w:pStyle w:val="tablecell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SA</w:t>
            </w:r>
            <w:r>
              <w:rPr>
                <w:rFonts w:eastAsia="MS Mincho"/>
                <w:iCs/>
                <w:lang w:eastAsia="ja-JP"/>
              </w:rPr>
              <w:t>’</w:t>
            </w:r>
            <w:r>
              <w:rPr>
                <w:rFonts w:eastAsia="MS Mincho" w:hint="eastAsia"/>
                <w:iCs/>
                <w:lang w:eastAsia="ja-JP"/>
              </w:rPr>
              <w:t>s position</w:t>
            </w:r>
          </w:p>
        </w:tc>
        <w:tc>
          <w:tcPr>
            <w:tcW w:w="3613" w:type="dxa"/>
          </w:tcPr>
          <w:p w:rsidR="00800343" w:rsidRDefault="00000854" w:rsidP="00DA63EB">
            <w:pPr>
              <w:pStyle w:val="tablecell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 xml:space="preserve">Frequency </w:t>
            </w:r>
            <w:r>
              <w:rPr>
                <w:rFonts w:eastAsia="MS Mincho"/>
                <w:iCs/>
                <w:lang w:eastAsia="ja-JP"/>
              </w:rPr>
              <w:t>position</w:t>
            </w:r>
            <w:r>
              <w:rPr>
                <w:rFonts w:eastAsia="MS Mincho" w:hint="eastAsia"/>
                <w:iCs/>
                <w:lang w:eastAsia="ja-JP"/>
              </w:rPr>
              <w:t xml:space="preserve"> : 3bits (1 of 6)</w:t>
            </w:r>
          </w:p>
          <w:p w:rsidR="00000854" w:rsidRPr="00227FEF" w:rsidRDefault="00000854" w:rsidP="00DA63EB">
            <w:pPr>
              <w:pStyle w:val="tablecell"/>
            </w:pPr>
            <w:r>
              <w:rPr>
                <w:rFonts w:eastAsia="MS Mincho" w:hint="eastAsia"/>
                <w:iCs/>
                <w:lang w:eastAsia="ja-JP"/>
              </w:rPr>
              <w:t xml:space="preserve">Time </w:t>
            </w:r>
            <w:r>
              <w:rPr>
                <w:rFonts w:eastAsia="MS Mincho"/>
                <w:iCs/>
                <w:lang w:eastAsia="ja-JP"/>
              </w:rPr>
              <w:t>position</w:t>
            </w:r>
            <w:r>
              <w:rPr>
                <w:rFonts w:eastAsia="MS Mincho" w:hint="eastAsia"/>
                <w:iCs/>
                <w:lang w:eastAsia="ja-JP"/>
              </w:rPr>
              <w:t>: 4bits (all patterns of repetition)</w:t>
            </w:r>
          </w:p>
        </w:tc>
      </w:tr>
      <w:tr w:rsidR="00800343" w:rsidRPr="00227FEF" w:rsidTr="00000854">
        <w:trPr>
          <w:jc w:val="center"/>
        </w:trPr>
        <w:tc>
          <w:tcPr>
            <w:tcW w:w="2721" w:type="dxa"/>
          </w:tcPr>
          <w:p w:rsidR="00800343" w:rsidRPr="009F0993" w:rsidRDefault="0023000F" w:rsidP="00DA63EB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MCS</w:t>
            </w:r>
          </w:p>
        </w:tc>
        <w:tc>
          <w:tcPr>
            <w:tcW w:w="3613" w:type="dxa"/>
          </w:tcPr>
          <w:p w:rsidR="00800343" w:rsidRDefault="0023000F" w:rsidP="00DA63EB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5 bits</w:t>
            </w:r>
          </w:p>
        </w:tc>
      </w:tr>
      <w:tr w:rsidR="0023000F" w:rsidRPr="00227FEF" w:rsidTr="00000854">
        <w:trPr>
          <w:jc w:val="center"/>
        </w:trPr>
        <w:tc>
          <w:tcPr>
            <w:tcW w:w="2721" w:type="dxa"/>
          </w:tcPr>
          <w:p w:rsidR="0023000F" w:rsidRDefault="0023000F" w:rsidP="0023000F">
            <w:pPr>
              <w:pStyle w:val="tablecell"/>
              <w:rPr>
                <w:rFonts w:eastAsia="MS Mincho"/>
                <w:iCs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D2D data power UP/DOWN</w:t>
            </w:r>
          </w:p>
        </w:tc>
        <w:tc>
          <w:tcPr>
            <w:tcW w:w="3613" w:type="dxa"/>
          </w:tcPr>
          <w:p w:rsidR="0023000F" w:rsidRDefault="0023000F" w:rsidP="00DA63EB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1bits[FFS]</w:t>
            </w:r>
          </w:p>
        </w:tc>
      </w:tr>
    </w:tbl>
    <w:p w:rsidR="0061757A" w:rsidRPr="0061757A" w:rsidRDefault="0061757A" w:rsidP="0061757A">
      <w:pPr>
        <w:ind w:left="1440"/>
        <w:rPr>
          <w:iCs/>
          <w:highlight w:val="green"/>
          <w:lang w:eastAsia="ja-JP"/>
        </w:rPr>
      </w:pPr>
    </w:p>
    <w:p w:rsidR="005A3715" w:rsidRDefault="005A3715" w:rsidP="005A3715">
      <w:pPr>
        <w:pStyle w:val="1"/>
        <w:rPr>
          <w:iCs/>
          <w:szCs w:val="20"/>
          <w:lang w:eastAsia="ja-JP"/>
        </w:rPr>
      </w:pPr>
      <w:r w:rsidRPr="00107D1D">
        <w:rPr>
          <w:iCs/>
          <w:szCs w:val="20"/>
        </w:rPr>
        <w:lastRenderedPageBreak/>
        <w:t xml:space="preserve">D2D </w:t>
      </w:r>
      <w:r>
        <w:rPr>
          <w:rFonts w:hint="eastAsia"/>
          <w:iCs/>
          <w:szCs w:val="20"/>
          <w:lang w:eastAsia="ja-JP"/>
        </w:rPr>
        <w:t>Power Control</w:t>
      </w:r>
      <w:r w:rsidR="00C30F6B">
        <w:rPr>
          <w:iCs/>
          <w:szCs w:val="20"/>
          <w:lang w:eastAsia="ja-JP"/>
        </w:rPr>
        <w:t xml:space="preserve">  </w:t>
      </w:r>
    </w:p>
    <w:p w:rsidR="001D6B66" w:rsidRPr="0080327D" w:rsidRDefault="001D6B66" w:rsidP="001D6B66">
      <w:pPr>
        <w:pStyle w:val="a0"/>
        <w:rPr>
          <w:b/>
        </w:rPr>
      </w:pPr>
      <w:r>
        <w:t xml:space="preserve">Since D2D operates on the UL carrier, the D2D transmission could cause interference at the </w:t>
      </w:r>
      <w:proofErr w:type="spellStart"/>
      <w:r>
        <w:t>eNB</w:t>
      </w:r>
      <w:proofErr w:type="spellEnd"/>
      <w:r>
        <w:t xml:space="preserve"> receiver and degrade the UL performance. One approach to mitigate this interference at the </w:t>
      </w:r>
      <w:proofErr w:type="spellStart"/>
      <w:r>
        <w:t>eNB</w:t>
      </w:r>
      <w:proofErr w:type="spellEnd"/>
      <w:r>
        <w:t xml:space="preserve"> receiver is to use power control for the D2D transmissions.  </w:t>
      </w:r>
      <w:r w:rsidR="003D571A">
        <w:rPr>
          <w:rFonts w:hint="eastAsia"/>
        </w:rPr>
        <w:t>We propose</w:t>
      </w:r>
      <w:r w:rsidR="004C2766">
        <w:rPr>
          <w:rFonts w:hint="eastAsia"/>
        </w:rPr>
        <w:t xml:space="preserve"> open loop maximum </w:t>
      </w:r>
      <w:r>
        <w:t xml:space="preserve">transmit </w:t>
      </w:r>
      <w:r w:rsidR="004C2766">
        <w:rPr>
          <w:rFonts w:hint="eastAsia"/>
        </w:rPr>
        <w:t xml:space="preserve">power restriction and </w:t>
      </w:r>
      <w:r>
        <w:t xml:space="preserve">a </w:t>
      </w:r>
      <w:r w:rsidR="004C2766">
        <w:rPr>
          <w:rFonts w:hint="eastAsia"/>
        </w:rPr>
        <w:t>closed loop power control using</w:t>
      </w:r>
      <w:r>
        <w:t xml:space="preserve"> DL control channel PDCCH to deliver power control commands to the D2D UE</w:t>
      </w:r>
      <w:r w:rsidR="0037310E">
        <w:rPr>
          <w:rFonts w:hint="eastAsia"/>
        </w:rPr>
        <w:t>.</w:t>
      </w:r>
      <w:r w:rsidR="00C30F6B">
        <w:t xml:space="preserve"> </w:t>
      </w:r>
    </w:p>
    <w:p w:rsidR="001D6B66" w:rsidRPr="003D571A" w:rsidRDefault="001D6B66" w:rsidP="004C2766">
      <w:pPr>
        <w:pStyle w:val="a0"/>
        <w:rPr>
          <w:b/>
        </w:rPr>
      </w:pPr>
    </w:p>
    <w:p w:rsidR="0053142D" w:rsidRDefault="0053142D" w:rsidP="004C2766">
      <w:pPr>
        <w:pStyle w:val="a0"/>
      </w:pPr>
    </w:p>
    <w:p w:rsidR="0053142D" w:rsidRDefault="0053142D" w:rsidP="0053142D">
      <w:pPr>
        <w:pStyle w:val="a0"/>
        <w:jc w:val="center"/>
      </w:pPr>
      <w:r w:rsidRPr="0053142D">
        <w:rPr>
          <w:noProof/>
        </w:rPr>
        <w:drawing>
          <wp:inline distT="0" distB="0" distL="0" distR="0">
            <wp:extent cx="2293718" cy="1140312"/>
            <wp:effectExtent l="0" t="0" r="0" b="0"/>
            <wp:docPr id="68" name="図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997" cy="1140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42D" w:rsidRDefault="0053142D" w:rsidP="0053142D">
      <w:pPr>
        <w:pStyle w:val="a0"/>
        <w:jc w:val="center"/>
        <w:rPr>
          <w:b/>
          <w:sz w:val="22"/>
          <w:szCs w:val="22"/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105DDE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105DDE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4</w:t>
      </w:r>
      <w:r w:rsidR="00105DDE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eNB interference calculation</w:t>
      </w:r>
      <w:r w:rsidRPr="0038080C">
        <w:rPr>
          <w:b/>
          <w:sz w:val="22"/>
          <w:szCs w:val="22"/>
          <w:lang w:val="de-DE"/>
        </w:rPr>
        <w:t xml:space="preserve"> </w:t>
      </w:r>
    </w:p>
    <w:p w:rsidR="00A15228" w:rsidRDefault="00A15228" w:rsidP="004C2766">
      <w:pPr>
        <w:pStyle w:val="a0"/>
      </w:pPr>
    </w:p>
    <w:p w:rsidR="00FE3249" w:rsidRDefault="000911B4" w:rsidP="004C2766">
      <w:pPr>
        <w:pStyle w:val="a0"/>
      </w:pPr>
      <w:r>
        <w:t>Using the DL path loss an i</w:t>
      </w:r>
      <w:r w:rsidR="004C2766">
        <w:t xml:space="preserve">n-coverage UE </w:t>
      </w:r>
      <w:r>
        <w:t xml:space="preserve">could </w:t>
      </w:r>
      <w:r w:rsidR="004C2766">
        <w:t xml:space="preserve">calculate </w:t>
      </w:r>
      <w:r>
        <w:t xml:space="preserve">the </w:t>
      </w:r>
      <w:r w:rsidR="004C2766">
        <w:t xml:space="preserve">expected interference power </w:t>
      </w:r>
      <w:r>
        <w:t xml:space="preserve">it will cause at the </w:t>
      </w:r>
      <w:proofErr w:type="spellStart"/>
      <w:r w:rsidR="004C2766">
        <w:t>eNB</w:t>
      </w:r>
      <w:proofErr w:type="spellEnd"/>
      <w:r w:rsidR="004C2766">
        <w:t xml:space="preserve"> UL </w:t>
      </w:r>
      <w:r>
        <w:t>receiver</w:t>
      </w:r>
      <w:r w:rsidR="00A31DC7">
        <w:rPr>
          <w:rFonts w:hint="eastAsia"/>
        </w:rPr>
        <w:t xml:space="preserve"> as shown in Figure 4.</w:t>
      </w:r>
      <w:r w:rsidR="004C2766">
        <w:rPr>
          <w:rFonts w:hint="eastAsia"/>
        </w:rPr>
        <w:t xml:space="preserve"> Therefore</w:t>
      </w:r>
      <w:r w:rsidR="001D6B66">
        <w:t>,</w:t>
      </w:r>
      <w:r w:rsidR="00A02402">
        <w:t xml:space="preserve"> D2D UE</w:t>
      </w:r>
      <w:r w:rsidR="004C2766">
        <w:t xml:space="preserve"> </w:t>
      </w:r>
      <w:r w:rsidR="00FE3249">
        <w:t>could use the above</w:t>
      </w:r>
      <w:r>
        <w:t xml:space="preserve"> to restrict itself by lowering its transmitting </w:t>
      </w:r>
      <w:r w:rsidR="004C2766">
        <w:t>power</w:t>
      </w:r>
      <w:r w:rsidR="00FE3249">
        <w:t>.  The following open-loop equation can be used by the D2D UE:</w:t>
      </w:r>
    </w:p>
    <w:p w:rsidR="00F22592" w:rsidRDefault="00105DDE" w:rsidP="004C2766">
      <w:pPr>
        <w:pStyle w:val="a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D2D</m:t>
              </m:r>
            </m:sub>
          </m:sSub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D2D</m:t>
              </m:r>
            </m:sub>
          </m:sSub>
          <m:r>
            <w:rPr>
              <w:rFonts w:ascii="Cambria Math" w:hAnsi="Cambria Math"/>
            </w:rPr>
            <m:t>-PL</m:t>
          </m:r>
        </m:oMath>
      </m:oMathPara>
    </w:p>
    <w:p w:rsidR="00FE3249" w:rsidRDefault="00105DDE" w:rsidP="004C2766">
      <w:pPr>
        <w:pStyle w:val="a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D2D_Tx</m:t>
              </m:r>
            </m:sub>
          </m:sSub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D2D</m:t>
              </m:r>
            </m:sub>
          </m:sSub>
          <m:r>
            <w:rPr>
              <w:rFonts w:ascii="Cambria Math" w:hAnsi="Cambria Math"/>
            </w:rPr>
            <m:t xml:space="preserve">  if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D2D</m:t>
              </m:r>
            </m:sub>
          </m:sSub>
          <m: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Th</m:t>
              </m:r>
            </m:e>
            <m:sub>
              <m:r>
                <w:rPr>
                  <w:rFonts w:ascii="Cambria Math" w:hAnsi="Cambria Math"/>
                </w:rPr>
                <m:t>D2D</m:t>
              </m:r>
            </m:sub>
          </m:sSub>
        </m:oMath>
      </m:oMathPara>
    </w:p>
    <w:p w:rsidR="002B1128" w:rsidRDefault="00105DDE" w:rsidP="002B1128">
      <w:pPr>
        <w:pStyle w:val="a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D2D_Tx</m:t>
              </m:r>
            </m:sub>
          </m:sSub>
          <m:r>
            <w:rPr>
              <w:rFonts w:ascii="Cambria Math" w:hAnsi="Cambria Math"/>
            </w:rPr>
            <m:t xml:space="preserve">=PL+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Th</m:t>
              </m:r>
            </m:e>
            <m:sub>
              <m:r>
                <w:rPr>
                  <w:rFonts w:ascii="Cambria Math" w:hAnsi="Cambria Math"/>
                </w:rPr>
                <m:t xml:space="preserve">D2D </m:t>
              </m:r>
            </m:sub>
          </m:sSub>
          <m:r>
            <w:rPr>
              <w:rFonts w:ascii="Cambria Math" w:hAnsi="Cambria Math"/>
            </w:rPr>
            <m:t xml:space="preserve">  if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D2D</m:t>
              </m:r>
            </m:sub>
          </m:sSub>
          <m:r>
            <w:rPr>
              <w:rFonts w:ascii="Cambria Math" w:hAnsi="Cambria Math"/>
            </w:rPr>
            <m:t xml:space="preserve">&gt;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Th</m:t>
              </m:r>
            </m:e>
            <m:sub>
              <m:r>
                <w:rPr>
                  <w:rFonts w:ascii="Cambria Math" w:hAnsi="Cambria Math"/>
                </w:rPr>
                <m:t>D2D</m:t>
              </m:r>
            </m:sub>
          </m:sSub>
        </m:oMath>
      </m:oMathPara>
    </w:p>
    <w:p w:rsidR="000E305E" w:rsidRPr="00CB1B36" w:rsidRDefault="00105DDE" w:rsidP="002B1128">
      <w:pPr>
        <w:pStyle w:val="a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D2D</m:t>
              </m:r>
            </m:sub>
          </m:sSub>
          <m:r>
            <w:rPr>
              <w:rFonts w:ascii="Cambria Math" w:hAnsi="Cambria Math"/>
            </w:rPr>
            <m:t>=Expected Interference on eNB</m:t>
          </m:r>
        </m:oMath>
      </m:oMathPara>
    </w:p>
    <w:p w:rsidR="00045D51" w:rsidRDefault="00105DDE">
      <w:pPr>
        <w:pStyle w:val="a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D2D</m:t>
              </m:r>
            </m:sub>
          </m:sSub>
          <m:r>
            <w:rPr>
              <w:rFonts w:ascii="Cambria Math" w:hAnsi="Cambria Math"/>
            </w:rPr>
            <m:t>=Constant</m:t>
          </m:r>
        </m:oMath>
      </m:oMathPara>
    </w:p>
    <w:p w:rsidR="00CB1B36" w:rsidRPr="00CB1B36" w:rsidRDefault="00105DDE" w:rsidP="004C2766">
      <w:pPr>
        <w:pStyle w:val="a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D2D_Tx</m:t>
              </m:r>
            </m:sub>
          </m:sSub>
          <m:r>
            <w:rPr>
              <w:rFonts w:ascii="Cambria Math" w:hAnsi="Cambria Math"/>
            </w:rPr>
            <m:t>=D2D Transmit power</m:t>
          </m:r>
        </m:oMath>
      </m:oMathPara>
    </w:p>
    <w:p w:rsidR="00CB1B36" w:rsidRPr="000164D5" w:rsidRDefault="00CB1B36" w:rsidP="004C2766">
      <w:pPr>
        <w:pStyle w:val="a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PL=DL pathloss</m:t>
          </m:r>
        </m:oMath>
      </m:oMathPara>
    </w:p>
    <w:p w:rsidR="00A31DC7" w:rsidRPr="00CB1B36" w:rsidRDefault="00105DDE" w:rsidP="00A31DC7">
      <w:pPr>
        <w:pStyle w:val="a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Th</m:t>
              </m:r>
            </m:e>
            <m:sub>
              <m:r>
                <w:rPr>
                  <w:rFonts w:ascii="Cambria Math" w:hAnsi="Cambria Math"/>
                </w:rPr>
                <m:t xml:space="preserve">D2D </m:t>
              </m:r>
            </m:sub>
          </m:sSub>
          <m:r>
            <w:rPr>
              <w:rFonts w:ascii="Cambria Math" w:hAnsi="Cambria Math"/>
            </w:rPr>
            <m:t>=D2D Interference threshold</m:t>
          </m:r>
        </m:oMath>
      </m:oMathPara>
    </w:p>
    <w:p w:rsidR="00CB1B36" w:rsidRDefault="00CB1B36" w:rsidP="004C2766">
      <w:pPr>
        <w:pStyle w:val="a0"/>
      </w:pPr>
    </w:p>
    <w:p w:rsidR="00CB1B36" w:rsidRPr="00CB1B36" w:rsidRDefault="0067246B" w:rsidP="004C2766">
      <w:pPr>
        <w:pStyle w:val="a0"/>
      </w:pPr>
      <w:r>
        <w:rPr>
          <w:rFonts w:hint="eastAsia"/>
        </w:rPr>
        <w:t>S</w:t>
      </w:r>
      <w:r>
        <w:t>ection</w:t>
      </w:r>
      <w:r>
        <w:rPr>
          <w:rFonts w:hint="eastAsia"/>
        </w:rPr>
        <w:t xml:space="preserve"> 3 of [4] show</w:t>
      </w:r>
      <w:r w:rsidR="003D571A">
        <w:rPr>
          <w:rFonts w:hint="eastAsia"/>
        </w:rPr>
        <w:t>s</w:t>
      </w:r>
      <w:r>
        <w:rPr>
          <w:rFonts w:hint="eastAsia"/>
        </w:rPr>
        <w:t xml:space="preserve"> </w:t>
      </w:r>
      <w:r>
        <w:t>the open-loop power control</w:t>
      </w:r>
      <w:r>
        <w:rPr>
          <w:rFonts w:hint="eastAsia"/>
        </w:rPr>
        <w:t xml:space="preserve"> is </w:t>
      </w:r>
      <w:r>
        <w:t>beneficial</w:t>
      </w:r>
      <w:r>
        <w:rPr>
          <w:rFonts w:hint="eastAsia"/>
        </w:rPr>
        <w:t xml:space="preserve"> for</w:t>
      </w:r>
      <w:r>
        <w:t xml:space="preserve"> WAN performance </w:t>
      </w:r>
      <w:r w:rsidR="003D571A">
        <w:t>improvement</w:t>
      </w:r>
      <w:r w:rsidR="003D571A">
        <w:rPr>
          <w:rStyle w:val="ad"/>
          <w:szCs w:val="20"/>
          <w:lang w:eastAsia="en-US"/>
        </w:rPr>
        <w:t>.</w:t>
      </w:r>
      <w:r w:rsidR="003D571A">
        <w:t xml:space="preserve"> In</w:t>
      </w:r>
      <w:r w:rsidR="002B1128">
        <w:t xml:space="preserve"> addition to the open-loop power control, the closed-loop power control can be used if the interference caused by D2D transmissions</w:t>
      </w:r>
      <w:r w:rsidR="00A31DC7">
        <w:rPr>
          <w:rFonts w:hint="eastAsia"/>
        </w:rPr>
        <w:t xml:space="preserve"> is</w:t>
      </w:r>
      <w:r w:rsidR="002B1128">
        <w:t xml:space="preserve"> over a threshold Th</w:t>
      </w:r>
      <w:r w:rsidR="002B1128" w:rsidRPr="009B7DCE">
        <w:rPr>
          <w:vertAlign w:val="subscript"/>
        </w:rPr>
        <w:t>D2D</w:t>
      </w:r>
      <w:r w:rsidR="00A31DC7">
        <w:rPr>
          <w:rFonts w:hint="eastAsia"/>
        </w:rPr>
        <w:t xml:space="preserve">. </w:t>
      </w:r>
      <w:proofErr w:type="spellStart"/>
      <w:r w:rsidR="00CB1B36">
        <w:t>eNB</w:t>
      </w:r>
      <w:proofErr w:type="spellEnd"/>
      <w:r w:rsidR="00CB1B36">
        <w:t xml:space="preserve"> delivers TPC commands using DL control channel</w:t>
      </w:r>
      <w:r w:rsidR="008A63C2">
        <w:rPr>
          <w:rFonts w:hint="eastAsia"/>
        </w:rPr>
        <w:t xml:space="preserve"> as described in Section 3</w:t>
      </w:r>
      <w:r w:rsidR="00A31DC7">
        <w:rPr>
          <w:rFonts w:hint="eastAsia"/>
        </w:rPr>
        <w:t>.</w:t>
      </w:r>
      <w:r w:rsidR="00855C4E">
        <w:rPr>
          <w:rFonts w:hint="eastAsia"/>
        </w:rPr>
        <w:t xml:space="preserve"> </w:t>
      </w:r>
      <w:r w:rsidR="00855C4E" w:rsidRPr="00C81F52">
        <w:rPr>
          <w:rFonts w:hint="eastAsia"/>
        </w:rPr>
        <w:t xml:space="preserve">For </w:t>
      </w:r>
      <w:r w:rsidR="00A27B14" w:rsidRPr="00C81F52">
        <w:t>calculating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D2D</m:t>
            </m:r>
          </m:sub>
        </m:sSub>
      </m:oMath>
      <w:r w:rsidR="00855C4E" w:rsidRPr="00C81F52">
        <w:rPr>
          <w:rFonts w:hint="eastAsia"/>
        </w:rPr>
        <w:t xml:space="preserve">, in-band emission can be considered.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Th</m:t>
            </m:r>
          </m:e>
          <m:sub>
            <m:r>
              <w:rPr>
                <w:rFonts w:ascii="Cambria Math" w:hAnsi="Cambria Math"/>
              </w:rPr>
              <m:t>D2D</m:t>
            </m:r>
          </m:sub>
        </m:sSub>
      </m:oMath>
      <w:r w:rsidR="00A02402" w:rsidRPr="00C81F52">
        <w:rPr>
          <w:rFonts w:hint="eastAsia"/>
        </w:rPr>
        <w:t xml:space="preserve"> </w:t>
      </w:r>
      <w:proofErr w:type="gramStart"/>
      <w:r w:rsidR="00A02402" w:rsidRPr="00C81F52">
        <w:rPr>
          <w:rFonts w:hint="eastAsia"/>
        </w:rPr>
        <w:t>can</w:t>
      </w:r>
      <w:proofErr w:type="gramEnd"/>
      <w:r w:rsidR="00A02402" w:rsidRPr="00C81F52">
        <w:rPr>
          <w:rFonts w:hint="eastAsia"/>
        </w:rPr>
        <w:t xml:space="preserve"> be</w:t>
      </w:r>
      <w:r w:rsidR="00855C4E" w:rsidRPr="00C81F52">
        <w:rPr>
          <w:rFonts w:hint="eastAsia"/>
        </w:rPr>
        <w:t xml:space="preserve"> set to infinite, </w:t>
      </w:r>
      <w:r w:rsidR="00A27B14" w:rsidRPr="00C81F52">
        <w:rPr>
          <w:rFonts w:hint="eastAsia"/>
        </w:rPr>
        <w:t>that means no open-loop power control.</w:t>
      </w:r>
    </w:p>
    <w:p w:rsidR="005B43CC" w:rsidRPr="008A4177" w:rsidRDefault="005B43CC" w:rsidP="005B43CC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 w:rsidR="00B1631D"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5B43CC" w:rsidRPr="005B43CC" w:rsidRDefault="005B43CC" w:rsidP="005B43CC">
      <w:pPr>
        <w:pStyle w:val="a0"/>
      </w:pPr>
      <w:r>
        <w:rPr>
          <w:rFonts w:hint="eastAsia"/>
        </w:rPr>
        <w:t>The open</w:t>
      </w:r>
      <w:r w:rsidR="00CB1B36">
        <w:t>-</w:t>
      </w:r>
      <w:r w:rsidR="003D571A">
        <w:rPr>
          <w:rFonts w:hint="eastAsia"/>
        </w:rPr>
        <w:t>loop</w:t>
      </w:r>
      <w:r>
        <w:rPr>
          <w:rFonts w:hint="eastAsia"/>
        </w:rPr>
        <w:t xml:space="preserve"> and </w:t>
      </w:r>
      <w:r w:rsidR="00CB1B36">
        <w:t xml:space="preserve">the </w:t>
      </w:r>
      <w:r>
        <w:rPr>
          <w:rFonts w:hint="eastAsia"/>
        </w:rPr>
        <w:t>closed</w:t>
      </w:r>
      <w:r w:rsidR="00CB1B36">
        <w:t>-</w:t>
      </w:r>
      <w:r w:rsidR="006C457E">
        <w:rPr>
          <w:rFonts w:hint="eastAsia"/>
        </w:rPr>
        <w:t>loop power control</w:t>
      </w:r>
      <w:r>
        <w:rPr>
          <w:rFonts w:hint="eastAsia"/>
        </w:rPr>
        <w:t xml:space="preserve"> should be supported</w:t>
      </w:r>
      <w:r w:rsidR="00C71A20">
        <w:rPr>
          <w:rFonts w:hint="eastAsia"/>
        </w:rPr>
        <w:t xml:space="preserve"> for D2D </w:t>
      </w:r>
      <w:r w:rsidR="00CB1B36">
        <w:t xml:space="preserve">transmit </w:t>
      </w:r>
      <w:r w:rsidR="00C71A20">
        <w:rPr>
          <w:rFonts w:hint="eastAsia"/>
        </w:rPr>
        <w:t>power control</w:t>
      </w:r>
      <w:r>
        <w:rPr>
          <w:rFonts w:hint="eastAsia"/>
        </w:rPr>
        <w:t>.</w:t>
      </w:r>
    </w:p>
    <w:p w:rsidR="005B43CC" w:rsidRDefault="005B43CC" w:rsidP="005A3715">
      <w:pPr>
        <w:rPr>
          <w:iCs/>
          <w:highlight w:val="green"/>
          <w:lang w:eastAsia="ja-JP"/>
        </w:rPr>
      </w:pPr>
    </w:p>
    <w:p w:rsidR="00F5696B" w:rsidRDefault="00AE3914" w:rsidP="00F5696B">
      <w:pPr>
        <w:jc w:val="center"/>
        <w:rPr>
          <w:iCs/>
          <w:highlight w:val="green"/>
          <w:lang w:eastAsia="ja-JP"/>
        </w:rPr>
      </w:pPr>
      <w:r w:rsidRPr="00AE3914">
        <w:rPr>
          <w:noProof/>
          <w:lang w:eastAsia="ja-JP"/>
        </w:rPr>
        <w:lastRenderedPageBreak/>
        <w:drawing>
          <wp:inline distT="0" distB="0" distL="0" distR="0">
            <wp:extent cx="1525579" cy="2070097"/>
            <wp:effectExtent l="1905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728" cy="207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3914">
        <w:t xml:space="preserve"> </w:t>
      </w:r>
    </w:p>
    <w:p w:rsidR="00F5696B" w:rsidRDefault="00F5696B" w:rsidP="00F5696B">
      <w:pPr>
        <w:pStyle w:val="a0"/>
        <w:jc w:val="center"/>
        <w:rPr>
          <w:b/>
          <w:sz w:val="22"/>
          <w:szCs w:val="22"/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105DDE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105DDE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4</w:t>
      </w:r>
      <w:r w:rsidR="00105DDE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power control procedure</w:t>
      </w:r>
      <w:r w:rsidRPr="0038080C">
        <w:rPr>
          <w:b/>
          <w:sz w:val="22"/>
          <w:szCs w:val="22"/>
          <w:lang w:val="de-DE"/>
        </w:rPr>
        <w:t xml:space="preserve"> </w:t>
      </w: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B1631D" w:rsidRPr="008A4177" w:rsidRDefault="00B1631D" w:rsidP="00B1631D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B1631D" w:rsidRPr="001D14EF" w:rsidRDefault="00B1631D" w:rsidP="00B1631D">
      <w:pPr>
        <w:pStyle w:val="a0"/>
      </w:pPr>
      <w:r>
        <w:t xml:space="preserve">The </w:t>
      </w:r>
      <w:proofErr w:type="spellStart"/>
      <w:r>
        <w:t>eNB</w:t>
      </w:r>
      <w:proofErr w:type="spellEnd"/>
      <w:r>
        <w:t xml:space="preserve"> transmits a SA grant on the DL and no separate grant is sent for the D2D data allocations</w:t>
      </w:r>
    </w:p>
    <w:p w:rsidR="00B1631D" w:rsidRPr="008A4177" w:rsidRDefault="00B1631D" w:rsidP="00B1631D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B1631D" w:rsidRPr="005B43CC" w:rsidRDefault="00B1631D" w:rsidP="00B1631D">
      <w:pPr>
        <w:pStyle w:val="a0"/>
      </w:pPr>
      <w:r>
        <w:rPr>
          <w:rFonts w:hint="eastAsia"/>
        </w:rPr>
        <w:t>The open</w:t>
      </w:r>
      <w:r>
        <w:t>-</w:t>
      </w:r>
      <w:r>
        <w:rPr>
          <w:rFonts w:hint="eastAsia"/>
        </w:rPr>
        <w:t xml:space="preserve">loop and </w:t>
      </w:r>
      <w:r>
        <w:t xml:space="preserve">the </w:t>
      </w:r>
      <w:r>
        <w:rPr>
          <w:rFonts w:hint="eastAsia"/>
        </w:rPr>
        <w:t>closed</w:t>
      </w:r>
      <w:r>
        <w:t>-</w:t>
      </w:r>
      <w:r>
        <w:rPr>
          <w:rFonts w:hint="eastAsia"/>
        </w:rPr>
        <w:t xml:space="preserve">loop power control should be supported for D2D </w:t>
      </w:r>
      <w:r>
        <w:t xml:space="preserve">transmit </w:t>
      </w:r>
      <w:r>
        <w:rPr>
          <w:rFonts w:hint="eastAsia"/>
        </w:rPr>
        <w:t>power control.</w:t>
      </w:r>
    </w:p>
    <w:p w:rsidR="001D14EF" w:rsidRPr="00B1631D" w:rsidRDefault="001D14EF" w:rsidP="005627DF">
      <w:pPr>
        <w:pStyle w:val="a0"/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E605B6" w:rsidRDefault="00D0311C" w:rsidP="00D0311C">
      <w:pPr>
        <w:pStyle w:val="a0"/>
      </w:pPr>
      <w:r>
        <w:t>[1] Chairman's Notes RAN1#7</w:t>
      </w:r>
      <w:r>
        <w:rPr>
          <w:rFonts w:hint="eastAsia"/>
        </w:rPr>
        <w:t>6</w:t>
      </w:r>
      <w:r w:rsidR="00AA4B1D">
        <w:rPr>
          <w:rFonts w:hint="eastAsia"/>
        </w:rPr>
        <w:t>bis</w:t>
      </w:r>
    </w:p>
    <w:p w:rsidR="003C7816" w:rsidRPr="003D571A" w:rsidRDefault="003A4E01" w:rsidP="001C1CE5">
      <w:pPr>
        <w:pStyle w:val="a0"/>
        <w:rPr>
          <w:highlight w:val="magenta"/>
        </w:rPr>
      </w:pPr>
      <w:r w:rsidRPr="00480AB5">
        <w:rPr>
          <w:rFonts w:hint="eastAsia"/>
        </w:rPr>
        <w:t>[2</w:t>
      </w:r>
      <w:r w:rsidR="003C7816" w:rsidRPr="00480AB5">
        <w:rPr>
          <w:rFonts w:hint="eastAsia"/>
        </w:rPr>
        <w:t xml:space="preserve">] </w:t>
      </w:r>
      <w:r w:rsidR="00480AB5" w:rsidRPr="00480AB5">
        <w:t>R1-142480</w:t>
      </w:r>
      <w:r w:rsidR="00534AD2">
        <w:rPr>
          <w:rFonts w:hint="eastAsia"/>
        </w:rPr>
        <w:t xml:space="preserve">, Design details of </w:t>
      </w:r>
      <w:r w:rsidR="00534AD2">
        <w:t>s</w:t>
      </w:r>
      <w:r w:rsidR="00534AD2" w:rsidRPr="006C1A94">
        <w:t xml:space="preserve">cheduling </w:t>
      </w:r>
      <w:r w:rsidR="00534AD2">
        <w:t>a</w:t>
      </w:r>
      <w:r w:rsidR="00534AD2" w:rsidRPr="006C1A94">
        <w:t>ssignments</w:t>
      </w:r>
      <w:r w:rsidR="00534AD2">
        <w:rPr>
          <w:rFonts w:hint="eastAsia"/>
        </w:rPr>
        <w:t>, Kyocera</w:t>
      </w:r>
    </w:p>
    <w:p w:rsidR="003A4E01" w:rsidRPr="003D571A" w:rsidRDefault="003A4E01" w:rsidP="003A4E01">
      <w:pPr>
        <w:pStyle w:val="a0"/>
        <w:rPr>
          <w:highlight w:val="magenta"/>
        </w:rPr>
      </w:pPr>
      <w:r w:rsidRPr="00480AB5">
        <w:t>[</w:t>
      </w:r>
      <w:r w:rsidRPr="00480AB5">
        <w:rPr>
          <w:rFonts w:hint="eastAsia"/>
        </w:rPr>
        <w:t>3</w:t>
      </w:r>
      <w:r w:rsidRPr="00480AB5">
        <w:t xml:space="preserve">] </w:t>
      </w:r>
      <w:r w:rsidR="00480AB5" w:rsidRPr="00480AB5">
        <w:t>R1-142481</w:t>
      </w:r>
      <w:r w:rsidR="00534AD2">
        <w:rPr>
          <w:rFonts w:hint="eastAsia"/>
        </w:rPr>
        <w:t xml:space="preserve">, </w:t>
      </w:r>
      <w:r w:rsidR="007A2355">
        <w:t xml:space="preserve">Mode 2 </w:t>
      </w:r>
      <w:r w:rsidR="007A2355">
        <w:rPr>
          <w:rFonts w:hint="eastAsia"/>
        </w:rPr>
        <w:t>r</w:t>
      </w:r>
      <w:r w:rsidR="00534AD2" w:rsidRPr="000F59EC">
        <w:t>esource allocation for D2D communication</w:t>
      </w:r>
      <w:r w:rsidR="00534AD2">
        <w:rPr>
          <w:rFonts w:hint="eastAsia"/>
        </w:rPr>
        <w:t>, Kyocera</w:t>
      </w:r>
    </w:p>
    <w:p w:rsidR="00A51905" w:rsidRDefault="00A51905" w:rsidP="003A4E01">
      <w:pPr>
        <w:pStyle w:val="a0"/>
      </w:pPr>
      <w:r w:rsidRPr="00480AB5">
        <w:rPr>
          <w:rFonts w:hint="eastAsia"/>
        </w:rPr>
        <w:t xml:space="preserve">[4] </w:t>
      </w:r>
      <w:r w:rsidR="00480AB5" w:rsidRPr="00480AB5">
        <w:t>R1-142486</w:t>
      </w:r>
      <w:r w:rsidR="00467958">
        <w:rPr>
          <w:rFonts w:hint="eastAsia"/>
        </w:rPr>
        <w:t xml:space="preserve">, </w:t>
      </w:r>
      <w:r w:rsidR="00467958" w:rsidRPr="001E00CD">
        <w:t xml:space="preserve">Simulation </w:t>
      </w:r>
      <w:r w:rsidR="00467958">
        <w:rPr>
          <w:rFonts w:hint="eastAsia"/>
        </w:rPr>
        <w:t xml:space="preserve">result on </w:t>
      </w:r>
      <w:r w:rsidR="00467958">
        <w:rPr>
          <w:rFonts w:hint="eastAsia"/>
          <w:iCs/>
          <w:szCs w:val="20"/>
        </w:rPr>
        <w:t>WAN</w:t>
      </w:r>
      <w:r w:rsidR="00467958" w:rsidRPr="00172084">
        <w:rPr>
          <w:iCs/>
          <w:szCs w:val="20"/>
        </w:rPr>
        <w:t xml:space="preserve"> impact</w:t>
      </w:r>
      <w:r w:rsidR="00467958">
        <w:t xml:space="preserve"> of D2D</w:t>
      </w:r>
      <w:r w:rsidR="00467958">
        <w:rPr>
          <w:rFonts w:hint="eastAsia"/>
        </w:rPr>
        <w:t xml:space="preserve"> communication, Kyocera</w:t>
      </w:r>
    </w:p>
    <w:p w:rsidR="003A4E01" w:rsidRPr="00843B8B" w:rsidRDefault="003A4E01" w:rsidP="001C1CE5">
      <w:pPr>
        <w:pStyle w:val="a0"/>
      </w:pPr>
    </w:p>
    <w:sectPr w:rsidR="003A4E01" w:rsidRPr="00843B8B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2C2" w:rsidRDefault="00DC62C2">
      <w:r>
        <w:separator/>
      </w:r>
    </w:p>
  </w:endnote>
  <w:endnote w:type="continuationSeparator" w:id="0">
    <w:p w:rsidR="00DC62C2" w:rsidRDefault="00DC6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2C2" w:rsidRDefault="00DC62C2">
      <w:r>
        <w:separator/>
      </w:r>
    </w:p>
  </w:footnote>
  <w:footnote w:type="continuationSeparator" w:id="0">
    <w:p w:rsidR="00DC62C2" w:rsidRDefault="00DC62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96BD7"/>
    <w:multiLevelType w:val="hybridMultilevel"/>
    <w:tmpl w:val="96B654B8"/>
    <w:lvl w:ilvl="0" w:tplc="FB06CA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7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9">
    <w:nsid w:val="19312CD0"/>
    <w:multiLevelType w:val="hybridMultilevel"/>
    <w:tmpl w:val="E20432A4"/>
    <w:lvl w:ilvl="0" w:tplc="4126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A4026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AC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6D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4D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87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E2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09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2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6636F8"/>
    <w:multiLevelType w:val="hybridMultilevel"/>
    <w:tmpl w:val="142AF98C"/>
    <w:lvl w:ilvl="0" w:tplc="9A7E74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175480B"/>
    <w:multiLevelType w:val="hybridMultilevel"/>
    <w:tmpl w:val="13C0F5D2"/>
    <w:lvl w:ilvl="0" w:tplc="42CAD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801C4">
      <w:start w:val="1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C9E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23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A85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4F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0F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22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4C9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BF05B6E"/>
    <w:multiLevelType w:val="hybridMultilevel"/>
    <w:tmpl w:val="87EAA784"/>
    <w:lvl w:ilvl="0" w:tplc="E938A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2ADC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18C1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8B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6A3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2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80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21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880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6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BE2B27"/>
    <w:multiLevelType w:val="hybridMultilevel"/>
    <w:tmpl w:val="524A69DE"/>
    <w:lvl w:ilvl="0" w:tplc="09C2A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0E648">
      <w:start w:val="38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06A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A1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A1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BA9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87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41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0F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4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3"/>
  </w:num>
  <w:num w:numId="2">
    <w:abstractNumId w:val="21"/>
  </w:num>
  <w:num w:numId="3">
    <w:abstractNumId w:val="29"/>
  </w:num>
  <w:num w:numId="4">
    <w:abstractNumId w:val="34"/>
  </w:num>
  <w:num w:numId="5">
    <w:abstractNumId w:val="19"/>
  </w:num>
  <w:num w:numId="6">
    <w:abstractNumId w:val="0"/>
  </w:num>
  <w:num w:numId="7">
    <w:abstractNumId w:val="28"/>
  </w:num>
  <w:num w:numId="8">
    <w:abstractNumId w:val="36"/>
  </w:num>
  <w:num w:numId="9">
    <w:abstractNumId w:val="15"/>
  </w:num>
  <w:num w:numId="10">
    <w:abstractNumId w:val="6"/>
  </w:num>
  <w:num w:numId="11">
    <w:abstractNumId w:val="27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8"/>
  </w:num>
  <w:num w:numId="15">
    <w:abstractNumId w:val="12"/>
  </w:num>
  <w:num w:numId="16">
    <w:abstractNumId w:val="17"/>
  </w:num>
  <w:num w:numId="17">
    <w:abstractNumId w:val="31"/>
  </w:num>
  <w:num w:numId="18">
    <w:abstractNumId w:val="35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6"/>
  </w:num>
  <w:num w:numId="24">
    <w:abstractNumId w:val="11"/>
  </w:num>
  <w:num w:numId="25">
    <w:abstractNumId w:val="7"/>
  </w:num>
  <w:num w:numId="26">
    <w:abstractNumId w:val="13"/>
  </w:num>
  <w:num w:numId="27">
    <w:abstractNumId w:val="22"/>
  </w:num>
  <w:num w:numId="28">
    <w:abstractNumId w:val="14"/>
  </w:num>
  <w:num w:numId="29">
    <w:abstractNumId w:val="30"/>
  </w:num>
  <w:num w:numId="30">
    <w:abstractNumId w:val="16"/>
  </w:num>
  <w:num w:numId="31">
    <w:abstractNumId w:val="25"/>
  </w:num>
  <w:num w:numId="32">
    <w:abstractNumId w:val="5"/>
  </w:num>
  <w:num w:numId="33">
    <w:abstractNumId w:val="20"/>
  </w:num>
  <w:num w:numId="34">
    <w:abstractNumId w:val="9"/>
  </w:num>
  <w:num w:numId="35">
    <w:abstractNumId w:val="23"/>
  </w:num>
  <w:num w:numId="36">
    <w:abstractNumId w:val="24"/>
  </w:num>
  <w:num w:numId="37">
    <w:abstractNumId w:val="3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45058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0854"/>
    <w:rsid w:val="000032FE"/>
    <w:rsid w:val="000047E2"/>
    <w:rsid w:val="0000499A"/>
    <w:rsid w:val="00005A0D"/>
    <w:rsid w:val="00005BF5"/>
    <w:rsid w:val="00006284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6D"/>
    <w:rsid w:val="00015AB7"/>
    <w:rsid w:val="000161B9"/>
    <w:rsid w:val="000164D5"/>
    <w:rsid w:val="00016F21"/>
    <w:rsid w:val="000172FF"/>
    <w:rsid w:val="00020369"/>
    <w:rsid w:val="00020FD8"/>
    <w:rsid w:val="00021344"/>
    <w:rsid w:val="00021912"/>
    <w:rsid w:val="00021B13"/>
    <w:rsid w:val="0002226F"/>
    <w:rsid w:val="00022435"/>
    <w:rsid w:val="00022837"/>
    <w:rsid w:val="00023B48"/>
    <w:rsid w:val="00024025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5D51"/>
    <w:rsid w:val="00046B8D"/>
    <w:rsid w:val="00047EFA"/>
    <w:rsid w:val="00051E82"/>
    <w:rsid w:val="0005268B"/>
    <w:rsid w:val="0005449E"/>
    <w:rsid w:val="00055762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1B4"/>
    <w:rsid w:val="00091314"/>
    <w:rsid w:val="00091B5E"/>
    <w:rsid w:val="00091D0C"/>
    <w:rsid w:val="000926B2"/>
    <w:rsid w:val="00093986"/>
    <w:rsid w:val="0009441D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A04"/>
    <w:rsid w:val="000A7DF3"/>
    <w:rsid w:val="000B0B73"/>
    <w:rsid w:val="000B19AB"/>
    <w:rsid w:val="000B1D77"/>
    <w:rsid w:val="000B222E"/>
    <w:rsid w:val="000B22E0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1832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6B12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05E"/>
    <w:rsid w:val="000E31EF"/>
    <w:rsid w:val="000E3DCA"/>
    <w:rsid w:val="000E4F85"/>
    <w:rsid w:val="000E5335"/>
    <w:rsid w:val="000E5660"/>
    <w:rsid w:val="000E5A7D"/>
    <w:rsid w:val="000E645D"/>
    <w:rsid w:val="000E6662"/>
    <w:rsid w:val="000E6B41"/>
    <w:rsid w:val="000E6BD9"/>
    <w:rsid w:val="000E6E39"/>
    <w:rsid w:val="000E7FC7"/>
    <w:rsid w:val="000F019C"/>
    <w:rsid w:val="000F0949"/>
    <w:rsid w:val="000F09F2"/>
    <w:rsid w:val="000F137A"/>
    <w:rsid w:val="000F24EB"/>
    <w:rsid w:val="000F2949"/>
    <w:rsid w:val="000F2F3E"/>
    <w:rsid w:val="000F3A04"/>
    <w:rsid w:val="000F4E6B"/>
    <w:rsid w:val="000F55E0"/>
    <w:rsid w:val="000F637A"/>
    <w:rsid w:val="000F66BF"/>
    <w:rsid w:val="000F783E"/>
    <w:rsid w:val="0010032C"/>
    <w:rsid w:val="001005E4"/>
    <w:rsid w:val="001006F7"/>
    <w:rsid w:val="001017A6"/>
    <w:rsid w:val="001029DC"/>
    <w:rsid w:val="00102A7B"/>
    <w:rsid w:val="001035A8"/>
    <w:rsid w:val="00103B3A"/>
    <w:rsid w:val="00103BAF"/>
    <w:rsid w:val="001040AC"/>
    <w:rsid w:val="0010490D"/>
    <w:rsid w:val="00105331"/>
    <w:rsid w:val="0010541B"/>
    <w:rsid w:val="001057D4"/>
    <w:rsid w:val="00105B4D"/>
    <w:rsid w:val="00105DDE"/>
    <w:rsid w:val="0010656B"/>
    <w:rsid w:val="00106A15"/>
    <w:rsid w:val="00106A43"/>
    <w:rsid w:val="00107D1D"/>
    <w:rsid w:val="00107F16"/>
    <w:rsid w:val="00110D15"/>
    <w:rsid w:val="00110E66"/>
    <w:rsid w:val="0011174B"/>
    <w:rsid w:val="00112026"/>
    <w:rsid w:val="00114C30"/>
    <w:rsid w:val="00114FC5"/>
    <w:rsid w:val="00116B7B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DD4"/>
    <w:rsid w:val="001653F5"/>
    <w:rsid w:val="001657CD"/>
    <w:rsid w:val="00166C8D"/>
    <w:rsid w:val="00166EDA"/>
    <w:rsid w:val="00171F0E"/>
    <w:rsid w:val="00172621"/>
    <w:rsid w:val="0017283A"/>
    <w:rsid w:val="0017343E"/>
    <w:rsid w:val="001741FB"/>
    <w:rsid w:val="001744FB"/>
    <w:rsid w:val="001757DE"/>
    <w:rsid w:val="0017670B"/>
    <w:rsid w:val="00176D44"/>
    <w:rsid w:val="00176E69"/>
    <w:rsid w:val="00181B6B"/>
    <w:rsid w:val="001828C9"/>
    <w:rsid w:val="00182AED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842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55E3"/>
    <w:rsid w:val="001A69E3"/>
    <w:rsid w:val="001A7680"/>
    <w:rsid w:val="001A790C"/>
    <w:rsid w:val="001A7C65"/>
    <w:rsid w:val="001B04A3"/>
    <w:rsid w:val="001B0C1A"/>
    <w:rsid w:val="001B1436"/>
    <w:rsid w:val="001B223C"/>
    <w:rsid w:val="001B236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CE5"/>
    <w:rsid w:val="001C1F67"/>
    <w:rsid w:val="001C2E5B"/>
    <w:rsid w:val="001C379D"/>
    <w:rsid w:val="001C48D1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14EF"/>
    <w:rsid w:val="001D2715"/>
    <w:rsid w:val="001D4415"/>
    <w:rsid w:val="001D463F"/>
    <w:rsid w:val="001D494D"/>
    <w:rsid w:val="001D4A64"/>
    <w:rsid w:val="001D4E7E"/>
    <w:rsid w:val="001D521D"/>
    <w:rsid w:val="001D5B80"/>
    <w:rsid w:val="001D6B66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916"/>
    <w:rsid w:val="00212AC0"/>
    <w:rsid w:val="00214D91"/>
    <w:rsid w:val="00215D2B"/>
    <w:rsid w:val="00215E52"/>
    <w:rsid w:val="0021696C"/>
    <w:rsid w:val="00216CB7"/>
    <w:rsid w:val="0021727E"/>
    <w:rsid w:val="00217709"/>
    <w:rsid w:val="0021788D"/>
    <w:rsid w:val="002205FB"/>
    <w:rsid w:val="00220950"/>
    <w:rsid w:val="00220D02"/>
    <w:rsid w:val="0022113F"/>
    <w:rsid w:val="002215CE"/>
    <w:rsid w:val="00221C46"/>
    <w:rsid w:val="002220F4"/>
    <w:rsid w:val="002224FB"/>
    <w:rsid w:val="00225505"/>
    <w:rsid w:val="00225567"/>
    <w:rsid w:val="002256B9"/>
    <w:rsid w:val="00227E68"/>
    <w:rsid w:val="0023000F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783"/>
    <w:rsid w:val="00264DFE"/>
    <w:rsid w:val="00264EE3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3D21"/>
    <w:rsid w:val="0029477C"/>
    <w:rsid w:val="00295C4D"/>
    <w:rsid w:val="00296116"/>
    <w:rsid w:val="002963B4"/>
    <w:rsid w:val="0029670A"/>
    <w:rsid w:val="002968D6"/>
    <w:rsid w:val="00297206"/>
    <w:rsid w:val="00297D10"/>
    <w:rsid w:val="002A0EE3"/>
    <w:rsid w:val="002A0F78"/>
    <w:rsid w:val="002A129F"/>
    <w:rsid w:val="002A2850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128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C7A6E"/>
    <w:rsid w:val="002D0131"/>
    <w:rsid w:val="002D0D7A"/>
    <w:rsid w:val="002D2970"/>
    <w:rsid w:val="002D2EB5"/>
    <w:rsid w:val="002D3FAF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879"/>
    <w:rsid w:val="002E0BE4"/>
    <w:rsid w:val="002E0D99"/>
    <w:rsid w:val="002E2ABE"/>
    <w:rsid w:val="002E3DBB"/>
    <w:rsid w:val="002E3EAF"/>
    <w:rsid w:val="002E479D"/>
    <w:rsid w:val="002E509B"/>
    <w:rsid w:val="002E53BB"/>
    <w:rsid w:val="002E564B"/>
    <w:rsid w:val="002E5BCA"/>
    <w:rsid w:val="002E5EE1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21FE"/>
    <w:rsid w:val="0031315F"/>
    <w:rsid w:val="00314E53"/>
    <w:rsid w:val="0031507E"/>
    <w:rsid w:val="003154F0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EBD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10E"/>
    <w:rsid w:val="003737B4"/>
    <w:rsid w:val="0037383C"/>
    <w:rsid w:val="003772BA"/>
    <w:rsid w:val="0037731C"/>
    <w:rsid w:val="00377C80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13F"/>
    <w:rsid w:val="003A4E01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647"/>
    <w:rsid w:val="003C2571"/>
    <w:rsid w:val="003C3240"/>
    <w:rsid w:val="003C419A"/>
    <w:rsid w:val="003C448D"/>
    <w:rsid w:val="003C48BE"/>
    <w:rsid w:val="003C6532"/>
    <w:rsid w:val="003C659E"/>
    <w:rsid w:val="003C6C24"/>
    <w:rsid w:val="003C6D08"/>
    <w:rsid w:val="003C7816"/>
    <w:rsid w:val="003D080A"/>
    <w:rsid w:val="003D1BA4"/>
    <w:rsid w:val="003D21B8"/>
    <w:rsid w:val="003D36C0"/>
    <w:rsid w:val="003D5192"/>
    <w:rsid w:val="003D56FC"/>
    <w:rsid w:val="003D571A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1353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07F51"/>
    <w:rsid w:val="00410BB8"/>
    <w:rsid w:val="00411CD8"/>
    <w:rsid w:val="00412A1D"/>
    <w:rsid w:val="00413AA7"/>
    <w:rsid w:val="00414014"/>
    <w:rsid w:val="0041430D"/>
    <w:rsid w:val="004152C3"/>
    <w:rsid w:val="00415D98"/>
    <w:rsid w:val="004164BE"/>
    <w:rsid w:val="00416FD4"/>
    <w:rsid w:val="00417D76"/>
    <w:rsid w:val="0042069B"/>
    <w:rsid w:val="0042113A"/>
    <w:rsid w:val="00422097"/>
    <w:rsid w:val="004226E7"/>
    <w:rsid w:val="00424866"/>
    <w:rsid w:val="00425E3E"/>
    <w:rsid w:val="00426380"/>
    <w:rsid w:val="00426855"/>
    <w:rsid w:val="00427081"/>
    <w:rsid w:val="00427671"/>
    <w:rsid w:val="00427A7C"/>
    <w:rsid w:val="00427CFE"/>
    <w:rsid w:val="00430F61"/>
    <w:rsid w:val="004317B6"/>
    <w:rsid w:val="00431DD2"/>
    <w:rsid w:val="00432BB4"/>
    <w:rsid w:val="004331DE"/>
    <w:rsid w:val="004334B1"/>
    <w:rsid w:val="00433F6B"/>
    <w:rsid w:val="0043416D"/>
    <w:rsid w:val="00435462"/>
    <w:rsid w:val="00436045"/>
    <w:rsid w:val="004360E7"/>
    <w:rsid w:val="00437F14"/>
    <w:rsid w:val="00440609"/>
    <w:rsid w:val="00440D01"/>
    <w:rsid w:val="00441909"/>
    <w:rsid w:val="00441C3B"/>
    <w:rsid w:val="004427B4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5A0"/>
    <w:rsid w:val="00451717"/>
    <w:rsid w:val="004518C9"/>
    <w:rsid w:val="004525E3"/>
    <w:rsid w:val="0045345C"/>
    <w:rsid w:val="00453B53"/>
    <w:rsid w:val="00453EB4"/>
    <w:rsid w:val="004545F8"/>
    <w:rsid w:val="0045492E"/>
    <w:rsid w:val="0045562A"/>
    <w:rsid w:val="00455937"/>
    <w:rsid w:val="00456D63"/>
    <w:rsid w:val="004579C6"/>
    <w:rsid w:val="004600C8"/>
    <w:rsid w:val="004630C0"/>
    <w:rsid w:val="004630DA"/>
    <w:rsid w:val="004631CD"/>
    <w:rsid w:val="00463815"/>
    <w:rsid w:val="00464A94"/>
    <w:rsid w:val="00466147"/>
    <w:rsid w:val="00467958"/>
    <w:rsid w:val="004679AD"/>
    <w:rsid w:val="0047012D"/>
    <w:rsid w:val="004704DF"/>
    <w:rsid w:val="00470ABD"/>
    <w:rsid w:val="004710A1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0AB5"/>
    <w:rsid w:val="00482973"/>
    <w:rsid w:val="0048443A"/>
    <w:rsid w:val="00484E59"/>
    <w:rsid w:val="00485D7F"/>
    <w:rsid w:val="004873F0"/>
    <w:rsid w:val="004876CC"/>
    <w:rsid w:val="00490ECD"/>
    <w:rsid w:val="00492EC3"/>
    <w:rsid w:val="004934D2"/>
    <w:rsid w:val="00493A20"/>
    <w:rsid w:val="00494B5C"/>
    <w:rsid w:val="00495496"/>
    <w:rsid w:val="0049614F"/>
    <w:rsid w:val="004965FB"/>
    <w:rsid w:val="004969C1"/>
    <w:rsid w:val="0049725F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BFD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766"/>
    <w:rsid w:val="004C2953"/>
    <w:rsid w:val="004C2D7E"/>
    <w:rsid w:val="004C48BA"/>
    <w:rsid w:val="004C4FB6"/>
    <w:rsid w:val="004C5211"/>
    <w:rsid w:val="004C5FE0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2A0C"/>
    <w:rsid w:val="004E3A92"/>
    <w:rsid w:val="004E472C"/>
    <w:rsid w:val="004E5B2D"/>
    <w:rsid w:val="004E624C"/>
    <w:rsid w:val="004E6365"/>
    <w:rsid w:val="004E65E7"/>
    <w:rsid w:val="004E680A"/>
    <w:rsid w:val="004E684B"/>
    <w:rsid w:val="004E6E49"/>
    <w:rsid w:val="004E74E0"/>
    <w:rsid w:val="004E7B03"/>
    <w:rsid w:val="004F106B"/>
    <w:rsid w:val="004F129F"/>
    <w:rsid w:val="004F1DFD"/>
    <w:rsid w:val="004F2BF9"/>
    <w:rsid w:val="004F2D36"/>
    <w:rsid w:val="004F5C3E"/>
    <w:rsid w:val="004F6395"/>
    <w:rsid w:val="00500184"/>
    <w:rsid w:val="00500B94"/>
    <w:rsid w:val="005015B9"/>
    <w:rsid w:val="005015C1"/>
    <w:rsid w:val="00502261"/>
    <w:rsid w:val="00502DCD"/>
    <w:rsid w:val="00503615"/>
    <w:rsid w:val="00503F61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62FA"/>
    <w:rsid w:val="005304DC"/>
    <w:rsid w:val="00530EF1"/>
    <w:rsid w:val="00530FD2"/>
    <w:rsid w:val="0053142D"/>
    <w:rsid w:val="005316AA"/>
    <w:rsid w:val="00531910"/>
    <w:rsid w:val="0053203C"/>
    <w:rsid w:val="00532073"/>
    <w:rsid w:val="00533894"/>
    <w:rsid w:val="00534AD2"/>
    <w:rsid w:val="00535543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259C"/>
    <w:rsid w:val="00553482"/>
    <w:rsid w:val="005535B6"/>
    <w:rsid w:val="00553742"/>
    <w:rsid w:val="00554472"/>
    <w:rsid w:val="0055474D"/>
    <w:rsid w:val="00555128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715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3CC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920"/>
    <w:rsid w:val="005D0DF8"/>
    <w:rsid w:val="005D0F70"/>
    <w:rsid w:val="005D21B4"/>
    <w:rsid w:val="005D2F95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57A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055E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246B"/>
    <w:rsid w:val="00673B90"/>
    <w:rsid w:val="0067597C"/>
    <w:rsid w:val="00675BC5"/>
    <w:rsid w:val="00677126"/>
    <w:rsid w:val="0067736C"/>
    <w:rsid w:val="0067759A"/>
    <w:rsid w:val="0068050A"/>
    <w:rsid w:val="00680C2F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35CA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1C92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57E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D95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103C5"/>
    <w:rsid w:val="0071066C"/>
    <w:rsid w:val="007110EF"/>
    <w:rsid w:val="00711566"/>
    <w:rsid w:val="007117B2"/>
    <w:rsid w:val="007123E1"/>
    <w:rsid w:val="007128B4"/>
    <w:rsid w:val="00712EA1"/>
    <w:rsid w:val="00713D4B"/>
    <w:rsid w:val="007141B3"/>
    <w:rsid w:val="00714937"/>
    <w:rsid w:val="00714BFC"/>
    <w:rsid w:val="00715342"/>
    <w:rsid w:val="00715919"/>
    <w:rsid w:val="00715F8A"/>
    <w:rsid w:val="007169F0"/>
    <w:rsid w:val="00717429"/>
    <w:rsid w:val="00717AA2"/>
    <w:rsid w:val="007220EA"/>
    <w:rsid w:val="00722488"/>
    <w:rsid w:val="007224D1"/>
    <w:rsid w:val="007225DA"/>
    <w:rsid w:val="007229A4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12"/>
    <w:rsid w:val="007265DC"/>
    <w:rsid w:val="00726783"/>
    <w:rsid w:val="00726B6B"/>
    <w:rsid w:val="0072705C"/>
    <w:rsid w:val="007275B2"/>
    <w:rsid w:val="00727CB5"/>
    <w:rsid w:val="00730584"/>
    <w:rsid w:val="007305A4"/>
    <w:rsid w:val="00732192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1F2A"/>
    <w:rsid w:val="00782877"/>
    <w:rsid w:val="00782CC7"/>
    <w:rsid w:val="00782DBF"/>
    <w:rsid w:val="00784023"/>
    <w:rsid w:val="0078446A"/>
    <w:rsid w:val="0078478B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2355"/>
    <w:rsid w:val="007A3891"/>
    <w:rsid w:val="007A3B08"/>
    <w:rsid w:val="007A46EE"/>
    <w:rsid w:val="007A6302"/>
    <w:rsid w:val="007A6A34"/>
    <w:rsid w:val="007A72E5"/>
    <w:rsid w:val="007A7FDF"/>
    <w:rsid w:val="007B0679"/>
    <w:rsid w:val="007B28FF"/>
    <w:rsid w:val="007B394E"/>
    <w:rsid w:val="007B51B6"/>
    <w:rsid w:val="007B5AC0"/>
    <w:rsid w:val="007B7C0A"/>
    <w:rsid w:val="007C061C"/>
    <w:rsid w:val="007C1BA5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57A3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0343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302CC"/>
    <w:rsid w:val="008318FE"/>
    <w:rsid w:val="00831DFB"/>
    <w:rsid w:val="00831FC8"/>
    <w:rsid w:val="0083224B"/>
    <w:rsid w:val="00832485"/>
    <w:rsid w:val="00832A58"/>
    <w:rsid w:val="00832A9A"/>
    <w:rsid w:val="00833CEB"/>
    <w:rsid w:val="00834773"/>
    <w:rsid w:val="00834797"/>
    <w:rsid w:val="00835538"/>
    <w:rsid w:val="00835FF8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37B"/>
    <w:rsid w:val="00846FDD"/>
    <w:rsid w:val="008479BF"/>
    <w:rsid w:val="008504B5"/>
    <w:rsid w:val="008505C0"/>
    <w:rsid w:val="00850BC1"/>
    <w:rsid w:val="00851A5A"/>
    <w:rsid w:val="0085222C"/>
    <w:rsid w:val="008532EC"/>
    <w:rsid w:val="00853E6B"/>
    <w:rsid w:val="0085416B"/>
    <w:rsid w:val="00854666"/>
    <w:rsid w:val="00855C4E"/>
    <w:rsid w:val="00855D60"/>
    <w:rsid w:val="00856FB4"/>
    <w:rsid w:val="00857262"/>
    <w:rsid w:val="00857E51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6478"/>
    <w:rsid w:val="00876FC8"/>
    <w:rsid w:val="00877069"/>
    <w:rsid w:val="00877195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2CF"/>
    <w:rsid w:val="00897F1F"/>
    <w:rsid w:val="008A002B"/>
    <w:rsid w:val="008A197E"/>
    <w:rsid w:val="008A27B1"/>
    <w:rsid w:val="008A3BEF"/>
    <w:rsid w:val="008A4429"/>
    <w:rsid w:val="008A4534"/>
    <w:rsid w:val="008A5570"/>
    <w:rsid w:val="008A5A1A"/>
    <w:rsid w:val="008A60EB"/>
    <w:rsid w:val="008A63C2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DAC"/>
    <w:rsid w:val="008B6F35"/>
    <w:rsid w:val="008B79DB"/>
    <w:rsid w:val="008B7A85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1BA0"/>
    <w:rsid w:val="008D1DED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581A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1C6D"/>
    <w:rsid w:val="009424F2"/>
    <w:rsid w:val="00943862"/>
    <w:rsid w:val="009441DB"/>
    <w:rsid w:val="009446E3"/>
    <w:rsid w:val="0094481E"/>
    <w:rsid w:val="00945A60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6F6D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1606"/>
    <w:rsid w:val="00992605"/>
    <w:rsid w:val="009927C4"/>
    <w:rsid w:val="00992F31"/>
    <w:rsid w:val="009932FD"/>
    <w:rsid w:val="00993766"/>
    <w:rsid w:val="00994148"/>
    <w:rsid w:val="00995B6D"/>
    <w:rsid w:val="00997FF5"/>
    <w:rsid w:val="009A0A28"/>
    <w:rsid w:val="009A1404"/>
    <w:rsid w:val="009A33AD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483"/>
    <w:rsid w:val="009B652A"/>
    <w:rsid w:val="009B6A98"/>
    <w:rsid w:val="009B6D91"/>
    <w:rsid w:val="009B7534"/>
    <w:rsid w:val="009B7BC9"/>
    <w:rsid w:val="009B7DCE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55F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E106F"/>
    <w:rsid w:val="009E3DF8"/>
    <w:rsid w:val="009E4830"/>
    <w:rsid w:val="009E4A80"/>
    <w:rsid w:val="009E4A9B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A0045A"/>
    <w:rsid w:val="00A0133C"/>
    <w:rsid w:val="00A0186E"/>
    <w:rsid w:val="00A019FF"/>
    <w:rsid w:val="00A02402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228"/>
    <w:rsid w:val="00A15465"/>
    <w:rsid w:val="00A15BEC"/>
    <w:rsid w:val="00A15C17"/>
    <w:rsid w:val="00A169F9"/>
    <w:rsid w:val="00A20AAB"/>
    <w:rsid w:val="00A21075"/>
    <w:rsid w:val="00A2160C"/>
    <w:rsid w:val="00A21E0F"/>
    <w:rsid w:val="00A2297B"/>
    <w:rsid w:val="00A22BE6"/>
    <w:rsid w:val="00A230AD"/>
    <w:rsid w:val="00A239B5"/>
    <w:rsid w:val="00A24FD3"/>
    <w:rsid w:val="00A26DCD"/>
    <w:rsid w:val="00A27665"/>
    <w:rsid w:val="00A27B14"/>
    <w:rsid w:val="00A304FD"/>
    <w:rsid w:val="00A30B05"/>
    <w:rsid w:val="00A312C2"/>
    <w:rsid w:val="00A31DC7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51F4"/>
    <w:rsid w:val="00A46620"/>
    <w:rsid w:val="00A46D8E"/>
    <w:rsid w:val="00A471C9"/>
    <w:rsid w:val="00A479DB"/>
    <w:rsid w:val="00A513BB"/>
    <w:rsid w:val="00A5160C"/>
    <w:rsid w:val="00A51666"/>
    <w:rsid w:val="00A517E5"/>
    <w:rsid w:val="00A51905"/>
    <w:rsid w:val="00A51E20"/>
    <w:rsid w:val="00A52A06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673A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DF9"/>
    <w:rsid w:val="00A76F0E"/>
    <w:rsid w:val="00A775FA"/>
    <w:rsid w:val="00A777C6"/>
    <w:rsid w:val="00A80703"/>
    <w:rsid w:val="00A80DBA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4B1D"/>
    <w:rsid w:val="00AA52D3"/>
    <w:rsid w:val="00AA53F5"/>
    <w:rsid w:val="00AA581A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6C1E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914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990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575"/>
    <w:rsid w:val="00B13A02"/>
    <w:rsid w:val="00B13DBB"/>
    <w:rsid w:val="00B1406A"/>
    <w:rsid w:val="00B149C2"/>
    <w:rsid w:val="00B16253"/>
    <w:rsid w:val="00B1631D"/>
    <w:rsid w:val="00B16C4D"/>
    <w:rsid w:val="00B16F1A"/>
    <w:rsid w:val="00B20286"/>
    <w:rsid w:val="00B204C9"/>
    <w:rsid w:val="00B20A97"/>
    <w:rsid w:val="00B20DF9"/>
    <w:rsid w:val="00B21C42"/>
    <w:rsid w:val="00B22C6F"/>
    <w:rsid w:val="00B22D93"/>
    <w:rsid w:val="00B2346B"/>
    <w:rsid w:val="00B23D05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4A9"/>
    <w:rsid w:val="00B36A35"/>
    <w:rsid w:val="00B36BD9"/>
    <w:rsid w:val="00B36D8A"/>
    <w:rsid w:val="00B36DE4"/>
    <w:rsid w:val="00B403EA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46B9F"/>
    <w:rsid w:val="00B506EC"/>
    <w:rsid w:val="00B517F0"/>
    <w:rsid w:val="00B51923"/>
    <w:rsid w:val="00B51B53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0F75"/>
    <w:rsid w:val="00B8216D"/>
    <w:rsid w:val="00B825B1"/>
    <w:rsid w:val="00B8272C"/>
    <w:rsid w:val="00B82F53"/>
    <w:rsid w:val="00B83F7F"/>
    <w:rsid w:val="00B841A1"/>
    <w:rsid w:val="00B85637"/>
    <w:rsid w:val="00B86814"/>
    <w:rsid w:val="00B91673"/>
    <w:rsid w:val="00B9206C"/>
    <w:rsid w:val="00B9234A"/>
    <w:rsid w:val="00B92B69"/>
    <w:rsid w:val="00B92F2E"/>
    <w:rsid w:val="00B93C70"/>
    <w:rsid w:val="00B93FB4"/>
    <w:rsid w:val="00B9426B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A7DF7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7AD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3C4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1F"/>
    <w:rsid w:val="00BF64DC"/>
    <w:rsid w:val="00BF663D"/>
    <w:rsid w:val="00BF6802"/>
    <w:rsid w:val="00BF695A"/>
    <w:rsid w:val="00BF6A5D"/>
    <w:rsid w:val="00BF6F14"/>
    <w:rsid w:val="00BF7BB4"/>
    <w:rsid w:val="00C021F7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123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0F6B"/>
    <w:rsid w:val="00C315A0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717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62F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1A20"/>
    <w:rsid w:val="00C724CC"/>
    <w:rsid w:val="00C7369A"/>
    <w:rsid w:val="00C74166"/>
    <w:rsid w:val="00C75985"/>
    <w:rsid w:val="00C766EF"/>
    <w:rsid w:val="00C769F0"/>
    <w:rsid w:val="00C81F43"/>
    <w:rsid w:val="00C81F52"/>
    <w:rsid w:val="00C820E6"/>
    <w:rsid w:val="00C837EF"/>
    <w:rsid w:val="00C83B5A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1B36"/>
    <w:rsid w:val="00CB2034"/>
    <w:rsid w:val="00CB3748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2B50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F1EAA"/>
    <w:rsid w:val="00CF3824"/>
    <w:rsid w:val="00CF48D2"/>
    <w:rsid w:val="00CF4E51"/>
    <w:rsid w:val="00CF5523"/>
    <w:rsid w:val="00CF5BE8"/>
    <w:rsid w:val="00CF6A4A"/>
    <w:rsid w:val="00D0019B"/>
    <w:rsid w:val="00D00FE0"/>
    <w:rsid w:val="00D018FE"/>
    <w:rsid w:val="00D0240E"/>
    <w:rsid w:val="00D026EC"/>
    <w:rsid w:val="00D028FC"/>
    <w:rsid w:val="00D02E70"/>
    <w:rsid w:val="00D02F2B"/>
    <w:rsid w:val="00D0311C"/>
    <w:rsid w:val="00D03683"/>
    <w:rsid w:val="00D04067"/>
    <w:rsid w:val="00D0449C"/>
    <w:rsid w:val="00D0451E"/>
    <w:rsid w:val="00D04B94"/>
    <w:rsid w:val="00D04D5C"/>
    <w:rsid w:val="00D0689C"/>
    <w:rsid w:val="00D07E46"/>
    <w:rsid w:val="00D127CF"/>
    <w:rsid w:val="00D13990"/>
    <w:rsid w:val="00D156B3"/>
    <w:rsid w:val="00D15B20"/>
    <w:rsid w:val="00D15CA9"/>
    <w:rsid w:val="00D16B89"/>
    <w:rsid w:val="00D206AC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5E8C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6709F"/>
    <w:rsid w:val="00D706E8"/>
    <w:rsid w:val="00D70CDA"/>
    <w:rsid w:val="00D711D5"/>
    <w:rsid w:val="00D717CE"/>
    <w:rsid w:val="00D7254E"/>
    <w:rsid w:val="00D73E0C"/>
    <w:rsid w:val="00D7492C"/>
    <w:rsid w:val="00D75B24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2D7C"/>
    <w:rsid w:val="00DB3260"/>
    <w:rsid w:val="00DB40C4"/>
    <w:rsid w:val="00DB56EA"/>
    <w:rsid w:val="00DB5EAF"/>
    <w:rsid w:val="00DB703E"/>
    <w:rsid w:val="00DB7A37"/>
    <w:rsid w:val="00DC0C94"/>
    <w:rsid w:val="00DC1E45"/>
    <w:rsid w:val="00DC215D"/>
    <w:rsid w:val="00DC262B"/>
    <w:rsid w:val="00DC2E53"/>
    <w:rsid w:val="00DC3942"/>
    <w:rsid w:val="00DC3AF3"/>
    <w:rsid w:val="00DC3D22"/>
    <w:rsid w:val="00DC42D2"/>
    <w:rsid w:val="00DC4BAF"/>
    <w:rsid w:val="00DC5192"/>
    <w:rsid w:val="00DC538D"/>
    <w:rsid w:val="00DC62C2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2435"/>
    <w:rsid w:val="00DD4AF8"/>
    <w:rsid w:val="00DD5396"/>
    <w:rsid w:val="00DD54A8"/>
    <w:rsid w:val="00DD6196"/>
    <w:rsid w:val="00DD697A"/>
    <w:rsid w:val="00DD7255"/>
    <w:rsid w:val="00DD793C"/>
    <w:rsid w:val="00DE1325"/>
    <w:rsid w:val="00DE13F8"/>
    <w:rsid w:val="00DE215E"/>
    <w:rsid w:val="00DE2EF4"/>
    <w:rsid w:val="00DE3B42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6005"/>
    <w:rsid w:val="00DF624A"/>
    <w:rsid w:val="00DF6267"/>
    <w:rsid w:val="00DF7020"/>
    <w:rsid w:val="00DF7FFE"/>
    <w:rsid w:val="00E00F23"/>
    <w:rsid w:val="00E01DE7"/>
    <w:rsid w:val="00E0353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2B2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7AB"/>
    <w:rsid w:val="00E21B2C"/>
    <w:rsid w:val="00E22199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595E"/>
    <w:rsid w:val="00E35F70"/>
    <w:rsid w:val="00E41942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5B6"/>
    <w:rsid w:val="00E6142D"/>
    <w:rsid w:val="00E61B5F"/>
    <w:rsid w:val="00E6297D"/>
    <w:rsid w:val="00E63897"/>
    <w:rsid w:val="00E63C2E"/>
    <w:rsid w:val="00E63E02"/>
    <w:rsid w:val="00E64006"/>
    <w:rsid w:val="00E64334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6C43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57A9"/>
    <w:rsid w:val="00EB7866"/>
    <w:rsid w:val="00EB7FA1"/>
    <w:rsid w:val="00EC00A9"/>
    <w:rsid w:val="00EC111C"/>
    <w:rsid w:val="00EC2828"/>
    <w:rsid w:val="00EC28EB"/>
    <w:rsid w:val="00EC2911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315"/>
    <w:rsid w:val="00EF4F1B"/>
    <w:rsid w:val="00EF593A"/>
    <w:rsid w:val="00EF5A96"/>
    <w:rsid w:val="00EF5C6E"/>
    <w:rsid w:val="00EF62C7"/>
    <w:rsid w:val="00EF699F"/>
    <w:rsid w:val="00EF75DD"/>
    <w:rsid w:val="00EF760F"/>
    <w:rsid w:val="00F001B6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592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2FCB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4790B"/>
    <w:rsid w:val="00F5191E"/>
    <w:rsid w:val="00F519FE"/>
    <w:rsid w:val="00F52BA9"/>
    <w:rsid w:val="00F540D5"/>
    <w:rsid w:val="00F54464"/>
    <w:rsid w:val="00F5538A"/>
    <w:rsid w:val="00F55668"/>
    <w:rsid w:val="00F556D5"/>
    <w:rsid w:val="00F56476"/>
    <w:rsid w:val="00F56696"/>
    <w:rsid w:val="00F566F5"/>
    <w:rsid w:val="00F5696B"/>
    <w:rsid w:val="00F57210"/>
    <w:rsid w:val="00F57C19"/>
    <w:rsid w:val="00F618EF"/>
    <w:rsid w:val="00F619CE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044"/>
    <w:rsid w:val="00F772E4"/>
    <w:rsid w:val="00F77333"/>
    <w:rsid w:val="00F77BF3"/>
    <w:rsid w:val="00F77C34"/>
    <w:rsid w:val="00F80641"/>
    <w:rsid w:val="00F80A26"/>
    <w:rsid w:val="00F81164"/>
    <w:rsid w:val="00F829EF"/>
    <w:rsid w:val="00F8402D"/>
    <w:rsid w:val="00F84596"/>
    <w:rsid w:val="00F84AA8"/>
    <w:rsid w:val="00F84AF8"/>
    <w:rsid w:val="00F84CE7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5327"/>
    <w:rsid w:val="00FA5FB0"/>
    <w:rsid w:val="00FA659B"/>
    <w:rsid w:val="00FA6904"/>
    <w:rsid w:val="00FA735D"/>
    <w:rsid w:val="00FB0BF4"/>
    <w:rsid w:val="00FB237D"/>
    <w:rsid w:val="00FB3E10"/>
    <w:rsid w:val="00FB475C"/>
    <w:rsid w:val="00FB4922"/>
    <w:rsid w:val="00FB5C2B"/>
    <w:rsid w:val="00FB5F47"/>
    <w:rsid w:val="00FB6A2C"/>
    <w:rsid w:val="00FC1304"/>
    <w:rsid w:val="00FC1871"/>
    <w:rsid w:val="00FC2E72"/>
    <w:rsid w:val="00FC32B3"/>
    <w:rsid w:val="00FC36C3"/>
    <w:rsid w:val="00FC381E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3249"/>
    <w:rsid w:val="00FE38B5"/>
    <w:rsid w:val="00FE3C68"/>
    <w:rsid w:val="00FE4202"/>
    <w:rsid w:val="00FE5472"/>
    <w:rsid w:val="00FE6E6C"/>
    <w:rsid w:val="00FE7E02"/>
    <w:rsid w:val="00FF0032"/>
    <w:rsid w:val="00FF0144"/>
    <w:rsid w:val="00FF049D"/>
    <w:rsid w:val="00FF106A"/>
    <w:rsid w:val="00FF13F1"/>
    <w:rsid w:val="00FF2A61"/>
    <w:rsid w:val="00FF2F1D"/>
    <w:rsid w:val="00FF309C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character" w:styleId="aff">
    <w:name w:val="Strong"/>
    <w:basedOn w:val="a1"/>
    <w:qFormat/>
    <w:rsid w:val="005A3715"/>
    <w:rPr>
      <w:b/>
      <w:bCs/>
    </w:rPr>
  </w:style>
  <w:style w:type="paragraph" w:customStyle="1" w:styleId="tablecell">
    <w:name w:val="tablecell"/>
    <w:basedOn w:val="a"/>
    <w:qFormat/>
    <w:rsid w:val="0010541B"/>
    <w:pPr>
      <w:overflowPunct w:val="0"/>
      <w:autoSpaceDE w:val="0"/>
      <w:autoSpaceDN w:val="0"/>
      <w:adjustRightInd w:val="0"/>
      <w:snapToGrid w:val="0"/>
      <w:spacing w:before="40" w:after="40"/>
      <w:textAlignment w:val="baseline"/>
    </w:pPr>
    <w:rPr>
      <w:rFonts w:eastAsia="SimSu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character" w:styleId="Strong">
    <w:name w:val="Strong"/>
    <w:basedOn w:val="DefaultParagraphFont"/>
    <w:qFormat/>
    <w:rsid w:val="005A3715"/>
    <w:rPr>
      <w:b/>
      <w:bCs/>
    </w:rPr>
  </w:style>
  <w:style w:type="paragraph" w:customStyle="1" w:styleId="tablecell">
    <w:name w:val="tablecell"/>
    <w:basedOn w:val="Normal"/>
    <w:qFormat/>
    <w:rsid w:val="0010541B"/>
    <w:pPr>
      <w:overflowPunct w:val="0"/>
      <w:autoSpaceDE w:val="0"/>
      <w:autoSpaceDN w:val="0"/>
      <w:adjustRightInd w:val="0"/>
      <w:snapToGrid w:val="0"/>
      <w:spacing w:before="40" w:after="40"/>
      <w:textAlignment w:val="baseline"/>
    </w:pPr>
    <w:rPr>
      <w:rFonts w:eastAsia="SimSu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ED4E4-0AF5-4738-B2C2-D8CEF8A4A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88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>Kyocera</Company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naohisa</cp:lastModifiedBy>
  <cp:revision>30</cp:revision>
  <cp:lastPrinted>2013-10-28T13:06:00Z</cp:lastPrinted>
  <dcterms:created xsi:type="dcterms:W3CDTF">2014-05-07T19:32:00Z</dcterms:created>
  <dcterms:modified xsi:type="dcterms:W3CDTF">2014-05-10T00:29:00Z</dcterms:modified>
</cp:coreProperties>
</file>