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64" w:rsidRPr="00BF3F82" w:rsidRDefault="0038108A" w:rsidP="005905C9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834364" w:rsidRPr="00BF3F82">
        <w:rPr>
          <w:b/>
        </w:rPr>
        <w:t>3GPP TSG RAN WG1 Meeting #7</w:t>
      </w:r>
      <w:r w:rsidR="00834364">
        <w:rPr>
          <w:rFonts w:hint="eastAsia"/>
          <w:b/>
          <w:lang w:eastAsia="zh-CN"/>
        </w:rPr>
        <w:t>2BIS</w:t>
      </w:r>
      <w:r w:rsidR="00834364" w:rsidRPr="00BF3F82">
        <w:rPr>
          <w:b/>
          <w:lang w:eastAsia="zh-CN"/>
        </w:rPr>
        <w:tab/>
      </w:r>
      <w:r w:rsidR="00834364" w:rsidRPr="00BF3F82">
        <w:rPr>
          <w:b/>
        </w:rPr>
        <w:t>R1-</w:t>
      </w:r>
      <w:r w:rsidR="00834364" w:rsidRPr="00BF3F82">
        <w:rPr>
          <w:rFonts w:hint="eastAsia"/>
          <w:b/>
          <w:lang w:eastAsia="zh-CN"/>
        </w:rPr>
        <w:t>1</w:t>
      </w:r>
      <w:r w:rsidR="00834364">
        <w:rPr>
          <w:rFonts w:hint="eastAsia"/>
          <w:b/>
          <w:lang w:eastAsia="zh-CN"/>
        </w:rPr>
        <w:t>3</w:t>
      </w:r>
      <w:r w:rsidR="005905C9">
        <w:rPr>
          <w:rFonts w:hint="eastAsia"/>
          <w:b/>
          <w:lang w:eastAsia="zh-CN"/>
        </w:rPr>
        <w:t>1510</w:t>
      </w:r>
    </w:p>
    <w:p w:rsidR="00834364" w:rsidRPr="0017733A" w:rsidRDefault="00834364" w:rsidP="00834364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Chicago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15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April</w:t>
      </w:r>
      <w:r w:rsidRPr="0017733A">
        <w:rPr>
          <w:b/>
        </w:rPr>
        <w:t xml:space="preserve"> – 1</w:t>
      </w:r>
      <w:r>
        <w:rPr>
          <w:rFonts w:hint="eastAsia"/>
          <w:b/>
          <w:lang w:eastAsia="zh-CN"/>
        </w:rPr>
        <w:t>9th</w:t>
      </w:r>
      <w:r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April,</w:t>
      </w:r>
      <w:r w:rsidRPr="0017733A">
        <w:rPr>
          <w:b/>
        </w:rPr>
        <w:t xml:space="preserve"> 2013</w:t>
      </w:r>
    </w:p>
    <w:p w:rsidR="00834364" w:rsidRPr="00BF3F82" w:rsidRDefault="00834364" w:rsidP="00834364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7.2.5.4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>
        <w:rPr>
          <w:rFonts w:hint="eastAsia"/>
          <w:b/>
          <w:lang w:eastAsia="zh-CN"/>
        </w:rPr>
        <w:t>CATR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E86FA9">
        <w:rPr>
          <w:rFonts w:hint="eastAsia"/>
          <w:b/>
          <w:lang w:eastAsia="zh-CN"/>
        </w:rPr>
        <w:t>Synchronization enhancement for SCE</w:t>
      </w:r>
    </w:p>
    <w:p w:rsidR="00834364" w:rsidRPr="00BF3F82" w:rsidRDefault="00834364" w:rsidP="00834364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834364" w:rsidRPr="00BF3F82" w:rsidRDefault="00834364" w:rsidP="00834364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34364" w:rsidRPr="00BF3F82" w:rsidRDefault="00834364" w:rsidP="00834364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1C299E" w:rsidRDefault="00E86FA9" w:rsidP="00834364">
      <w:pPr>
        <w:rPr>
          <w:lang w:eastAsia="zh-CN"/>
        </w:rPr>
      </w:pPr>
      <w:r>
        <w:rPr>
          <w:rFonts w:hint="eastAsia"/>
          <w:lang w:eastAsia="zh-CN"/>
        </w:rPr>
        <w:t>In [</w:t>
      </w:r>
      <w:r w:rsidR="00212E0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CD5B03">
        <w:rPr>
          <w:rFonts w:hint="eastAsia"/>
          <w:lang w:val="en-GB" w:eastAsia="zh-CN"/>
        </w:rPr>
        <w:t>c</w:t>
      </w:r>
      <w:proofErr w:type="spellStart"/>
      <w:r w:rsidR="008B7F31" w:rsidRPr="008B7F31">
        <w:rPr>
          <w:lang w:eastAsia="zh-CN"/>
        </w:rPr>
        <w:t>oordinated</w:t>
      </w:r>
      <w:proofErr w:type="spellEnd"/>
      <w:r w:rsidR="008B7F31" w:rsidRPr="008B7F31">
        <w:rPr>
          <w:lang w:eastAsia="zh-CN"/>
        </w:rPr>
        <w:t xml:space="preserve"> and time synchronized operation of the small cell layer and between small cells and the macro layer can be assumed for specific operations and feasibility and benefits of radio-interface based synchronization mechanisms shall be addressed</w:t>
      </w:r>
      <w:r w:rsidR="008B7F31">
        <w:rPr>
          <w:rFonts w:hint="eastAsia"/>
          <w:lang w:eastAsia="zh-CN"/>
        </w:rPr>
        <w:t xml:space="preserve">. </w:t>
      </w:r>
      <w:r w:rsidR="00CD5B03">
        <w:rPr>
          <w:lang w:eastAsia="zh-CN"/>
        </w:rPr>
        <w:t>I</w:t>
      </w:r>
      <w:r w:rsidR="00CD5B03">
        <w:rPr>
          <w:rFonts w:hint="eastAsia"/>
          <w:lang w:eastAsia="zh-CN"/>
        </w:rPr>
        <w:t xml:space="preserve">n this contribution, we will analysis the feasibility and </w:t>
      </w:r>
      <w:r w:rsidR="00CD5B03">
        <w:rPr>
          <w:lang w:eastAsia="zh-CN"/>
        </w:rPr>
        <w:t>benefits</w:t>
      </w:r>
      <w:r w:rsidR="00CD5B03">
        <w:rPr>
          <w:rFonts w:hint="eastAsia"/>
          <w:lang w:eastAsia="zh-CN"/>
        </w:rPr>
        <w:t xml:space="preserve"> of synchronization.</w:t>
      </w:r>
    </w:p>
    <w:p w:rsidR="00212E0A" w:rsidRDefault="00212E0A" w:rsidP="00834364">
      <w:pPr>
        <w:rPr>
          <w:lang w:eastAsia="zh-CN"/>
        </w:rPr>
      </w:pPr>
    </w:p>
    <w:p w:rsidR="00CD5B03" w:rsidRPr="00BF3F82" w:rsidRDefault="00CD5B03" w:rsidP="00CD5B0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D5B03" w:rsidRDefault="00CD5B03" w:rsidP="00CD5B03">
      <w:pPr>
        <w:pStyle w:val="Heading2"/>
        <w:rPr>
          <w:lang w:eastAsia="zh-CN"/>
        </w:rPr>
      </w:pPr>
      <w:r>
        <w:rPr>
          <w:lang w:eastAsia="zh-CN"/>
        </w:rPr>
        <w:t>Benefits</w:t>
      </w:r>
      <w:r>
        <w:rPr>
          <w:rFonts w:hint="eastAsia"/>
          <w:lang w:eastAsia="zh-CN"/>
        </w:rPr>
        <w:t xml:space="preserve"> of synchronization</w:t>
      </w:r>
    </w:p>
    <w:p w:rsidR="00F2734D" w:rsidRDefault="006615AA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Both FDD and TDD system could get benefits from synchronization. </w:t>
      </w:r>
      <w:r w:rsidR="00B77BF8">
        <w:rPr>
          <w:rFonts w:hint="eastAsia"/>
          <w:lang w:eastAsia="zh-CN"/>
        </w:rPr>
        <w:t>Synchronizati</w:t>
      </w:r>
      <w:r>
        <w:rPr>
          <w:rFonts w:hint="eastAsia"/>
          <w:lang w:eastAsia="zh-CN"/>
        </w:rPr>
        <w:t xml:space="preserve">on is essential for TDD system. It is well </w:t>
      </w:r>
      <w:r>
        <w:rPr>
          <w:lang w:eastAsia="zh-CN"/>
        </w:rPr>
        <w:t>known</w:t>
      </w:r>
      <w:r>
        <w:rPr>
          <w:rFonts w:hint="eastAsia"/>
          <w:lang w:eastAsia="zh-CN"/>
        </w:rPr>
        <w:t xml:space="preserve"> that</w:t>
      </w:r>
      <w:r w:rsidR="00B77BF8">
        <w:rPr>
          <w:rFonts w:hint="eastAsia"/>
          <w:lang w:eastAsia="zh-CN"/>
        </w:rPr>
        <w:t xml:space="preserve"> </w:t>
      </w:r>
      <w:r w:rsidR="00197A22" w:rsidRPr="00197A22">
        <w:rPr>
          <w:lang w:eastAsia="zh-CN"/>
        </w:rPr>
        <w:t>non</w:t>
      </w:r>
      <w:r w:rsidR="00197A22">
        <w:rPr>
          <w:rFonts w:hint="eastAsia"/>
          <w:lang w:eastAsia="zh-CN"/>
        </w:rPr>
        <w:t>-</w:t>
      </w:r>
      <w:r w:rsidR="00197A22" w:rsidRPr="00197A22">
        <w:rPr>
          <w:lang w:eastAsia="zh-CN"/>
        </w:rPr>
        <w:t>synchronous</w:t>
      </w:r>
      <w:r w:rsidR="00197A22">
        <w:rPr>
          <w:rFonts w:hint="eastAsia"/>
          <w:lang w:eastAsia="zh-CN"/>
        </w:rPr>
        <w:t xml:space="preserve"> in</w:t>
      </w:r>
      <w:r>
        <w:rPr>
          <w:rFonts w:hint="eastAsia"/>
          <w:lang w:eastAsia="zh-CN"/>
        </w:rPr>
        <w:t xml:space="preserve"> TDD system</w:t>
      </w:r>
      <w:r w:rsidR="00197A22">
        <w:rPr>
          <w:rFonts w:hint="eastAsia"/>
          <w:lang w:eastAsia="zh-CN"/>
        </w:rPr>
        <w:t xml:space="preserve"> will lead to serious</w:t>
      </w:r>
      <w:r w:rsidR="00B77BF8">
        <w:rPr>
          <w:rFonts w:hint="eastAsia"/>
          <w:lang w:eastAsia="zh-CN"/>
        </w:rPr>
        <w:t xml:space="preserve"> interference, especially UE-UE or BS-BS </w:t>
      </w:r>
      <w:r w:rsidR="00B77BF8">
        <w:rPr>
          <w:lang w:eastAsia="zh-CN"/>
        </w:rPr>
        <w:t>interference</w:t>
      </w:r>
      <w:r w:rsidR="00B77BF8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Besides, if TDD UL-DL configuration is dynamic adjusted according to traffic variation, </w:t>
      </w:r>
      <w:r w:rsidR="00197A22" w:rsidRPr="00197A22">
        <w:rPr>
          <w:lang w:eastAsia="zh-CN"/>
        </w:rPr>
        <w:t>non</w:t>
      </w:r>
      <w:r w:rsidR="00197A22">
        <w:rPr>
          <w:rFonts w:hint="eastAsia"/>
          <w:lang w:eastAsia="zh-CN"/>
        </w:rPr>
        <w:t>-</w:t>
      </w:r>
      <w:r w:rsidR="00197A22" w:rsidRPr="00197A22">
        <w:rPr>
          <w:lang w:eastAsia="zh-CN"/>
        </w:rPr>
        <w:t>synchronous</w:t>
      </w:r>
      <w:r w:rsidR="00197A22">
        <w:rPr>
          <w:rFonts w:hint="eastAsia"/>
          <w:lang w:eastAsia="zh-CN"/>
        </w:rPr>
        <w:t xml:space="preserve"> will </w:t>
      </w:r>
      <w:r w:rsidR="00F31237">
        <w:rPr>
          <w:rFonts w:hint="eastAsia"/>
          <w:lang w:eastAsia="zh-CN"/>
        </w:rPr>
        <w:t>bring extra interference.</w:t>
      </w:r>
      <w:r w:rsidR="001D53AD">
        <w:rPr>
          <w:rFonts w:hint="eastAsia"/>
          <w:lang w:eastAsia="zh-CN"/>
        </w:rPr>
        <w:t xml:space="preserve"> For FDD system, synchronization will make interference mitigation easy to implement. </w:t>
      </w:r>
      <w:r w:rsidR="000C4190">
        <w:rPr>
          <w:rFonts w:hint="eastAsia"/>
          <w:lang w:eastAsia="zh-CN"/>
        </w:rPr>
        <w:t xml:space="preserve">Therefore, the </w:t>
      </w:r>
      <w:r w:rsidR="000C4190">
        <w:rPr>
          <w:lang w:eastAsia="zh-CN"/>
        </w:rPr>
        <w:t>benefit</w:t>
      </w:r>
      <w:r w:rsidR="000C4190">
        <w:rPr>
          <w:rFonts w:hint="eastAsia"/>
          <w:lang w:eastAsia="zh-CN"/>
        </w:rPr>
        <w:t>s of synchronization are quite obvious.</w:t>
      </w:r>
    </w:p>
    <w:p w:rsidR="002E21B0" w:rsidRPr="002E21B0" w:rsidRDefault="002E21B0" w:rsidP="00834364">
      <w:pPr>
        <w:rPr>
          <w:lang w:eastAsia="zh-CN"/>
        </w:rPr>
      </w:pPr>
    </w:p>
    <w:p w:rsidR="00F2734D" w:rsidRDefault="00F2734D" w:rsidP="00F2734D">
      <w:pPr>
        <w:pStyle w:val="Heading2"/>
        <w:rPr>
          <w:lang w:eastAsia="zh-CN"/>
        </w:rPr>
      </w:pPr>
      <w:r>
        <w:rPr>
          <w:rFonts w:hint="eastAsia"/>
          <w:lang w:eastAsia="zh-CN"/>
        </w:rPr>
        <w:t>Synchronization in current standard</w:t>
      </w:r>
    </w:p>
    <w:p w:rsidR="00E96B81" w:rsidRPr="00B712AB" w:rsidRDefault="00810769" w:rsidP="00B712AB">
      <w:r>
        <w:rPr>
          <w:rFonts w:hint="eastAsia"/>
          <w:lang w:eastAsia="zh-CN"/>
        </w:rPr>
        <w:t xml:space="preserve">Synchronization for </w:t>
      </w:r>
      <w:proofErr w:type="spellStart"/>
      <w:r>
        <w:rPr>
          <w:rFonts w:hint="eastAsia"/>
          <w:lang w:eastAsia="zh-CN"/>
        </w:rPr>
        <w:t>HeNB</w:t>
      </w:r>
      <w:proofErr w:type="spellEnd"/>
      <w:r>
        <w:rPr>
          <w:rFonts w:hint="eastAsia"/>
          <w:lang w:eastAsia="zh-CN"/>
        </w:rPr>
        <w:t xml:space="preserve"> is discussed in [</w:t>
      </w:r>
      <w:r w:rsidR="00DF7FF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]. </w:t>
      </w:r>
      <w:r w:rsidR="000A038F">
        <w:rPr>
          <w:rFonts w:hint="eastAsia"/>
          <w:lang w:eastAsia="zh-CN"/>
        </w:rPr>
        <w:t xml:space="preserve">Three </w:t>
      </w:r>
      <w:r w:rsidR="00891F78">
        <w:rPr>
          <w:rFonts w:hint="eastAsia"/>
          <w:lang w:eastAsia="zh-CN"/>
        </w:rPr>
        <w:t>Techniques</w:t>
      </w:r>
      <w:r w:rsidR="000A038F">
        <w:rPr>
          <w:rFonts w:hint="eastAsia"/>
          <w:lang w:eastAsia="zh-CN"/>
        </w:rPr>
        <w:t xml:space="preserve"> are </w:t>
      </w:r>
      <w:r w:rsidR="000A038F">
        <w:rPr>
          <w:lang w:eastAsia="zh-CN"/>
        </w:rPr>
        <w:t>provided</w:t>
      </w:r>
      <w:r w:rsidR="000A038F">
        <w:rPr>
          <w:rFonts w:hint="eastAsia"/>
          <w:lang w:eastAsia="zh-CN"/>
        </w:rPr>
        <w:t xml:space="preserve"> </w:t>
      </w:r>
      <w:r w:rsidR="000A038F" w:rsidRPr="00245BBB">
        <w:rPr>
          <w:rFonts w:hint="eastAsia"/>
          <w:lang w:eastAsia="ja-JP"/>
        </w:rPr>
        <w:t>for</w:t>
      </w:r>
      <w:r w:rsidR="000A038F" w:rsidRPr="00245BBB">
        <w:t xml:space="preserve"> </w:t>
      </w:r>
      <w:proofErr w:type="spellStart"/>
      <w:r w:rsidR="000A038F" w:rsidRPr="00245BBB">
        <w:t>HeNB</w:t>
      </w:r>
      <w:proofErr w:type="spellEnd"/>
      <w:r w:rsidR="000A038F" w:rsidRPr="00245BBB">
        <w:t xml:space="preserve"> synchronization</w:t>
      </w:r>
      <w:r w:rsidR="00891F78">
        <w:rPr>
          <w:rFonts w:hint="eastAsia"/>
          <w:lang w:eastAsia="zh-CN"/>
        </w:rPr>
        <w:t>. They are</w:t>
      </w:r>
      <w:r w:rsidR="008D00A0">
        <w:rPr>
          <w:rFonts w:hint="eastAsia"/>
          <w:lang w:eastAsia="zh-CN"/>
        </w:rPr>
        <w:t xml:space="preserve"> GPS, IEEE 158</w:t>
      </w:r>
      <w:r w:rsidR="00F53AB4">
        <w:rPr>
          <w:rFonts w:hint="eastAsia"/>
          <w:lang w:eastAsia="zh-CN"/>
        </w:rPr>
        <w:t xml:space="preserve">8v2 and Network listening. </w:t>
      </w:r>
      <w:r w:rsidR="00AB4BB1" w:rsidRPr="00F53AB4">
        <w:rPr>
          <w:lang w:val="en-GB"/>
        </w:rPr>
        <w:t>GPS receivers do not always work in some im</w:t>
      </w:r>
      <w:r w:rsidR="00B712AB">
        <w:rPr>
          <w:lang w:val="en-GB"/>
        </w:rPr>
        <w:t>portant scenarios (e.g. indoors</w:t>
      </w:r>
      <w:r w:rsidR="00AB4BB1" w:rsidRPr="00F53AB4">
        <w:rPr>
          <w:lang w:val="en-GB"/>
        </w:rPr>
        <w:t>)</w:t>
      </w:r>
      <w:r w:rsidR="00B712AB">
        <w:rPr>
          <w:rFonts w:hint="eastAsia"/>
          <w:lang w:val="en-GB" w:eastAsia="zh-CN"/>
        </w:rPr>
        <w:t xml:space="preserve">. If </w:t>
      </w:r>
      <w:r w:rsidR="00B712AB">
        <w:t>IEEE 1588 v2</w:t>
      </w:r>
      <w:r w:rsidR="00B712AB">
        <w:rPr>
          <w:rFonts w:hint="eastAsia"/>
          <w:lang w:eastAsia="zh-CN"/>
        </w:rPr>
        <w:t xml:space="preserve"> is used to make small cell synchronization,</w:t>
      </w:r>
      <w:r w:rsidR="00AB4BB1" w:rsidRPr="00B712AB">
        <w:t xml:space="preserve"> </w:t>
      </w:r>
      <w:r w:rsidR="00AB4BB1" w:rsidRPr="00B712AB">
        <w:rPr>
          <w:lang w:val="en-GB"/>
        </w:rPr>
        <w:t>good backhaul conditions may not always be possible. In particular</w:t>
      </w:r>
      <w:r w:rsidR="00B712AB">
        <w:rPr>
          <w:rFonts w:hint="eastAsia"/>
          <w:lang w:val="en-GB" w:eastAsia="zh-CN"/>
        </w:rPr>
        <w:t>,</w:t>
      </w:r>
      <w:r w:rsidR="00AB4BB1" w:rsidRPr="00B712AB">
        <w:rPr>
          <w:lang w:val="en-GB"/>
        </w:rPr>
        <w:t xml:space="preserve"> backhauls over cable and DSL modems have significant jitter and delay variations.</w:t>
      </w:r>
      <w:r w:rsidR="00AB4BB1" w:rsidRPr="00B712AB">
        <w:t xml:space="preserve"> </w:t>
      </w:r>
      <w:r w:rsidR="00D62386" w:rsidRPr="00245BBB">
        <w:t xml:space="preserve">Network listening can be used in scenarios where GPS and IEEE 1588 v2 do not work. For this reason, network listening </w:t>
      </w:r>
      <w:r w:rsidR="00D62386" w:rsidRPr="00245BBB">
        <w:rPr>
          <w:rFonts w:hint="eastAsia"/>
          <w:lang w:eastAsia="ja-JP"/>
        </w:rPr>
        <w:t>i</w:t>
      </w:r>
      <w:r w:rsidR="00D62386" w:rsidRPr="00245BBB">
        <w:t xml:space="preserve">s an </w:t>
      </w:r>
      <w:r w:rsidR="00D62386" w:rsidRPr="00245BBB">
        <w:rPr>
          <w:lang w:eastAsia="zh-CN"/>
        </w:rPr>
        <w:t>essential</w:t>
      </w:r>
      <w:r w:rsidR="00D62386" w:rsidRPr="00245BBB">
        <w:t xml:space="preserve"> synchronization scheme for TD-LTE </w:t>
      </w:r>
      <w:proofErr w:type="spellStart"/>
      <w:r w:rsidR="00D62386" w:rsidRPr="00245BBB">
        <w:t>HeNBs</w:t>
      </w:r>
      <w:proofErr w:type="spellEnd"/>
      <w:r w:rsidR="00D62386" w:rsidRPr="00245BBB">
        <w:t xml:space="preserve"> in those </w:t>
      </w:r>
      <w:proofErr w:type="gramStart"/>
      <w:r w:rsidR="00D62386" w:rsidRPr="00245BBB">
        <w:t>scenarios</w:t>
      </w:r>
      <w:r w:rsidR="00DF7FFB">
        <w:rPr>
          <w:rFonts w:hint="eastAsia"/>
          <w:lang w:eastAsia="zh-CN"/>
        </w:rPr>
        <w:t>[</w:t>
      </w:r>
      <w:proofErr w:type="gramEnd"/>
      <w:r w:rsidR="00DF7FFB">
        <w:rPr>
          <w:rFonts w:hint="eastAsia"/>
          <w:lang w:eastAsia="zh-CN"/>
        </w:rPr>
        <w:t>2]</w:t>
      </w:r>
      <w:r w:rsidR="00D62386" w:rsidRPr="00245BBB">
        <w:t>.</w:t>
      </w:r>
    </w:p>
    <w:p w:rsidR="006C3FAE" w:rsidRPr="00926359" w:rsidRDefault="006C3FAE" w:rsidP="00B712AB">
      <w:pPr>
        <w:rPr>
          <w:lang w:eastAsia="zh-CN"/>
        </w:rPr>
      </w:pPr>
      <w:r>
        <w:rPr>
          <w:rFonts w:hint="eastAsia"/>
          <w:lang w:eastAsia="zh-CN"/>
        </w:rPr>
        <w:t xml:space="preserve">Two methods are given in [2] to make network </w:t>
      </w:r>
      <w:r>
        <w:rPr>
          <w:lang w:eastAsia="zh-CN"/>
        </w:rPr>
        <w:t>listening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is </w:t>
      </w:r>
      <w:r w:rsidRPr="00245BBB">
        <w:rPr>
          <w:rFonts w:hint="eastAsia"/>
          <w:lang w:eastAsia="ja-JP"/>
        </w:rPr>
        <w:t xml:space="preserve">MBSFN </w:t>
      </w:r>
      <w:proofErr w:type="spellStart"/>
      <w:r w:rsidRPr="00245BBB">
        <w:rPr>
          <w:rFonts w:hint="eastAsia"/>
          <w:lang w:eastAsia="ja-JP"/>
        </w:rPr>
        <w:t>Subframe</w:t>
      </w:r>
      <w:proofErr w:type="spellEnd"/>
      <w:r w:rsidRPr="00245BBB">
        <w:rPr>
          <w:rFonts w:hint="eastAsia"/>
          <w:lang w:eastAsia="ja-JP"/>
        </w:rPr>
        <w:t xml:space="preserve"> based Network Listening</w:t>
      </w:r>
      <w:r>
        <w:rPr>
          <w:rFonts w:hint="eastAsia"/>
          <w:lang w:eastAsia="zh-CN"/>
        </w:rPr>
        <w:t xml:space="preserve"> and the other is </w:t>
      </w:r>
      <w:r w:rsidRPr="00245BBB">
        <w:rPr>
          <w:rFonts w:hint="eastAsia"/>
          <w:lang w:eastAsia="ja-JP"/>
        </w:rPr>
        <w:t xml:space="preserve">TDD Special </w:t>
      </w:r>
      <w:proofErr w:type="spellStart"/>
      <w:r w:rsidRPr="00245BBB">
        <w:rPr>
          <w:rFonts w:hint="eastAsia"/>
          <w:lang w:eastAsia="ja-JP"/>
        </w:rPr>
        <w:t>Subframe</w:t>
      </w:r>
      <w:proofErr w:type="spellEnd"/>
      <w:r w:rsidRPr="00245BBB">
        <w:rPr>
          <w:rFonts w:hint="eastAsia"/>
          <w:lang w:eastAsia="ja-JP"/>
        </w:rPr>
        <w:t xml:space="preserve"> </w:t>
      </w:r>
      <w:r w:rsidRPr="00245BBB">
        <w:rPr>
          <w:lang w:eastAsia="ja-JP"/>
        </w:rPr>
        <w:t xml:space="preserve">based </w:t>
      </w:r>
      <w:r w:rsidRPr="00245BBB">
        <w:rPr>
          <w:rFonts w:hint="eastAsia"/>
          <w:lang w:eastAsia="ja-JP"/>
        </w:rPr>
        <w:t>Network Listening</w:t>
      </w:r>
      <w:r>
        <w:rPr>
          <w:rFonts w:hint="eastAsia"/>
          <w:lang w:eastAsia="zh-CN"/>
        </w:rPr>
        <w:t>. The principle of these two methods is shown in Figure 1 and 2</w:t>
      </w:r>
      <w:r w:rsidR="00971C11">
        <w:rPr>
          <w:rFonts w:hint="eastAsia"/>
          <w:lang w:eastAsia="zh-CN"/>
        </w:rPr>
        <w:t>.</w:t>
      </w:r>
      <w:r w:rsidR="00926359">
        <w:rPr>
          <w:rFonts w:hint="eastAsia"/>
          <w:lang w:eastAsia="zh-CN"/>
        </w:rPr>
        <w:t xml:space="preserve"> </w:t>
      </w:r>
    </w:p>
    <w:p w:rsidR="006C3FAE" w:rsidRPr="00245BBB" w:rsidRDefault="006C3FAE" w:rsidP="006C3FAE">
      <w:pPr>
        <w:pStyle w:val="TH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4701540" cy="1000760"/>
            <wp:effectExtent l="0" t="0" r="0" b="0"/>
            <wp:docPr id="2" name="Object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08687" cy="1371600"/>
                      <a:chOff x="87313" y="2198688"/>
                      <a:chExt cx="6008687" cy="1371600"/>
                    </a:xfrm>
                  </a:grpSpPr>
                  <a:sp>
                    <a:nvSpPr>
                      <a:cNvPr id="3085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2400" y="2209800"/>
                        <a:ext cx="1338828" cy="3693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 dirty="0">
                              <a:ea typeface="ＭＳ Ｐゴシック" pitchFamily="50" charset="-128"/>
                            </a:rPr>
                            <a:t>Sync </a:t>
                          </a:r>
                          <a:r>
                            <a:rPr kumimoji="1" lang="en-US" altLang="ja-JP" dirty="0" smtClean="0">
                              <a:ea typeface="ＭＳ Ｐゴシック" pitchFamily="50" charset="-128"/>
                            </a:rPr>
                            <a:t>eNB0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87" name="TextBox 2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24000" y="2198688"/>
                        <a:ext cx="1219200" cy="3683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89" name="TextBox 2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48000" y="2198688"/>
                        <a:ext cx="1219200" cy="3683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1" name="TextBox 2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37075" y="2198688"/>
                        <a:ext cx="1219200" cy="3683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2" name="TextBox 2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7313" y="2678113"/>
                        <a:ext cx="1066800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 HeNB1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3" name="TextBox 3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67000" y="2601913"/>
                        <a:ext cx="415925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4" name="TextBox 3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24000" y="2667000"/>
                        <a:ext cx="1219200" cy="36988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5" name="TextBox 3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91000" y="2601913"/>
                        <a:ext cx="415925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6" name="TextBox 3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48000" y="2667000"/>
                        <a:ext cx="1219200" cy="369332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smtClean="0">
                              <a:ea typeface="ＭＳ Ｐゴシック" pitchFamily="50" charset="-128"/>
                            </a:rPr>
                            <a:t>Rx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(MBSFN)</a:t>
                          </a:r>
                          <a:endParaRPr kumimoji="1" lang="ja-JP" altLang="en-US" sz="1200" smtClean="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7" name="TextBox 3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680075" y="2601913"/>
                        <a:ext cx="415925" cy="3698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8" name="TextBox 3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37075" y="2667000"/>
                        <a:ext cx="1219200" cy="369888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99" name="TextBox 3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2400" y="3200400"/>
                        <a:ext cx="1001713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HeNB2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0" name="TextBox 4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67000" y="3124200"/>
                        <a:ext cx="41592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1" name="TextBox 4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24000" y="3189288"/>
                        <a:ext cx="1219200" cy="369887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err="1" smtClean="0">
                              <a:ea typeface="ＭＳ Ｐゴシック" pitchFamily="50" charset="-128"/>
                            </a:rPr>
                            <a:t>Tx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(CRS)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2" name="TextBox 4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91000" y="3124200"/>
                        <a:ext cx="41592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3" name="TextBox 4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048000" y="3189288"/>
                        <a:ext cx="1219200" cy="369887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smtClean="0">
                              <a:ea typeface="ＭＳ Ｐゴシック" pitchFamily="50" charset="-128"/>
                            </a:rPr>
                            <a:t>Rx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(MBSFN)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4" name="TextBox 4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680075" y="3124200"/>
                        <a:ext cx="41592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ja-JP">
                              <a:ea typeface="ＭＳ Ｐゴシック" pitchFamily="50" charset="-128"/>
                            </a:rPr>
                            <a:t>…</a:t>
                          </a:r>
                          <a:endParaRPr kumimoji="1" lang="ja-JP" altLang="en-US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05" name="TextBox 4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37075" y="3189288"/>
                        <a:ext cx="1219200" cy="369887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ja-JP" dirty="0" smtClean="0">
                              <a:ea typeface="ＭＳ Ｐゴシック" pitchFamily="50" charset="-128"/>
                            </a:rPr>
                            <a:t>Rx</a:t>
                          </a:r>
                          <a:r>
                            <a:rPr kumimoji="1" lang="en-US" altLang="ja-JP" sz="1200" dirty="0" smtClean="0">
                              <a:ea typeface="ＭＳ Ｐゴシック" pitchFamily="50" charset="-128"/>
                            </a:rPr>
                            <a:t>(MBSFN)</a:t>
                          </a:r>
                          <a:endParaRPr kumimoji="1" lang="ja-JP" altLang="en-US" sz="1200">
                            <a:ea typeface="ＭＳ Ｐゴシック" pitchFamily="50" charset="-128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C3FAE" w:rsidRPr="006F7838" w:rsidRDefault="006C3FAE" w:rsidP="006C3FAE">
      <w:pPr>
        <w:pStyle w:val="TF"/>
        <w:rPr>
          <w:rFonts w:ascii="Times New Roman" w:hAnsi="Times New Roman"/>
          <w:b w:val="0"/>
          <w:sz w:val="22"/>
          <w:szCs w:val="22"/>
          <w:lang w:eastAsia="zh-CN"/>
        </w:rPr>
      </w:pPr>
      <w:r w:rsidRPr="006F7838">
        <w:rPr>
          <w:rFonts w:ascii="Times New Roman" w:hAnsi="Times New Roman"/>
          <w:b w:val="0"/>
          <w:sz w:val="22"/>
          <w:szCs w:val="22"/>
          <w:lang w:eastAsia="ja-JP"/>
        </w:rPr>
        <w:t xml:space="preserve">Fig. 1 Tracking using MBSFN </w:t>
      </w:r>
      <w:proofErr w:type="spellStart"/>
      <w:proofErr w:type="gramStart"/>
      <w:r w:rsidRPr="006F7838">
        <w:rPr>
          <w:rFonts w:ascii="Times New Roman" w:hAnsi="Times New Roman"/>
          <w:b w:val="0"/>
          <w:sz w:val="22"/>
          <w:szCs w:val="22"/>
          <w:lang w:eastAsia="ja-JP"/>
        </w:rPr>
        <w:t>Subframes</w:t>
      </w:r>
      <w:proofErr w:type="spellEnd"/>
      <w:r w:rsidR="00971C11" w:rsidRPr="006F7838">
        <w:rPr>
          <w:rFonts w:ascii="Times New Roman" w:hAnsi="Times New Roman"/>
          <w:b w:val="0"/>
          <w:sz w:val="22"/>
          <w:szCs w:val="22"/>
          <w:lang w:eastAsia="zh-CN"/>
        </w:rPr>
        <w:t>(</w:t>
      </w:r>
      <w:proofErr w:type="gramEnd"/>
      <w:r w:rsidR="00971C11" w:rsidRPr="006F7838">
        <w:rPr>
          <w:rFonts w:ascii="Times New Roman" w:hAnsi="Times New Roman"/>
          <w:b w:val="0"/>
          <w:sz w:val="22"/>
          <w:szCs w:val="22"/>
          <w:lang w:eastAsia="ja-JP"/>
        </w:rPr>
        <w:t xml:space="preserve">Fig.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971C11" w:rsidRPr="006F7838">
          <w:rPr>
            <w:rFonts w:ascii="Times New Roman" w:hAnsi="Times New Roman"/>
            <w:b w:val="0"/>
            <w:sz w:val="22"/>
            <w:szCs w:val="22"/>
          </w:rPr>
          <w:t>6.</w:t>
        </w:r>
        <w:r w:rsidR="00971C11" w:rsidRPr="006F7838">
          <w:rPr>
            <w:rFonts w:ascii="Times New Roman" w:hAnsi="Times New Roman"/>
            <w:b w:val="0"/>
            <w:sz w:val="22"/>
            <w:szCs w:val="22"/>
            <w:lang w:eastAsia="zh-CN"/>
          </w:rPr>
          <w:t>4</w:t>
        </w:r>
        <w:r w:rsidR="00971C11" w:rsidRPr="006F7838">
          <w:rPr>
            <w:rFonts w:ascii="Times New Roman" w:hAnsi="Times New Roman"/>
            <w:b w:val="0"/>
            <w:sz w:val="22"/>
            <w:szCs w:val="22"/>
          </w:rPr>
          <w:t>.</w:t>
        </w:r>
        <w:r w:rsidR="00971C11" w:rsidRPr="006F7838">
          <w:rPr>
            <w:rFonts w:ascii="Times New Roman" w:hAnsi="Times New Roman"/>
            <w:b w:val="0"/>
            <w:sz w:val="22"/>
            <w:szCs w:val="22"/>
            <w:lang w:eastAsia="zh-CN"/>
          </w:rPr>
          <w:t>2</w:t>
        </w:r>
      </w:smartTag>
      <w:r w:rsidR="00971C11" w:rsidRPr="006F7838">
        <w:rPr>
          <w:rFonts w:ascii="Times New Roman" w:hAnsi="Times New Roman"/>
          <w:b w:val="0"/>
          <w:sz w:val="22"/>
          <w:szCs w:val="22"/>
        </w:rPr>
        <w:t>.1.2</w:t>
      </w:r>
      <w:r w:rsidR="00971C11" w:rsidRPr="006F7838">
        <w:rPr>
          <w:rFonts w:ascii="Times New Roman" w:hAnsi="Times New Roman"/>
          <w:b w:val="0"/>
          <w:sz w:val="22"/>
          <w:szCs w:val="22"/>
          <w:lang w:eastAsia="ja-JP"/>
        </w:rPr>
        <w:t>-1</w:t>
      </w:r>
      <w:r w:rsidR="00971C11"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 in [2])</w:t>
      </w:r>
    </w:p>
    <w:p w:rsidR="006C3FAE" w:rsidRDefault="006C3FAE" w:rsidP="00B712AB">
      <w:pPr>
        <w:rPr>
          <w:lang w:val="en-GB" w:eastAsia="zh-CN"/>
        </w:rPr>
      </w:pPr>
    </w:p>
    <w:p w:rsidR="00C459D2" w:rsidRPr="00245BBB" w:rsidRDefault="0038108A" w:rsidP="00C459D2">
      <w:pPr>
        <w:pStyle w:val="TH"/>
        <w:rPr>
          <w:lang w:eastAsia="zh-CN"/>
        </w:rPr>
      </w:pPr>
      <w:r w:rsidRPr="0038108A">
        <w:rPr>
          <w:noProof/>
          <w:lang w:eastAsia="zh-CN"/>
        </w:rPr>
        <w:lastRenderedPageBreak/>
        <w:pict>
          <v:group id="_x0000_s1027" editas="canvas" style="position:absolute;margin-left:0;margin-top:0;width:384pt;height:164.05pt;z-index:251660288;mso-position-horizontal-relative:char;mso-position-vertical-relative:line" coordorigin="2339,13228" coordsize="8505,36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339;top:13228;width:8505;height:3634" o:preferrelative="f">
              <v:fill o:detectmouseclick="t"/>
              <v:path o:extrusionok="t" o:connecttype="none"/>
              <o:lock v:ext="edit" text="t"/>
            </v:shape>
            <v:group id="_x0000_s1029" style="position:absolute;left:2339;top:13228;width:8505;height:3634" coordorigin="340,1480" coordsize="4536,1938">
              <v:rect id="_x0000_s1030" style="position:absolute;left:1701;top:1480;width:226;height:317;v-text-anchor:middle" fillcolor="#999" strokeweight="1pt">
                <v:shadow color="#666"/>
                <v:textbox inset="2.5mm,1.2mm,2.5mm,1.2mm"/>
              </v:rect>
              <v:rect id="_x0000_s1031" style="position:absolute;left:1928;top:1480;width:226;height:317;v-text-anchor:middle" fillcolor="#999" strokeweight="1pt">
                <v:shadow color="#666"/>
                <v:textbox inset="2.5mm,1.2mm,2.5mm,1.2mm"/>
              </v:rect>
              <v:rect id="_x0000_s1032" style="position:absolute;left:2154;top:1480;width:226;height:317;v-text-anchor:middle" fillcolor="#999" strokeweight="1pt">
                <v:shadow color="#666"/>
                <v:textbox inset="2.5mm,1.2mm,2.5mm,1.2mm"/>
              </v:rect>
              <v:rect id="_x0000_s1033" style="position:absolute;left:2381;top:1480;width:226;height:317;v-text-anchor:middle" fillcolor="#999" strokeweight="1pt">
                <v:shadow color="#666"/>
                <v:textbox inset="2.5mm,1.2mm,2.5mm,1.2mm"/>
              </v:rect>
              <v:rect id="_x0000_s1034" style="position:absolute;left:2608;top:1480;width:226;height:317;v-text-anchor:middle" fillcolor="#999" strokeweight="1pt">
                <v:shadow color="#666"/>
                <v:textbox inset="2.5mm,1.2mm,2.5mm,1.2mm"/>
              </v:rect>
              <v:rect id="_x0000_s1035" style="position:absolute;left:2835;top:1480;width:226;height:317;v-text-anchor:middle" fillcolor="#999" strokeweight="1pt">
                <v:shadow color="#666"/>
                <v:textbox inset="2.5mm,1.2mm,2.5mm,1.2mm"/>
              </v:rect>
              <v:rect id="_x0000_s1036" style="position:absolute;left:3061;top:1480;width:226;height:317;v-text-anchor:middle" fillcolor="#999" strokeweight="1pt">
                <v:shadow color="#666"/>
                <v:textbox inset="2.5mm,1.2mm,2.5mm,1.2mm"/>
              </v:rect>
              <v:rect id="_x0000_s1037" style="position:absolute;left:3288;top:1480;width:226;height:317;v-text-anchor:middle" fillcolor="#999" strokeweight="1pt">
                <v:shadow color="#666"/>
                <v:textbox inset="2.5mm,1.2mm,2.5mm,1.2mm"/>
              </v:rect>
              <v:rect id="_x0000_s1038" style="position:absolute;left:3515;top:1480;width:226;height:317;v-text-anchor:middle" fillcolor="#999" strokeweight="1pt">
                <v:shadow color="#666"/>
                <v:textbox inset="2.5mm,1.2mm,2.5mm,1.2mm"/>
              </v:rect>
              <v:rect id="_x0000_s1039" style="position:absolute;left:3742;top:1480;width:226;height:317;v-text-anchor:middle" filled="f" fillcolor="#f90" strokeweight="1pt">
                <v:shadow color="#666"/>
                <v:textbox inset="2.5mm,1.2mm,2.5mm,1.2mm"/>
              </v:rect>
              <v:rect id="_x0000_s1040" style="position:absolute;left:3969;top:1480;width:226;height:317;v-text-anchor:middle" filled="f" fillcolor="#f90" strokeweight="1pt">
                <v:shadow color="#666"/>
                <v:textbox inset="2.5mm,1.2mm,2.5mm,1.2mm"/>
              </v:rect>
              <v:rect id="_x0000_s1041" style="position:absolute;left:4195;top:1480;width:226;height:317;v-text-anchor:middle" filled="f" fillcolor="#f90" strokeweight="1pt">
                <v:shadow color="#666"/>
                <v:textbox inset="2.5mm,1.2mm,2.5mm,1.2mm"/>
              </v:rect>
              <v:rect id="_x0000_s1042" style="position:absolute;left:4422;top:1480;width:226;height:317;v-text-anchor:middle" filled="f" fillcolor="#f90" strokeweight="1pt">
                <v:shadow color="#666"/>
                <v:textbox inset="2.5mm,1.2mm,2.5mm,1.2mm"/>
              </v:rect>
              <v:rect id="_x0000_s1043" style="position:absolute;left:4649;top:1480;width:226;height:317;v-text-anchor:middle" fillcolor="#ff9" strokeweight="1pt">
                <v:shadow color="#666"/>
                <v:textbox inset="2.5mm,1.2mm,2.5mm,1.2mm"/>
              </v:rect>
              <v:rect id="_x0000_s1044" style="position:absolute;left:1702;top:1934;width:226;height:317;v-text-anchor:middle" fillcolor="#999" strokeweight="1pt">
                <v:shadow color="#666"/>
                <v:textbox inset="2.5mm,1.2mm,2.5mm,1.2mm"/>
              </v:rect>
              <v:rect id="_x0000_s1045" style="position:absolute;left:1929;top:1934;width:226;height:317;v-text-anchor:middle" fillcolor="#999" strokeweight="1pt">
                <v:shadow color="#666"/>
                <v:textbox inset="2.5mm,1.2mm,2.5mm,1.2mm"/>
              </v:rect>
              <v:rect id="_x0000_s1046" style="position:absolute;left:2155;top:1934;width:226;height:317;v-text-anchor:middle" fillcolor="#999" strokeweight="1pt">
                <v:shadow color="#666"/>
                <v:textbox inset="2.5mm,1.2mm,2.5mm,1.2mm"/>
              </v:rect>
              <v:rect id="_x0000_s1047" style="position:absolute;left:2382;top:1934;width:226;height:317;v-text-anchor:middle" fillcolor="#cff" strokeweight="1pt">
                <v:shadow color="#666"/>
                <v:textbox inset="2.5mm,1.2mm,2.5mm,1.2mm"/>
              </v:rect>
              <v:rect id="_x0000_s1048" style="position:absolute;left:2609;top:1934;width:226;height:317;v-text-anchor:middle" filled="f" fillcolor="#cff" strokeweight="1pt">
                <v:shadow color="#666"/>
                <v:textbox inset="2.5mm,1.2mm,2.5mm,1.2mm"/>
              </v:rect>
              <v:rect id="_x0000_s1049" style="position:absolute;left:2836;top:1934;width:226;height:317;v-text-anchor:middle" filled="f" fillcolor="#cff" strokeweight="1pt">
                <v:shadow color="#666"/>
                <v:textbox inset="2.5mm,1.2mm,2.5mm,1.2mm"/>
              </v:rect>
              <v:rect id="_x0000_s1050" style="position:absolute;left:3062;top:1934;width:226;height:317;v-text-anchor:middle" filled="f" fillcolor="#cff" strokeweight="1pt">
                <v:shadow color="#666"/>
                <v:textbox inset="2.5mm,1.2mm,2.5mm,1.2mm"/>
              </v:rect>
              <v:rect id="_x0000_s1051" style="position:absolute;left:3289;top:1934;width:226;height:317;v-text-anchor:middle" filled="f" fillcolor="#f90" strokeweight="1pt">
                <v:shadow color="#666"/>
                <v:textbox inset="2.5mm,1.2mm,2.5mm,1.2mm"/>
              </v:rect>
              <v:rect id="_x0000_s1052" style="position:absolute;left:3516;top:1934;width:226;height:317;v-text-anchor:middle" filled="f" fillcolor="#f90" strokeweight="1pt">
                <v:shadow color="#666"/>
                <v:textbox inset="2.5mm,1.2mm,2.5mm,1.2mm"/>
              </v:rect>
              <v:rect id="_x0000_s1053" style="position:absolute;left:3743;top:1934;width:226;height:317;v-text-anchor:middle" filled="f" fillcolor="#f90" strokeweight="1pt">
                <v:shadow color="#666"/>
                <v:textbox inset="2.5mm,1.2mm,2.5mm,1.2mm"/>
              </v:rect>
              <v:rect id="_x0000_s1054" style="position:absolute;left:3970;top:1934;width:226;height:317;v-text-anchor:middle" filled="f" fillcolor="#f90" strokeweight="1pt">
                <v:shadow color="#666"/>
                <v:textbox inset="2.5mm,1.2mm,2.5mm,1.2mm"/>
              </v:rect>
              <v:rect id="_x0000_s1055" style="position:absolute;left:4196;top:1934;width:226;height:317;v-text-anchor:middle" filled="f" fillcolor="#f90" strokeweight="1pt">
                <v:shadow color="#666"/>
                <v:textbox inset="2.5mm,1.2mm,2.5mm,1.2mm"/>
              </v:rect>
              <v:rect id="_x0000_s1056" style="position:absolute;left:4423;top:1934;width:226;height:317;v-text-anchor:middle" filled="f" fillcolor="#f90" strokeweight="1pt">
                <v:shadow color="#666"/>
                <v:textbox inset="2.5mm,1.2mm,2.5mm,1.2mm"/>
              </v:rect>
              <v:rect id="_x0000_s1057" style="position:absolute;left:4650;top:1934;width:226;height:317;v-text-anchor:middle" fillcolor="#ff9" strokeweight="1pt">
                <v:shadow color="#666"/>
                <v:textbox inset="2.5mm,1.2mm,2.5mm,1.2mm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340;top:1525;width:1378;height:227;v-text-anchor:top-baseline" filled="f" fillcolor="#f90" stroked="f">
                <v:shadow color="#666"/>
                <v:textbox style="mso-next-textbox:#_x0000_s1058" inset="1.7mm,.816mm,1.7mm,.816mm">
                  <w:txbxContent>
                    <w:p w:rsidR="00C459D2" w:rsidRPr="00EA24E5" w:rsidRDefault="00C459D2" w:rsidP="00C459D2">
                      <w:pPr>
                        <w:widowControl w:val="0"/>
                        <w:rPr>
                          <w:color w:val="000000"/>
                        </w:rPr>
                      </w:pPr>
                      <w:r w:rsidRPr="00EA24E5">
                        <w:rPr>
                          <w:color w:val="000000"/>
                        </w:rPr>
                        <w:t xml:space="preserve">Macro </w:t>
                      </w:r>
                      <w:proofErr w:type="spellStart"/>
                      <w:r w:rsidRPr="00EA24E5">
                        <w:rPr>
                          <w:color w:val="000000"/>
                        </w:rPr>
                        <w:t>eNB</w:t>
                      </w:r>
                      <w:proofErr w:type="spellEnd"/>
                      <w:r w:rsidRPr="00EA24E5"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 w:rsidRPr="00EA24E5">
                        <w:rPr>
                          <w:color w:val="000000"/>
                        </w:rPr>
                        <w:t>config</w:t>
                      </w:r>
                      <w:proofErr w:type="spellEnd"/>
                      <w:r w:rsidRPr="00EA24E5">
                        <w:rPr>
                          <w:color w:val="000000"/>
                        </w:rPr>
                        <w:t xml:space="preserve"> 1</w:t>
                      </w:r>
                    </w:p>
                  </w:txbxContent>
                </v:textbox>
              </v:shape>
              <v:shape id="_x0000_s1059" type="#_x0000_t202" style="position:absolute;left:476;top:1933;width:1042;height:227;v-text-anchor:top-baseline" filled="f" fillcolor="#f90" stroked="f">
                <v:shadow color="#666"/>
                <v:textbox style="mso-next-textbox:#_x0000_s1059" inset="1.7mm,.816mm,1.7mm,.816mm">
                  <w:txbxContent>
                    <w:p w:rsidR="00C459D2" w:rsidRPr="00EA24E5" w:rsidRDefault="00C459D2" w:rsidP="00C459D2">
                      <w:pPr>
                        <w:widowControl w:val="0"/>
                        <w:rPr>
                          <w:color w:val="000000"/>
                        </w:rPr>
                      </w:pPr>
                      <w:proofErr w:type="spellStart"/>
                      <w:r w:rsidRPr="00EA24E5">
                        <w:rPr>
                          <w:color w:val="000000"/>
                        </w:rPr>
                        <w:t>HeNB</w:t>
                      </w:r>
                      <w:proofErr w:type="spellEnd"/>
                      <w:r w:rsidRPr="00EA24E5"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 w:rsidRPr="00EA24E5">
                        <w:rPr>
                          <w:color w:val="000000"/>
                        </w:rPr>
                        <w:t>config</w:t>
                      </w:r>
                      <w:proofErr w:type="spellEnd"/>
                      <w:r w:rsidRPr="00EA24E5">
                        <w:rPr>
                          <w:color w:val="000000"/>
                        </w:rPr>
                        <w:t xml:space="preserve"> 0</w:t>
                      </w:r>
                    </w:p>
                  </w:txbxContent>
                </v:textbox>
              </v:shape>
              <v:shape id="_x0000_s1060" type="#_x0000_t202" style="position:absolute;left:1655;top:1570;width:556;height:140" filled="f" fillcolor="#f90" stroked="f">
                <v:shadow color="#666"/>
                <v:textbox style="mso-next-textbox:#_x0000_s1060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 w:rsidRPr="008B0C85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R0/R1</w:t>
                      </w:r>
                    </w:p>
                  </w:txbxContent>
                </v:textbox>
              </v:shape>
              <v:shape id="_x0000_s1061" type="#_x0000_t202" style="position:absolute;left:2562;top:1570;width:556;height:140" filled="f" fillcolor="#f90" stroked="f">
                <v:shadow color="#666"/>
                <v:textbox style="mso-next-textbox:#_x0000_s1061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 w:rsidRPr="008B0C85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R0/R1</w:t>
                      </w:r>
                    </w:p>
                  </w:txbxContent>
                </v:textbox>
              </v:shape>
              <v:shape id="_x0000_s1062" type="#_x0000_t202" style="position:absolute;left:3243;top:1570;width:556;height:140" filled="f" fillcolor="#f90" stroked="f">
                <v:shadow color="#666"/>
                <v:textbox style="mso-next-textbox:#_x0000_s1062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 w:rsidRPr="008B0C85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R0/R1</w:t>
                      </w:r>
                    </w:p>
                  </w:txbxContent>
                </v:textbox>
              </v:shape>
              <v:shape id="_x0000_s1063" type="#_x0000_t202" style="position:absolute;left:3244;top:2024;width:556;height:140" filled="f" fillcolor="#f90" stroked="f">
                <v:shadow color="#666"/>
                <v:textbox style="mso-next-textbox:#_x0000_s1063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 w:rsidRPr="008B0C85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R0/R1</w:t>
                      </w:r>
                    </w:p>
                  </w:txbxContent>
                </v:textbox>
              </v:shape>
              <v:rect id="_x0000_s1064" style="position:absolute;left:1701;top:2626;width:226;height:317;v-text-anchor:middle" fillcolor="#999" strokeweight="1pt">
                <v:shadow color="#666"/>
                <v:textbox inset="2.5mm,1.2mm,2.5mm,1.2mm"/>
              </v:rect>
              <v:shape id="_x0000_s1065" type="#_x0000_t202" style="position:absolute;left:1383;top:3034;width:769;height:169;v-text-anchor:top-baseline" filled="f" fillcolor="#f90" stroked="f">
                <v:shadow color="#666"/>
                <v:textbox style="mso-next-textbox:#_x0000_s1065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color w:val="000000"/>
                          <w:sz w:val="16"/>
                          <w:szCs w:val="16"/>
                        </w:rPr>
                      </w:pPr>
                      <w:proofErr w:type="spellStart"/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>DwPTS</w:t>
                      </w:r>
                      <w:proofErr w:type="spellEnd"/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 xml:space="preserve"> symbol</w:t>
                      </w:r>
                    </w:p>
                  </w:txbxContent>
                </v:textbox>
              </v:shape>
              <v:rect id="_x0000_s1066" style="position:absolute;left:2926;top:2626;width:226;height:317;v-text-anchor:middle" fillcolor="#ff9" strokeweight="1pt">
                <v:shadow color="#666"/>
                <v:textbox inset="2.5mm,1.2mm,2.5mm,1.2mm"/>
              </v:rect>
              <v:shape id="_x0000_s1067" type="#_x0000_t202" style="position:absolute;left:2744;top:3034;width:753;height:169;v-text-anchor:top-baseline" filled="f" fillcolor="#f90" stroked="f">
                <v:shadow color="#666"/>
                <v:textbox style="mso-next-textbox:#_x0000_s1067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color w:val="000000"/>
                          <w:sz w:val="16"/>
                          <w:szCs w:val="16"/>
                        </w:rPr>
                      </w:pPr>
                      <w:proofErr w:type="spellStart"/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>UpPTS</w:t>
                      </w:r>
                      <w:proofErr w:type="spellEnd"/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 xml:space="preserve"> symbol</w:t>
                      </w:r>
                    </w:p>
                  </w:txbxContent>
                </v:textbox>
              </v:shape>
              <v:rect id="_x0000_s1068" style="position:absolute;left:2290;top:2626;width:226;height:317;v-text-anchor:middle" filled="f" fillcolor="#f90" strokeweight="1pt">
                <v:shadow color="#666"/>
                <v:textbox inset="2.5mm,1.2mm,2.5mm,1.2mm"/>
              </v:rect>
              <v:shape id="_x0000_s1069" type="#_x0000_t202" style="position:absolute;left:2154;top:3034;width:583;height:169;v-text-anchor:top-baseline" filled="f" fillcolor="#f90" stroked="f">
                <v:shadow color="#666"/>
                <v:textbox style="mso-next-textbox:#_x0000_s1069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>GP symbol</w:t>
                      </w:r>
                    </w:p>
                  </w:txbxContent>
                </v:textbox>
              </v:shape>
              <v:rect id="_x0000_s1070" style="position:absolute;left:3923;top:2626;width:226;height:317;v-text-anchor:middle" fillcolor="#cff" strokeweight="1pt">
                <v:shadow color="#666"/>
                <v:textbox inset="2.5mm,1.2mm,2.5mm,1.2mm"/>
              </v:rect>
              <v:shape id="_x0000_s1071" type="#_x0000_t202" style="position:absolute;left:3606;top:3034;width:992;height:169;v-text-anchor:top-baseline" filled="f" fillcolor="#f90" stroked="f">
                <v:shadow color="#666"/>
                <v:textbox style="mso-next-textbox:#_x0000_s1071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>Symbol for switching</w:t>
                      </w:r>
                    </w:p>
                  </w:txbxContent>
                </v:textbox>
              </v:shape>
              <v:shape id="_x0000_s1072" type="#_x0000_t202" style="position:absolute;left:1402;top:3249;width:1206;height:169;v-text-anchor:top-baseline" filled="f" fillcolor="#f90" stroked="f">
                <v:shadow color="#666"/>
                <v:textbox style="mso-next-textbox:#_x0000_s1072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8B0C85">
                        <w:rPr>
                          <w:color w:val="000000"/>
                          <w:sz w:val="16"/>
                          <w:szCs w:val="16"/>
                        </w:rPr>
                        <w:t>R0/R1: CRS in port 0 or 1</w:t>
                      </w:r>
                    </w:p>
                  </w:txbxContent>
                </v:textbox>
              </v:shape>
              <v:shape id="_x0000_s1073" type="#_x0000_t202" style="position:absolute;left:1655;top:2020;width:556;height:140" filled="f" fillcolor="#f90" stroked="f">
                <v:shadow color="#666"/>
                <v:textbox style="mso-next-textbox:#_x0000_s1073" inset="1.7mm,.816mm,1.7mm,.816mm">
                  <w:txbxContent>
                    <w:p w:rsidR="00C459D2" w:rsidRPr="008B0C85" w:rsidRDefault="00C459D2" w:rsidP="00C459D2">
                      <w:pPr>
                        <w:widowControl w:val="0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 w:rsidRPr="008B0C85"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R0/R1</w:t>
                      </w:r>
                    </w:p>
                  </w:txbxContent>
                </v:textbox>
              </v:shape>
            </v:group>
            <v:shape id="_x0000_s1074" type="#_x0000_t202" style="position:absolute;left:6505;top:14241;width:1043;height:262" filled="f" fillcolor="#f90" stroked="f">
              <v:shadow color="#666"/>
              <v:textbox style="mso-next-textbox:#_x0000_s1074" inset="1.7mm,.816mm,1.7mm,.816mm">
                <w:txbxContent>
                  <w:p w:rsidR="00C459D2" w:rsidRPr="008B0C85" w:rsidRDefault="00C459D2" w:rsidP="00C459D2">
                    <w:pPr>
                      <w:widowControl w:val="0"/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</w:pPr>
                    <w:r w:rsidRPr="008B0C85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R0/R1</w:t>
                    </w:r>
                  </w:p>
                </w:txbxContent>
              </v:textbox>
            </v:shape>
          </v:group>
        </w:pict>
      </w:r>
      <w:r>
        <w:rPr>
          <w:lang w:eastAsia="zh-CN"/>
        </w:rPr>
        <w:pict>
          <v:shape id="_x0000_i1025" type="#_x0000_t75" style="width:383.75pt;height:164.4pt">
            <v:imagedata croptop="-65520f" cropbottom="65520f"/>
          </v:shape>
        </w:pict>
      </w:r>
    </w:p>
    <w:p w:rsidR="00C459D2" w:rsidRPr="006F7838" w:rsidRDefault="00C459D2" w:rsidP="00C459D2">
      <w:pPr>
        <w:pStyle w:val="TF"/>
        <w:rPr>
          <w:rFonts w:ascii="Times New Roman" w:hAnsi="Times New Roman"/>
          <w:b w:val="0"/>
          <w:sz w:val="22"/>
          <w:szCs w:val="22"/>
          <w:lang w:eastAsia="zh-CN"/>
        </w:rPr>
      </w:pPr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Figure </w:t>
      </w:r>
      <w:proofErr w:type="gramStart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2 :</w:t>
      </w:r>
      <w:proofErr w:type="gramEnd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 Normal CP case, Macro </w:t>
      </w:r>
      <w:proofErr w:type="spellStart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eNB</w:t>
      </w:r>
      <w:proofErr w:type="spellEnd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 and </w:t>
      </w:r>
      <w:proofErr w:type="spellStart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HeNB</w:t>
      </w:r>
      <w:proofErr w:type="spellEnd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 </w:t>
      </w:r>
      <w:proofErr w:type="spellStart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DwPTS</w:t>
      </w:r>
      <w:proofErr w:type="spellEnd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/GP/</w:t>
      </w:r>
      <w:proofErr w:type="spellStart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UpPTS</w:t>
      </w:r>
      <w:proofErr w:type="spellEnd"/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 xml:space="preserve"> configuration (Figure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F7838">
          <w:rPr>
            <w:rFonts w:ascii="Times New Roman" w:hAnsi="Times New Roman"/>
            <w:b w:val="0"/>
            <w:sz w:val="22"/>
            <w:szCs w:val="22"/>
            <w:lang w:eastAsia="zh-CN"/>
          </w:rPr>
          <w:t>6.4.2</w:t>
        </w:r>
      </w:smartTag>
      <w:r w:rsidRPr="006F7838">
        <w:rPr>
          <w:rFonts w:ascii="Times New Roman" w:hAnsi="Times New Roman"/>
          <w:b w:val="0"/>
          <w:sz w:val="22"/>
          <w:szCs w:val="22"/>
          <w:lang w:eastAsia="zh-CN"/>
        </w:rPr>
        <w:t>.1.3-1 in [2])</w:t>
      </w:r>
    </w:p>
    <w:p w:rsidR="00C459D2" w:rsidRPr="00C459D2" w:rsidRDefault="00C459D2" w:rsidP="00B712AB">
      <w:pPr>
        <w:rPr>
          <w:lang w:val="en-GB" w:eastAsia="zh-CN"/>
        </w:rPr>
      </w:pPr>
    </w:p>
    <w:p w:rsidR="00B009A8" w:rsidRDefault="00B009A8" w:rsidP="00B009A8">
      <w:pPr>
        <w:pStyle w:val="Heading2"/>
        <w:rPr>
          <w:lang w:eastAsia="zh-CN"/>
        </w:rPr>
      </w:pPr>
      <w:r>
        <w:rPr>
          <w:rFonts w:hint="eastAsia"/>
          <w:lang w:eastAsia="zh-CN"/>
        </w:rPr>
        <w:t>Synchronization enhancement for SCE</w:t>
      </w:r>
    </w:p>
    <w:p w:rsidR="00BE70D8" w:rsidRDefault="00B009A8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Although network listening is </w:t>
      </w:r>
      <w:r w:rsidR="00327EF8">
        <w:rPr>
          <w:rFonts w:hint="eastAsia"/>
          <w:lang w:eastAsia="zh-CN"/>
        </w:rPr>
        <w:t>supported in [2], some enhancement is</w:t>
      </w:r>
      <w:r w:rsidR="00B50066">
        <w:rPr>
          <w:rFonts w:hint="eastAsia"/>
          <w:lang w:eastAsia="zh-CN"/>
        </w:rPr>
        <w:t xml:space="preserve"> still needed in some scenarios:</w:t>
      </w:r>
    </w:p>
    <w:p w:rsidR="00212E0A" w:rsidRDefault="00B50066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Scenario 1: </w:t>
      </w:r>
      <w:r w:rsidR="00BE70D8">
        <w:rPr>
          <w:rFonts w:hint="eastAsia"/>
          <w:lang w:eastAsia="zh-CN"/>
        </w:rPr>
        <w:t xml:space="preserve">small cells indoor deployment without macro coverage as described in figure 3 </w:t>
      </w:r>
      <w:r w:rsidR="00985213">
        <w:rPr>
          <w:rFonts w:hint="eastAsia"/>
          <w:lang w:eastAsia="zh-CN"/>
        </w:rPr>
        <w:t xml:space="preserve">which is given in </w:t>
      </w:r>
      <w:r w:rsidR="00BE70D8">
        <w:rPr>
          <w:rFonts w:hint="eastAsia"/>
          <w:lang w:eastAsia="zh-CN"/>
        </w:rPr>
        <w:t>[3]</w:t>
      </w:r>
      <w:r w:rsidR="00985213">
        <w:rPr>
          <w:rFonts w:hint="eastAsia"/>
          <w:lang w:eastAsia="zh-CN"/>
        </w:rPr>
        <w:t xml:space="preserve"> and also indentified in [4] as scenario 3</w:t>
      </w:r>
      <w:r w:rsidR="00BE70D8">
        <w:rPr>
          <w:rFonts w:hint="eastAsia"/>
          <w:lang w:eastAsia="zh-CN"/>
        </w:rPr>
        <w:t xml:space="preserve">. </w:t>
      </w:r>
      <w:r w:rsidR="00327EF8">
        <w:rPr>
          <w:rFonts w:hint="eastAsia"/>
          <w:lang w:eastAsia="zh-CN"/>
        </w:rPr>
        <w:t xml:space="preserve">As we have pointed out in above section, </w:t>
      </w:r>
      <w:r w:rsidR="002B0980" w:rsidRPr="00245BBB">
        <w:rPr>
          <w:rFonts w:hint="eastAsia"/>
          <w:lang w:eastAsia="ja-JP"/>
        </w:rPr>
        <w:t xml:space="preserve">MBSFN </w:t>
      </w:r>
      <w:proofErr w:type="spellStart"/>
      <w:r w:rsidR="002B0980" w:rsidRPr="00245BBB">
        <w:rPr>
          <w:rFonts w:hint="eastAsia"/>
          <w:lang w:eastAsia="ja-JP"/>
        </w:rPr>
        <w:t>Subframe</w:t>
      </w:r>
      <w:proofErr w:type="spellEnd"/>
      <w:r w:rsidR="002B0980" w:rsidRPr="00245BBB">
        <w:rPr>
          <w:rFonts w:hint="eastAsia"/>
          <w:lang w:eastAsia="ja-JP"/>
        </w:rPr>
        <w:t xml:space="preserve"> based Network Listening</w:t>
      </w:r>
      <w:r w:rsidR="002B0980">
        <w:rPr>
          <w:rFonts w:hint="eastAsia"/>
          <w:lang w:eastAsia="zh-CN"/>
        </w:rPr>
        <w:t xml:space="preserve"> and </w:t>
      </w:r>
      <w:r w:rsidR="002B0980" w:rsidRPr="00245BBB">
        <w:rPr>
          <w:rFonts w:hint="eastAsia"/>
          <w:lang w:eastAsia="ja-JP"/>
        </w:rPr>
        <w:t xml:space="preserve">TDD Special </w:t>
      </w:r>
      <w:proofErr w:type="spellStart"/>
      <w:r w:rsidR="002B0980" w:rsidRPr="00245BBB">
        <w:rPr>
          <w:rFonts w:hint="eastAsia"/>
          <w:lang w:eastAsia="ja-JP"/>
        </w:rPr>
        <w:t>Subframe</w:t>
      </w:r>
      <w:proofErr w:type="spellEnd"/>
      <w:r w:rsidR="002B0980" w:rsidRPr="00245BBB">
        <w:rPr>
          <w:rFonts w:hint="eastAsia"/>
          <w:lang w:eastAsia="ja-JP"/>
        </w:rPr>
        <w:t xml:space="preserve"> </w:t>
      </w:r>
      <w:r w:rsidR="002B0980" w:rsidRPr="00245BBB">
        <w:rPr>
          <w:lang w:eastAsia="ja-JP"/>
        </w:rPr>
        <w:t xml:space="preserve">based </w:t>
      </w:r>
      <w:r w:rsidR="002B0980" w:rsidRPr="00245BBB">
        <w:rPr>
          <w:rFonts w:hint="eastAsia"/>
          <w:lang w:eastAsia="ja-JP"/>
        </w:rPr>
        <w:t>Network Listening</w:t>
      </w:r>
      <w:r w:rsidR="00327EF8">
        <w:rPr>
          <w:rFonts w:hint="eastAsia"/>
          <w:lang w:eastAsia="zh-CN"/>
        </w:rPr>
        <w:t xml:space="preserve"> are given to make network </w:t>
      </w:r>
      <w:r w:rsidR="00327EF8">
        <w:rPr>
          <w:lang w:eastAsia="zh-CN"/>
        </w:rPr>
        <w:t>listening</w:t>
      </w:r>
      <w:r w:rsidR="00327EF8">
        <w:rPr>
          <w:rFonts w:hint="eastAsia"/>
          <w:lang w:eastAsia="zh-CN"/>
        </w:rPr>
        <w:t xml:space="preserve">. However, these two methods require </w:t>
      </w:r>
      <w:proofErr w:type="spellStart"/>
      <w:r w:rsidR="00327EF8">
        <w:rPr>
          <w:rFonts w:hint="eastAsia"/>
          <w:lang w:eastAsia="zh-CN"/>
        </w:rPr>
        <w:t>HeNB</w:t>
      </w:r>
      <w:proofErr w:type="spellEnd"/>
      <w:r w:rsidR="00327EF8">
        <w:rPr>
          <w:rFonts w:hint="eastAsia"/>
          <w:lang w:eastAsia="zh-CN"/>
        </w:rPr>
        <w:t xml:space="preserve"> connecting to Macro </w:t>
      </w:r>
      <w:proofErr w:type="spellStart"/>
      <w:r w:rsidR="00327EF8">
        <w:rPr>
          <w:rFonts w:hint="eastAsia"/>
          <w:lang w:eastAsia="zh-CN"/>
        </w:rPr>
        <w:t>eNB</w:t>
      </w:r>
      <w:proofErr w:type="spellEnd"/>
      <w:r w:rsidR="00327EF8">
        <w:rPr>
          <w:rFonts w:hint="eastAsia"/>
          <w:lang w:eastAsia="zh-CN"/>
        </w:rPr>
        <w:t xml:space="preserve"> to get accurate network timing.</w:t>
      </w:r>
      <w:r w:rsidR="006F7838">
        <w:rPr>
          <w:rFonts w:hint="eastAsia"/>
          <w:lang w:eastAsia="zh-CN"/>
        </w:rPr>
        <w:t xml:space="preserve"> In this scenario, small cells is out of macro coverage and the synchronization with macro cell by network listening is hard to achieve.</w:t>
      </w:r>
      <w:r>
        <w:rPr>
          <w:rFonts w:hint="eastAsia"/>
          <w:lang w:eastAsia="zh-CN"/>
        </w:rPr>
        <w:t xml:space="preserve"> </w:t>
      </w:r>
    </w:p>
    <w:p w:rsidR="00212E0A" w:rsidRDefault="00212E0A" w:rsidP="006F7838">
      <w:pPr>
        <w:jc w:val="center"/>
        <w:rPr>
          <w:lang w:eastAsia="zh-CN"/>
        </w:rPr>
      </w:pPr>
      <w:r w:rsidRPr="00212E0A">
        <w:rPr>
          <w:noProof/>
          <w:lang w:eastAsia="zh-CN"/>
        </w:rPr>
        <w:drawing>
          <wp:inline distT="0" distB="0" distL="0" distR="0">
            <wp:extent cx="4825205" cy="2668588"/>
            <wp:effectExtent l="1905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25205" cy="2668588"/>
                      <a:chOff x="4572000" y="764704"/>
                      <a:chExt cx="4825205" cy="2668588"/>
                    </a:xfrm>
                  </a:grpSpPr>
                  <a:pic>
                    <a:nvPicPr>
                      <a:cNvPr id="1029" name="Picture 1"/>
                      <a:cNvPicPr>
                        <a:picLocks noChangeAspect="1" noChangeArrowheads="1"/>
                      </a:cNvPicPr>
                    </a:nvPicPr>
                    <a:blipFill>
                      <a:blip r:embed="rId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572000" y="764704"/>
                        <a:ext cx="3152775" cy="26685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7308304" y="1484784"/>
                        <a:ext cx="2088901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b="1" dirty="0" smtClean="0">
                              <a:solidFill>
                                <a:srgbClr val="990000"/>
                              </a:solidFill>
                            </a:rPr>
                            <a:t>S3 – small cells without Macro coverage</a:t>
                          </a:r>
                          <a:endParaRPr lang="zh-CN" altLang="en-US" sz="1400" b="1" dirty="0">
                            <a:solidFill>
                              <a:srgbClr val="99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F7838" w:rsidRDefault="006F7838" w:rsidP="006F7838">
      <w:pPr>
        <w:jc w:val="center"/>
        <w:rPr>
          <w:lang w:eastAsia="zh-CN"/>
        </w:rPr>
      </w:pPr>
      <w:r>
        <w:rPr>
          <w:rFonts w:hint="eastAsia"/>
          <w:lang w:eastAsia="zh-CN"/>
        </w:rPr>
        <w:t>Fig.3 scenario 3 for small cell enhancement</w:t>
      </w:r>
    </w:p>
    <w:p w:rsidR="006F7838" w:rsidRDefault="00B50066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Scenario 2: small cell without macro cell frequency receiver. This scenario is a special case of scenario 1. If small cell and macro cell is deployed with different frequency, small cell will not get macro cell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signals without macro cell frequency receiver. </w:t>
      </w:r>
    </w:p>
    <w:p w:rsidR="00D03943" w:rsidRDefault="00D03943" w:rsidP="00D03943">
      <w:pPr>
        <w:rPr>
          <w:lang w:eastAsia="zh-CN"/>
        </w:rPr>
      </w:pPr>
      <w:r>
        <w:rPr>
          <w:rFonts w:hint="eastAsia"/>
          <w:lang w:eastAsia="zh-CN"/>
        </w:rPr>
        <w:t>Therefore, we first propose:</w:t>
      </w:r>
    </w:p>
    <w:p w:rsidR="00D03943" w:rsidRPr="008C2321" w:rsidRDefault="00D03943" w:rsidP="00D03943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lastRenderedPageBreak/>
        <w:t>P</w:t>
      </w:r>
      <w:r w:rsidRPr="008C2321">
        <w:rPr>
          <w:rFonts w:hint="eastAsia"/>
          <w:b/>
          <w:i/>
          <w:lang w:eastAsia="zh-CN"/>
        </w:rPr>
        <w:t xml:space="preserve">roposal 1: Study the network listening enhancement for SCE in small cell cluster deployment </w:t>
      </w:r>
      <w:r w:rsidRPr="008C2321">
        <w:rPr>
          <w:b/>
          <w:i/>
          <w:lang w:eastAsia="zh-CN"/>
        </w:rPr>
        <w:t>without</w:t>
      </w:r>
      <w:r w:rsidRPr="008C2321">
        <w:rPr>
          <w:rFonts w:hint="eastAsia"/>
          <w:b/>
          <w:i/>
          <w:lang w:eastAsia="zh-CN"/>
        </w:rPr>
        <w:t xml:space="preserve"> macro cell coverage.</w:t>
      </w:r>
    </w:p>
    <w:p w:rsidR="00D03943" w:rsidRDefault="00D03943" w:rsidP="00834364">
      <w:pPr>
        <w:rPr>
          <w:lang w:eastAsia="zh-CN"/>
        </w:rPr>
      </w:pPr>
    </w:p>
    <w:p w:rsidR="00B50066" w:rsidRDefault="00B50066" w:rsidP="00834364">
      <w:pPr>
        <w:rPr>
          <w:lang w:eastAsia="zh-CN"/>
        </w:rPr>
      </w:pPr>
      <w:r>
        <w:rPr>
          <w:rFonts w:hint="eastAsia"/>
          <w:lang w:eastAsia="zh-CN"/>
        </w:rPr>
        <w:t xml:space="preserve">Scenario 3: </w:t>
      </w:r>
      <w:r w:rsidR="00833EC6">
        <w:rPr>
          <w:rFonts w:hint="eastAsia"/>
          <w:lang w:eastAsia="zh-CN"/>
        </w:rPr>
        <w:t>small cell is dynamic on/off</w:t>
      </w:r>
      <w:r w:rsidR="002550DE">
        <w:rPr>
          <w:rFonts w:hint="eastAsia"/>
          <w:lang w:eastAsia="zh-CN"/>
        </w:rPr>
        <w:t xml:space="preserve"> as shown in Figure4</w:t>
      </w:r>
      <w:r w:rsidR="00833EC6">
        <w:rPr>
          <w:rFonts w:hint="eastAsia"/>
          <w:lang w:eastAsia="zh-CN"/>
        </w:rPr>
        <w:t xml:space="preserve">. </w:t>
      </w:r>
      <w:r w:rsidR="00541039">
        <w:rPr>
          <w:rFonts w:hint="eastAsia"/>
          <w:lang w:eastAsia="zh-CN"/>
        </w:rPr>
        <w:t xml:space="preserve">To further save energy, dynamic on/off might be used for small cell deployment, especially for NCT. </w:t>
      </w:r>
      <w:r w:rsidR="00541039">
        <w:rPr>
          <w:lang w:eastAsia="zh-CN"/>
        </w:rPr>
        <w:t>I</w:t>
      </w:r>
      <w:r w:rsidR="00541039">
        <w:rPr>
          <w:rFonts w:hint="eastAsia"/>
          <w:lang w:eastAsia="zh-CN"/>
        </w:rPr>
        <w:t>f a small cell is the only connection of macro cell and other small cells, it will make surrounding cells lose their synchronization when it is</w:t>
      </w:r>
      <w:r w:rsidR="00726418">
        <w:rPr>
          <w:rFonts w:hint="eastAsia"/>
          <w:lang w:eastAsia="zh-CN"/>
        </w:rPr>
        <w:t xml:space="preserve"> switched</w:t>
      </w:r>
      <w:r w:rsidR="00541039">
        <w:rPr>
          <w:rFonts w:hint="eastAsia"/>
          <w:lang w:eastAsia="zh-CN"/>
        </w:rPr>
        <w:t xml:space="preserve"> off.</w:t>
      </w:r>
      <w:r w:rsidR="004139A6">
        <w:rPr>
          <w:rFonts w:hint="eastAsia"/>
          <w:lang w:eastAsia="zh-CN"/>
        </w:rPr>
        <w:t xml:space="preserve"> Therefore, we propose</w:t>
      </w:r>
    </w:p>
    <w:p w:rsidR="00D03943" w:rsidRPr="008C2321" w:rsidRDefault="00D03943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t>P</w:t>
      </w:r>
      <w:r w:rsidRPr="008C2321">
        <w:rPr>
          <w:rFonts w:hint="eastAsia"/>
          <w:b/>
          <w:i/>
          <w:lang w:eastAsia="zh-CN"/>
        </w:rPr>
        <w:t>roposal 2: Make network listening enhancement for small cell deployment with dynamic on/off.</w:t>
      </w:r>
    </w:p>
    <w:p w:rsidR="00D03943" w:rsidRDefault="002550DE" w:rsidP="002550DE">
      <w:pPr>
        <w:jc w:val="center"/>
        <w:rPr>
          <w:lang w:eastAsia="zh-CN"/>
        </w:rPr>
      </w:pPr>
      <w:r>
        <w:object w:dxaOrig="17355" w:dyaOrig="12519">
          <v:shape id="_x0000_i1026" type="#_x0000_t75" style="width:343pt;height:246.55pt" o:ole="">
            <v:imagedata r:id="rId6" o:title=""/>
          </v:shape>
          <o:OLEObject Type="Embed" ProgID="Visio.Drawing.11" ShapeID="_x0000_i1026" DrawAspect="Content" ObjectID="_1426699846" r:id="rId7"/>
        </w:object>
      </w:r>
    </w:p>
    <w:p w:rsidR="002550DE" w:rsidRPr="002E21B0" w:rsidRDefault="002550DE" w:rsidP="002550DE">
      <w:pPr>
        <w:jc w:val="center"/>
        <w:rPr>
          <w:lang w:eastAsia="zh-CN"/>
        </w:rPr>
      </w:pPr>
      <w:r>
        <w:rPr>
          <w:rFonts w:hint="eastAsia"/>
          <w:lang w:eastAsia="zh-CN"/>
        </w:rPr>
        <w:t>Figure 4 small cells with dynamic on/off</w:t>
      </w:r>
    </w:p>
    <w:p w:rsidR="00D03943" w:rsidRPr="00BF3F82" w:rsidRDefault="00D03943" w:rsidP="00D0394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03943" w:rsidRDefault="00F50A30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2E21B0">
        <w:rPr>
          <w:rFonts w:hint="eastAsia"/>
          <w:lang w:eastAsia="zh-CN"/>
        </w:rPr>
        <w:t xml:space="preserve">analysis the benefits and </w:t>
      </w:r>
      <w:r w:rsidR="002E21B0" w:rsidRPr="008B7F31">
        <w:rPr>
          <w:lang w:eastAsia="zh-CN"/>
        </w:rPr>
        <w:t>feasibility</w:t>
      </w:r>
      <w:r w:rsidR="002E21B0">
        <w:rPr>
          <w:rFonts w:hint="eastAsia"/>
          <w:lang w:eastAsia="zh-CN"/>
        </w:rPr>
        <w:t xml:space="preserve"> </w:t>
      </w:r>
      <w:r w:rsidR="002E21B0" w:rsidRPr="008B7F31">
        <w:rPr>
          <w:lang w:eastAsia="zh-CN"/>
        </w:rPr>
        <w:t>of radio-interface based synchronization mechanisms</w:t>
      </w:r>
      <w:r w:rsidR="002E21B0">
        <w:rPr>
          <w:rFonts w:hint="eastAsia"/>
          <w:lang w:eastAsia="zh-CN"/>
        </w:rPr>
        <w:t xml:space="preserve">. </w:t>
      </w:r>
      <w:r w:rsidR="002E21B0">
        <w:rPr>
          <w:lang w:eastAsia="zh-CN"/>
        </w:rPr>
        <w:t>T</w:t>
      </w:r>
      <w:r w:rsidR="002E21B0">
        <w:rPr>
          <w:rFonts w:hint="eastAsia"/>
          <w:lang w:eastAsia="zh-CN"/>
        </w:rPr>
        <w:t>wo proposals are given:</w:t>
      </w:r>
    </w:p>
    <w:p w:rsidR="002E21B0" w:rsidRPr="008C2321" w:rsidRDefault="002E21B0" w:rsidP="002E21B0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t>P</w:t>
      </w:r>
      <w:r w:rsidRPr="008C2321">
        <w:rPr>
          <w:rFonts w:hint="eastAsia"/>
          <w:b/>
          <w:i/>
          <w:lang w:eastAsia="zh-CN"/>
        </w:rPr>
        <w:t xml:space="preserve">roposal 1: Study the network listening enhancement for SCE in small cell cluster deployment </w:t>
      </w:r>
      <w:r w:rsidRPr="008C2321">
        <w:rPr>
          <w:b/>
          <w:i/>
          <w:lang w:eastAsia="zh-CN"/>
        </w:rPr>
        <w:t>without</w:t>
      </w:r>
      <w:r w:rsidRPr="008C2321">
        <w:rPr>
          <w:rFonts w:hint="eastAsia"/>
          <w:b/>
          <w:i/>
          <w:lang w:eastAsia="zh-CN"/>
        </w:rPr>
        <w:t xml:space="preserve"> macro cell coverage.</w:t>
      </w:r>
    </w:p>
    <w:p w:rsidR="002E21B0" w:rsidRPr="008C2321" w:rsidRDefault="002E21B0" w:rsidP="002E21B0">
      <w:pPr>
        <w:rPr>
          <w:b/>
          <w:i/>
          <w:lang w:eastAsia="zh-CN"/>
        </w:rPr>
      </w:pPr>
      <w:r w:rsidRPr="008C2321">
        <w:rPr>
          <w:b/>
          <w:i/>
          <w:lang w:eastAsia="zh-CN"/>
        </w:rPr>
        <w:t>P</w:t>
      </w:r>
      <w:r w:rsidRPr="008C2321">
        <w:rPr>
          <w:rFonts w:hint="eastAsia"/>
          <w:b/>
          <w:i/>
          <w:lang w:eastAsia="zh-CN"/>
        </w:rPr>
        <w:t>roposal 2: Make network listening enhancement for small cell deployment with dynamic on/off.</w:t>
      </w:r>
    </w:p>
    <w:p w:rsidR="002E21B0" w:rsidRDefault="002E21B0">
      <w:pPr>
        <w:rPr>
          <w:lang w:eastAsia="zh-CN"/>
        </w:rPr>
      </w:pPr>
    </w:p>
    <w:p w:rsidR="002E21B0" w:rsidRDefault="002E21B0">
      <w:pPr>
        <w:rPr>
          <w:b/>
          <w:bCs/>
          <w:sz w:val="28"/>
          <w:szCs w:val="28"/>
          <w:lang w:eastAsia="zh-CN"/>
        </w:rPr>
      </w:pPr>
      <w:r w:rsidRPr="002E21B0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2E21B0" w:rsidRPr="002E21B0" w:rsidRDefault="002E21B0" w:rsidP="002E21B0">
      <w:pPr>
        <w:pStyle w:val="References"/>
      </w:pPr>
      <w:bookmarkStart w:id="0" w:name="_Ref344985083"/>
      <w:r w:rsidRPr="001D0EE7">
        <w:t>RP-1</w:t>
      </w:r>
      <w:r w:rsidRPr="001D0EE7">
        <w:rPr>
          <w:rFonts w:hint="eastAsia"/>
        </w:rPr>
        <w:t>22032</w:t>
      </w:r>
      <w:r w:rsidRPr="001D0EE7">
        <w:t xml:space="preserve">, “New </w:t>
      </w:r>
      <w:r w:rsidRPr="001D0EE7">
        <w:rPr>
          <w:rFonts w:hint="eastAsia"/>
        </w:rPr>
        <w:t>Study</w:t>
      </w:r>
      <w:r w:rsidRPr="001D0EE7">
        <w:t xml:space="preserve"> </w:t>
      </w:r>
      <w:r w:rsidRPr="001D0EE7">
        <w:rPr>
          <w:rFonts w:hint="eastAsia"/>
        </w:rPr>
        <w:t>I</w:t>
      </w:r>
      <w:r w:rsidRPr="001D0EE7">
        <w:t xml:space="preserve">tem </w:t>
      </w:r>
      <w:r w:rsidRPr="001D0EE7">
        <w:rPr>
          <w:rFonts w:hint="eastAsia"/>
        </w:rPr>
        <w:t>P</w:t>
      </w:r>
      <w:r w:rsidRPr="001D0EE7">
        <w:t xml:space="preserve">roposal for Small </w:t>
      </w:r>
      <w:r w:rsidRPr="001D0EE7">
        <w:rPr>
          <w:rFonts w:hint="eastAsia"/>
        </w:rPr>
        <w:t>C</w:t>
      </w:r>
      <w:r w:rsidRPr="001D0EE7">
        <w:t xml:space="preserve">ell </w:t>
      </w:r>
      <w:r w:rsidRPr="001D0EE7">
        <w:rPr>
          <w:rFonts w:hint="eastAsia"/>
        </w:rPr>
        <w:t>E</w:t>
      </w:r>
      <w:r w:rsidRPr="001D0EE7">
        <w:t xml:space="preserve">nhancements for E-UTRA and </w:t>
      </w:r>
      <w:r w:rsidRPr="001D0EE7">
        <w:rPr>
          <w:rFonts w:hint="eastAsia"/>
        </w:rPr>
        <w:t>E-</w:t>
      </w:r>
      <w:r w:rsidRPr="001D0EE7">
        <w:t>UTRAN – P</w:t>
      </w:r>
      <w:r w:rsidRPr="001D0EE7">
        <w:rPr>
          <w:rFonts w:hint="eastAsia"/>
        </w:rPr>
        <w:t>hysical-</w:t>
      </w:r>
      <w:r w:rsidRPr="001D0EE7">
        <w:t xml:space="preserve">layer </w:t>
      </w:r>
      <w:r w:rsidRPr="001D0EE7">
        <w:rPr>
          <w:rFonts w:hint="eastAsia"/>
        </w:rPr>
        <w:t>A</w:t>
      </w:r>
      <w:r w:rsidRPr="001D0EE7">
        <w:t>spects”</w:t>
      </w:r>
      <w:r>
        <w:t>, 3GPP RAN#58, Barcelona, Spain, Dec. 2012</w:t>
      </w:r>
      <w:r w:rsidRPr="001D0EE7">
        <w:t>.</w:t>
      </w:r>
      <w:bookmarkEnd w:id="0"/>
      <w:r w:rsidRPr="001D0EE7">
        <w:t xml:space="preserve"> </w:t>
      </w:r>
    </w:p>
    <w:p w:rsidR="002E21B0" w:rsidRDefault="002E21B0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[2] </w:t>
      </w:r>
      <w:r w:rsidRPr="002E21B0">
        <w:rPr>
          <w:sz w:val="20"/>
          <w:szCs w:val="16"/>
        </w:rPr>
        <w:t>3GPP TR</w:t>
      </w:r>
      <w:r w:rsidRPr="002E21B0">
        <w:rPr>
          <w:rFonts w:hint="eastAsia"/>
          <w:sz w:val="20"/>
          <w:szCs w:val="16"/>
        </w:rPr>
        <w:t xml:space="preserve"> 36.922,</w:t>
      </w:r>
      <w:r w:rsidRPr="002E21B0">
        <w:rPr>
          <w:sz w:val="20"/>
          <w:szCs w:val="16"/>
        </w:rPr>
        <w:t xml:space="preserve"> “TDD Home </w:t>
      </w:r>
      <w:proofErr w:type="spellStart"/>
      <w:r w:rsidRPr="002E21B0">
        <w:rPr>
          <w:sz w:val="20"/>
          <w:szCs w:val="16"/>
        </w:rPr>
        <w:t>eNode</w:t>
      </w:r>
      <w:proofErr w:type="spellEnd"/>
      <w:r w:rsidRPr="002E21B0">
        <w:rPr>
          <w:sz w:val="20"/>
          <w:szCs w:val="16"/>
        </w:rPr>
        <w:t xml:space="preserve"> B (</w:t>
      </w:r>
      <w:proofErr w:type="spellStart"/>
      <w:r w:rsidRPr="002E21B0">
        <w:rPr>
          <w:sz w:val="20"/>
          <w:szCs w:val="16"/>
        </w:rPr>
        <w:t>HeNB</w:t>
      </w:r>
      <w:proofErr w:type="spellEnd"/>
      <w:r w:rsidRPr="002E21B0">
        <w:rPr>
          <w:sz w:val="20"/>
          <w:szCs w:val="16"/>
        </w:rPr>
        <w:t>) Radio Frequency (RF) requirements analysis”</w:t>
      </w:r>
    </w:p>
    <w:p w:rsidR="002E21B0" w:rsidRPr="002E21B0" w:rsidRDefault="002E21B0" w:rsidP="002E21B0">
      <w:pPr>
        <w:pStyle w:val="References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bCs/>
          <w:lang w:eastAsia="zh-CN"/>
        </w:rPr>
        <w:t xml:space="preserve">[3] </w:t>
      </w:r>
      <w:bookmarkStart w:id="1" w:name="_Ref344986153"/>
      <w:r w:rsidRPr="001D0EE7">
        <w:t xml:space="preserve">3GPP TR </w:t>
      </w:r>
      <w:r w:rsidRPr="001D0EE7">
        <w:rPr>
          <w:rFonts w:hint="eastAsia"/>
        </w:rPr>
        <w:t>36</w:t>
      </w:r>
      <w:r w:rsidRPr="001D0EE7">
        <w:t>.9</w:t>
      </w:r>
      <w:r w:rsidRPr="001D0EE7">
        <w:rPr>
          <w:rFonts w:hint="eastAsia"/>
        </w:rPr>
        <w:t>32</w:t>
      </w:r>
      <w:r>
        <w:t>,</w:t>
      </w:r>
      <w:r w:rsidRPr="001D0EE7">
        <w:t xml:space="preserve"> “Study on Scenarios and Requirements of LTE Small Cell Enhancements”</w:t>
      </w:r>
      <w:r>
        <w:t>, v0.2.0, Nov. 2012</w:t>
      </w:r>
      <w:r w:rsidRPr="001D0EE7">
        <w:rPr>
          <w:rFonts w:hint="eastAsia"/>
        </w:rPr>
        <w:t>.</w:t>
      </w:r>
      <w:bookmarkEnd w:id="1"/>
    </w:p>
    <w:p w:rsidR="006057AC" w:rsidRPr="006057AC" w:rsidRDefault="002E21B0" w:rsidP="006057AC">
      <w:pPr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/>
          <w:bCs/>
          <w:lang w:eastAsia="zh-CN"/>
        </w:rPr>
        <w:t xml:space="preserve">[4] </w:t>
      </w:r>
      <w:r w:rsidR="006057AC" w:rsidRPr="006057AC">
        <w:rPr>
          <w:sz w:val="20"/>
          <w:szCs w:val="20"/>
          <w:lang w:eastAsia="zh-CN"/>
        </w:rPr>
        <w:t>R1-130856</w:t>
      </w:r>
      <w:r w:rsidR="006057AC">
        <w:rPr>
          <w:rFonts w:hint="eastAsia"/>
          <w:sz w:val="20"/>
          <w:szCs w:val="20"/>
          <w:lang w:eastAsia="zh-CN"/>
        </w:rPr>
        <w:t xml:space="preserve">, </w:t>
      </w:r>
      <w:r w:rsidR="006057AC" w:rsidRPr="001D0EE7">
        <w:t>“</w:t>
      </w:r>
      <w:r w:rsidR="006057AC" w:rsidRPr="006057AC">
        <w:rPr>
          <w:sz w:val="20"/>
          <w:szCs w:val="20"/>
          <w:lang w:eastAsia="zh-CN"/>
        </w:rPr>
        <w:t>Evaluation assumptions for small cell enhancements-physical layer</w:t>
      </w:r>
      <w:r w:rsidR="006057AC" w:rsidRPr="001D0EE7">
        <w:t>”</w:t>
      </w:r>
      <w:r w:rsidR="006057AC">
        <w:rPr>
          <w:rFonts w:hint="eastAsia"/>
          <w:sz w:val="20"/>
          <w:szCs w:val="20"/>
          <w:lang w:eastAsia="zh-CN"/>
        </w:rPr>
        <w:t xml:space="preserve">, </w:t>
      </w:r>
      <w:proofErr w:type="spellStart"/>
      <w:r w:rsidR="006057AC" w:rsidRPr="006057AC">
        <w:rPr>
          <w:sz w:val="20"/>
          <w:szCs w:val="20"/>
          <w:lang w:eastAsia="zh-CN"/>
        </w:rPr>
        <w:t>Huawei</w:t>
      </w:r>
      <w:proofErr w:type="spellEnd"/>
      <w:r w:rsidR="006057AC" w:rsidRPr="006057AC">
        <w:rPr>
          <w:sz w:val="20"/>
          <w:szCs w:val="20"/>
          <w:lang w:eastAsia="zh-CN"/>
        </w:rPr>
        <w:t xml:space="preserve">, </w:t>
      </w:r>
      <w:proofErr w:type="spellStart"/>
      <w:r w:rsidR="006057AC" w:rsidRPr="006057AC">
        <w:rPr>
          <w:sz w:val="20"/>
          <w:szCs w:val="20"/>
          <w:lang w:eastAsia="zh-CN"/>
        </w:rPr>
        <w:t>HiSilicon</w:t>
      </w:r>
      <w:proofErr w:type="spellEnd"/>
    </w:p>
    <w:p w:rsidR="002E21B0" w:rsidRPr="002E21B0" w:rsidRDefault="002E21B0">
      <w:pPr>
        <w:rPr>
          <w:bCs/>
          <w:lang w:eastAsia="zh-CN"/>
        </w:rPr>
      </w:pPr>
    </w:p>
    <w:sectPr w:rsidR="002E21B0" w:rsidRPr="002E21B0" w:rsidSect="001C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94"/>
    <w:multiLevelType w:val="hybridMultilevel"/>
    <w:tmpl w:val="2A9E38A6"/>
    <w:lvl w:ilvl="0" w:tplc="A15000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6CC15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B83F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38AED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048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BC6B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847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E1288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AE2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46045135"/>
    <w:multiLevelType w:val="hybridMultilevel"/>
    <w:tmpl w:val="52A62978"/>
    <w:lvl w:ilvl="0" w:tplc="37FAD6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BC4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7CCA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C844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3A57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926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2386E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FA20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7785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364"/>
    <w:rsid w:val="000A038F"/>
    <w:rsid w:val="000C4190"/>
    <w:rsid w:val="0012223C"/>
    <w:rsid w:val="00197A22"/>
    <w:rsid w:val="001B6281"/>
    <w:rsid w:val="001C299E"/>
    <w:rsid w:val="001D53AD"/>
    <w:rsid w:val="00212E0A"/>
    <w:rsid w:val="002550DE"/>
    <w:rsid w:val="002B0980"/>
    <w:rsid w:val="002B2586"/>
    <w:rsid w:val="002B74EC"/>
    <w:rsid w:val="002E21B0"/>
    <w:rsid w:val="00327EF8"/>
    <w:rsid w:val="00346125"/>
    <w:rsid w:val="0038108A"/>
    <w:rsid w:val="004139A6"/>
    <w:rsid w:val="004B2C9F"/>
    <w:rsid w:val="00541039"/>
    <w:rsid w:val="005905C9"/>
    <w:rsid w:val="005D27B3"/>
    <w:rsid w:val="005E26DD"/>
    <w:rsid w:val="006057AC"/>
    <w:rsid w:val="006615AA"/>
    <w:rsid w:val="006C3FAE"/>
    <w:rsid w:val="006F7838"/>
    <w:rsid w:val="00726418"/>
    <w:rsid w:val="00810769"/>
    <w:rsid w:val="00833EC6"/>
    <w:rsid w:val="00834364"/>
    <w:rsid w:val="00891F78"/>
    <w:rsid w:val="008B7F31"/>
    <w:rsid w:val="008C2321"/>
    <w:rsid w:val="008D00A0"/>
    <w:rsid w:val="00926359"/>
    <w:rsid w:val="00971C11"/>
    <w:rsid w:val="00985213"/>
    <w:rsid w:val="009A39E6"/>
    <w:rsid w:val="009B41BD"/>
    <w:rsid w:val="00AB4BB1"/>
    <w:rsid w:val="00AD7192"/>
    <w:rsid w:val="00B009A8"/>
    <w:rsid w:val="00B367B0"/>
    <w:rsid w:val="00B50066"/>
    <w:rsid w:val="00B712AB"/>
    <w:rsid w:val="00B77BF8"/>
    <w:rsid w:val="00BE70D8"/>
    <w:rsid w:val="00C459D2"/>
    <w:rsid w:val="00C66FCD"/>
    <w:rsid w:val="00C820C9"/>
    <w:rsid w:val="00CD5B03"/>
    <w:rsid w:val="00D03943"/>
    <w:rsid w:val="00D51C8F"/>
    <w:rsid w:val="00D62386"/>
    <w:rsid w:val="00D67E80"/>
    <w:rsid w:val="00DF7FFB"/>
    <w:rsid w:val="00E23EEC"/>
    <w:rsid w:val="00E40944"/>
    <w:rsid w:val="00E54527"/>
    <w:rsid w:val="00E86FA9"/>
    <w:rsid w:val="00E93649"/>
    <w:rsid w:val="00E96B81"/>
    <w:rsid w:val="00F2734D"/>
    <w:rsid w:val="00F31237"/>
    <w:rsid w:val="00F33BCE"/>
    <w:rsid w:val="00F50A30"/>
    <w:rsid w:val="00F5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6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436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436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834364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8343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8343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436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343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43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83436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83436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83436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36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34364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83436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83436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3436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364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34364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34364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E0A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0A"/>
    <w:rPr>
      <w:rFonts w:ascii="Times New Roman" w:eastAsia="宋体" w:hAnsi="Times New Roman" w:cs="Times New Roman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3AB4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6C3FA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6C3FAE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6C3FA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next w:val="Normal"/>
    <w:rsid w:val="002E21B0"/>
    <w:pPr>
      <w:numPr>
        <w:numId w:val="4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2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5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4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6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20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lxf</cp:lastModifiedBy>
  <cp:revision>41</cp:revision>
  <dcterms:created xsi:type="dcterms:W3CDTF">2013-03-29T08:40:00Z</dcterms:created>
  <dcterms:modified xsi:type="dcterms:W3CDTF">2013-04-05T12:44:00Z</dcterms:modified>
</cp:coreProperties>
</file>