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ABB" w:rsidRPr="00177061" w:rsidRDefault="00365ABB" w:rsidP="00926BAD">
      <w:pPr>
        <w:pStyle w:val="a5"/>
        <w:tabs>
          <w:tab w:val="clear" w:pos="4536"/>
        </w:tabs>
        <w:rPr>
          <w:rFonts w:eastAsia="新細明體"/>
          <w:lang w:eastAsia="zh-TW"/>
        </w:rPr>
      </w:pPr>
      <w:bookmarkStart w:id="0" w:name="OLE_LINK1"/>
      <w:r w:rsidRPr="00177061">
        <w:t xml:space="preserve">3GPP TSG-RAN WG1 </w:t>
      </w:r>
      <w:r w:rsidRPr="00177061">
        <w:rPr>
          <w:rFonts w:eastAsia="新細明體"/>
          <w:lang w:eastAsia="zh-TW"/>
        </w:rPr>
        <w:t xml:space="preserve">Meeting </w:t>
      </w:r>
      <w:r w:rsidRPr="00177061">
        <w:t>#</w:t>
      </w:r>
      <w:r w:rsidRPr="00177061">
        <w:rPr>
          <w:rFonts w:eastAsia="新細明體"/>
          <w:lang w:eastAsia="zh-TW"/>
        </w:rPr>
        <w:t>72bis</w:t>
      </w:r>
      <w:r w:rsidRPr="00F65640">
        <w:tab/>
      </w:r>
      <w:r w:rsidRPr="00177061">
        <w:t>R1-</w:t>
      </w:r>
      <w:r w:rsidRPr="00177061">
        <w:rPr>
          <w:rFonts w:eastAsia="新細明體"/>
          <w:lang w:eastAsia="zh-TW"/>
        </w:rPr>
        <w:t>131079</w:t>
      </w:r>
    </w:p>
    <w:bookmarkEnd w:id="0"/>
    <w:p w:rsidR="00365ABB" w:rsidRPr="00B66B02" w:rsidRDefault="00365ABB" w:rsidP="00926BAD">
      <w:pPr>
        <w:pStyle w:val="a5"/>
        <w:rPr>
          <w:rFonts w:eastAsia="新細明體"/>
          <w:lang w:eastAsia="zh-TW"/>
        </w:rPr>
      </w:pPr>
      <w:smartTag w:uri="urn:schemas-microsoft-com:office:smarttags" w:element="City">
        <w:smartTag w:uri="urn:schemas-microsoft-com:office:smarttags" w:element="place">
          <w:smartTag w:uri="urn:schemas-microsoft-com:office:smarttags" w:element="City">
            <w:r w:rsidRPr="00A877D0">
              <w:rPr>
                <w:rFonts w:eastAsia="新細明體"/>
                <w:lang w:eastAsia="zh-TW"/>
              </w:rPr>
              <w:t>Chicago</w:t>
            </w:r>
          </w:smartTag>
          <w:r>
            <w:t xml:space="preserve">, </w:t>
          </w:r>
          <w:smartTag w:uri="urn:schemas-microsoft-com:office:smarttags" w:element="country-region">
            <w:r w:rsidRPr="00A877D0">
              <w:rPr>
                <w:rFonts w:eastAsia="新細明體"/>
                <w:lang w:eastAsia="zh-TW"/>
              </w:rPr>
              <w:t>USA</w:t>
            </w:r>
          </w:smartTag>
        </w:smartTag>
      </w:smartTag>
      <w:r w:rsidRPr="004B342C">
        <w:t xml:space="preserve">, </w:t>
      </w:r>
      <w:r w:rsidRPr="00A877D0">
        <w:rPr>
          <w:rFonts w:eastAsia="新細明體"/>
          <w:lang w:eastAsia="zh-TW"/>
        </w:rPr>
        <w:t>15</w:t>
      </w:r>
      <w:r w:rsidRPr="00847CDD">
        <w:rPr>
          <w:vertAlign w:val="superscript"/>
        </w:rPr>
        <w:t>th</w:t>
      </w:r>
      <w:r>
        <w:t>-</w:t>
      </w:r>
      <w:r w:rsidRPr="00A877D0">
        <w:rPr>
          <w:rFonts w:eastAsia="新細明體"/>
          <w:lang w:eastAsia="zh-TW"/>
        </w:rPr>
        <w:t>19</w:t>
      </w:r>
      <w:r w:rsidRPr="00A877D0">
        <w:rPr>
          <w:rFonts w:eastAsia="新細明體"/>
          <w:vertAlign w:val="superscript"/>
          <w:lang w:eastAsia="zh-TW"/>
        </w:rPr>
        <w:t>th</w:t>
      </w:r>
      <w:r w:rsidRPr="00A877D0">
        <w:rPr>
          <w:rFonts w:eastAsia="新細明體"/>
          <w:lang w:eastAsia="zh-TW"/>
        </w:rPr>
        <w:t xml:space="preserve"> April</w:t>
      </w:r>
      <w:r>
        <w:t xml:space="preserve"> 201</w:t>
      </w:r>
      <w:r w:rsidRPr="00B66B02">
        <w:rPr>
          <w:rFonts w:eastAsia="新細明體"/>
          <w:lang w:eastAsia="zh-TW"/>
        </w:rPr>
        <w:t>3</w:t>
      </w:r>
    </w:p>
    <w:p w:rsidR="00365ABB" w:rsidRPr="004B342C" w:rsidRDefault="00365ABB" w:rsidP="00926BAD">
      <w:pPr>
        <w:pStyle w:val="a5"/>
      </w:pPr>
    </w:p>
    <w:p w:rsidR="00365ABB" w:rsidRPr="00B66B02" w:rsidRDefault="00365ABB" w:rsidP="00926BAD">
      <w:pPr>
        <w:pStyle w:val="a5"/>
        <w:tabs>
          <w:tab w:val="clear" w:pos="4536"/>
          <w:tab w:val="left" w:pos="1800"/>
        </w:tabs>
        <w:ind w:left="1800" w:hanging="1800"/>
        <w:rPr>
          <w:rFonts w:eastAsia="新細明體"/>
          <w:lang w:eastAsia="zh-TW"/>
        </w:rPr>
      </w:pPr>
      <w:r w:rsidRPr="00216A4F">
        <w:t>Source:</w:t>
      </w:r>
      <w:r w:rsidRPr="00216A4F">
        <w:tab/>
      </w:r>
      <w:r w:rsidRPr="00B66B02">
        <w:rPr>
          <w:rFonts w:eastAsia="新細明體"/>
          <w:lang w:eastAsia="zh-TW"/>
        </w:rPr>
        <w:t>ITRI</w:t>
      </w:r>
    </w:p>
    <w:p w:rsidR="00365ABB" w:rsidRPr="008720AE" w:rsidRDefault="00365ABB" w:rsidP="00926BAD">
      <w:pPr>
        <w:pStyle w:val="a5"/>
        <w:tabs>
          <w:tab w:val="clear" w:pos="4536"/>
          <w:tab w:val="left" w:pos="1800"/>
        </w:tabs>
        <w:ind w:left="1800" w:hanging="1800"/>
        <w:rPr>
          <w:rFonts w:eastAsia="新細明體"/>
          <w:lang w:eastAsia="zh-TW"/>
        </w:rPr>
      </w:pPr>
      <w:r w:rsidRPr="00B67261">
        <w:t>Title:</w:t>
      </w:r>
      <w:bookmarkStart w:id="1" w:name="Title"/>
      <w:bookmarkEnd w:id="1"/>
      <w:r w:rsidRPr="00B67261">
        <w:tab/>
      </w:r>
      <w:r w:rsidRPr="00727EA9">
        <w:rPr>
          <w:rFonts w:eastAsia="新細明體"/>
          <w:lang w:eastAsia="zh-TW"/>
        </w:rPr>
        <w:t>Evaluation Scenario Discussion for LTE Device to Device Communications</w:t>
      </w:r>
    </w:p>
    <w:p w:rsidR="00365ABB" w:rsidRPr="00F14C1E" w:rsidRDefault="00365ABB" w:rsidP="00926BAD">
      <w:pPr>
        <w:pStyle w:val="a5"/>
        <w:tabs>
          <w:tab w:val="clear" w:pos="4536"/>
          <w:tab w:val="clear" w:pos="9072"/>
          <w:tab w:val="left" w:pos="1800"/>
          <w:tab w:val="center" w:pos="4703"/>
        </w:tabs>
      </w:pPr>
      <w:r w:rsidRPr="00F14C1E">
        <w:t>Agenda Item:</w:t>
      </w:r>
      <w:bookmarkStart w:id="2" w:name="Source"/>
      <w:bookmarkEnd w:id="2"/>
      <w:r>
        <w:tab/>
        <w:t>7.</w:t>
      </w:r>
      <w:r>
        <w:rPr>
          <w:rFonts w:eastAsia="新細明體"/>
          <w:lang w:eastAsia="zh-TW"/>
        </w:rPr>
        <w:t>2</w:t>
      </w:r>
      <w:r>
        <w:t>.</w:t>
      </w:r>
      <w:r w:rsidRPr="00B66B02">
        <w:rPr>
          <w:rFonts w:eastAsia="新細明體"/>
          <w:lang w:eastAsia="zh-TW"/>
        </w:rPr>
        <w:t>7</w:t>
      </w:r>
      <w:r w:rsidRPr="00F14C1E">
        <w:tab/>
      </w:r>
    </w:p>
    <w:p w:rsidR="00365ABB" w:rsidRPr="00216A4F" w:rsidRDefault="00365ABB" w:rsidP="00926BAD">
      <w:pPr>
        <w:pStyle w:val="a5"/>
        <w:tabs>
          <w:tab w:val="left" w:pos="1800"/>
        </w:tabs>
      </w:pPr>
      <w:r w:rsidRPr="00216A4F">
        <w:t>Document for:</w:t>
      </w:r>
      <w:r w:rsidRPr="00216A4F">
        <w:tab/>
      </w:r>
      <w:bookmarkStart w:id="3" w:name="DocumentFor"/>
      <w:bookmarkEnd w:id="3"/>
      <w:r w:rsidRPr="00083A20">
        <w:t>Discussion and Decision</w:t>
      </w:r>
    </w:p>
    <w:p w:rsidR="00365ABB" w:rsidRPr="00216A4F" w:rsidRDefault="00365ABB" w:rsidP="00926BAD">
      <w:pPr>
        <w:pBdr>
          <w:bottom w:val="single" w:sz="4" w:space="1" w:color="auto"/>
        </w:pBdr>
        <w:tabs>
          <w:tab w:val="left" w:pos="2552"/>
        </w:tabs>
      </w:pPr>
    </w:p>
    <w:p w:rsidR="00365ABB" w:rsidRDefault="00365ABB" w:rsidP="00926BAD">
      <w:pPr>
        <w:pStyle w:val="1"/>
      </w:pPr>
      <w:bookmarkStart w:id="4" w:name="_Ref291680302"/>
      <w:r>
        <w:t>Introduction</w:t>
      </w:r>
      <w:bookmarkEnd w:id="4"/>
    </w:p>
    <w:p w:rsidR="00365ABB" w:rsidRPr="002E14D7" w:rsidRDefault="00365ABB" w:rsidP="00926BAD">
      <w:pPr>
        <w:pStyle w:val="a0"/>
        <w:rPr>
          <w:rFonts w:eastAsia="新細明體"/>
          <w:lang w:eastAsia="zh-TW"/>
        </w:rPr>
      </w:pPr>
      <w:r w:rsidRPr="002E14D7">
        <w:rPr>
          <w:rFonts w:eastAsia="新細明體"/>
          <w:lang w:eastAsia="zh-TW"/>
        </w:rPr>
        <w:t>During RAN1 #72 meeting, the working assumption of LTE Device to Device Proximity Services is shown as follows</w:t>
      </w:r>
      <w:r w:rsidRPr="002E14D7">
        <w:rPr>
          <w:rFonts w:eastAsia="新細明體" w:hint="eastAsia"/>
          <w:lang w:eastAsia="zh-TW"/>
        </w:rPr>
        <w:t>：</w:t>
      </w:r>
    </w:p>
    <w:p w:rsidR="00365ABB" w:rsidRPr="005610E3" w:rsidRDefault="00365ABB" w:rsidP="00A03024">
      <w:pPr>
        <w:numPr>
          <w:ilvl w:val="0"/>
          <w:numId w:val="19"/>
        </w:numPr>
        <w:rPr>
          <w:rFonts w:eastAsia="MS Mincho"/>
          <w:szCs w:val="20"/>
          <w:lang w:eastAsia="ja-JP"/>
        </w:rPr>
      </w:pPr>
      <w:r w:rsidRPr="005610E3">
        <w:rPr>
          <w:rFonts w:eastAsia="MS Mincho"/>
          <w:szCs w:val="20"/>
          <w:lang w:eastAsia="ja-JP"/>
        </w:rPr>
        <w:t>Define general and public safety specific scenarios</w:t>
      </w:r>
    </w:p>
    <w:p w:rsidR="00365ABB" w:rsidRPr="005610E3" w:rsidRDefault="00365ABB" w:rsidP="00A03024">
      <w:pPr>
        <w:numPr>
          <w:ilvl w:val="1"/>
          <w:numId w:val="19"/>
        </w:numPr>
        <w:rPr>
          <w:rFonts w:eastAsia="MS Mincho"/>
          <w:szCs w:val="20"/>
          <w:lang w:eastAsia="ja-JP"/>
        </w:rPr>
      </w:pPr>
      <w:r w:rsidRPr="005610E3">
        <w:rPr>
          <w:rFonts w:eastAsia="MS Mincho"/>
          <w:szCs w:val="20"/>
          <w:lang w:eastAsia="ja-JP"/>
        </w:rPr>
        <w:t>General scenarios for in NW coverage</w:t>
      </w:r>
    </w:p>
    <w:p w:rsidR="00365ABB" w:rsidRPr="005610E3" w:rsidRDefault="00365ABB" w:rsidP="00A03024">
      <w:pPr>
        <w:numPr>
          <w:ilvl w:val="2"/>
          <w:numId w:val="19"/>
        </w:numPr>
        <w:rPr>
          <w:rFonts w:eastAsia="MS Mincho"/>
          <w:szCs w:val="20"/>
          <w:lang w:eastAsia="ja-JP"/>
        </w:rPr>
      </w:pPr>
      <w:r w:rsidRPr="005610E3">
        <w:rPr>
          <w:rFonts w:eastAsia="MS Mincho"/>
          <w:szCs w:val="20"/>
          <w:lang w:eastAsia="ja-JP"/>
        </w:rPr>
        <w:t>Applicable for both public safety and non-public safety</w:t>
      </w:r>
    </w:p>
    <w:p w:rsidR="00365ABB" w:rsidRPr="005610E3" w:rsidRDefault="00365ABB" w:rsidP="00A03024">
      <w:pPr>
        <w:numPr>
          <w:ilvl w:val="1"/>
          <w:numId w:val="19"/>
        </w:numPr>
        <w:rPr>
          <w:rFonts w:eastAsia="MS Mincho"/>
          <w:szCs w:val="20"/>
          <w:lang w:eastAsia="ja-JP"/>
        </w:rPr>
      </w:pPr>
      <w:r w:rsidRPr="005610E3">
        <w:rPr>
          <w:rFonts w:eastAsia="MS Mincho"/>
          <w:szCs w:val="20"/>
          <w:lang w:eastAsia="ja-JP"/>
        </w:rPr>
        <w:t>One additional public safety specific scenario for out of NW coverage and partial NW coverage cases</w:t>
      </w:r>
    </w:p>
    <w:p w:rsidR="00365ABB" w:rsidRPr="002E14D7" w:rsidRDefault="00365ABB" w:rsidP="00A03024">
      <w:pPr>
        <w:rPr>
          <w:szCs w:val="20"/>
          <w:lang w:eastAsia="zh-TW"/>
        </w:rPr>
      </w:pPr>
    </w:p>
    <w:p w:rsidR="00365ABB" w:rsidRDefault="00365ABB" w:rsidP="00A03024">
      <w:pPr>
        <w:rPr>
          <w:szCs w:val="20"/>
          <w:lang w:eastAsia="zh-TW"/>
        </w:rPr>
      </w:pPr>
      <w:r w:rsidRPr="002E14D7">
        <w:rPr>
          <w:szCs w:val="20"/>
          <w:lang w:eastAsia="zh-TW"/>
        </w:rPr>
        <w:t xml:space="preserve">In order to </w:t>
      </w:r>
      <w:r>
        <w:rPr>
          <w:szCs w:val="20"/>
          <w:lang w:eastAsia="zh-TW"/>
        </w:rPr>
        <w:t xml:space="preserve">clarify </w:t>
      </w:r>
      <w:r w:rsidRPr="002E14D7">
        <w:rPr>
          <w:szCs w:val="20"/>
          <w:lang w:eastAsia="zh-TW"/>
        </w:rPr>
        <w:t xml:space="preserve">simulation </w:t>
      </w:r>
      <w:r>
        <w:rPr>
          <w:szCs w:val="20"/>
          <w:lang w:eastAsia="zh-TW"/>
        </w:rPr>
        <w:t xml:space="preserve">scenario and the associated simulation efforts under </w:t>
      </w:r>
      <w:r w:rsidRPr="002E14D7">
        <w:rPr>
          <w:szCs w:val="20"/>
          <w:lang w:eastAsia="zh-TW"/>
        </w:rPr>
        <w:t xml:space="preserve">the requirement from </w:t>
      </w:r>
      <w:r>
        <w:rPr>
          <w:szCs w:val="20"/>
          <w:lang w:eastAsia="zh-TW"/>
        </w:rPr>
        <w:t>TS 22.278</w:t>
      </w:r>
      <w:r w:rsidRPr="002E14D7">
        <w:rPr>
          <w:szCs w:val="20"/>
          <w:lang w:eastAsia="zh-TW"/>
        </w:rPr>
        <w:t xml:space="preserve"> </w:t>
      </w:r>
      <w:r>
        <w:rPr>
          <w:szCs w:val="20"/>
          <w:lang w:eastAsia="zh-TW"/>
        </w:rPr>
        <w:fldChar w:fldCharType="begin"/>
      </w:r>
      <w:r>
        <w:rPr>
          <w:szCs w:val="20"/>
          <w:lang w:eastAsia="zh-TW"/>
        </w:rPr>
        <w:instrText xml:space="preserve"> REF _Ref352758902 \w \h </w:instrText>
      </w:r>
      <w:r>
        <w:rPr>
          <w:szCs w:val="20"/>
          <w:lang w:eastAsia="zh-TW"/>
        </w:rPr>
      </w:r>
      <w:r>
        <w:rPr>
          <w:szCs w:val="20"/>
          <w:lang w:eastAsia="zh-TW"/>
        </w:rPr>
        <w:fldChar w:fldCharType="separate"/>
      </w:r>
      <w:r>
        <w:rPr>
          <w:szCs w:val="20"/>
          <w:lang w:eastAsia="zh-TW"/>
        </w:rPr>
        <w:t>[9]</w:t>
      </w:r>
      <w:r>
        <w:rPr>
          <w:szCs w:val="20"/>
          <w:lang w:eastAsia="zh-TW"/>
        </w:rPr>
        <w:fldChar w:fldCharType="end"/>
      </w:r>
      <w:r w:rsidRPr="002E14D7">
        <w:rPr>
          <w:szCs w:val="20"/>
          <w:lang w:eastAsia="zh-TW"/>
        </w:rPr>
        <w:t xml:space="preserve">, this paper </w:t>
      </w:r>
      <w:r>
        <w:rPr>
          <w:szCs w:val="20"/>
          <w:lang w:eastAsia="zh-TW"/>
        </w:rPr>
        <w:t xml:space="preserve">discusses </w:t>
      </w:r>
      <w:r w:rsidRPr="002E14D7">
        <w:rPr>
          <w:szCs w:val="20"/>
          <w:lang w:eastAsia="zh-TW"/>
        </w:rPr>
        <w:t xml:space="preserve">necessary scenarios </w:t>
      </w:r>
      <w:r>
        <w:rPr>
          <w:szCs w:val="20"/>
          <w:lang w:eastAsia="zh-TW"/>
        </w:rPr>
        <w:t>for LTE device to device communications</w:t>
      </w:r>
      <w:r w:rsidRPr="002E14D7">
        <w:rPr>
          <w:szCs w:val="20"/>
          <w:lang w:eastAsia="zh-TW"/>
        </w:rPr>
        <w:t>.</w:t>
      </w:r>
      <w:r>
        <w:rPr>
          <w:szCs w:val="20"/>
          <w:lang w:eastAsia="zh-TW"/>
        </w:rPr>
        <w:t xml:space="preserve"> Two main ideas are shown as follows</w:t>
      </w:r>
      <w:r>
        <w:rPr>
          <w:rFonts w:hint="eastAsia"/>
          <w:szCs w:val="20"/>
          <w:lang w:eastAsia="zh-TW"/>
        </w:rPr>
        <w:t>：</w:t>
      </w:r>
    </w:p>
    <w:p w:rsidR="00365ABB" w:rsidRDefault="00365ABB" w:rsidP="00A03024">
      <w:pPr>
        <w:rPr>
          <w:szCs w:val="20"/>
          <w:lang w:eastAsia="zh-TW"/>
        </w:rPr>
      </w:pPr>
    </w:p>
    <w:p w:rsidR="00365ABB" w:rsidRDefault="00365ABB" w:rsidP="00536C9C">
      <w:pPr>
        <w:numPr>
          <w:ilvl w:val="0"/>
          <w:numId w:val="21"/>
        </w:numPr>
        <w:rPr>
          <w:szCs w:val="20"/>
          <w:lang w:eastAsia="zh-TW"/>
        </w:rPr>
      </w:pPr>
      <w:proofErr w:type="spellStart"/>
      <w:r>
        <w:rPr>
          <w:szCs w:val="20"/>
          <w:lang w:eastAsia="zh-TW"/>
        </w:rPr>
        <w:t>ProSe</w:t>
      </w:r>
      <w:proofErr w:type="spellEnd"/>
      <w:r>
        <w:rPr>
          <w:szCs w:val="20"/>
          <w:lang w:eastAsia="zh-TW"/>
        </w:rPr>
        <w:t xml:space="preserve"> Discovery will be considered for commercial and public safety use cases.</w:t>
      </w:r>
    </w:p>
    <w:p w:rsidR="00365ABB" w:rsidRPr="002E14D7" w:rsidRDefault="00365ABB" w:rsidP="00536C9C">
      <w:pPr>
        <w:numPr>
          <w:ilvl w:val="0"/>
          <w:numId w:val="21"/>
        </w:numPr>
        <w:rPr>
          <w:szCs w:val="20"/>
          <w:lang w:eastAsia="zh-TW"/>
        </w:rPr>
      </w:pPr>
      <w:proofErr w:type="spellStart"/>
      <w:r>
        <w:rPr>
          <w:szCs w:val="20"/>
          <w:lang w:eastAsia="zh-TW"/>
        </w:rPr>
        <w:t>ProSe</w:t>
      </w:r>
      <w:proofErr w:type="spellEnd"/>
      <w:r>
        <w:rPr>
          <w:szCs w:val="20"/>
          <w:lang w:eastAsia="zh-TW"/>
        </w:rPr>
        <w:t xml:space="preserve"> Communication will be evaluated for the usage of public safety dedicated spectrum and dedicate carrier.</w:t>
      </w:r>
    </w:p>
    <w:p w:rsidR="00365ABB" w:rsidRPr="002E14D7" w:rsidRDefault="00365ABB" w:rsidP="00A03024">
      <w:pPr>
        <w:rPr>
          <w:szCs w:val="20"/>
          <w:lang w:eastAsia="zh-TW"/>
        </w:rPr>
      </w:pPr>
    </w:p>
    <w:p w:rsidR="00365ABB" w:rsidRDefault="00365ABB" w:rsidP="00926BAD">
      <w:pPr>
        <w:pStyle w:val="1"/>
        <w:rPr>
          <w:rFonts w:eastAsia="新細明體"/>
          <w:lang w:eastAsia="zh-TW"/>
        </w:rPr>
      </w:pPr>
      <w:r>
        <w:rPr>
          <w:rFonts w:eastAsia="新細明體"/>
          <w:lang w:eastAsia="zh-TW"/>
        </w:rPr>
        <w:t>Scenario Discussions</w:t>
      </w:r>
    </w:p>
    <w:p w:rsidR="00365ABB" w:rsidRDefault="00365ABB" w:rsidP="00FF5E60">
      <w:pPr>
        <w:pStyle w:val="2"/>
        <w:rPr>
          <w:lang w:eastAsia="zh-TW"/>
        </w:rPr>
      </w:pPr>
      <w:proofErr w:type="spellStart"/>
      <w:r w:rsidRPr="00C47DF3">
        <w:rPr>
          <w:rFonts w:eastAsia="新細明體"/>
          <w:lang w:eastAsia="zh-TW"/>
        </w:rPr>
        <w:t>ProSe</w:t>
      </w:r>
      <w:proofErr w:type="spellEnd"/>
      <w:r>
        <w:rPr>
          <w:lang w:eastAsia="zh-TW"/>
        </w:rPr>
        <w:t xml:space="preserve"> Discovery</w:t>
      </w:r>
      <w:r w:rsidRPr="00C47DF3">
        <w:rPr>
          <w:rFonts w:eastAsia="新細明體"/>
          <w:lang w:eastAsia="zh-TW"/>
        </w:rPr>
        <w:t xml:space="preserve"> Requirement</w:t>
      </w:r>
      <w:r>
        <w:rPr>
          <w:rFonts w:eastAsia="新細明體"/>
          <w:lang w:eastAsia="zh-TW"/>
        </w:rPr>
        <w:t>s</w:t>
      </w:r>
      <w:r w:rsidRPr="00C47DF3">
        <w:rPr>
          <w:rFonts w:eastAsia="新細明體"/>
          <w:lang w:eastAsia="zh-TW"/>
        </w:rPr>
        <w:t xml:space="preserve"> in T</w:t>
      </w:r>
      <w:r>
        <w:rPr>
          <w:rFonts w:eastAsia="新細明體"/>
          <w:lang w:eastAsia="zh-TW"/>
        </w:rPr>
        <w:t>S</w:t>
      </w:r>
      <w:r w:rsidRPr="00C47DF3">
        <w:rPr>
          <w:rFonts w:eastAsia="新細明體"/>
          <w:lang w:eastAsia="zh-TW"/>
        </w:rPr>
        <w:t xml:space="preserve"> 22.</w:t>
      </w:r>
      <w:r>
        <w:rPr>
          <w:rFonts w:eastAsia="新細明體"/>
          <w:lang w:eastAsia="zh-TW"/>
        </w:rPr>
        <w:t>278</w:t>
      </w:r>
      <w:r w:rsidRPr="00C47DF3">
        <w:rPr>
          <w:rFonts w:eastAsia="新細明體"/>
          <w:lang w:eastAsia="zh-TW"/>
        </w:rPr>
        <w:t xml:space="preserve"> </w:t>
      </w:r>
      <w:r>
        <w:rPr>
          <w:rFonts w:eastAsia="新細明體"/>
          <w:lang w:eastAsia="zh-TW"/>
        </w:rPr>
        <w:fldChar w:fldCharType="begin"/>
      </w:r>
      <w:r>
        <w:rPr>
          <w:rFonts w:eastAsia="新細明體"/>
          <w:lang w:eastAsia="zh-TW"/>
        </w:rPr>
        <w:instrText xml:space="preserve"> REF _Ref352758902 \w \h </w:instrText>
      </w:r>
      <w:r>
        <w:rPr>
          <w:rFonts w:eastAsia="新細明體"/>
          <w:lang w:eastAsia="zh-TW"/>
        </w:rPr>
      </w:r>
      <w:r>
        <w:rPr>
          <w:rFonts w:eastAsia="新細明體"/>
          <w:lang w:eastAsia="zh-TW"/>
        </w:rPr>
        <w:fldChar w:fldCharType="separate"/>
      </w:r>
      <w:r>
        <w:rPr>
          <w:rFonts w:eastAsia="新細明體"/>
          <w:lang w:eastAsia="zh-TW"/>
        </w:rPr>
        <w:t>[9]</w:t>
      </w:r>
      <w:r>
        <w:rPr>
          <w:rFonts w:eastAsia="新細明體"/>
          <w:lang w:eastAsia="zh-TW"/>
        </w:rPr>
        <w:fldChar w:fldCharType="end"/>
      </w:r>
      <w:r w:rsidRPr="00C47DF3" w:rsidDel="00AD6EA8">
        <w:rPr>
          <w:rFonts w:eastAsia="新細明體"/>
          <w:lang w:eastAsia="zh-TW"/>
        </w:rPr>
        <w:t xml:space="preserve"> </w:t>
      </w:r>
    </w:p>
    <w:p w:rsidR="00365ABB" w:rsidRDefault="00365ABB" w:rsidP="00177061">
      <w:pPr>
        <w:rPr>
          <w:lang w:eastAsia="zh-TW"/>
        </w:rPr>
      </w:pPr>
    </w:p>
    <w:p w:rsidR="00365ABB" w:rsidRDefault="00365ABB" w:rsidP="000307D5">
      <w:pPr>
        <w:pStyle w:val="a0"/>
        <w:rPr>
          <w:rFonts w:eastAsia="新細明體"/>
          <w:lang w:eastAsia="zh-TW"/>
        </w:rPr>
      </w:pPr>
      <w:r>
        <w:rPr>
          <w:rFonts w:eastAsia="新細明體"/>
          <w:lang w:eastAsia="zh-TW"/>
        </w:rPr>
        <w:t xml:space="preserve">Commercial and public safety use cases introduce different evaluation scenarios for </w:t>
      </w:r>
      <w:proofErr w:type="spellStart"/>
      <w:r>
        <w:rPr>
          <w:rFonts w:eastAsia="新細明體"/>
          <w:lang w:eastAsia="zh-TW"/>
        </w:rPr>
        <w:t>ProSe</w:t>
      </w:r>
      <w:proofErr w:type="spellEnd"/>
      <w:r>
        <w:rPr>
          <w:rFonts w:eastAsia="新細明體"/>
          <w:lang w:eastAsia="zh-TW"/>
        </w:rPr>
        <w:t xml:space="preserve"> Discovery. </w:t>
      </w:r>
      <w:r w:rsidR="003B7085">
        <w:fldChar w:fldCharType="begin"/>
      </w:r>
      <w:r w:rsidR="003B7085">
        <w:instrText xml:space="preserve"> REF _Ref352626108 \h  \* MERGEFORMAT </w:instrText>
      </w:r>
      <w:r w:rsidR="003B7085">
        <w:fldChar w:fldCharType="separate"/>
      </w:r>
      <w:r w:rsidRPr="0009342A">
        <w:rPr>
          <w:rFonts w:eastAsia="新細明體"/>
          <w:lang w:eastAsia="zh-TW"/>
        </w:rPr>
        <w:t>Table 2</w:t>
      </w:r>
      <w:r w:rsidR="003B7085">
        <w:fldChar w:fldCharType="end"/>
      </w:r>
      <w:r>
        <w:rPr>
          <w:rFonts w:eastAsia="新細明體"/>
          <w:lang w:eastAsia="zh-TW"/>
        </w:rPr>
        <w:t xml:space="preserve"> highlights couple features for </w:t>
      </w:r>
      <w:proofErr w:type="spellStart"/>
      <w:r>
        <w:rPr>
          <w:rFonts w:eastAsia="新細明體"/>
          <w:lang w:eastAsia="zh-TW"/>
        </w:rPr>
        <w:t>ProSe</w:t>
      </w:r>
      <w:proofErr w:type="spellEnd"/>
      <w:r>
        <w:rPr>
          <w:rFonts w:eastAsia="新細明體"/>
          <w:lang w:eastAsia="zh-TW"/>
        </w:rPr>
        <w:t xml:space="preserve"> Discovery and we compared their requirements differences between both use cases.</w:t>
      </w:r>
    </w:p>
    <w:p w:rsidR="00365ABB" w:rsidRDefault="00365ABB" w:rsidP="000307D5">
      <w:pPr>
        <w:pStyle w:val="a0"/>
        <w:rPr>
          <w:rFonts w:eastAsia="新細明體"/>
          <w:lang w:eastAsia="zh-TW"/>
        </w:rPr>
      </w:pPr>
    </w:p>
    <w:p w:rsidR="00365ABB" w:rsidRDefault="00365ABB" w:rsidP="000307D5">
      <w:pPr>
        <w:pStyle w:val="a0"/>
        <w:rPr>
          <w:rFonts w:eastAsia="新細明體"/>
          <w:lang w:eastAsia="zh-TW"/>
        </w:rPr>
      </w:pPr>
      <w:r w:rsidRPr="00C12851">
        <w:rPr>
          <w:rFonts w:eastAsia="新細明體"/>
          <w:b/>
          <w:lang w:eastAsia="zh-TW"/>
        </w:rPr>
        <w:t>Range class</w:t>
      </w:r>
      <w:r>
        <w:rPr>
          <w:rFonts w:eastAsia="新細明體"/>
          <w:lang w:eastAsia="zh-TW"/>
        </w:rPr>
        <w:t xml:space="preserve"> is the most important feature for Proximity Discovery. This feature is highlighted as a General Requirements for Proximity Services as shown</w:t>
      </w:r>
      <w:r w:rsidR="008B6E0F">
        <w:rPr>
          <w:rFonts w:eastAsia="新細明體"/>
          <w:lang w:eastAsia="zh-TW"/>
        </w:rPr>
        <w:t xml:space="preserve"> item 1</w:t>
      </w:r>
      <w:r>
        <w:rPr>
          <w:rFonts w:eastAsia="新細明體"/>
          <w:lang w:eastAsia="zh-TW"/>
        </w:rPr>
        <w:t xml:space="preserve"> in Table 2. This feature comes from </w:t>
      </w:r>
      <w:proofErr w:type="spellStart"/>
      <w:r>
        <w:rPr>
          <w:rFonts w:eastAsia="新細明體"/>
          <w:lang w:eastAsia="zh-TW"/>
        </w:rPr>
        <w:t>range</w:t>
      </w:r>
      <w:proofErr w:type="spellEnd"/>
      <w:r>
        <w:rPr>
          <w:rFonts w:eastAsia="新細明體"/>
          <w:lang w:eastAsia="zh-TW"/>
        </w:rPr>
        <w:t xml:space="preserve">-based charging for operator to acquire extra revenues. Especially for commercial scenarios the range class can be used to limit UE capability and to support various charging policies.  The impact of range class should be taken into account when RAN1 studies and evaluates the feasibility and efficiency of </w:t>
      </w:r>
      <w:proofErr w:type="spellStart"/>
      <w:r>
        <w:rPr>
          <w:rFonts w:eastAsia="新細明體"/>
          <w:lang w:eastAsia="zh-TW"/>
        </w:rPr>
        <w:t>ProSe</w:t>
      </w:r>
      <w:proofErr w:type="spellEnd"/>
      <w:r>
        <w:rPr>
          <w:rFonts w:eastAsia="新細明體"/>
          <w:lang w:eastAsia="zh-TW"/>
        </w:rPr>
        <w:t xml:space="preserve"> Discovery. </w:t>
      </w:r>
    </w:p>
    <w:p w:rsidR="00365ABB" w:rsidRPr="00850568" w:rsidRDefault="00365ABB" w:rsidP="000307D5">
      <w:pPr>
        <w:pStyle w:val="a0"/>
        <w:rPr>
          <w:rFonts w:eastAsia="新細明體"/>
          <w:lang w:eastAsia="zh-TW"/>
        </w:rPr>
      </w:pPr>
    </w:p>
    <w:p w:rsidR="00365ABB" w:rsidRDefault="00365ABB" w:rsidP="00AF0E8D">
      <w:pPr>
        <w:rPr>
          <w:lang w:eastAsia="zh-TW"/>
        </w:rPr>
      </w:pPr>
      <w:r w:rsidRPr="00C12851">
        <w:rPr>
          <w:b/>
          <w:lang w:eastAsia="zh-TW"/>
        </w:rPr>
        <w:t xml:space="preserve">Impact </w:t>
      </w:r>
      <w:r>
        <w:rPr>
          <w:b/>
          <w:lang w:eastAsia="zh-TW"/>
        </w:rPr>
        <w:t xml:space="preserve">minimization </w:t>
      </w:r>
      <w:r w:rsidRPr="00C12851">
        <w:rPr>
          <w:b/>
          <w:lang w:eastAsia="zh-TW"/>
        </w:rPr>
        <w:t xml:space="preserve">of </w:t>
      </w:r>
      <w:proofErr w:type="spellStart"/>
      <w:r w:rsidRPr="00C12851">
        <w:rPr>
          <w:b/>
          <w:lang w:eastAsia="zh-TW"/>
        </w:rPr>
        <w:t>ProSe</w:t>
      </w:r>
      <w:proofErr w:type="spellEnd"/>
      <w:r w:rsidRPr="00C12851">
        <w:rPr>
          <w:b/>
          <w:lang w:eastAsia="zh-TW"/>
        </w:rPr>
        <w:t xml:space="preserve"> Services on radio usage, network usage and battery consum</w:t>
      </w:r>
      <w:r w:rsidRPr="00A4082A">
        <w:rPr>
          <w:b/>
          <w:lang w:eastAsia="zh-TW"/>
        </w:rPr>
        <w:t xml:space="preserve">ption </w:t>
      </w:r>
      <w:r>
        <w:rPr>
          <w:lang w:eastAsia="zh-TW"/>
        </w:rPr>
        <w:t xml:space="preserve">should be carefully addressed for commercial scenario as shown in TS 22.278 section </w:t>
      </w:r>
      <w:smartTag w:uri="urn:schemas-microsoft-com:office:smarttags" w:element="chmetcnv">
        <w:smartTagPr>
          <w:attr w:name="UnitName" w:val="a"/>
          <w:attr w:name="SourceValue" w:val="7"/>
          <w:attr w:name="HasSpace" w:val="False"/>
          <w:attr w:name="Negative" w:val="False"/>
          <w:attr w:name="NumberType" w:val="1"/>
          <w:attr w:name="TCSC" w:val="0"/>
        </w:smartTagPr>
        <w:r>
          <w:rPr>
            <w:lang w:eastAsia="zh-TW"/>
          </w:rPr>
          <w:t>7A</w:t>
        </w:r>
      </w:smartTag>
      <w:r>
        <w:rPr>
          <w:lang w:eastAsia="zh-TW"/>
        </w:rPr>
        <w:t>.1 “</w:t>
      </w:r>
      <w:r w:rsidRPr="00177061">
        <w:rPr>
          <w:i/>
        </w:rPr>
        <w:t xml:space="preserve">The impact of </w:t>
      </w:r>
      <w:proofErr w:type="spellStart"/>
      <w:r w:rsidRPr="00177061">
        <w:rPr>
          <w:i/>
        </w:rPr>
        <w:t>ProSe</w:t>
      </w:r>
      <w:proofErr w:type="spellEnd"/>
      <w:r w:rsidRPr="00177061">
        <w:rPr>
          <w:i/>
        </w:rPr>
        <w:t xml:space="preserve"> Discovery, </w:t>
      </w:r>
      <w:proofErr w:type="spellStart"/>
      <w:r w:rsidRPr="00177061">
        <w:rPr>
          <w:i/>
        </w:rPr>
        <w:t>ProSe</w:t>
      </w:r>
      <w:proofErr w:type="spellEnd"/>
      <w:r w:rsidRPr="00177061">
        <w:rPr>
          <w:i/>
        </w:rPr>
        <w:t xml:space="preserve"> Communications and </w:t>
      </w:r>
      <w:proofErr w:type="spellStart"/>
      <w:r w:rsidRPr="00177061">
        <w:rPr>
          <w:i/>
        </w:rPr>
        <w:t>ProSe</w:t>
      </w:r>
      <w:proofErr w:type="spellEnd"/>
      <w:r w:rsidRPr="00177061">
        <w:rPr>
          <w:i/>
        </w:rPr>
        <w:t>-assisted WLAN direct communications on E-UTRA radio usage, network usage and battery consumption should be minimized.</w:t>
      </w:r>
      <w:r>
        <w:rPr>
          <w:lang w:eastAsia="zh-TW"/>
        </w:rPr>
        <w:t>” and</w:t>
      </w:r>
      <w:r w:rsidR="008B6E0F">
        <w:rPr>
          <w:lang w:eastAsia="zh-TW"/>
        </w:rPr>
        <w:t xml:space="preserve"> item 2</w:t>
      </w:r>
      <w:r>
        <w:rPr>
          <w:lang w:eastAsia="zh-TW"/>
        </w:rPr>
        <w:t xml:space="preserve"> in Table 2. From commercial operator point of view, operator may not use standalone carrier to deploy </w:t>
      </w:r>
      <w:proofErr w:type="spellStart"/>
      <w:r>
        <w:rPr>
          <w:lang w:eastAsia="zh-TW"/>
        </w:rPr>
        <w:t>ProSe</w:t>
      </w:r>
      <w:proofErr w:type="spellEnd"/>
      <w:r>
        <w:rPr>
          <w:lang w:eastAsia="zh-TW"/>
        </w:rPr>
        <w:t xml:space="preserve"> services and in-band scenario would be necessary to be considered in our performance evaluation. When the </w:t>
      </w:r>
      <w:proofErr w:type="spellStart"/>
      <w:r>
        <w:rPr>
          <w:lang w:eastAsia="zh-TW"/>
        </w:rPr>
        <w:t>ProSe</w:t>
      </w:r>
      <w:proofErr w:type="spellEnd"/>
      <w:r>
        <w:rPr>
          <w:lang w:eastAsia="zh-TW"/>
        </w:rPr>
        <w:t xml:space="preserve"> service is widely-adopted in the market, a dedicate carrier then be possibly considered for </w:t>
      </w:r>
      <w:proofErr w:type="spellStart"/>
      <w:r>
        <w:rPr>
          <w:lang w:eastAsia="zh-TW"/>
        </w:rPr>
        <w:t>ProSe</w:t>
      </w:r>
      <w:proofErr w:type="spellEnd"/>
      <w:r>
        <w:rPr>
          <w:lang w:eastAsia="zh-TW"/>
        </w:rPr>
        <w:t xml:space="preserve"> service. Therefore, network utilization and the associated interference to </w:t>
      </w:r>
      <w:proofErr w:type="spellStart"/>
      <w:r>
        <w:rPr>
          <w:lang w:eastAsia="zh-TW"/>
        </w:rPr>
        <w:t>eNB</w:t>
      </w:r>
      <w:proofErr w:type="spellEnd"/>
      <w:r>
        <w:rPr>
          <w:lang w:eastAsia="zh-TW"/>
        </w:rPr>
        <w:t xml:space="preserve"> serving in-band uplink transmission UE shall be carefully addressed. </w:t>
      </w:r>
      <w:r w:rsidR="008B6E0F">
        <w:rPr>
          <w:rFonts w:hint="eastAsia"/>
          <w:lang w:eastAsia="zh-TW"/>
        </w:rPr>
        <w:t>I</w:t>
      </w:r>
      <w:r w:rsidR="008B6E0F">
        <w:rPr>
          <w:lang w:eastAsia="zh-TW"/>
        </w:rPr>
        <w:t>tem 3</w:t>
      </w:r>
      <w:r w:rsidR="008B6E0F">
        <w:rPr>
          <w:rFonts w:hint="eastAsia"/>
          <w:lang w:eastAsia="zh-TW"/>
        </w:rPr>
        <w:t xml:space="preserve"> in </w:t>
      </w:r>
      <w:r>
        <w:rPr>
          <w:lang w:eastAsia="zh-TW"/>
        </w:rPr>
        <w:t xml:space="preserve">Table 2 (from TS 22.279 section 9.4) further highlights that the </w:t>
      </w:r>
      <w:proofErr w:type="spellStart"/>
      <w:r>
        <w:rPr>
          <w:lang w:eastAsia="zh-TW"/>
        </w:rPr>
        <w:t>ProSe</w:t>
      </w:r>
      <w:proofErr w:type="spellEnd"/>
      <w:r>
        <w:rPr>
          <w:lang w:eastAsia="zh-TW"/>
        </w:rPr>
        <w:t xml:space="preserve"> Discovery shall not adversely affect other E-UTRAN services and interference between </w:t>
      </w:r>
      <w:proofErr w:type="spellStart"/>
      <w:r>
        <w:rPr>
          <w:lang w:eastAsia="zh-TW"/>
        </w:rPr>
        <w:t>ProSe</w:t>
      </w:r>
      <w:proofErr w:type="spellEnd"/>
      <w:r>
        <w:rPr>
          <w:lang w:eastAsia="zh-TW"/>
        </w:rPr>
        <w:t xml:space="preserve"> Discovery and E-UTRAN services shall be minimized. For public safety scenario, a dedicate carrier will be allocated and interference to E-UTRAN service could be ignored. A dedicate carrier could be considered for public safety scenario.</w:t>
      </w:r>
    </w:p>
    <w:p w:rsidR="00365ABB" w:rsidRDefault="00365ABB" w:rsidP="000307D5">
      <w:pPr>
        <w:pStyle w:val="a0"/>
        <w:rPr>
          <w:rFonts w:eastAsia="新細明體"/>
          <w:lang w:eastAsia="zh-TW"/>
        </w:rPr>
      </w:pPr>
    </w:p>
    <w:p w:rsidR="00365ABB" w:rsidRDefault="00365ABB" w:rsidP="000307D5">
      <w:pPr>
        <w:pStyle w:val="a0"/>
        <w:rPr>
          <w:rFonts w:eastAsia="新細明體"/>
          <w:lang w:eastAsia="zh-TW"/>
        </w:rPr>
      </w:pPr>
      <w:r w:rsidRPr="0056145B">
        <w:rPr>
          <w:rFonts w:eastAsia="新細明體"/>
          <w:b/>
          <w:lang w:eastAsia="zh-TW"/>
        </w:rPr>
        <w:lastRenderedPageBreak/>
        <w:t>Potentially large number of devices</w:t>
      </w:r>
      <w:r>
        <w:rPr>
          <w:rFonts w:eastAsia="新細明體"/>
          <w:lang w:eastAsia="zh-TW"/>
        </w:rPr>
        <w:t xml:space="preserve"> is considered in commercial use case as shown </w:t>
      </w:r>
      <w:r w:rsidR="008B6E0F">
        <w:rPr>
          <w:rFonts w:eastAsia="新細明體"/>
          <w:lang w:eastAsia="zh-TW"/>
        </w:rPr>
        <w:t xml:space="preserve">item 4 </w:t>
      </w:r>
      <w:r>
        <w:rPr>
          <w:rFonts w:eastAsia="新細明體"/>
          <w:lang w:eastAsia="zh-TW"/>
        </w:rPr>
        <w:t xml:space="preserve">in Table 2 (TS 22.278 section </w:t>
      </w:r>
      <w:smartTag w:uri="urn:schemas-microsoft-com:office:smarttags" w:element="chmetcnv">
        <w:smartTagPr>
          <w:attr w:name="UnitName" w:val="a"/>
          <w:attr w:name="SourceValue" w:val="7"/>
          <w:attr w:name="HasSpace" w:val="False"/>
          <w:attr w:name="Negative" w:val="False"/>
          <w:attr w:name="NumberType" w:val="1"/>
          <w:attr w:name="TCSC" w:val="0"/>
        </w:smartTagPr>
        <w:r>
          <w:rPr>
            <w:rFonts w:eastAsia="新細明體"/>
            <w:lang w:eastAsia="zh-TW"/>
          </w:rPr>
          <w:t>7A</w:t>
        </w:r>
      </w:smartTag>
      <w:r>
        <w:rPr>
          <w:rFonts w:eastAsia="新細明體"/>
          <w:lang w:eastAsia="zh-TW"/>
        </w:rPr>
        <w:t xml:space="preserve">.1) General Requirements for </w:t>
      </w:r>
      <w:proofErr w:type="spellStart"/>
      <w:r>
        <w:rPr>
          <w:rFonts w:eastAsia="新細明體"/>
          <w:lang w:eastAsia="zh-TW"/>
        </w:rPr>
        <w:t>ProSe</w:t>
      </w:r>
      <w:proofErr w:type="spellEnd"/>
      <w:r>
        <w:rPr>
          <w:rFonts w:eastAsia="新細明體"/>
          <w:lang w:eastAsia="zh-TW"/>
        </w:rPr>
        <w:t xml:space="preserve"> Services. This requirement introduces a major constraint, capacity, to </w:t>
      </w:r>
      <w:proofErr w:type="spellStart"/>
      <w:r>
        <w:rPr>
          <w:rFonts w:eastAsia="新細明體"/>
          <w:lang w:eastAsia="zh-TW"/>
        </w:rPr>
        <w:t>ProSe</w:t>
      </w:r>
      <w:proofErr w:type="spellEnd"/>
      <w:r>
        <w:rPr>
          <w:rFonts w:eastAsia="新細明體"/>
          <w:lang w:eastAsia="zh-TW"/>
        </w:rPr>
        <w:t xml:space="preserve"> Discovery. The capacity shall be extreme high at least comparing to WiFi, otherwise, </w:t>
      </w:r>
      <w:proofErr w:type="spellStart"/>
      <w:r>
        <w:rPr>
          <w:rFonts w:eastAsia="新細明體"/>
          <w:lang w:eastAsia="zh-TW"/>
        </w:rPr>
        <w:t>ProSe</w:t>
      </w:r>
      <w:proofErr w:type="spellEnd"/>
      <w:r>
        <w:rPr>
          <w:rFonts w:eastAsia="新細明體"/>
          <w:lang w:eastAsia="zh-TW"/>
        </w:rPr>
        <w:t xml:space="preserve"> Discovery might not be meaningful for operator to spare their luxury radio resource for </w:t>
      </w:r>
      <w:proofErr w:type="spellStart"/>
      <w:r>
        <w:rPr>
          <w:rFonts w:eastAsia="新細明體"/>
          <w:lang w:eastAsia="zh-TW"/>
        </w:rPr>
        <w:t>ProSe</w:t>
      </w:r>
      <w:proofErr w:type="spellEnd"/>
      <w:r>
        <w:rPr>
          <w:rFonts w:eastAsia="新細明體"/>
          <w:lang w:eastAsia="zh-TW"/>
        </w:rPr>
        <w:t xml:space="preserve"> Discovery. The transmission range shall exceed </w:t>
      </w:r>
      <w:smartTag w:uri="urn:schemas-microsoft-com:office:smarttags" w:element="chmetcnv">
        <w:smartTagPr>
          <w:attr w:name="UnitName" w:val="m"/>
          <w:attr w:name="SourceValue" w:val="250"/>
          <w:attr w:name="HasSpace" w:val="False"/>
          <w:attr w:name="Negative" w:val="False"/>
          <w:attr w:name="NumberType" w:val="1"/>
          <w:attr w:name="TCSC" w:val="0"/>
        </w:smartTagPr>
        <w:r>
          <w:rPr>
            <w:rFonts w:eastAsia="新細明體"/>
            <w:lang w:eastAsia="zh-TW"/>
          </w:rPr>
          <w:t>250m</w:t>
        </w:r>
      </w:smartTag>
      <w:r>
        <w:rPr>
          <w:rFonts w:eastAsia="新細明體"/>
          <w:lang w:eastAsia="zh-TW"/>
        </w:rPr>
        <w:t xml:space="preserve"> and large number of UEs could be reachable. Given such transmission range, large number of devices could be expected. In metropolitan, mixed discovery usage for users and stores would lead more than 1000 devices given on 250mx</w:t>
      </w:r>
      <w:smartTag w:uri="urn:schemas-microsoft-com:office:smarttags" w:element="chmetcnv">
        <w:smartTagPr>
          <w:attr w:name="UnitName" w:val="m"/>
          <w:attr w:name="SourceValue" w:val="250"/>
          <w:attr w:name="HasSpace" w:val="False"/>
          <w:attr w:name="Negative" w:val="False"/>
          <w:attr w:name="NumberType" w:val="1"/>
          <w:attr w:name="TCSC" w:val="0"/>
        </w:smartTagPr>
        <w:r>
          <w:rPr>
            <w:rFonts w:eastAsia="新細明體"/>
            <w:lang w:eastAsia="zh-TW"/>
          </w:rPr>
          <w:t>250m</w:t>
        </w:r>
      </w:smartTag>
      <w:r>
        <w:rPr>
          <w:rFonts w:eastAsia="新細明體"/>
          <w:lang w:eastAsia="zh-TW"/>
        </w:rPr>
        <w:t xml:space="preserve"> area. This requirement leads extreme dense device deployment. However, thousands devices could discover each other within such small area but the radio resource is very limited for </w:t>
      </w:r>
      <w:proofErr w:type="spellStart"/>
      <w:r>
        <w:rPr>
          <w:rFonts w:eastAsia="新細明體"/>
          <w:lang w:eastAsia="zh-TW"/>
        </w:rPr>
        <w:t>ProSe</w:t>
      </w:r>
      <w:proofErr w:type="spellEnd"/>
      <w:r>
        <w:rPr>
          <w:rFonts w:eastAsia="新細明體"/>
          <w:lang w:eastAsia="zh-TW"/>
        </w:rPr>
        <w:t xml:space="preserve"> Discovery. This is the challenge for </w:t>
      </w:r>
      <w:proofErr w:type="spellStart"/>
      <w:r>
        <w:rPr>
          <w:rFonts w:eastAsia="新細明體"/>
          <w:lang w:eastAsia="zh-TW"/>
        </w:rPr>
        <w:t>ProSe</w:t>
      </w:r>
      <w:proofErr w:type="spellEnd"/>
      <w:r>
        <w:rPr>
          <w:rFonts w:eastAsia="新細明體"/>
          <w:lang w:eastAsia="zh-TW"/>
        </w:rPr>
        <w:t xml:space="preserve"> Discovery but also the key value for operator-managed Discovery Service.</w:t>
      </w:r>
    </w:p>
    <w:p w:rsidR="00365ABB" w:rsidRDefault="00365ABB" w:rsidP="000307D5">
      <w:pPr>
        <w:pStyle w:val="a0"/>
        <w:rPr>
          <w:rFonts w:eastAsia="新細明體"/>
          <w:lang w:eastAsia="zh-TW"/>
        </w:rPr>
      </w:pPr>
    </w:p>
    <w:p w:rsidR="00365ABB" w:rsidRDefault="00365ABB" w:rsidP="000307D5">
      <w:pPr>
        <w:pStyle w:val="a0"/>
        <w:rPr>
          <w:rFonts w:eastAsia="新細明體"/>
          <w:lang w:eastAsia="zh-TW"/>
        </w:rPr>
      </w:pPr>
      <w:r w:rsidRPr="006C0B19">
        <w:rPr>
          <w:rFonts w:eastAsia="新細明體"/>
          <w:b/>
          <w:lang w:eastAsia="zh-TW"/>
        </w:rPr>
        <w:t>Inter-</w:t>
      </w:r>
      <w:proofErr w:type="spellStart"/>
      <w:r w:rsidRPr="006C0B19">
        <w:rPr>
          <w:rFonts w:eastAsia="新細明體"/>
          <w:b/>
          <w:lang w:eastAsia="zh-TW"/>
        </w:rPr>
        <w:t>eNB</w:t>
      </w:r>
      <w:proofErr w:type="spellEnd"/>
      <w:r w:rsidRPr="006C0B19">
        <w:rPr>
          <w:rFonts w:eastAsia="新細明體"/>
          <w:b/>
          <w:lang w:eastAsia="zh-TW"/>
        </w:rPr>
        <w:t xml:space="preserve"> coordination</w:t>
      </w:r>
      <w:r>
        <w:rPr>
          <w:rFonts w:eastAsia="新細明體"/>
          <w:lang w:eastAsia="zh-TW"/>
        </w:rPr>
        <w:t xml:space="preserve"> is considered as shown</w:t>
      </w:r>
      <w:r w:rsidR="008B6E0F">
        <w:rPr>
          <w:rFonts w:eastAsia="新細明體"/>
          <w:lang w:eastAsia="zh-TW"/>
        </w:rPr>
        <w:t xml:space="preserve"> item 5</w:t>
      </w:r>
      <w:r>
        <w:rPr>
          <w:rFonts w:eastAsia="新細明體"/>
          <w:lang w:eastAsia="zh-TW"/>
        </w:rPr>
        <w:t xml:space="preserve"> in Table 2. This requirement highlights the radio resource usage is managed by different </w:t>
      </w:r>
      <w:proofErr w:type="spellStart"/>
      <w:r>
        <w:rPr>
          <w:rFonts w:eastAsia="新細明體"/>
          <w:lang w:eastAsia="zh-TW"/>
        </w:rPr>
        <w:t>eNBs</w:t>
      </w:r>
      <w:proofErr w:type="spellEnd"/>
      <w:r>
        <w:rPr>
          <w:rFonts w:eastAsia="新細明體"/>
          <w:lang w:eastAsia="zh-TW"/>
        </w:rPr>
        <w:t xml:space="preserve">. This requirement facilitates our simulation with assumption that interference mitigation could be managed among </w:t>
      </w:r>
      <w:proofErr w:type="spellStart"/>
      <w:r>
        <w:rPr>
          <w:rFonts w:eastAsia="新細明體"/>
          <w:lang w:eastAsia="zh-TW"/>
        </w:rPr>
        <w:t>eNBs</w:t>
      </w:r>
      <w:proofErr w:type="spellEnd"/>
      <w:r>
        <w:rPr>
          <w:rFonts w:eastAsia="新細明體"/>
          <w:lang w:eastAsia="zh-TW"/>
        </w:rPr>
        <w:t>.</w:t>
      </w:r>
    </w:p>
    <w:p w:rsidR="00365ABB" w:rsidRDefault="00365ABB" w:rsidP="000307D5">
      <w:pPr>
        <w:pStyle w:val="a0"/>
        <w:rPr>
          <w:rFonts w:eastAsia="新細明體"/>
          <w:lang w:eastAsia="zh-TW"/>
        </w:rPr>
      </w:pPr>
    </w:p>
    <w:p w:rsidR="00365ABB" w:rsidRPr="00F824DC" w:rsidRDefault="00365ABB" w:rsidP="000307D5">
      <w:pPr>
        <w:pStyle w:val="a0"/>
        <w:rPr>
          <w:rFonts w:eastAsia="新細明體"/>
          <w:lang w:eastAsia="zh-TW"/>
        </w:rPr>
      </w:pPr>
      <w:r w:rsidRPr="00F824DC">
        <w:rPr>
          <w:rFonts w:eastAsia="新細明體"/>
          <w:b/>
          <w:lang w:eastAsia="zh-TW"/>
        </w:rPr>
        <w:t>Out of network coverage</w:t>
      </w:r>
      <w:r w:rsidRPr="00F824DC">
        <w:rPr>
          <w:rFonts w:eastAsia="新細明體"/>
          <w:lang w:eastAsia="zh-TW"/>
        </w:rPr>
        <w:t xml:space="preserve"> is the key difference to commercial use case as shown</w:t>
      </w:r>
      <w:r w:rsidR="008B6E0F">
        <w:rPr>
          <w:rFonts w:eastAsia="新細明體"/>
          <w:lang w:eastAsia="zh-TW"/>
        </w:rPr>
        <w:t xml:space="preserve"> item </w:t>
      </w:r>
      <w:smartTag w:uri="urn:schemas-microsoft-com:office:smarttags" w:element="chmetcnv">
        <w:smartTagPr>
          <w:attr w:name="UnitName" w:val="a"/>
          <w:attr w:name="SourceValue" w:val="1"/>
          <w:attr w:name="HasSpace" w:val="False"/>
          <w:attr w:name="Negative" w:val="False"/>
          <w:attr w:name="NumberType" w:val="1"/>
          <w:attr w:name="TCSC" w:val="0"/>
        </w:smartTagPr>
        <w:r w:rsidR="008B6E0F">
          <w:rPr>
            <w:rFonts w:eastAsia="新細明體"/>
            <w:lang w:eastAsia="zh-TW"/>
          </w:rPr>
          <w:t>1a</w:t>
        </w:r>
      </w:smartTag>
      <w:r w:rsidR="008B6E0F">
        <w:rPr>
          <w:rFonts w:eastAsia="新細明體"/>
          <w:lang w:eastAsia="zh-TW"/>
        </w:rPr>
        <w:t xml:space="preserve"> and 1b</w:t>
      </w:r>
      <w:r w:rsidRPr="00F824DC">
        <w:rPr>
          <w:rFonts w:eastAsia="新細明體"/>
          <w:lang w:eastAsia="zh-TW"/>
        </w:rPr>
        <w:t xml:space="preserve"> in </w:t>
      </w:r>
      <w:r>
        <w:rPr>
          <w:rFonts w:eastAsia="新細明體"/>
          <w:lang w:eastAsia="zh-TW"/>
        </w:rPr>
        <w:t xml:space="preserve">Table 2. A </w:t>
      </w:r>
      <w:proofErr w:type="spellStart"/>
      <w:r>
        <w:rPr>
          <w:rFonts w:eastAsia="新細明體"/>
          <w:lang w:eastAsia="zh-TW"/>
        </w:rPr>
        <w:t>ProSe</w:t>
      </w:r>
      <w:proofErr w:type="spellEnd"/>
      <w:r>
        <w:rPr>
          <w:rFonts w:eastAsia="新細明體"/>
          <w:lang w:eastAsia="zh-TW"/>
        </w:rPr>
        <w:t xml:space="preserve">-enabled public safety UE shall be able to discover other discoverable public safety UEs. As for out of network coverage, it may lead different evaluation assumptions. Furthermore, less number of devices comparing to commercial use case. A dedicate carrier would be also considered according to this </w:t>
      </w:r>
      <w:proofErr w:type="spellStart"/>
      <w:r>
        <w:rPr>
          <w:rFonts w:eastAsia="新細明體"/>
          <w:lang w:eastAsia="zh-TW"/>
        </w:rPr>
        <w:t>rquirement</w:t>
      </w:r>
      <w:proofErr w:type="spellEnd"/>
      <w:r>
        <w:rPr>
          <w:rFonts w:eastAsia="新細明體"/>
          <w:lang w:eastAsia="zh-TW"/>
        </w:rPr>
        <w:t>.</w:t>
      </w:r>
    </w:p>
    <w:p w:rsidR="00365ABB" w:rsidRPr="002B669C" w:rsidRDefault="00365ABB" w:rsidP="000307D5">
      <w:pPr>
        <w:pStyle w:val="a0"/>
        <w:rPr>
          <w:rFonts w:eastAsia="新細明體"/>
          <w:lang w:eastAsia="zh-TW"/>
        </w:rPr>
      </w:pPr>
    </w:p>
    <w:p w:rsidR="00365ABB" w:rsidRPr="00EC3A55" w:rsidRDefault="00365ABB" w:rsidP="00EC3A55">
      <w:pPr>
        <w:pStyle w:val="a8"/>
        <w:jc w:val="center"/>
        <w:rPr>
          <w:rFonts w:eastAsia="新細明體"/>
          <w:b w:val="0"/>
          <w:lang w:eastAsia="zh-TW"/>
        </w:rPr>
      </w:pPr>
      <w:bookmarkStart w:id="5" w:name="_Ref352626108"/>
      <w:r w:rsidRPr="00177061">
        <w:rPr>
          <w:b w:val="0"/>
          <w:lang w:val="en-US"/>
        </w:rPr>
        <w:t xml:space="preserve">Table </w:t>
      </w:r>
      <w:r w:rsidRPr="00177061">
        <w:rPr>
          <w:b w:val="0"/>
          <w:lang w:val="en-US"/>
        </w:rPr>
        <w:fldChar w:fldCharType="begin"/>
      </w:r>
      <w:r w:rsidRPr="00177061">
        <w:rPr>
          <w:b w:val="0"/>
          <w:lang w:val="en-US"/>
        </w:rPr>
        <w:instrText xml:space="preserve"> SEQ Table </w:instrText>
      </w:r>
      <w:r w:rsidRPr="00F65640">
        <w:rPr>
          <w:b w:val="0"/>
          <w:lang w:val="en-US"/>
        </w:rPr>
        <w:instrText>\</w:instrText>
      </w:r>
      <w:r w:rsidRPr="00177061">
        <w:rPr>
          <w:b w:val="0"/>
          <w:lang w:val="en-US"/>
        </w:rPr>
        <w:instrText xml:space="preserve">* ARABIC </w:instrText>
      </w:r>
      <w:r w:rsidRPr="00177061">
        <w:rPr>
          <w:b w:val="0"/>
          <w:lang w:val="en-US"/>
        </w:rPr>
        <w:fldChar w:fldCharType="separate"/>
      </w:r>
      <w:r w:rsidRPr="00177061">
        <w:rPr>
          <w:b w:val="0"/>
          <w:noProof/>
          <w:lang w:val="en-US"/>
        </w:rPr>
        <w:t>2</w:t>
      </w:r>
      <w:r w:rsidRPr="00177061">
        <w:rPr>
          <w:b w:val="0"/>
          <w:lang w:val="en-US"/>
        </w:rPr>
        <w:fldChar w:fldCharType="end"/>
      </w:r>
      <w:bookmarkEnd w:id="5"/>
      <w:r w:rsidRPr="00177061">
        <w:rPr>
          <w:rFonts w:ascii="新細明體" w:eastAsia="新細明體" w:hAnsi="新細明體" w:hint="eastAsia"/>
          <w:b w:val="0"/>
          <w:lang w:val="en-US" w:eastAsia="zh-TW"/>
        </w:rPr>
        <w:t>：</w:t>
      </w:r>
      <w:proofErr w:type="gramStart"/>
      <w:r w:rsidRPr="00177061">
        <w:rPr>
          <w:rFonts w:eastAsia="新細明體"/>
          <w:b w:val="0"/>
          <w:lang w:val="en-US" w:eastAsia="zh-TW"/>
        </w:rPr>
        <w:t>Highlights of Requirements for Commercial and Public Safety Use Case.</w:t>
      </w:r>
      <w:proofErr w:type="gramEnd"/>
      <w:r>
        <w:rPr>
          <w:rFonts w:eastAsia="新細明體"/>
          <w:b w:val="0"/>
          <w:lang w:val="en-US" w:eastAsia="zh-TW"/>
        </w:rPr>
        <w:fldChar w:fldCharType="begin"/>
      </w:r>
      <w:r>
        <w:rPr>
          <w:rFonts w:eastAsia="新細明體"/>
          <w:b w:val="0"/>
          <w:lang w:val="en-US" w:eastAsia="zh-TW"/>
        </w:rPr>
        <w:instrText xml:space="preserve"> REF _Ref352758902 \w \h </w:instrText>
      </w:r>
      <w:r>
        <w:rPr>
          <w:rFonts w:eastAsia="新細明體"/>
          <w:b w:val="0"/>
          <w:lang w:val="en-US" w:eastAsia="zh-TW"/>
        </w:rPr>
      </w:r>
      <w:r>
        <w:rPr>
          <w:rFonts w:eastAsia="新細明體"/>
          <w:b w:val="0"/>
          <w:lang w:val="en-US" w:eastAsia="zh-TW"/>
        </w:rPr>
        <w:fldChar w:fldCharType="separate"/>
      </w:r>
      <w:r>
        <w:rPr>
          <w:rFonts w:eastAsia="新細明體"/>
          <w:b w:val="0"/>
          <w:lang w:val="en-US" w:eastAsia="zh-TW"/>
        </w:rPr>
        <w:t>[9]</w:t>
      </w:r>
      <w:r>
        <w:rPr>
          <w:rFonts w:eastAsia="新細明體"/>
          <w:b w:val="0"/>
          <w:lang w:val="en-US" w:eastAsia="zh-TW"/>
        </w:rPr>
        <w:fldChar w:fldCharType="end"/>
      </w:r>
      <w:r w:rsidRPr="00711B62" w:rsidDel="00AD6EA8">
        <w:rPr>
          <w:rFonts w:eastAsia="新細明體"/>
          <w:b w:val="0"/>
          <w:lang w:val="en-US" w:eastAsia="zh-TW"/>
        </w:rPr>
        <w:t xml:space="preserve"> </w:t>
      </w:r>
    </w:p>
    <w:tbl>
      <w:tblPr>
        <w:tblW w:w="0" w:type="auto"/>
        <w:jc w:val="center"/>
        <w:tblBorders>
          <w:bottom w:val="single" w:sz="12" w:space="0" w:color="000000"/>
        </w:tblBorders>
        <w:tblLook w:val="00A0" w:firstRow="1" w:lastRow="0" w:firstColumn="1" w:lastColumn="0" w:noHBand="0" w:noVBand="0"/>
      </w:tblPr>
      <w:tblGrid>
        <w:gridCol w:w="4306"/>
        <w:gridCol w:w="4307"/>
      </w:tblGrid>
      <w:tr w:rsidR="00365ABB" w:rsidRPr="00842C31" w:rsidTr="00CD77D6">
        <w:trPr>
          <w:jc w:val="center"/>
        </w:trPr>
        <w:tc>
          <w:tcPr>
            <w:tcW w:w="4306" w:type="dxa"/>
            <w:tcBorders>
              <w:bottom w:val="single" w:sz="12" w:space="0" w:color="000000"/>
            </w:tcBorders>
            <w:shd w:val="solid" w:color="800000" w:fill="FFFFFF"/>
          </w:tcPr>
          <w:p w:rsidR="00365ABB" w:rsidRPr="00CD77D6" w:rsidRDefault="00365ABB" w:rsidP="00177061">
            <w:pPr>
              <w:pStyle w:val="a8"/>
              <w:jc w:val="center"/>
              <w:rPr>
                <w:rFonts w:eastAsia="新細明體"/>
                <w:b w:val="0"/>
                <w:bCs w:val="0"/>
                <w:i/>
                <w:iCs/>
                <w:color w:val="FFFFFF"/>
                <w:lang w:eastAsia="zh-TW"/>
              </w:rPr>
            </w:pPr>
            <w:r w:rsidRPr="00CD77D6">
              <w:rPr>
                <w:rFonts w:eastAsia="新細明體"/>
                <w:b w:val="0"/>
                <w:i/>
                <w:iCs/>
                <w:color w:val="FFFFFF"/>
                <w:lang w:eastAsia="zh-TW"/>
              </w:rPr>
              <w:t>Commercial</w:t>
            </w:r>
          </w:p>
        </w:tc>
        <w:tc>
          <w:tcPr>
            <w:tcW w:w="4307" w:type="dxa"/>
            <w:tcBorders>
              <w:bottom w:val="single" w:sz="12" w:space="0" w:color="000000"/>
            </w:tcBorders>
            <w:shd w:val="solid" w:color="800000" w:fill="FFFFFF"/>
          </w:tcPr>
          <w:p w:rsidR="00365ABB" w:rsidRPr="00CD77D6" w:rsidRDefault="00365ABB" w:rsidP="007D1A52">
            <w:pPr>
              <w:pStyle w:val="TableHeader"/>
              <w:rPr>
                <w:rFonts w:eastAsia="新細明體"/>
                <w:b w:val="0"/>
                <w:bCs/>
                <w:i/>
                <w:iCs/>
                <w:color w:val="FFFFFF"/>
                <w:lang w:eastAsia="zh-TW"/>
              </w:rPr>
            </w:pPr>
            <w:r w:rsidRPr="00CD77D6">
              <w:rPr>
                <w:rFonts w:eastAsia="新細明體"/>
                <w:b w:val="0"/>
                <w:bCs/>
                <w:i/>
                <w:iCs/>
                <w:color w:val="FFFFFF"/>
                <w:lang w:eastAsia="zh-TW"/>
              </w:rPr>
              <w:t>Public Safety</w:t>
            </w:r>
          </w:p>
        </w:tc>
      </w:tr>
      <w:tr w:rsidR="00365ABB" w:rsidRPr="00842C31" w:rsidTr="00CD77D6">
        <w:trPr>
          <w:jc w:val="center"/>
        </w:trPr>
        <w:tc>
          <w:tcPr>
            <w:tcW w:w="4306" w:type="dxa"/>
            <w:tcBorders>
              <w:bottom w:val="single" w:sz="12" w:space="0" w:color="000000"/>
            </w:tcBorders>
            <w:shd w:val="pct20" w:color="FFFF00" w:fill="FFFFFF"/>
          </w:tcPr>
          <w:p w:rsidR="00365ABB" w:rsidRPr="00E96446" w:rsidRDefault="00365ABB" w:rsidP="00CD77D6">
            <w:pPr>
              <w:pStyle w:val="a0"/>
              <w:rPr>
                <w:rFonts w:eastAsia="新細明體"/>
                <w:bCs/>
                <w:iCs/>
                <w:lang w:eastAsia="zh-TW"/>
              </w:rPr>
            </w:pPr>
            <w:r>
              <w:rPr>
                <w:rFonts w:eastAsia="新細明體"/>
                <w:bCs/>
                <w:iCs/>
                <w:lang w:eastAsia="zh-TW"/>
              </w:rPr>
              <w:t xml:space="preserve">1. </w:t>
            </w:r>
            <w:proofErr w:type="spellStart"/>
            <w:r w:rsidRPr="00E96446">
              <w:rPr>
                <w:rFonts w:eastAsia="新細明體"/>
                <w:bCs/>
                <w:iCs/>
                <w:lang w:eastAsia="zh-TW"/>
              </w:rPr>
              <w:t>ProSe</w:t>
            </w:r>
            <w:proofErr w:type="spellEnd"/>
            <w:r w:rsidRPr="00E96446">
              <w:rPr>
                <w:rFonts w:eastAsia="新細明體"/>
                <w:bCs/>
                <w:iCs/>
                <w:lang w:eastAsia="zh-TW"/>
              </w:rPr>
              <w:t xml:space="preserve"> Discovery shall support a minimum of three range classes – for example short, medium and maximum range.</w:t>
            </w:r>
          </w:p>
          <w:p w:rsidR="00365ABB" w:rsidRPr="00E96446" w:rsidRDefault="00365ABB" w:rsidP="00CD77D6">
            <w:pPr>
              <w:pStyle w:val="a0"/>
              <w:rPr>
                <w:rFonts w:eastAsia="新細明體"/>
                <w:bCs/>
                <w:iCs/>
                <w:lang w:eastAsia="zh-TW"/>
              </w:rPr>
            </w:pPr>
            <w:r>
              <w:rPr>
                <w:rFonts w:eastAsia="新細明體"/>
                <w:bCs/>
                <w:iCs/>
                <w:lang w:eastAsia="zh-TW"/>
              </w:rPr>
              <w:t xml:space="preserve">2. </w:t>
            </w:r>
            <w:r w:rsidRPr="00E96446">
              <w:rPr>
                <w:rFonts w:eastAsia="新細明體"/>
                <w:bCs/>
                <w:iCs/>
                <w:lang w:eastAsia="zh-TW"/>
              </w:rPr>
              <w:t xml:space="preserve">The impact of </w:t>
            </w:r>
            <w:proofErr w:type="spellStart"/>
            <w:r w:rsidRPr="00E96446">
              <w:rPr>
                <w:rFonts w:eastAsia="新細明體"/>
                <w:bCs/>
                <w:iCs/>
                <w:lang w:eastAsia="zh-TW"/>
              </w:rPr>
              <w:t>ProSe</w:t>
            </w:r>
            <w:proofErr w:type="spellEnd"/>
            <w:r w:rsidRPr="00E96446">
              <w:rPr>
                <w:rFonts w:eastAsia="新細明體"/>
                <w:bCs/>
                <w:iCs/>
                <w:lang w:eastAsia="zh-TW"/>
              </w:rPr>
              <w:t xml:space="preserve"> Services (Discovery and Communications) on radio usage, network usage and battery consumption should be minimized.</w:t>
            </w:r>
          </w:p>
          <w:p w:rsidR="00365ABB" w:rsidRPr="00E96446" w:rsidRDefault="00365ABB" w:rsidP="00CD77D6">
            <w:pPr>
              <w:pStyle w:val="a0"/>
              <w:rPr>
                <w:rFonts w:eastAsia="新細明體"/>
                <w:bCs/>
                <w:iCs/>
                <w:lang w:eastAsia="zh-TW"/>
              </w:rPr>
            </w:pPr>
            <w:r>
              <w:rPr>
                <w:rFonts w:eastAsia="新細明體"/>
                <w:bCs/>
                <w:iCs/>
                <w:lang w:eastAsia="zh-TW"/>
              </w:rPr>
              <w:t xml:space="preserve">3. </w:t>
            </w:r>
            <w:proofErr w:type="spellStart"/>
            <w:r w:rsidRPr="00E96446">
              <w:rPr>
                <w:rFonts w:eastAsia="新細明體"/>
                <w:bCs/>
                <w:iCs/>
                <w:lang w:eastAsia="zh-TW"/>
              </w:rPr>
              <w:t>ProSe</w:t>
            </w:r>
            <w:proofErr w:type="spellEnd"/>
            <w:r w:rsidRPr="00E96446">
              <w:rPr>
                <w:rFonts w:eastAsia="新細明體"/>
                <w:bCs/>
                <w:iCs/>
                <w:lang w:eastAsia="zh-TW"/>
              </w:rPr>
              <w:t xml:space="preserve"> Communication and </w:t>
            </w:r>
            <w:proofErr w:type="spellStart"/>
            <w:r w:rsidRPr="00E96446">
              <w:rPr>
                <w:rFonts w:eastAsia="新細明體"/>
                <w:bCs/>
                <w:iCs/>
                <w:lang w:eastAsia="zh-TW"/>
              </w:rPr>
              <w:t>ProSe</w:t>
            </w:r>
            <w:proofErr w:type="spellEnd"/>
            <w:r w:rsidRPr="00E96446">
              <w:rPr>
                <w:rFonts w:eastAsia="新細明體"/>
                <w:bCs/>
                <w:iCs/>
                <w:lang w:eastAsia="zh-TW"/>
              </w:rPr>
              <w:t xml:space="preserve"> Discovery shall not adversely affect other E-UTRAN services.</w:t>
            </w:r>
          </w:p>
          <w:p w:rsidR="00365ABB" w:rsidRPr="00E96446" w:rsidRDefault="00365ABB" w:rsidP="00EC3A55">
            <w:pPr>
              <w:pStyle w:val="a0"/>
              <w:rPr>
                <w:rFonts w:eastAsia="新細明體"/>
                <w:bCs/>
                <w:iCs/>
                <w:lang w:eastAsia="zh-TW"/>
              </w:rPr>
            </w:pPr>
            <w:r>
              <w:rPr>
                <w:rFonts w:eastAsia="新細明體"/>
                <w:bCs/>
                <w:iCs/>
                <w:lang w:eastAsia="zh-TW"/>
              </w:rPr>
              <w:t xml:space="preserve">4. </w:t>
            </w:r>
            <w:proofErr w:type="spellStart"/>
            <w:r w:rsidRPr="00E96446">
              <w:rPr>
                <w:rFonts w:eastAsia="新細明體"/>
                <w:bCs/>
                <w:iCs/>
                <w:lang w:eastAsia="zh-TW"/>
              </w:rPr>
              <w:t>ProSe</w:t>
            </w:r>
            <w:proofErr w:type="spellEnd"/>
            <w:r w:rsidRPr="00E96446">
              <w:rPr>
                <w:rFonts w:eastAsia="新細明體"/>
                <w:bCs/>
                <w:iCs/>
                <w:lang w:eastAsia="zh-TW"/>
              </w:rPr>
              <w:t xml:space="preserve"> Discovery and Communication shall take into account the potentially large numbers of concurrently participating </w:t>
            </w:r>
            <w:proofErr w:type="spellStart"/>
            <w:r w:rsidRPr="00E96446">
              <w:rPr>
                <w:rFonts w:eastAsia="新細明體"/>
                <w:bCs/>
                <w:iCs/>
                <w:lang w:eastAsia="zh-TW"/>
              </w:rPr>
              <w:t>ProSe</w:t>
            </w:r>
            <w:proofErr w:type="spellEnd"/>
            <w:r w:rsidRPr="00E96446">
              <w:rPr>
                <w:rFonts w:eastAsia="新細明體"/>
                <w:bCs/>
                <w:iCs/>
                <w:lang w:eastAsia="zh-TW"/>
              </w:rPr>
              <w:t>-enabled UEs.</w:t>
            </w:r>
          </w:p>
          <w:p w:rsidR="00365ABB" w:rsidRPr="00CD77D6" w:rsidRDefault="00365ABB" w:rsidP="00CD77D6">
            <w:pPr>
              <w:pStyle w:val="a0"/>
              <w:rPr>
                <w:rFonts w:eastAsia="新細明體"/>
                <w:b/>
                <w:bCs/>
                <w:i/>
                <w:iCs/>
                <w:color w:val="FFFFFF"/>
                <w:lang w:eastAsia="zh-TW"/>
              </w:rPr>
            </w:pPr>
            <w:r>
              <w:rPr>
                <w:rFonts w:eastAsia="新細明體"/>
                <w:bCs/>
                <w:iCs/>
                <w:lang w:eastAsia="zh-TW"/>
              </w:rPr>
              <w:t xml:space="preserve">5. </w:t>
            </w:r>
            <w:proofErr w:type="spellStart"/>
            <w:r w:rsidRPr="00E96446">
              <w:rPr>
                <w:rFonts w:eastAsia="新細明體"/>
                <w:bCs/>
                <w:iCs/>
                <w:lang w:eastAsia="zh-TW"/>
              </w:rPr>
              <w:t>ProSe</w:t>
            </w:r>
            <w:proofErr w:type="spellEnd"/>
            <w:r w:rsidRPr="00E96446">
              <w:rPr>
                <w:rFonts w:eastAsia="新細明體"/>
                <w:bCs/>
                <w:iCs/>
                <w:lang w:eastAsia="zh-TW"/>
              </w:rPr>
              <w:t xml:space="preserve"> services are available to </w:t>
            </w:r>
            <w:proofErr w:type="spellStart"/>
            <w:r w:rsidRPr="00E96446">
              <w:rPr>
                <w:rFonts w:eastAsia="新細明體"/>
                <w:bCs/>
                <w:iCs/>
                <w:lang w:eastAsia="zh-TW"/>
              </w:rPr>
              <w:t>ProSe</w:t>
            </w:r>
            <w:proofErr w:type="spellEnd"/>
            <w:r w:rsidRPr="00E96446">
              <w:rPr>
                <w:rFonts w:eastAsia="新細明體"/>
                <w:bCs/>
                <w:iCs/>
                <w:lang w:eastAsia="zh-TW"/>
              </w:rPr>
              <w:t xml:space="preserve">-enabled UEs that are registered to a PLMN, and are under coverage of the E-UTRAN of said PLMN, potentially served by different </w:t>
            </w:r>
            <w:proofErr w:type="spellStart"/>
            <w:r w:rsidRPr="00E96446">
              <w:rPr>
                <w:rFonts w:eastAsia="新細明體"/>
                <w:bCs/>
                <w:iCs/>
                <w:lang w:eastAsia="zh-TW"/>
              </w:rPr>
              <w:t>eNBs</w:t>
            </w:r>
            <w:proofErr w:type="spellEnd"/>
            <w:r w:rsidRPr="00E96446">
              <w:rPr>
                <w:rFonts w:eastAsia="新細明體"/>
                <w:bCs/>
                <w:iCs/>
                <w:lang w:eastAsia="zh-TW"/>
              </w:rPr>
              <w:t xml:space="preserve">. In this case E-UTRAN resources involved in </w:t>
            </w:r>
            <w:proofErr w:type="spellStart"/>
            <w:r w:rsidRPr="00E96446">
              <w:rPr>
                <w:rFonts w:eastAsia="新細明體"/>
                <w:bCs/>
                <w:iCs/>
                <w:lang w:eastAsia="zh-TW"/>
              </w:rPr>
              <w:t>ProSe</w:t>
            </w:r>
            <w:proofErr w:type="spellEnd"/>
            <w:r w:rsidRPr="00E96446">
              <w:rPr>
                <w:rFonts w:eastAsia="新細明體"/>
                <w:bCs/>
                <w:iCs/>
                <w:lang w:eastAsia="zh-TW"/>
              </w:rPr>
              <w:t xml:space="preserve"> services will be under real time 3GPP network control.</w:t>
            </w:r>
          </w:p>
        </w:tc>
        <w:tc>
          <w:tcPr>
            <w:tcW w:w="4307" w:type="dxa"/>
            <w:tcBorders>
              <w:bottom w:val="single" w:sz="12" w:space="0" w:color="000000"/>
            </w:tcBorders>
            <w:shd w:val="pct20" w:color="FFFF00" w:fill="FFFFFF"/>
          </w:tcPr>
          <w:p w:rsidR="00365ABB" w:rsidRPr="00CD77D6" w:rsidRDefault="00365ABB" w:rsidP="00CD77D6">
            <w:pPr>
              <w:pStyle w:val="a0"/>
              <w:rPr>
                <w:rFonts w:eastAsia="新細明體"/>
                <w:lang w:eastAsia="zh-TW"/>
              </w:rPr>
            </w:pPr>
            <w:smartTag w:uri="urn:schemas-microsoft-com:office:smarttags" w:element="country-region">
              <w:r>
                <w:rPr>
                  <w:rFonts w:eastAsia="新細明體"/>
                  <w:lang w:eastAsia="zh-TW"/>
                </w:rPr>
                <w:t>1a</w:t>
              </w:r>
            </w:smartTag>
            <w:r>
              <w:rPr>
                <w:rFonts w:eastAsia="新細明體"/>
                <w:lang w:eastAsia="zh-TW"/>
              </w:rPr>
              <w:t xml:space="preserve">. </w:t>
            </w:r>
            <w:r w:rsidRPr="00CD77D6">
              <w:rPr>
                <w:rFonts w:eastAsia="新細明體"/>
                <w:lang w:eastAsia="zh-TW"/>
              </w:rPr>
              <w:t xml:space="preserve">A </w:t>
            </w:r>
            <w:proofErr w:type="spellStart"/>
            <w:r w:rsidRPr="00CD77D6">
              <w:rPr>
                <w:rFonts w:eastAsia="新細明體"/>
                <w:lang w:eastAsia="zh-TW"/>
              </w:rPr>
              <w:t>ProSe</w:t>
            </w:r>
            <w:proofErr w:type="spellEnd"/>
            <w:r w:rsidRPr="00CD77D6">
              <w:rPr>
                <w:rFonts w:eastAsia="新細明體"/>
                <w:lang w:eastAsia="zh-TW"/>
              </w:rPr>
              <w:t xml:space="preserve">-enabled public safety UE with </w:t>
            </w:r>
            <w:proofErr w:type="spellStart"/>
            <w:r w:rsidRPr="00CD77D6">
              <w:rPr>
                <w:rFonts w:eastAsia="新細明體"/>
                <w:lang w:eastAsia="zh-TW"/>
              </w:rPr>
              <w:t>ProSe</w:t>
            </w:r>
            <w:proofErr w:type="spellEnd"/>
            <w:r w:rsidRPr="00CD77D6">
              <w:rPr>
                <w:rFonts w:eastAsia="新細明體"/>
                <w:lang w:eastAsia="zh-TW"/>
              </w:rPr>
              <w:t xml:space="preserve"> Discovery enabled shall be able to discover other discoverable public safety UEs when some or all of the UEs involved in </w:t>
            </w:r>
            <w:proofErr w:type="spellStart"/>
            <w:r w:rsidRPr="00CD77D6">
              <w:rPr>
                <w:rFonts w:eastAsia="新細明體"/>
                <w:lang w:eastAsia="zh-TW"/>
              </w:rPr>
              <w:t>ProSe</w:t>
            </w:r>
            <w:proofErr w:type="spellEnd"/>
            <w:r w:rsidRPr="00CD77D6">
              <w:rPr>
                <w:rFonts w:eastAsia="新細明體"/>
                <w:lang w:eastAsia="zh-TW"/>
              </w:rPr>
              <w:t xml:space="preserve"> Discovery are out of E-UTRAN coverage whether or not </w:t>
            </w:r>
            <w:proofErr w:type="spellStart"/>
            <w:r w:rsidRPr="00CD77D6">
              <w:rPr>
                <w:rFonts w:eastAsia="新細明體"/>
                <w:lang w:eastAsia="zh-TW"/>
              </w:rPr>
              <w:t>ProSe</w:t>
            </w:r>
            <w:proofErr w:type="spellEnd"/>
            <w:r w:rsidRPr="00CD77D6">
              <w:rPr>
                <w:rFonts w:eastAsia="新細明體"/>
                <w:lang w:eastAsia="zh-TW"/>
              </w:rPr>
              <w:t xml:space="preserve"> Communication is used.</w:t>
            </w:r>
          </w:p>
          <w:p w:rsidR="00365ABB" w:rsidRPr="00CD77D6" w:rsidRDefault="00365ABB" w:rsidP="00EC3A55">
            <w:pPr>
              <w:pStyle w:val="a0"/>
              <w:rPr>
                <w:rFonts w:eastAsia="新細明體"/>
                <w:lang w:eastAsia="zh-TW"/>
              </w:rPr>
            </w:pPr>
            <w:smartTag w:uri="urn:schemas-microsoft-com:office:smarttags" w:element="country-region">
              <w:r>
                <w:rPr>
                  <w:rFonts w:eastAsia="新細明體"/>
                  <w:lang w:eastAsia="zh-TW"/>
                </w:rPr>
                <w:t>2a</w:t>
              </w:r>
            </w:smartTag>
            <w:r>
              <w:rPr>
                <w:rFonts w:eastAsia="新細明體"/>
                <w:lang w:eastAsia="zh-TW"/>
              </w:rPr>
              <w:t xml:space="preserve">. </w:t>
            </w:r>
            <w:r w:rsidRPr="00CD77D6">
              <w:rPr>
                <w:rFonts w:eastAsia="新細明體"/>
                <w:lang w:eastAsia="zh-TW"/>
              </w:rPr>
              <w:t xml:space="preserve">A user of a </w:t>
            </w:r>
            <w:proofErr w:type="spellStart"/>
            <w:r w:rsidRPr="00CD77D6">
              <w:rPr>
                <w:rFonts w:eastAsia="新細明體"/>
                <w:lang w:eastAsia="zh-TW"/>
              </w:rPr>
              <w:t>ProSe</w:t>
            </w:r>
            <w:proofErr w:type="spellEnd"/>
            <w:r w:rsidRPr="00CD77D6">
              <w:rPr>
                <w:rFonts w:eastAsia="新細明體"/>
                <w:lang w:eastAsia="zh-TW"/>
              </w:rPr>
              <w:t xml:space="preserve">-enabled public safety UE shall be able to activate or deactivate the UE’s </w:t>
            </w:r>
            <w:proofErr w:type="spellStart"/>
            <w:r w:rsidRPr="00CD77D6">
              <w:rPr>
                <w:rFonts w:eastAsia="新細明體"/>
                <w:lang w:eastAsia="zh-TW"/>
              </w:rPr>
              <w:t>ProSe</w:t>
            </w:r>
            <w:proofErr w:type="spellEnd"/>
            <w:r w:rsidRPr="00CD77D6">
              <w:rPr>
                <w:rFonts w:eastAsia="新細明體"/>
                <w:lang w:eastAsia="zh-TW"/>
              </w:rPr>
              <w:t xml:space="preserve"> Discovery feature when out of E-UTRAN coverage whether or not </w:t>
            </w:r>
            <w:proofErr w:type="spellStart"/>
            <w:r w:rsidRPr="00CD77D6">
              <w:rPr>
                <w:rFonts w:eastAsia="新細明體"/>
                <w:lang w:eastAsia="zh-TW"/>
              </w:rPr>
              <w:t>ProSe</w:t>
            </w:r>
            <w:proofErr w:type="spellEnd"/>
            <w:r w:rsidRPr="00CD77D6">
              <w:rPr>
                <w:rFonts w:eastAsia="新細明體"/>
                <w:lang w:eastAsia="zh-TW"/>
              </w:rPr>
              <w:t xml:space="preserve"> Communication is used.</w:t>
            </w:r>
          </w:p>
          <w:p w:rsidR="00365ABB" w:rsidRPr="00CD77D6" w:rsidRDefault="00365ABB" w:rsidP="007D1A52">
            <w:pPr>
              <w:pStyle w:val="TableCell"/>
              <w:rPr>
                <w:color w:val="FFFFFF"/>
                <w:lang w:eastAsia="zh-TW"/>
              </w:rPr>
            </w:pPr>
          </w:p>
        </w:tc>
      </w:tr>
    </w:tbl>
    <w:p w:rsidR="00365ABB" w:rsidRDefault="00365ABB" w:rsidP="000307D5">
      <w:pPr>
        <w:pStyle w:val="a0"/>
        <w:rPr>
          <w:rFonts w:eastAsia="新細明體"/>
          <w:lang w:eastAsia="zh-TW"/>
        </w:rPr>
      </w:pPr>
    </w:p>
    <w:p w:rsidR="00365ABB" w:rsidRDefault="003B7085" w:rsidP="000307D5">
      <w:pPr>
        <w:pStyle w:val="a0"/>
        <w:rPr>
          <w:rFonts w:eastAsia="新細明體"/>
          <w:lang w:eastAsia="zh-TW"/>
        </w:rPr>
      </w:pPr>
      <w:r>
        <w:fldChar w:fldCharType="begin"/>
      </w:r>
      <w:r>
        <w:instrText xml:space="preserve"> REF _Ref352665450 \h  \* MERGEFORMAT </w:instrText>
      </w:r>
      <w:r>
        <w:fldChar w:fldCharType="separate"/>
      </w:r>
      <w:r w:rsidR="00365ABB" w:rsidRPr="00A45953">
        <w:t>Figure 1</w:t>
      </w:r>
      <w:r>
        <w:fldChar w:fldCharType="end"/>
      </w:r>
      <w:r w:rsidR="00365ABB">
        <w:rPr>
          <w:rFonts w:eastAsia="新細明體"/>
          <w:lang w:eastAsia="zh-TW"/>
        </w:rPr>
        <w:t xml:space="preserve"> draws the consideration for commercial scenario and public safety scenario. For commercial scenario, co-existed in-band deployment between </w:t>
      </w:r>
      <w:proofErr w:type="spellStart"/>
      <w:r w:rsidR="00365ABB">
        <w:rPr>
          <w:rFonts w:eastAsia="新細明體"/>
          <w:lang w:eastAsia="zh-TW"/>
        </w:rPr>
        <w:t>ProSe</w:t>
      </w:r>
      <w:proofErr w:type="spellEnd"/>
      <w:r w:rsidR="00365ABB">
        <w:rPr>
          <w:rFonts w:eastAsia="新細明體"/>
          <w:lang w:eastAsia="zh-TW"/>
        </w:rPr>
        <w:t xml:space="preserve"> service and E-UTRAN service is the main scene. More than 1000 devices will be considered within 250mx</w:t>
      </w:r>
      <w:smartTag w:uri="urn:schemas-microsoft-com:office:smarttags" w:element="country-region">
        <w:r w:rsidR="00365ABB">
          <w:rPr>
            <w:rFonts w:eastAsia="新細明體"/>
            <w:lang w:eastAsia="zh-TW"/>
          </w:rPr>
          <w:t>250m</w:t>
        </w:r>
      </w:smartTag>
      <w:r w:rsidR="00365ABB">
        <w:rPr>
          <w:rFonts w:eastAsia="新細明體"/>
          <w:lang w:eastAsia="zh-TW"/>
        </w:rPr>
        <w:t xml:space="preserve"> area. It could be enlarged to 1kmx</w:t>
      </w:r>
      <w:smartTag w:uri="urn:schemas-microsoft-com:office:smarttags" w:element="country-region">
        <w:r w:rsidR="00365ABB">
          <w:rPr>
            <w:rFonts w:eastAsia="新細明體"/>
            <w:lang w:eastAsia="zh-TW"/>
          </w:rPr>
          <w:t>1km</w:t>
        </w:r>
      </w:smartTag>
      <w:r w:rsidR="00365ABB">
        <w:rPr>
          <w:rFonts w:eastAsia="新細明體"/>
          <w:lang w:eastAsia="zh-TW"/>
        </w:rPr>
        <w:t xml:space="preserve"> as </w:t>
      </w:r>
      <w:proofErr w:type="spellStart"/>
      <w:r w:rsidR="00365ABB">
        <w:rPr>
          <w:rFonts w:eastAsia="新細明體"/>
          <w:lang w:eastAsia="zh-TW"/>
        </w:rPr>
        <w:t>ProSe</w:t>
      </w:r>
      <w:proofErr w:type="spellEnd"/>
      <w:r w:rsidR="00365ABB">
        <w:rPr>
          <w:rFonts w:eastAsia="新細明體"/>
          <w:lang w:eastAsia="zh-TW"/>
        </w:rPr>
        <w:t xml:space="preserve"> Discovery could be reachable more than </w:t>
      </w:r>
      <w:smartTag w:uri="urn:schemas-microsoft-com:office:smarttags" w:element="country-region">
        <w:r w:rsidR="00365ABB">
          <w:rPr>
            <w:rFonts w:eastAsia="新細明體"/>
            <w:lang w:eastAsia="zh-TW"/>
          </w:rPr>
          <w:t>500m</w:t>
        </w:r>
      </w:smartTag>
      <w:r w:rsidR="00365ABB">
        <w:rPr>
          <w:rFonts w:eastAsia="新細明體"/>
          <w:lang w:eastAsia="zh-TW"/>
        </w:rPr>
        <w:t xml:space="preserve">. Range class shall be further considered to distinguish discovery range. Interference mitigation shall be considered to enhance the density of </w:t>
      </w:r>
      <w:proofErr w:type="spellStart"/>
      <w:r w:rsidR="00365ABB">
        <w:rPr>
          <w:rFonts w:eastAsia="新細明體"/>
          <w:lang w:eastAsia="zh-TW"/>
        </w:rPr>
        <w:t>ProSe</w:t>
      </w:r>
      <w:proofErr w:type="spellEnd"/>
      <w:r w:rsidR="00365ABB">
        <w:rPr>
          <w:rFonts w:eastAsia="新細明體"/>
          <w:lang w:eastAsia="zh-TW"/>
        </w:rPr>
        <w:t xml:space="preserve"> Discovery. Public safety further requires dedicate carrier scenario without network coverage. Less number of devices will be considered for </w:t>
      </w:r>
      <w:proofErr w:type="spellStart"/>
      <w:r w:rsidR="00365ABB">
        <w:rPr>
          <w:rFonts w:eastAsia="新細明體"/>
          <w:lang w:eastAsia="zh-TW"/>
        </w:rPr>
        <w:t>ProSe</w:t>
      </w:r>
      <w:proofErr w:type="spellEnd"/>
      <w:r w:rsidR="00365ABB">
        <w:rPr>
          <w:rFonts w:eastAsia="新細明體"/>
          <w:lang w:eastAsia="zh-TW"/>
        </w:rPr>
        <w:t xml:space="preserve"> Discovery. </w:t>
      </w:r>
    </w:p>
    <w:p w:rsidR="00365ABB" w:rsidRDefault="00365ABB" w:rsidP="001811F4">
      <w:pPr>
        <w:pStyle w:val="a0"/>
        <w:jc w:val="center"/>
        <w:rPr>
          <w:rFonts w:eastAsia="新細明體"/>
          <w:lang w:eastAsia="zh-TW"/>
        </w:rPr>
      </w:pPr>
      <w:r w:rsidRPr="00627C82">
        <w:rPr>
          <w:rFonts w:eastAsia="新細明體"/>
          <w:lang w:eastAsia="zh-TW"/>
        </w:rPr>
        <w:object w:dxaOrig="7245" w:dyaOrig="4365">
          <v:shape id="_x0000_i1025" type="#_x0000_t75" style="width:362.5pt;height:218.5pt" o:ole="">
            <v:imagedata r:id="rId8" o:title=""/>
          </v:shape>
          <o:OLEObject Type="Embed" ProgID="Visio.Drawing.11" ShapeID="_x0000_i1025" DrawAspect="Content" ObjectID="_1426501844" r:id="rId9"/>
        </w:object>
      </w:r>
    </w:p>
    <w:p w:rsidR="00365ABB" w:rsidRPr="00177061" w:rsidRDefault="00365ABB" w:rsidP="001811F4">
      <w:pPr>
        <w:pStyle w:val="a8"/>
        <w:jc w:val="center"/>
        <w:rPr>
          <w:rFonts w:eastAsia="新細明體"/>
          <w:b w:val="0"/>
          <w:lang w:val="en-US" w:eastAsia="zh-TW"/>
        </w:rPr>
      </w:pPr>
      <w:bookmarkStart w:id="6" w:name="_Ref352665450"/>
      <w:bookmarkStart w:id="7" w:name="_Ref352665445"/>
      <w:r w:rsidRPr="00177061">
        <w:rPr>
          <w:b w:val="0"/>
          <w:lang w:val="en-US"/>
        </w:rPr>
        <w:t xml:space="preserve">Figure </w:t>
      </w:r>
      <w:r w:rsidRPr="00177061">
        <w:rPr>
          <w:b w:val="0"/>
          <w:lang w:val="en-US"/>
        </w:rPr>
        <w:fldChar w:fldCharType="begin"/>
      </w:r>
      <w:r w:rsidRPr="00177061">
        <w:rPr>
          <w:b w:val="0"/>
          <w:lang w:val="en-US"/>
        </w:rPr>
        <w:instrText xml:space="preserve"> SEQ Figure </w:instrText>
      </w:r>
      <w:r w:rsidRPr="00F65640">
        <w:rPr>
          <w:b w:val="0"/>
          <w:lang w:val="en-US"/>
        </w:rPr>
        <w:instrText>\</w:instrText>
      </w:r>
      <w:r w:rsidRPr="00177061">
        <w:rPr>
          <w:b w:val="0"/>
          <w:lang w:val="en-US"/>
        </w:rPr>
        <w:instrText xml:space="preserve">* ARABIC </w:instrText>
      </w:r>
      <w:r w:rsidRPr="00177061">
        <w:rPr>
          <w:b w:val="0"/>
          <w:lang w:val="en-US"/>
        </w:rPr>
        <w:fldChar w:fldCharType="separate"/>
      </w:r>
      <w:r w:rsidRPr="00177061">
        <w:rPr>
          <w:b w:val="0"/>
          <w:noProof/>
          <w:lang w:val="en-US"/>
        </w:rPr>
        <w:t>1</w:t>
      </w:r>
      <w:r w:rsidRPr="00177061">
        <w:rPr>
          <w:b w:val="0"/>
          <w:lang w:val="en-US"/>
        </w:rPr>
        <w:fldChar w:fldCharType="end"/>
      </w:r>
      <w:bookmarkEnd w:id="6"/>
      <w:r w:rsidRPr="00177061">
        <w:rPr>
          <w:rFonts w:eastAsia="新細明體" w:hint="eastAsia"/>
          <w:b w:val="0"/>
          <w:lang w:val="en-US" w:eastAsia="zh-TW"/>
        </w:rPr>
        <w:t>：</w:t>
      </w:r>
      <w:r w:rsidRPr="00177061">
        <w:rPr>
          <w:rFonts w:eastAsia="新細明體"/>
          <w:b w:val="0"/>
          <w:lang w:val="en-US" w:eastAsia="zh-TW"/>
        </w:rPr>
        <w:t xml:space="preserve">Commercial vs. Public Safety Scenario consideration for </w:t>
      </w:r>
      <w:proofErr w:type="spellStart"/>
      <w:r w:rsidRPr="00177061">
        <w:rPr>
          <w:rFonts w:eastAsia="新細明體"/>
          <w:b w:val="0"/>
          <w:lang w:val="en-US" w:eastAsia="zh-TW"/>
        </w:rPr>
        <w:t>ProSe</w:t>
      </w:r>
      <w:proofErr w:type="spellEnd"/>
      <w:r w:rsidRPr="00177061">
        <w:rPr>
          <w:rFonts w:eastAsia="新細明體"/>
          <w:b w:val="0"/>
          <w:lang w:val="en-US" w:eastAsia="zh-TW"/>
        </w:rPr>
        <w:t xml:space="preserve"> Discovery</w:t>
      </w:r>
      <w:bookmarkEnd w:id="7"/>
    </w:p>
    <w:p w:rsidR="00365ABB" w:rsidRDefault="00365ABB" w:rsidP="000307D5">
      <w:pPr>
        <w:pStyle w:val="a0"/>
        <w:rPr>
          <w:rFonts w:eastAsia="新細明體"/>
          <w:lang w:eastAsia="zh-TW"/>
        </w:rPr>
      </w:pPr>
    </w:p>
    <w:p w:rsidR="00365ABB" w:rsidRDefault="00365ABB" w:rsidP="000307D5">
      <w:pPr>
        <w:pStyle w:val="a0"/>
        <w:rPr>
          <w:rFonts w:eastAsia="新細明體"/>
          <w:b/>
          <w:lang w:eastAsia="zh-TW"/>
        </w:rPr>
      </w:pPr>
      <w:proofErr w:type="spellStart"/>
      <w:r>
        <w:rPr>
          <w:rFonts w:eastAsia="新細明體"/>
          <w:b/>
          <w:lang w:eastAsia="zh-TW"/>
        </w:rPr>
        <w:t>Porposal</w:t>
      </w:r>
      <w:proofErr w:type="spellEnd"/>
      <w:r>
        <w:rPr>
          <w:rFonts w:eastAsia="新細明體"/>
          <w:b/>
          <w:lang w:eastAsia="zh-TW"/>
        </w:rPr>
        <w:t xml:space="preserve"> 1</w:t>
      </w:r>
      <w:r w:rsidRPr="007F51A3">
        <w:rPr>
          <w:rFonts w:eastAsia="新細明體" w:hint="eastAsia"/>
          <w:b/>
          <w:lang w:eastAsia="zh-TW"/>
        </w:rPr>
        <w:t>：</w:t>
      </w:r>
      <w:r>
        <w:rPr>
          <w:rFonts w:eastAsia="新細明體"/>
          <w:b/>
          <w:lang w:eastAsia="zh-TW"/>
        </w:rPr>
        <w:t xml:space="preserve">For commercial scenario, </w:t>
      </w:r>
      <w:proofErr w:type="spellStart"/>
      <w:r>
        <w:rPr>
          <w:rFonts w:eastAsia="新細明體"/>
          <w:b/>
          <w:lang w:eastAsia="zh-TW"/>
        </w:rPr>
        <w:t>ProSe</w:t>
      </w:r>
      <w:proofErr w:type="spellEnd"/>
      <w:r>
        <w:rPr>
          <w:rFonts w:eastAsia="新細明體"/>
          <w:b/>
          <w:lang w:eastAsia="zh-TW"/>
        </w:rPr>
        <w:t xml:space="preserve"> Discovery shall consider range class, in-band deployment, capacity of </w:t>
      </w:r>
      <w:proofErr w:type="spellStart"/>
      <w:r>
        <w:rPr>
          <w:rFonts w:eastAsia="新細明體"/>
          <w:b/>
          <w:lang w:eastAsia="zh-TW"/>
        </w:rPr>
        <w:t>ProSe</w:t>
      </w:r>
      <w:proofErr w:type="spellEnd"/>
      <w:r>
        <w:rPr>
          <w:rFonts w:eastAsia="新細明體"/>
          <w:b/>
          <w:lang w:eastAsia="zh-TW"/>
        </w:rPr>
        <w:t xml:space="preserve"> discovery, utilized radio resource.</w:t>
      </w:r>
    </w:p>
    <w:p w:rsidR="00365ABB" w:rsidRDefault="00365ABB" w:rsidP="007C1E97">
      <w:pPr>
        <w:pStyle w:val="a0"/>
        <w:rPr>
          <w:rFonts w:eastAsia="新細明體"/>
          <w:b/>
          <w:lang w:eastAsia="zh-TW"/>
        </w:rPr>
      </w:pPr>
      <w:r>
        <w:rPr>
          <w:rFonts w:eastAsia="新細明體"/>
          <w:b/>
          <w:lang w:eastAsia="zh-TW"/>
        </w:rPr>
        <w:t>Proposal 2</w:t>
      </w:r>
      <w:r>
        <w:rPr>
          <w:rFonts w:eastAsia="新細明體" w:hint="eastAsia"/>
          <w:b/>
          <w:lang w:eastAsia="zh-TW"/>
        </w:rPr>
        <w:t>：</w:t>
      </w:r>
      <w:r>
        <w:rPr>
          <w:rFonts w:eastAsia="新細明體"/>
          <w:b/>
          <w:lang w:eastAsia="zh-TW"/>
        </w:rPr>
        <w:t xml:space="preserve">For public safety scenario, dedicate carrier, out of network coverage shall be considered. </w:t>
      </w:r>
    </w:p>
    <w:p w:rsidR="00365ABB" w:rsidRPr="007F51A3" w:rsidRDefault="00365ABB" w:rsidP="000307D5">
      <w:pPr>
        <w:pStyle w:val="a0"/>
        <w:rPr>
          <w:rFonts w:eastAsia="新細明體"/>
          <w:lang w:eastAsia="zh-TW"/>
        </w:rPr>
      </w:pPr>
    </w:p>
    <w:p w:rsidR="00365ABB" w:rsidRDefault="00365ABB" w:rsidP="00FF5E60">
      <w:pPr>
        <w:pStyle w:val="2"/>
        <w:rPr>
          <w:lang w:eastAsia="zh-TW"/>
        </w:rPr>
      </w:pPr>
      <w:proofErr w:type="spellStart"/>
      <w:r w:rsidRPr="004158BB">
        <w:rPr>
          <w:rFonts w:eastAsia="新細明體"/>
          <w:lang w:eastAsia="zh-TW"/>
        </w:rPr>
        <w:t>ProSe</w:t>
      </w:r>
      <w:proofErr w:type="spellEnd"/>
      <w:r w:rsidRPr="004158BB">
        <w:rPr>
          <w:rFonts w:eastAsia="新細明體"/>
          <w:lang w:eastAsia="zh-TW"/>
        </w:rPr>
        <w:t xml:space="preserve"> </w:t>
      </w:r>
      <w:r w:rsidRPr="00727EA9">
        <w:rPr>
          <w:rFonts w:eastAsia="新細明體"/>
          <w:lang w:eastAsia="zh-TW"/>
        </w:rPr>
        <w:t>Communication</w:t>
      </w:r>
    </w:p>
    <w:p w:rsidR="00365ABB" w:rsidRDefault="00365ABB" w:rsidP="000307D5">
      <w:pPr>
        <w:pStyle w:val="a0"/>
        <w:rPr>
          <w:rFonts w:eastAsia="新細明體"/>
          <w:lang w:eastAsia="zh-TW"/>
        </w:rPr>
      </w:pPr>
    </w:p>
    <w:p w:rsidR="00365ABB" w:rsidRDefault="00365ABB" w:rsidP="002B4159">
      <w:pPr>
        <w:pStyle w:val="a0"/>
        <w:rPr>
          <w:rFonts w:eastAsia="新細明體"/>
          <w:bCs/>
          <w:iCs/>
          <w:lang w:eastAsia="zh-TW"/>
        </w:rPr>
      </w:pPr>
      <w:proofErr w:type="spellStart"/>
      <w:r>
        <w:rPr>
          <w:rFonts w:eastAsia="新細明體"/>
          <w:lang w:eastAsia="zh-TW"/>
        </w:rPr>
        <w:t>ProSe</w:t>
      </w:r>
      <w:proofErr w:type="spellEnd"/>
      <w:r>
        <w:rPr>
          <w:rFonts w:eastAsia="新細明體"/>
          <w:lang w:eastAsia="zh-TW"/>
        </w:rPr>
        <w:t xml:space="preserve"> Communication is very tricky for RAN1 works. Please refer to item</w:t>
      </w:r>
      <w:r w:rsidR="008B6E0F">
        <w:rPr>
          <w:rFonts w:eastAsia="新細明體" w:hint="eastAsia"/>
          <w:lang w:eastAsia="zh-TW"/>
        </w:rPr>
        <w:t>s</w:t>
      </w:r>
      <w:r>
        <w:rPr>
          <w:rFonts w:eastAsia="新細明體"/>
          <w:lang w:eastAsia="zh-TW"/>
        </w:rPr>
        <w:t xml:space="preserve"> 2, 3 in </w:t>
      </w:r>
      <w:r>
        <w:rPr>
          <w:rFonts w:eastAsia="新細明體"/>
          <w:lang w:eastAsia="zh-TW"/>
        </w:rPr>
        <w:fldChar w:fldCharType="begin"/>
      </w:r>
      <w:r>
        <w:rPr>
          <w:rFonts w:eastAsia="新細明體"/>
          <w:lang w:eastAsia="zh-TW"/>
        </w:rPr>
        <w:instrText xml:space="preserve"> REF _Ref352626108 \h </w:instrText>
      </w:r>
      <w:r>
        <w:rPr>
          <w:rFonts w:eastAsia="新細明體"/>
          <w:lang w:eastAsia="zh-TW"/>
        </w:rPr>
      </w:r>
      <w:r>
        <w:rPr>
          <w:rFonts w:eastAsia="新細明體"/>
          <w:lang w:eastAsia="zh-TW"/>
        </w:rPr>
        <w:fldChar w:fldCharType="separate"/>
      </w:r>
      <w:r w:rsidRPr="00EC3A55">
        <w:t xml:space="preserve">Table </w:t>
      </w:r>
      <w:r w:rsidRPr="00EC3A55">
        <w:rPr>
          <w:noProof/>
        </w:rPr>
        <w:t>2</w:t>
      </w:r>
      <w:r>
        <w:rPr>
          <w:rFonts w:eastAsia="新細明體"/>
          <w:lang w:eastAsia="zh-TW"/>
        </w:rPr>
        <w:fldChar w:fldCharType="end"/>
      </w:r>
      <w:r>
        <w:rPr>
          <w:rFonts w:eastAsia="新細明體"/>
          <w:lang w:eastAsia="zh-TW"/>
        </w:rPr>
        <w:t xml:space="preserve">, </w:t>
      </w:r>
      <w:proofErr w:type="spellStart"/>
      <w:r>
        <w:rPr>
          <w:rFonts w:eastAsia="新細明體"/>
          <w:lang w:eastAsia="zh-TW"/>
        </w:rPr>
        <w:t>ProSe</w:t>
      </w:r>
      <w:proofErr w:type="spellEnd"/>
      <w:r>
        <w:rPr>
          <w:rFonts w:eastAsia="新細明體"/>
          <w:lang w:eastAsia="zh-TW"/>
        </w:rPr>
        <w:t xml:space="preserve"> Services shall not </w:t>
      </w:r>
      <w:r w:rsidRPr="00E96446">
        <w:rPr>
          <w:rFonts w:eastAsia="新細明體"/>
          <w:bCs/>
          <w:iCs/>
          <w:lang w:eastAsia="zh-TW"/>
        </w:rPr>
        <w:t>adversel</w:t>
      </w:r>
      <w:r>
        <w:rPr>
          <w:rFonts w:eastAsia="新細明體"/>
          <w:bCs/>
          <w:iCs/>
          <w:lang w:eastAsia="zh-TW"/>
        </w:rPr>
        <w:t xml:space="preserve">y affect other E-UTRAN services and </w:t>
      </w:r>
      <w:r w:rsidRPr="00E96446">
        <w:rPr>
          <w:rFonts w:eastAsia="新細明體"/>
          <w:bCs/>
          <w:iCs/>
          <w:lang w:eastAsia="zh-TW"/>
        </w:rPr>
        <w:t>radio usage</w:t>
      </w:r>
      <w:r>
        <w:rPr>
          <w:rFonts w:eastAsia="新細明體"/>
          <w:bCs/>
          <w:iCs/>
          <w:lang w:eastAsia="zh-TW"/>
        </w:rPr>
        <w:t xml:space="preserve"> shall be minimized. For </w:t>
      </w:r>
      <w:proofErr w:type="spellStart"/>
      <w:r>
        <w:rPr>
          <w:rFonts w:eastAsia="新細明體"/>
          <w:bCs/>
          <w:iCs/>
          <w:lang w:eastAsia="zh-TW"/>
        </w:rPr>
        <w:t>ProSe</w:t>
      </w:r>
      <w:proofErr w:type="spellEnd"/>
      <w:r>
        <w:rPr>
          <w:rFonts w:eastAsia="新細明體"/>
          <w:bCs/>
          <w:iCs/>
          <w:lang w:eastAsia="zh-TW"/>
        </w:rPr>
        <w:t xml:space="preserve"> Discovery, it might be feasible to accommodate 1000 devices but </w:t>
      </w:r>
      <w:proofErr w:type="spellStart"/>
      <w:r>
        <w:rPr>
          <w:rFonts w:eastAsia="新細明體"/>
          <w:bCs/>
          <w:iCs/>
          <w:lang w:eastAsia="zh-TW"/>
        </w:rPr>
        <w:t>ProSe</w:t>
      </w:r>
      <w:proofErr w:type="spellEnd"/>
      <w:r>
        <w:rPr>
          <w:rFonts w:eastAsia="新細明體"/>
          <w:bCs/>
          <w:iCs/>
          <w:lang w:eastAsia="zh-TW"/>
        </w:rPr>
        <w:t xml:space="preserve"> communication may not be feasible. Please also refer to cited texts from TR 22.803 </w:t>
      </w:r>
      <w:r>
        <w:rPr>
          <w:rFonts w:eastAsia="新細明體"/>
          <w:bCs/>
          <w:iCs/>
          <w:lang w:eastAsia="zh-TW"/>
        </w:rPr>
        <w:fldChar w:fldCharType="begin"/>
      </w:r>
      <w:r>
        <w:rPr>
          <w:rFonts w:eastAsia="新細明體"/>
          <w:bCs/>
          <w:iCs/>
          <w:lang w:eastAsia="zh-TW"/>
        </w:rPr>
        <w:instrText xml:space="preserve"> REF _Ref346181870 \w \h </w:instrText>
      </w:r>
      <w:r>
        <w:rPr>
          <w:rFonts w:eastAsia="新細明體"/>
          <w:bCs/>
          <w:iCs/>
          <w:lang w:eastAsia="zh-TW"/>
        </w:rPr>
      </w:r>
      <w:r>
        <w:rPr>
          <w:rFonts w:eastAsia="新細明體"/>
          <w:bCs/>
          <w:iCs/>
          <w:lang w:eastAsia="zh-TW"/>
        </w:rPr>
        <w:fldChar w:fldCharType="separate"/>
      </w:r>
      <w:r>
        <w:rPr>
          <w:rFonts w:eastAsia="新細明體"/>
          <w:bCs/>
          <w:iCs/>
          <w:lang w:eastAsia="zh-TW"/>
        </w:rPr>
        <w:t>[1]</w:t>
      </w:r>
      <w:r>
        <w:rPr>
          <w:rFonts w:eastAsia="新細明體"/>
          <w:bCs/>
          <w:iCs/>
          <w:lang w:eastAsia="zh-TW"/>
        </w:rPr>
        <w:fldChar w:fldCharType="end"/>
      </w:r>
      <w:proofErr w:type="gramStart"/>
      <w:r>
        <w:rPr>
          <w:rFonts w:eastAsia="新細明體"/>
          <w:bCs/>
          <w:iCs/>
          <w:lang w:eastAsia="zh-TW"/>
        </w:rPr>
        <w:t>,</w:t>
      </w:r>
      <w:proofErr w:type="gramEnd"/>
      <w:r>
        <w:rPr>
          <w:rFonts w:eastAsia="新細明體"/>
          <w:bCs/>
          <w:iCs/>
          <w:lang w:eastAsia="zh-TW"/>
        </w:rPr>
        <w:t xml:space="preserve"> a public safety spectrum is allocated for public safety purpose. At current stage, we might consider </w:t>
      </w:r>
      <w:proofErr w:type="spellStart"/>
      <w:r>
        <w:rPr>
          <w:rFonts w:eastAsia="新細明體"/>
          <w:bCs/>
          <w:iCs/>
          <w:lang w:eastAsia="zh-TW"/>
        </w:rPr>
        <w:t>ProSe</w:t>
      </w:r>
      <w:proofErr w:type="spellEnd"/>
      <w:r>
        <w:rPr>
          <w:rFonts w:eastAsia="新細明體"/>
          <w:bCs/>
          <w:iCs/>
          <w:lang w:eastAsia="zh-TW"/>
        </w:rPr>
        <w:t xml:space="preserve"> communication over dedicate carrier or public safety spectrum. </w:t>
      </w:r>
    </w:p>
    <w:p w:rsidR="00365ABB" w:rsidRDefault="00365ABB" w:rsidP="002B4159">
      <w:pPr>
        <w:pStyle w:val="a0"/>
        <w:rPr>
          <w:rFonts w:eastAsia="新細明體"/>
          <w:bCs/>
          <w:iCs/>
          <w:lang w:eastAsia="zh-TW"/>
        </w:rPr>
      </w:pPr>
    </w:p>
    <w:p w:rsidR="00365ABB" w:rsidRPr="002B4159" w:rsidRDefault="00365ABB" w:rsidP="002B4159">
      <w:pPr>
        <w:pStyle w:val="a0"/>
        <w:rPr>
          <w:i/>
        </w:rPr>
      </w:pPr>
      <w:r w:rsidRPr="00C47DF3">
        <w:rPr>
          <w:rFonts w:eastAsia="新細明體"/>
          <w:i/>
          <w:lang w:eastAsia="zh-TW"/>
        </w:rPr>
        <w:t>“</w:t>
      </w:r>
      <w:r w:rsidRPr="002B4159">
        <w:rPr>
          <w:i/>
        </w:rPr>
        <w:t xml:space="preserve">In the </w:t>
      </w:r>
      <w:smartTag w:uri="urn:schemas-microsoft-com:office:smarttags" w:element="country-region">
        <w:r w:rsidRPr="002B4159">
          <w:rPr>
            <w:i/>
          </w:rPr>
          <w:t>United States</w:t>
        </w:r>
      </w:smartTag>
      <w:r w:rsidRPr="002B4159">
        <w:rPr>
          <w:i/>
        </w:rPr>
        <w:t xml:space="preserve">, LTE has been selected by the FCC as the technology [2][3][4] for the Public Safety Network. In Europe, there is an ongoing discussion on spectrum to be chosen for broadband Public Safety held by CEPT ECC WG FM PT 49 [8]. Additionally, a variety of Public Safety over </w:t>
      </w:r>
      <w:proofErr w:type="spellStart"/>
      <w:r w:rsidRPr="002B4159">
        <w:rPr>
          <w:i/>
        </w:rPr>
        <w:t>ProSe</w:t>
      </w:r>
      <w:proofErr w:type="spellEnd"/>
      <w:r w:rsidRPr="002B4159">
        <w:rPr>
          <w:i/>
        </w:rPr>
        <w:t xml:space="preserve"> requirements have been defined [5][6][7]. The requirements raise the following points for consideration in developing the </w:t>
      </w:r>
      <w:proofErr w:type="spellStart"/>
      <w:r w:rsidRPr="002B4159">
        <w:rPr>
          <w:i/>
        </w:rPr>
        <w:t>ProSe</w:t>
      </w:r>
      <w:proofErr w:type="spellEnd"/>
      <w:r w:rsidRPr="002B4159">
        <w:rPr>
          <w:i/>
        </w:rPr>
        <w:t xml:space="preserve"> requirements for Public Safety use.</w:t>
      </w:r>
    </w:p>
    <w:p w:rsidR="00365ABB" w:rsidRPr="002B4159" w:rsidRDefault="00365ABB" w:rsidP="00F320E8">
      <w:pPr>
        <w:rPr>
          <w:i/>
        </w:rPr>
      </w:pPr>
      <w:r w:rsidRPr="002B4159">
        <w:rPr>
          <w:b/>
          <w:i/>
          <w:u w:val="single"/>
        </w:rPr>
        <w:t>A Public Safety UE can operate in Public Safety spectrum for Public Safety service and in MNO commercial spectrum</w:t>
      </w:r>
      <w:r w:rsidRPr="002B4159">
        <w:rPr>
          <w:i/>
        </w:rPr>
        <w:t xml:space="preserve">, for general service (e.g. voice call), however, only Public Safety spectrum is used for Public Safety </w:t>
      </w:r>
      <w:proofErr w:type="spellStart"/>
      <w:r w:rsidRPr="002B4159">
        <w:rPr>
          <w:i/>
        </w:rPr>
        <w:t>ProSe</w:t>
      </w:r>
      <w:proofErr w:type="spellEnd"/>
      <w:r w:rsidRPr="002B4159">
        <w:rPr>
          <w:i/>
        </w:rPr>
        <w:t>.</w:t>
      </w:r>
    </w:p>
    <w:p w:rsidR="00365ABB" w:rsidRPr="002B4159" w:rsidRDefault="00365ABB" w:rsidP="00F320E8">
      <w:pPr>
        <w:rPr>
          <w:i/>
        </w:rPr>
      </w:pPr>
      <w:r w:rsidRPr="002B4159">
        <w:rPr>
          <w:i/>
        </w:rPr>
        <w:t xml:space="preserve">Public Safety UEs using </w:t>
      </w:r>
      <w:proofErr w:type="spellStart"/>
      <w:r w:rsidRPr="002B4159">
        <w:rPr>
          <w:i/>
        </w:rPr>
        <w:t>ProSe</w:t>
      </w:r>
      <w:proofErr w:type="spellEnd"/>
      <w:r w:rsidRPr="002B4159">
        <w:rPr>
          <w:i/>
        </w:rPr>
        <w:t xml:space="preserve"> communicate with each other even though they belong to different HPLMNs.</w:t>
      </w:r>
    </w:p>
    <w:p w:rsidR="00365ABB" w:rsidRPr="002B4159" w:rsidRDefault="00365ABB" w:rsidP="00F320E8">
      <w:pPr>
        <w:rPr>
          <w:b/>
          <w:i/>
          <w:u w:val="single"/>
        </w:rPr>
      </w:pPr>
      <w:r w:rsidRPr="002B4159">
        <w:rPr>
          <w:b/>
          <w:i/>
          <w:u w:val="single"/>
        </w:rPr>
        <w:t xml:space="preserve">A Public Safety UE can automatically use </w:t>
      </w:r>
      <w:proofErr w:type="spellStart"/>
      <w:r w:rsidRPr="002B4159">
        <w:rPr>
          <w:b/>
          <w:i/>
          <w:u w:val="single"/>
        </w:rPr>
        <w:t>ProSe</w:t>
      </w:r>
      <w:proofErr w:type="spellEnd"/>
      <w:r w:rsidRPr="002B4159">
        <w:rPr>
          <w:b/>
          <w:i/>
          <w:u w:val="single"/>
        </w:rPr>
        <w:t xml:space="preserve"> when E-UTRAN coverage is not available, or the user can manually set the UE to use direct discovery and communication even when E-UTRAN coverage is available.</w:t>
      </w:r>
    </w:p>
    <w:p w:rsidR="00365ABB" w:rsidRPr="002B4159" w:rsidRDefault="00365ABB" w:rsidP="00F320E8">
      <w:pPr>
        <w:rPr>
          <w:i/>
        </w:rPr>
      </w:pPr>
      <w:r w:rsidRPr="002B4159">
        <w:rPr>
          <w:i/>
        </w:rPr>
        <w:t xml:space="preserve">In addition, the following assumptions are made for Public Safety </w:t>
      </w:r>
      <w:proofErr w:type="spellStart"/>
      <w:r w:rsidRPr="002B4159">
        <w:rPr>
          <w:i/>
        </w:rPr>
        <w:t>ProSe</w:t>
      </w:r>
      <w:proofErr w:type="spellEnd"/>
      <w:r w:rsidRPr="002B4159">
        <w:rPr>
          <w:i/>
        </w:rPr>
        <w:t>:</w:t>
      </w:r>
    </w:p>
    <w:p w:rsidR="00365ABB" w:rsidRPr="002B4159" w:rsidRDefault="00365ABB" w:rsidP="00F320E8">
      <w:pPr>
        <w:pStyle w:val="B1"/>
        <w:numPr>
          <w:ilvl w:val="0"/>
          <w:numId w:val="23"/>
        </w:numPr>
        <w:rPr>
          <w:i/>
        </w:rPr>
      </w:pPr>
      <w:r w:rsidRPr="002B4159">
        <w:rPr>
          <w:i/>
        </w:rPr>
        <w:t xml:space="preserve">All Public Safety users utilize </w:t>
      </w:r>
      <w:proofErr w:type="spellStart"/>
      <w:r w:rsidRPr="002B4159">
        <w:rPr>
          <w:i/>
        </w:rPr>
        <w:t>ProSe</w:t>
      </w:r>
      <w:proofErr w:type="spellEnd"/>
      <w:r w:rsidRPr="002B4159">
        <w:rPr>
          <w:i/>
        </w:rPr>
        <w:t>-enabled UEs</w:t>
      </w:r>
    </w:p>
    <w:p w:rsidR="00365ABB" w:rsidRPr="002B4159" w:rsidRDefault="00365ABB" w:rsidP="00F320E8">
      <w:pPr>
        <w:pStyle w:val="B1"/>
        <w:numPr>
          <w:ilvl w:val="0"/>
          <w:numId w:val="23"/>
        </w:numPr>
        <w:rPr>
          <w:i/>
        </w:rPr>
      </w:pPr>
      <w:proofErr w:type="spellStart"/>
      <w:r w:rsidRPr="002B4159">
        <w:rPr>
          <w:i/>
        </w:rPr>
        <w:t>ProSe</w:t>
      </w:r>
      <w:proofErr w:type="spellEnd"/>
      <w:r w:rsidRPr="002B4159">
        <w:rPr>
          <w:i/>
        </w:rPr>
        <w:t xml:space="preserve"> supports both UE discovery and UE Communication</w:t>
      </w:r>
    </w:p>
    <w:p w:rsidR="00365ABB" w:rsidRPr="002B4159" w:rsidRDefault="00365ABB" w:rsidP="00F320E8">
      <w:pPr>
        <w:rPr>
          <w:i/>
          <w:lang w:eastAsia="zh-TW"/>
        </w:rPr>
      </w:pPr>
      <w:r w:rsidRPr="002B4159">
        <w:rPr>
          <w:i/>
        </w:rPr>
        <w:t>If and when other regional and/or regulatory requirements are raised, they will be taken into account.</w:t>
      </w:r>
      <w:r>
        <w:rPr>
          <w:i/>
          <w:lang w:eastAsia="zh-TW"/>
        </w:rPr>
        <w:t>”</w:t>
      </w:r>
    </w:p>
    <w:p w:rsidR="00365ABB" w:rsidRPr="003B1570" w:rsidRDefault="00365ABB" w:rsidP="00F320E8">
      <w:pPr>
        <w:pStyle w:val="a0"/>
        <w:rPr>
          <w:rFonts w:eastAsia="新細明體"/>
          <w:lang w:eastAsia="zh-TW"/>
        </w:rPr>
      </w:pPr>
    </w:p>
    <w:p w:rsidR="00365ABB" w:rsidRDefault="00365ABB" w:rsidP="000307D5">
      <w:pPr>
        <w:pStyle w:val="a0"/>
        <w:rPr>
          <w:rFonts w:eastAsia="新細明體"/>
          <w:lang w:eastAsia="zh-TW"/>
        </w:rPr>
      </w:pPr>
      <w:r w:rsidRPr="00011D7C">
        <w:rPr>
          <w:rFonts w:eastAsia="新細明體"/>
          <w:b/>
          <w:lang w:eastAsia="zh-TW"/>
        </w:rPr>
        <w:t>Lawful interception</w:t>
      </w:r>
      <w:r>
        <w:rPr>
          <w:rFonts w:eastAsia="新細明體"/>
          <w:lang w:eastAsia="zh-TW"/>
        </w:rPr>
        <w:t xml:space="preserve"> is another issue for commercial operator to mandate </w:t>
      </w:r>
      <w:proofErr w:type="spellStart"/>
      <w:r>
        <w:rPr>
          <w:rFonts w:eastAsia="新細明體"/>
          <w:lang w:eastAsia="zh-TW"/>
        </w:rPr>
        <w:t>ProSe</w:t>
      </w:r>
      <w:proofErr w:type="spellEnd"/>
      <w:r>
        <w:rPr>
          <w:rFonts w:eastAsia="新細明體"/>
          <w:lang w:eastAsia="zh-TW"/>
        </w:rPr>
        <w:t xml:space="preserve"> communication. Refer to [CPR.44] in TR 22.803, regional or national regulatory requirements are considered. Lawful interception is under consideration. Honestly speaking, this feature is still not 100% feasible to be performed under RAN1 scenario. However, regulatory issue will defer the deployment of complete </w:t>
      </w:r>
      <w:proofErr w:type="spellStart"/>
      <w:r>
        <w:rPr>
          <w:rFonts w:eastAsia="新細明體"/>
          <w:lang w:eastAsia="zh-TW"/>
        </w:rPr>
        <w:t>ProSe</w:t>
      </w:r>
      <w:proofErr w:type="spellEnd"/>
      <w:r>
        <w:rPr>
          <w:rFonts w:eastAsia="新細明體"/>
          <w:lang w:eastAsia="zh-TW"/>
        </w:rPr>
        <w:t xml:space="preserve"> services and market timing. Once the market timing is deferred, the related public safety market still wait for some time. For </w:t>
      </w:r>
      <w:proofErr w:type="spellStart"/>
      <w:r>
        <w:rPr>
          <w:rFonts w:eastAsia="新細明體"/>
          <w:lang w:eastAsia="zh-TW"/>
        </w:rPr>
        <w:t>ProSe</w:t>
      </w:r>
      <w:proofErr w:type="spellEnd"/>
      <w:r>
        <w:rPr>
          <w:rFonts w:eastAsia="新細明體"/>
          <w:lang w:eastAsia="zh-TW"/>
        </w:rPr>
        <w:t xml:space="preserve"> Discovery, it could be performed by “pre-loading” and lawful interception issue disappears.</w:t>
      </w:r>
    </w:p>
    <w:p w:rsidR="00365ABB" w:rsidRPr="008E439F" w:rsidRDefault="00365ABB" w:rsidP="000307D5">
      <w:pPr>
        <w:pStyle w:val="a0"/>
        <w:rPr>
          <w:rFonts w:eastAsia="新細明體"/>
          <w:lang w:eastAsia="zh-TW"/>
        </w:rPr>
      </w:pPr>
    </w:p>
    <w:p w:rsidR="00365ABB" w:rsidRPr="008E439F" w:rsidRDefault="00365ABB" w:rsidP="008E439F">
      <w:pPr>
        <w:rPr>
          <w:lang w:eastAsia="zh-TW"/>
        </w:rPr>
      </w:pPr>
      <w:r w:rsidRPr="008E439F">
        <w:rPr>
          <w:lang w:eastAsia="zh-TW"/>
        </w:rPr>
        <w:t>“</w:t>
      </w:r>
      <w:r w:rsidRPr="008E439F">
        <w:t xml:space="preserve">[CPR.44] [PR.82 &amp; 115] When operating </w:t>
      </w:r>
      <w:proofErr w:type="spellStart"/>
      <w:r w:rsidRPr="008E439F">
        <w:t>ProSe</w:t>
      </w:r>
      <w:proofErr w:type="spellEnd"/>
      <w:r w:rsidRPr="008E439F">
        <w:t>, the EPS shall be able to support regional or national regulatory requirements, (e.g. lawful interception, PWS).</w:t>
      </w:r>
      <w:r w:rsidRPr="008E439F">
        <w:rPr>
          <w:lang w:eastAsia="zh-TW"/>
        </w:rPr>
        <w:t>”</w:t>
      </w:r>
    </w:p>
    <w:p w:rsidR="00365ABB" w:rsidRPr="00011D7C" w:rsidRDefault="00365ABB" w:rsidP="000821D3">
      <w:pPr>
        <w:rPr>
          <w:i/>
          <w:lang w:eastAsia="zh-TW"/>
        </w:rPr>
      </w:pPr>
      <w:r>
        <w:rPr>
          <w:i/>
          <w:lang w:eastAsia="zh-TW"/>
        </w:rPr>
        <w:t>”</w:t>
      </w:r>
    </w:p>
    <w:p w:rsidR="00365ABB" w:rsidRPr="000821D3" w:rsidRDefault="00365ABB" w:rsidP="000307D5">
      <w:pPr>
        <w:pStyle w:val="a0"/>
        <w:rPr>
          <w:rFonts w:eastAsia="新細明體"/>
          <w:lang w:eastAsia="zh-TW"/>
        </w:rPr>
      </w:pPr>
    </w:p>
    <w:p w:rsidR="00365ABB" w:rsidRPr="00011D7C" w:rsidRDefault="00365ABB" w:rsidP="000307D5">
      <w:pPr>
        <w:pStyle w:val="a0"/>
        <w:rPr>
          <w:rFonts w:eastAsia="新細明體"/>
          <w:b/>
          <w:lang w:eastAsia="zh-TW"/>
        </w:rPr>
      </w:pPr>
      <w:r w:rsidRPr="00011D7C">
        <w:rPr>
          <w:rFonts w:eastAsia="新細明體"/>
          <w:b/>
          <w:lang w:eastAsia="zh-TW"/>
        </w:rPr>
        <w:t xml:space="preserve">Proposal 3: Data path of </w:t>
      </w:r>
      <w:proofErr w:type="spellStart"/>
      <w:r w:rsidRPr="00011D7C">
        <w:rPr>
          <w:rFonts w:eastAsia="新細明體"/>
          <w:b/>
          <w:lang w:eastAsia="zh-TW"/>
        </w:rPr>
        <w:t>ProSe</w:t>
      </w:r>
      <w:proofErr w:type="spellEnd"/>
      <w:r w:rsidRPr="00011D7C">
        <w:rPr>
          <w:rFonts w:eastAsia="新細明體"/>
          <w:b/>
          <w:lang w:eastAsia="zh-TW"/>
        </w:rPr>
        <w:t xml:space="preserve"> communication</w:t>
      </w:r>
      <w:r>
        <w:rPr>
          <w:rFonts w:eastAsia="新細明體"/>
          <w:b/>
          <w:lang w:eastAsia="zh-TW"/>
        </w:rPr>
        <w:t xml:space="preserve"> might be only</w:t>
      </w:r>
      <w:r w:rsidRPr="00011D7C">
        <w:rPr>
          <w:rFonts w:eastAsia="新細明體"/>
          <w:b/>
          <w:lang w:eastAsia="zh-TW"/>
        </w:rPr>
        <w:t xml:space="preserve"> considered over dedicate carrier or public safety spectrum.</w:t>
      </w:r>
    </w:p>
    <w:p w:rsidR="00365ABB" w:rsidRDefault="00365ABB" w:rsidP="000307D5">
      <w:pPr>
        <w:pStyle w:val="a0"/>
        <w:rPr>
          <w:rFonts w:eastAsia="新細明體"/>
          <w:lang w:eastAsia="zh-TW"/>
        </w:rPr>
      </w:pPr>
    </w:p>
    <w:p w:rsidR="00365ABB" w:rsidRPr="004F56ED" w:rsidRDefault="003B7085" w:rsidP="000307D5">
      <w:pPr>
        <w:pStyle w:val="a0"/>
        <w:rPr>
          <w:rFonts w:eastAsia="新細明體"/>
          <w:lang w:eastAsia="zh-TW"/>
        </w:rPr>
      </w:pPr>
      <w:r>
        <w:fldChar w:fldCharType="begin"/>
      </w:r>
      <w:r>
        <w:instrText xml:space="preserve"> REF _Ref352670100 \h  \* MERGEFORMAT </w:instrText>
      </w:r>
      <w:r>
        <w:fldChar w:fldCharType="separate"/>
      </w:r>
      <w:r w:rsidR="00365ABB" w:rsidRPr="004F56ED">
        <w:t>Figure 2</w:t>
      </w:r>
      <w:r>
        <w:fldChar w:fldCharType="end"/>
      </w:r>
      <w:r w:rsidR="00365ABB">
        <w:rPr>
          <w:rFonts w:eastAsia="新細明體"/>
          <w:lang w:eastAsia="zh-TW"/>
        </w:rPr>
        <w:t xml:space="preserve">  </w:t>
      </w:r>
      <w:r w:rsidR="00365ABB">
        <w:rPr>
          <w:rFonts w:eastAsia="新細明體"/>
          <w:bCs/>
          <w:iCs/>
          <w:lang w:eastAsia="zh-TW"/>
        </w:rPr>
        <w:t xml:space="preserve">from TR 22.803 </w:t>
      </w:r>
      <w:r w:rsidR="00365ABB">
        <w:rPr>
          <w:rFonts w:eastAsia="新細明體"/>
          <w:bCs/>
          <w:iCs/>
          <w:lang w:eastAsia="zh-TW"/>
        </w:rPr>
        <w:fldChar w:fldCharType="begin"/>
      </w:r>
      <w:r w:rsidR="00365ABB">
        <w:rPr>
          <w:rFonts w:eastAsia="新細明體"/>
          <w:bCs/>
          <w:iCs/>
          <w:lang w:eastAsia="zh-TW"/>
        </w:rPr>
        <w:instrText xml:space="preserve"> REF _Ref346181870 \w \h </w:instrText>
      </w:r>
      <w:r w:rsidR="00365ABB">
        <w:rPr>
          <w:rFonts w:eastAsia="新細明體"/>
          <w:bCs/>
          <w:iCs/>
          <w:lang w:eastAsia="zh-TW"/>
        </w:rPr>
      </w:r>
      <w:r w:rsidR="00365ABB">
        <w:rPr>
          <w:rFonts w:eastAsia="新細明體"/>
          <w:bCs/>
          <w:iCs/>
          <w:lang w:eastAsia="zh-TW"/>
        </w:rPr>
        <w:fldChar w:fldCharType="separate"/>
      </w:r>
      <w:r w:rsidR="00365ABB">
        <w:rPr>
          <w:rFonts w:eastAsia="新細明體"/>
          <w:bCs/>
          <w:iCs/>
          <w:lang w:eastAsia="zh-TW"/>
        </w:rPr>
        <w:t>[1]</w:t>
      </w:r>
      <w:r w:rsidR="00365ABB">
        <w:rPr>
          <w:rFonts w:eastAsia="新細明體"/>
          <w:bCs/>
          <w:iCs/>
          <w:lang w:eastAsia="zh-TW"/>
        </w:rPr>
        <w:fldChar w:fldCharType="end"/>
      </w:r>
      <w:r w:rsidR="00365ABB">
        <w:rPr>
          <w:rFonts w:eastAsia="新細明體"/>
          <w:bCs/>
          <w:iCs/>
          <w:lang w:eastAsia="zh-TW"/>
        </w:rPr>
        <w:t xml:space="preserve"> </w:t>
      </w:r>
      <w:r w:rsidR="00365ABB">
        <w:rPr>
          <w:rFonts w:eastAsia="新細明體"/>
          <w:lang w:eastAsia="zh-TW"/>
        </w:rPr>
        <w:t xml:space="preserve">indicates the public safety scenario for </w:t>
      </w:r>
      <w:proofErr w:type="spellStart"/>
      <w:r w:rsidR="00365ABB">
        <w:rPr>
          <w:rFonts w:eastAsia="新細明體"/>
          <w:lang w:eastAsia="zh-TW"/>
        </w:rPr>
        <w:t>ProSe</w:t>
      </w:r>
      <w:proofErr w:type="spellEnd"/>
      <w:r w:rsidR="00365ABB">
        <w:rPr>
          <w:rFonts w:eastAsia="新細明體"/>
          <w:lang w:eastAsia="zh-TW"/>
        </w:rPr>
        <w:t xml:space="preserve"> communication. A Public safety radio resource controller is shown when </w:t>
      </w:r>
      <w:proofErr w:type="spellStart"/>
      <w:r w:rsidR="00365ABB">
        <w:rPr>
          <w:rFonts w:eastAsia="新細明體"/>
          <w:lang w:eastAsia="zh-TW"/>
        </w:rPr>
        <w:t>eNB</w:t>
      </w:r>
      <w:proofErr w:type="spellEnd"/>
      <w:r w:rsidR="00365ABB">
        <w:rPr>
          <w:rFonts w:eastAsia="新細明體"/>
          <w:lang w:eastAsia="zh-TW"/>
        </w:rPr>
        <w:t xml:space="preserve"> </w:t>
      </w:r>
      <w:proofErr w:type="spellStart"/>
      <w:r w:rsidR="00365ABB">
        <w:rPr>
          <w:rFonts w:eastAsia="新細明體"/>
          <w:lang w:eastAsia="zh-TW"/>
        </w:rPr>
        <w:t>can not</w:t>
      </w:r>
      <w:proofErr w:type="spellEnd"/>
      <w:r w:rsidR="00365ABB">
        <w:rPr>
          <w:rFonts w:eastAsia="新細明體"/>
          <w:lang w:eastAsia="zh-TW"/>
        </w:rPr>
        <w:t xml:space="preserve"> serve the UE. When a UE is out of network coverage, there would be an entity, public safety radio resource controller, to coordinate radio resource usage. There might be a UE to handle to coordinates radio resource and  implies that there might be a super UE handles the radio resource management work.</w:t>
      </w:r>
    </w:p>
    <w:p w:rsidR="00365ABB" w:rsidRDefault="00365ABB" w:rsidP="005E6C90">
      <w:pPr>
        <w:pStyle w:val="a0"/>
        <w:rPr>
          <w:rFonts w:eastAsia="新細明體"/>
          <w:lang w:eastAsia="zh-TW"/>
        </w:rPr>
      </w:pPr>
    </w:p>
    <w:p w:rsidR="00365ABB" w:rsidRPr="00B24C09" w:rsidRDefault="00365ABB" w:rsidP="007C1E97">
      <w:pPr>
        <w:pStyle w:val="TableCell"/>
        <w:jc w:val="center"/>
      </w:pPr>
      <w:r w:rsidRPr="00B24C09">
        <w:object w:dxaOrig="3254" w:dyaOrig="2445">
          <v:shape id="_x0000_i1026" type="#_x0000_t75" style="width:161.55pt;height:120.85pt" o:ole="">
            <v:imagedata r:id="rId10" o:title=""/>
          </v:shape>
          <o:OLEObject Type="Embed" ProgID="Word.Picture.8" ShapeID="_x0000_i1026" DrawAspect="Content" ObjectID="_1426501845" r:id="rId11"/>
        </w:object>
      </w:r>
    </w:p>
    <w:p w:rsidR="00365ABB" w:rsidRPr="00177061" w:rsidRDefault="00365ABB" w:rsidP="007C1E97">
      <w:pPr>
        <w:pStyle w:val="a8"/>
        <w:jc w:val="center"/>
        <w:rPr>
          <w:rFonts w:eastAsia="新細明體"/>
          <w:b w:val="0"/>
          <w:lang w:val="en-US" w:eastAsia="zh-TW"/>
        </w:rPr>
      </w:pPr>
      <w:bookmarkStart w:id="8" w:name="_Ref352670100"/>
      <w:r w:rsidRPr="00177061">
        <w:rPr>
          <w:b w:val="0"/>
          <w:lang w:val="en-US"/>
        </w:rPr>
        <w:t xml:space="preserve">Figure </w:t>
      </w:r>
      <w:r w:rsidRPr="00177061">
        <w:rPr>
          <w:b w:val="0"/>
          <w:lang w:val="en-US"/>
        </w:rPr>
        <w:fldChar w:fldCharType="begin"/>
      </w:r>
      <w:r w:rsidRPr="00177061">
        <w:rPr>
          <w:b w:val="0"/>
          <w:lang w:val="en-US"/>
        </w:rPr>
        <w:instrText xml:space="preserve"> SEQ Figure </w:instrText>
      </w:r>
      <w:r w:rsidRPr="00F65640">
        <w:rPr>
          <w:b w:val="0"/>
          <w:lang w:val="en-US"/>
        </w:rPr>
        <w:instrText>\</w:instrText>
      </w:r>
      <w:r w:rsidRPr="00177061">
        <w:rPr>
          <w:b w:val="0"/>
          <w:lang w:val="en-US"/>
        </w:rPr>
        <w:instrText xml:space="preserve">* ARABIC </w:instrText>
      </w:r>
      <w:r w:rsidRPr="00177061">
        <w:rPr>
          <w:b w:val="0"/>
          <w:lang w:val="en-US"/>
        </w:rPr>
        <w:fldChar w:fldCharType="separate"/>
      </w:r>
      <w:r w:rsidRPr="00177061">
        <w:rPr>
          <w:b w:val="0"/>
          <w:noProof/>
          <w:lang w:val="en-US"/>
        </w:rPr>
        <w:t>2</w:t>
      </w:r>
      <w:r w:rsidRPr="00177061">
        <w:rPr>
          <w:b w:val="0"/>
          <w:lang w:val="en-US"/>
        </w:rPr>
        <w:fldChar w:fldCharType="end"/>
      </w:r>
      <w:bookmarkEnd w:id="8"/>
      <w:r w:rsidRPr="00177061">
        <w:rPr>
          <w:rFonts w:ascii="新細明體" w:eastAsia="新細明體" w:hAnsi="新細明體" w:hint="eastAsia"/>
          <w:b w:val="0"/>
          <w:lang w:val="en-US" w:eastAsia="zh-TW"/>
        </w:rPr>
        <w:t>：</w:t>
      </w:r>
      <w:r w:rsidRPr="00177061">
        <w:rPr>
          <w:b w:val="0"/>
          <w:lang w:val="en-US"/>
        </w:rPr>
        <w:t xml:space="preserve">Example control path for Public Safety </w:t>
      </w:r>
      <w:proofErr w:type="spellStart"/>
      <w:r w:rsidRPr="00177061">
        <w:rPr>
          <w:b w:val="0"/>
          <w:lang w:val="en-US"/>
        </w:rPr>
        <w:t>ProSe</w:t>
      </w:r>
      <w:proofErr w:type="spellEnd"/>
      <w:r w:rsidRPr="00177061">
        <w:rPr>
          <w:b w:val="0"/>
          <w:lang w:val="en-US"/>
        </w:rPr>
        <w:t xml:space="preserve"> Communication for UEs without network support.</w:t>
      </w:r>
      <w:r w:rsidRPr="00177061">
        <w:rPr>
          <w:rFonts w:eastAsia="新細明體"/>
          <w:b w:val="0"/>
          <w:lang w:val="en-US" w:eastAsia="zh-TW"/>
        </w:rPr>
        <w:t xml:space="preserve"> </w:t>
      </w:r>
      <w:r w:rsidR="003B7085">
        <w:fldChar w:fldCharType="begin"/>
      </w:r>
      <w:r w:rsidR="003B7085">
        <w:instrText xml:space="preserve"> REF _Ref346181870 \w \h  \* MERGEFORMAT </w:instrText>
      </w:r>
      <w:r w:rsidR="003B7085">
        <w:fldChar w:fldCharType="separate"/>
      </w:r>
      <w:r w:rsidRPr="00177061">
        <w:rPr>
          <w:rFonts w:eastAsia="新細明體"/>
          <w:b w:val="0"/>
          <w:lang w:val="en-US" w:eastAsia="zh-TW"/>
        </w:rPr>
        <w:t>[1]</w:t>
      </w:r>
      <w:r w:rsidR="003B7085">
        <w:fldChar w:fldCharType="end"/>
      </w:r>
    </w:p>
    <w:p w:rsidR="00365ABB" w:rsidRDefault="00365ABB" w:rsidP="005E6C90">
      <w:pPr>
        <w:pStyle w:val="a0"/>
        <w:rPr>
          <w:rFonts w:eastAsia="新細明體"/>
          <w:lang w:eastAsia="zh-TW"/>
        </w:rPr>
      </w:pPr>
    </w:p>
    <w:p w:rsidR="00365ABB" w:rsidRPr="004F56ED" w:rsidRDefault="00365ABB" w:rsidP="005E6C90">
      <w:pPr>
        <w:pStyle w:val="a0"/>
        <w:rPr>
          <w:rFonts w:eastAsia="新細明體"/>
          <w:b/>
          <w:lang w:eastAsia="zh-TW"/>
        </w:rPr>
      </w:pPr>
      <w:r w:rsidRPr="004F56ED">
        <w:rPr>
          <w:rFonts w:eastAsia="新細明體"/>
          <w:b/>
          <w:lang w:eastAsia="zh-TW"/>
        </w:rPr>
        <w:t xml:space="preserve">Proposal 4: Public Safety Radio Resource Controller shall be considered for </w:t>
      </w:r>
      <w:proofErr w:type="spellStart"/>
      <w:r w:rsidRPr="004F56ED">
        <w:rPr>
          <w:rFonts w:eastAsia="新細明體"/>
          <w:b/>
          <w:lang w:eastAsia="zh-TW"/>
        </w:rPr>
        <w:t>ProSe</w:t>
      </w:r>
      <w:proofErr w:type="spellEnd"/>
      <w:r w:rsidRPr="004F56ED">
        <w:rPr>
          <w:rFonts w:eastAsia="新細明體"/>
          <w:b/>
          <w:lang w:eastAsia="zh-TW"/>
        </w:rPr>
        <w:t xml:space="preserve"> communication in out of network coverage scenario.</w:t>
      </w:r>
    </w:p>
    <w:p w:rsidR="00365ABB" w:rsidRDefault="00365ABB" w:rsidP="004F56ED">
      <w:pPr>
        <w:pStyle w:val="a0"/>
        <w:rPr>
          <w:rFonts w:eastAsia="新細明體"/>
          <w:b/>
          <w:lang w:eastAsia="zh-TW"/>
        </w:rPr>
      </w:pPr>
      <w:r w:rsidRPr="004F56ED">
        <w:rPr>
          <w:rFonts w:eastAsia="新細明體"/>
          <w:b/>
          <w:lang w:eastAsia="zh-TW"/>
        </w:rPr>
        <w:t xml:space="preserve">Proposal </w:t>
      </w:r>
      <w:r>
        <w:rPr>
          <w:rFonts w:eastAsia="新細明體"/>
          <w:b/>
          <w:lang w:eastAsia="zh-TW"/>
        </w:rPr>
        <w:t>5</w:t>
      </w:r>
      <w:r w:rsidRPr="004F56ED">
        <w:rPr>
          <w:rFonts w:eastAsia="新細明體"/>
          <w:b/>
          <w:lang w:eastAsia="zh-TW"/>
        </w:rPr>
        <w:t xml:space="preserve">: </w:t>
      </w:r>
      <w:r>
        <w:rPr>
          <w:rFonts w:eastAsia="新細明體"/>
          <w:b/>
          <w:lang w:eastAsia="zh-TW"/>
        </w:rPr>
        <w:t>An LS might be necessary to SA1 and SA2 to invite comments if we allow a super UE or Public Safety Radio Resource Controller to handle the role of radio resource controller.</w:t>
      </w:r>
    </w:p>
    <w:p w:rsidR="00365ABB" w:rsidRPr="004F56ED" w:rsidRDefault="00365ABB" w:rsidP="004F56ED">
      <w:pPr>
        <w:pStyle w:val="a0"/>
        <w:rPr>
          <w:rFonts w:eastAsia="新細明體"/>
          <w:b/>
          <w:lang w:eastAsia="zh-TW"/>
        </w:rPr>
      </w:pPr>
    </w:p>
    <w:p w:rsidR="00365ABB" w:rsidRDefault="00365ABB" w:rsidP="005E6C90">
      <w:pPr>
        <w:pStyle w:val="a0"/>
        <w:rPr>
          <w:rFonts w:eastAsia="新細明體"/>
          <w:lang w:eastAsia="zh-TW"/>
        </w:rPr>
      </w:pPr>
      <w:r>
        <w:rPr>
          <w:rFonts w:eastAsia="新細明體"/>
          <w:lang w:eastAsia="zh-TW"/>
        </w:rPr>
        <w:t>The last issue to be confirmed is as follows:</w:t>
      </w:r>
    </w:p>
    <w:p w:rsidR="00365ABB" w:rsidRPr="00726FD4" w:rsidRDefault="00365ABB" w:rsidP="005E6C90">
      <w:pPr>
        <w:pStyle w:val="a0"/>
        <w:rPr>
          <w:rFonts w:eastAsia="新細明體"/>
          <w:i/>
          <w:lang w:eastAsia="zh-TW"/>
        </w:rPr>
      </w:pPr>
      <w:r w:rsidRPr="00726FD4">
        <w:rPr>
          <w:rFonts w:eastAsia="新細明體"/>
          <w:i/>
          <w:lang w:eastAsia="zh-TW"/>
        </w:rPr>
        <w:t>“Will public safety operator mandate their public safety spectrum through E-UTRAN?”</w:t>
      </w:r>
    </w:p>
    <w:p w:rsidR="00365ABB" w:rsidRDefault="00365ABB" w:rsidP="00726FD4">
      <w:pPr>
        <w:pStyle w:val="a0"/>
        <w:rPr>
          <w:rFonts w:eastAsia="新細明體"/>
          <w:lang w:eastAsia="zh-TW"/>
        </w:rPr>
      </w:pPr>
      <w:r>
        <w:rPr>
          <w:rFonts w:eastAsia="新細明體"/>
          <w:lang w:eastAsia="zh-TW"/>
        </w:rPr>
        <w:t xml:space="preserve">It’s still a question to be </w:t>
      </w:r>
      <w:proofErr w:type="spellStart"/>
      <w:r>
        <w:rPr>
          <w:rFonts w:eastAsia="新細明體"/>
          <w:lang w:eastAsia="zh-TW"/>
        </w:rPr>
        <w:t>clarifieds</w:t>
      </w:r>
      <w:proofErr w:type="spellEnd"/>
      <w:r>
        <w:rPr>
          <w:rFonts w:eastAsia="新細明體"/>
          <w:lang w:eastAsia="zh-TW"/>
        </w:rPr>
        <w:t xml:space="preserve">. If public safety operator preferred E-UTRAN operated in public safety band, some issues related to co-existence between E-UTRAN services and </w:t>
      </w:r>
      <w:proofErr w:type="spellStart"/>
      <w:r>
        <w:rPr>
          <w:rFonts w:eastAsia="新細明體"/>
          <w:lang w:eastAsia="zh-TW"/>
        </w:rPr>
        <w:t>ProSe</w:t>
      </w:r>
      <w:proofErr w:type="spellEnd"/>
      <w:r>
        <w:rPr>
          <w:rFonts w:eastAsia="新細明體"/>
          <w:lang w:eastAsia="zh-TW"/>
        </w:rPr>
        <w:t xml:space="preserve"> services shall be highlighted again. </w:t>
      </w:r>
    </w:p>
    <w:p w:rsidR="00365ABB" w:rsidRPr="00F54E57" w:rsidRDefault="00365ABB" w:rsidP="000307D5">
      <w:pPr>
        <w:pStyle w:val="a0"/>
        <w:rPr>
          <w:rFonts w:eastAsia="新細明體"/>
          <w:lang w:eastAsia="zh-TW"/>
        </w:rPr>
      </w:pPr>
    </w:p>
    <w:p w:rsidR="00365ABB" w:rsidRDefault="00365ABB" w:rsidP="00726FD4">
      <w:pPr>
        <w:pStyle w:val="a0"/>
        <w:rPr>
          <w:rFonts w:eastAsia="新細明體"/>
          <w:b/>
          <w:lang w:eastAsia="zh-TW"/>
        </w:rPr>
      </w:pPr>
      <w:r w:rsidRPr="004F56ED">
        <w:rPr>
          <w:rFonts w:eastAsia="新細明體"/>
          <w:b/>
          <w:lang w:eastAsia="zh-TW"/>
        </w:rPr>
        <w:t xml:space="preserve">Proposal </w:t>
      </w:r>
      <w:r>
        <w:rPr>
          <w:rFonts w:eastAsia="新細明體"/>
          <w:b/>
          <w:lang w:eastAsia="zh-TW"/>
        </w:rPr>
        <w:t>6</w:t>
      </w:r>
      <w:r w:rsidRPr="004F56ED">
        <w:rPr>
          <w:rFonts w:eastAsia="新細明體"/>
          <w:b/>
          <w:lang w:eastAsia="zh-TW"/>
        </w:rPr>
        <w:t xml:space="preserve">: </w:t>
      </w:r>
      <w:r>
        <w:rPr>
          <w:rFonts w:eastAsia="新細明體"/>
          <w:b/>
          <w:lang w:eastAsia="zh-TW"/>
        </w:rPr>
        <w:t>An LS might be necessary to SA1 to invite comments if public safety operator will use a dedicate band using non-LTE technology?</w:t>
      </w:r>
    </w:p>
    <w:p w:rsidR="00365ABB" w:rsidRDefault="00365ABB" w:rsidP="00926BAD">
      <w:pPr>
        <w:jc w:val="both"/>
      </w:pPr>
    </w:p>
    <w:p w:rsidR="00365ABB" w:rsidRDefault="00365ABB" w:rsidP="00926BAD">
      <w:pPr>
        <w:pStyle w:val="1"/>
        <w:rPr>
          <w:lang w:eastAsia="ja-JP"/>
        </w:rPr>
      </w:pPr>
      <w:r>
        <w:rPr>
          <w:lang w:eastAsia="ja-JP"/>
        </w:rPr>
        <w:t>Conclusions</w:t>
      </w:r>
    </w:p>
    <w:p w:rsidR="00365ABB" w:rsidRDefault="00365ABB" w:rsidP="00B34647">
      <w:pPr>
        <w:pStyle w:val="a0"/>
        <w:rPr>
          <w:rFonts w:eastAsia="新細明體"/>
          <w:lang w:eastAsia="zh-TW"/>
        </w:rPr>
      </w:pPr>
    </w:p>
    <w:p w:rsidR="00365ABB" w:rsidRDefault="00365ABB" w:rsidP="00B34647">
      <w:pPr>
        <w:pStyle w:val="a0"/>
        <w:rPr>
          <w:rFonts w:eastAsia="新細明體"/>
          <w:b/>
          <w:i/>
          <w:lang w:eastAsia="zh-TW"/>
        </w:rPr>
      </w:pPr>
      <w:r w:rsidRPr="001F14DA">
        <w:rPr>
          <w:rFonts w:eastAsia="新細明體"/>
          <w:lang w:eastAsia="zh-TW"/>
        </w:rPr>
        <w:t xml:space="preserve">This paper </w:t>
      </w:r>
      <w:r>
        <w:rPr>
          <w:rFonts w:eastAsia="新細明體"/>
          <w:lang w:eastAsia="zh-TW"/>
        </w:rPr>
        <w:t xml:space="preserve">discusses evaluation scenario for commercial and public safety scenarios. </w:t>
      </w:r>
      <w:proofErr w:type="spellStart"/>
      <w:r>
        <w:rPr>
          <w:rFonts w:eastAsia="新細明體"/>
          <w:lang w:eastAsia="zh-TW"/>
        </w:rPr>
        <w:t>ProSe</w:t>
      </w:r>
      <w:proofErr w:type="spellEnd"/>
      <w:r>
        <w:rPr>
          <w:rFonts w:eastAsia="新細明體"/>
          <w:lang w:eastAsia="zh-TW"/>
        </w:rPr>
        <w:t xml:space="preserve"> Discovery should be considered for both commercial and public safety scenarios including range class, in-band deployment, capacity of </w:t>
      </w:r>
      <w:proofErr w:type="spellStart"/>
      <w:r>
        <w:rPr>
          <w:rFonts w:eastAsia="新細明體"/>
          <w:lang w:eastAsia="zh-TW"/>
        </w:rPr>
        <w:t>ProSe</w:t>
      </w:r>
      <w:proofErr w:type="spellEnd"/>
      <w:r>
        <w:rPr>
          <w:rFonts w:eastAsia="新細明體"/>
          <w:lang w:eastAsia="zh-TW"/>
        </w:rPr>
        <w:t xml:space="preserve"> discovery and utilized radio resource. Public safety further considers out of network coverage. We suggest </w:t>
      </w:r>
      <w:proofErr w:type="spellStart"/>
      <w:r>
        <w:rPr>
          <w:rFonts w:eastAsia="新細明體"/>
          <w:lang w:eastAsia="zh-TW"/>
        </w:rPr>
        <w:t>ProSe</w:t>
      </w:r>
      <w:proofErr w:type="spellEnd"/>
      <w:r>
        <w:rPr>
          <w:rFonts w:eastAsia="新細明體"/>
          <w:lang w:eastAsia="zh-TW"/>
        </w:rPr>
        <w:t xml:space="preserve"> Communication to consider under dedicate carrier and public safety spectrum only.</w:t>
      </w:r>
    </w:p>
    <w:p w:rsidR="00365ABB" w:rsidRPr="00BF2E79" w:rsidRDefault="00365ABB" w:rsidP="00B032B9">
      <w:pPr>
        <w:pStyle w:val="a0"/>
        <w:rPr>
          <w:rFonts w:eastAsia="新細明體"/>
          <w:lang w:eastAsia="zh-TW"/>
        </w:rPr>
      </w:pPr>
    </w:p>
    <w:p w:rsidR="00365ABB" w:rsidRDefault="00365ABB" w:rsidP="00B34647">
      <w:pPr>
        <w:pStyle w:val="a0"/>
        <w:rPr>
          <w:rFonts w:eastAsia="新細明體"/>
          <w:b/>
          <w:lang w:eastAsia="zh-TW"/>
        </w:rPr>
      </w:pPr>
      <w:r>
        <w:rPr>
          <w:rFonts w:eastAsia="新細明體"/>
          <w:b/>
          <w:lang w:eastAsia="zh-TW"/>
        </w:rPr>
        <w:t>Proposal 1</w:t>
      </w:r>
      <w:r w:rsidRPr="007F51A3">
        <w:rPr>
          <w:rFonts w:eastAsia="新細明體" w:hint="eastAsia"/>
          <w:b/>
          <w:lang w:eastAsia="zh-TW"/>
        </w:rPr>
        <w:t>：</w:t>
      </w:r>
      <w:r>
        <w:rPr>
          <w:rFonts w:eastAsia="新細明體"/>
          <w:b/>
          <w:lang w:eastAsia="zh-TW"/>
        </w:rPr>
        <w:t xml:space="preserve">For commercial scenario, </w:t>
      </w:r>
      <w:proofErr w:type="spellStart"/>
      <w:r>
        <w:rPr>
          <w:rFonts w:eastAsia="新細明體"/>
          <w:b/>
          <w:lang w:eastAsia="zh-TW"/>
        </w:rPr>
        <w:t>ProSe</w:t>
      </w:r>
      <w:proofErr w:type="spellEnd"/>
      <w:r>
        <w:rPr>
          <w:rFonts w:eastAsia="新細明體"/>
          <w:b/>
          <w:lang w:eastAsia="zh-TW"/>
        </w:rPr>
        <w:t xml:space="preserve"> Discovery shall consider range class, in-band deployment, capacity of </w:t>
      </w:r>
      <w:proofErr w:type="spellStart"/>
      <w:r>
        <w:rPr>
          <w:rFonts w:eastAsia="新細明體"/>
          <w:b/>
          <w:lang w:eastAsia="zh-TW"/>
        </w:rPr>
        <w:t>ProSe</w:t>
      </w:r>
      <w:proofErr w:type="spellEnd"/>
      <w:r>
        <w:rPr>
          <w:rFonts w:eastAsia="新細明體"/>
          <w:b/>
          <w:lang w:eastAsia="zh-TW"/>
        </w:rPr>
        <w:t xml:space="preserve"> discovery, utilized radio resource.</w:t>
      </w:r>
    </w:p>
    <w:p w:rsidR="00365ABB" w:rsidRDefault="00365ABB" w:rsidP="00B34647">
      <w:pPr>
        <w:pStyle w:val="a0"/>
        <w:rPr>
          <w:rFonts w:eastAsia="新細明體"/>
          <w:b/>
          <w:lang w:eastAsia="zh-TW"/>
        </w:rPr>
      </w:pPr>
      <w:r>
        <w:rPr>
          <w:rFonts w:eastAsia="新細明體"/>
          <w:b/>
          <w:lang w:eastAsia="zh-TW"/>
        </w:rPr>
        <w:t>Proposal 2</w:t>
      </w:r>
      <w:r>
        <w:rPr>
          <w:rFonts w:eastAsia="新細明體" w:hint="eastAsia"/>
          <w:b/>
          <w:lang w:eastAsia="zh-TW"/>
        </w:rPr>
        <w:t>：</w:t>
      </w:r>
      <w:r>
        <w:rPr>
          <w:rFonts w:eastAsia="新細明體"/>
          <w:b/>
          <w:lang w:eastAsia="zh-TW"/>
        </w:rPr>
        <w:t xml:space="preserve">For additional public safety scenario, dedicate carrier, less number of </w:t>
      </w:r>
      <w:proofErr w:type="spellStart"/>
      <w:r>
        <w:rPr>
          <w:rFonts w:eastAsia="新細明體"/>
          <w:b/>
          <w:lang w:eastAsia="zh-TW"/>
        </w:rPr>
        <w:t>devcies</w:t>
      </w:r>
      <w:proofErr w:type="spellEnd"/>
      <w:r>
        <w:rPr>
          <w:rFonts w:eastAsia="新細明體"/>
          <w:b/>
          <w:lang w:eastAsia="zh-TW"/>
        </w:rPr>
        <w:t xml:space="preserve"> and out of network coverage shall be considered. </w:t>
      </w:r>
    </w:p>
    <w:p w:rsidR="00365ABB" w:rsidRPr="00B34647" w:rsidRDefault="00365ABB" w:rsidP="00B032B9">
      <w:pPr>
        <w:pStyle w:val="a0"/>
        <w:rPr>
          <w:rFonts w:eastAsia="新細明體"/>
          <w:lang w:eastAsia="zh-TW"/>
        </w:rPr>
      </w:pPr>
      <w:r w:rsidRPr="00011D7C">
        <w:rPr>
          <w:rFonts w:eastAsia="新細明體"/>
          <w:b/>
          <w:lang w:eastAsia="zh-TW"/>
        </w:rPr>
        <w:t xml:space="preserve">Proposal 3: Data path of </w:t>
      </w:r>
      <w:proofErr w:type="spellStart"/>
      <w:r w:rsidRPr="00011D7C">
        <w:rPr>
          <w:rFonts w:eastAsia="新細明體"/>
          <w:b/>
          <w:lang w:eastAsia="zh-TW"/>
        </w:rPr>
        <w:t>ProSe</w:t>
      </w:r>
      <w:proofErr w:type="spellEnd"/>
      <w:r w:rsidRPr="00011D7C">
        <w:rPr>
          <w:rFonts w:eastAsia="新細明體"/>
          <w:b/>
          <w:lang w:eastAsia="zh-TW"/>
        </w:rPr>
        <w:t xml:space="preserve"> communication</w:t>
      </w:r>
      <w:r>
        <w:rPr>
          <w:rFonts w:eastAsia="新細明體"/>
          <w:b/>
          <w:lang w:eastAsia="zh-TW"/>
        </w:rPr>
        <w:t xml:space="preserve"> might be only</w:t>
      </w:r>
      <w:r w:rsidRPr="00011D7C">
        <w:rPr>
          <w:rFonts w:eastAsia="新細明體"/>
          <w:b/>
          <w:lang w:eastAsia="zh-TW"/>
        </w:rPr>
        <w:t xml:space="preserve"> considered over dedicate carrier or public safety spectrum.</w:t>
      </w:r>
    </w:p>
    <w:p w:rsidR="00365ABB" w:rsidRPr="004F56ED" w:rsidRDefault="00365ABB" w:rsidP="00B34647">
      <w:pPr>
        <w:pStyle w:val="a0"/>
        <w:rPr>
          <w:rFonts w:eastAsia="新細明體"/>
          <w:b/>
          <w:lang w:eastAsia="zh-TW"/>
        </w:rPr>
      </w:pPr>
      <w:r w:rsidRPr="004F56ED">
        <w:rPr>
          <w:rFonts w:eastAsia="新細明體"/>
          <w:b/>
          <w:lang w:eastAsia="zh-TW"/>
        </w:rPr>
        <w:t xml:space="preserve">Proposal 4: Public Safety Radio Resource Controller shall be considered for </w:t>
      </w:r>
      <w:proofErr w:type="spellStart"/>
      <w:r w:rsidRPr="004F56ED">
        <w:rPr>
          <w:rFonts w:eastAsia="新細明體"/>
          <w:b/>
          <w:lang w:eastAsia="zh-TW"/>
        </w:rPr>
        <w:t>ProSe</w:t>
      </w:r>
      <w:proofErr w:type="spellEnd"/>
      <w:r w:rsidRPr="004F56ED">
        <w:rPr>
          <w:rFonts w:eastAsia="新細明體"/>
          <w:b/>
          <w:lang w:eastAsia="zh-TW"/>
        </w:rPr>
        <w:t xml:space="preserve"> communication in out of network coverage scenario.</w:t>
      </w:r>
    </w:p>
    <w:p w:rsidR="00365ABB" w:rsidRPr="00B34647" w:rsidRDefault="00365ABB" w:rsidP="00B032B9">
      <w:pPr>
        <w:pStyle w:val="a0"/>
        <w:rPr>
          <w:rFonts w:eastAsia="新細明體"/>
          <w:lang w:eastAsia="zh-TW"/>
        </w:rPr>
      </w:pPr>
      <w:r w:rsidRPr="004F56ED">
        <w:rPr>
          <w:rFonts w:eastAsia="新細明體"/>
          <w:b/>
          <w:lang w:eastAsia="zh-TW"/>
        </w:rPr>
        <w:t xml:space="preserve">Proposal </w:t>
      </w:r>
      <w:r>
        <w:rPr>
          <w:rFonts w:eastAsia="新細明體"/>
          <w:b/>
          <w:lang w:eastAsia="zh-TW"/>
        </w:rPr>
        <w:t>5</w:t>
      </w:r>
      <w:r w:rsidRPr="004F56ED">
        <w:rPr>
          <w:rFonts w:eastAsia="新細明體"/>
          <w:b/>
          <w:lang w:eastAsia="zh-TW"/>
        </w:rPr>
        <w:t xml:space="preserve">: </w:t>
      </w:r>
      <w:r>
        <w:rPr>
          <w:rFonts w:eastAsia="新細明體"/>
          <w:b/>
          <w:lang w:eastAsia="zh-TW"/>
        </w:rPr>
        <w:t>An LS might be necessary to SA1 and SA2 to invite comments if we allow a super UE or Public Safety Radio Resource Controller to handle the role of radio resource controller.</w:t>
      </w:r>
    </w:p>
    <w:p w:rsidR="00365ABB" w:rsidRDefault="00365ABB" w:rsidP="00B34647">
      <w:pPr>
        <w:pStyle w:val="a0"/>
        <w:rPr>
          <w:rFonts w:eastAsia="新細明體"/>
          <w:b/>
          <w:lang w:eastAsia="zh-TW"/>
        </w:rPr>
      </w:pPr>
      <w:r w:rsidRPr="004F56ED">
        <w:rPr>
          <w:rFonts w:eastAsia="新細明體"/>
          <w:b/>
          <w:lang w:eastAsia="zh-TW"/>
        </w:rPr>
        <w:t xml:space="preserve">Proposal </w:t>
      </w:r>
      <w:r>
        <w:rPr>
          <w:rFonts w:eastAsia="新細明體"/>
          <w:b/>
          <w:lang w:eastAsia="zh-TW"/>
        </w:rPr>
        <w:t>6</w:t>
      </w:r>
      <w:r w:rsidRPr="004F56ED">
        <w:rPr>
          <w:rFonts w:eastAsia="新細明體"/>
          <w:b/>
          <w:lang w:eastAsia="zh-TW"/>
        </w:rPr>
        <w:t xml:space="preserve">: </w:t>
      </w:r>
      <w:r>
        <w:rPr>
          <w:rFonts w:eastAsia="新細明體"/>
          <w:b/>
          <w:lang w:eastAsia="zh-TW"/>
        </w:rPr>
        <w:t>An LS might be necessary to SA1 to invite comments if public safety operator will use a dedicate band using non-LTE technology?</w:t>
      </w:r>
    </w:p>
    <w:p w:rsidR="00365ABB" w:rsidRDefault="00365ABB" w:rsidP="00B032B9">
      <w:pPr>
        <w:pStyle w:val="a0"/>
        <w:rPr>
          <w:rFonts w:eastAsia="新細明體"/>
          <w:lang w:eastAsia="zh-TW"/>
        </w:rPr>
      </w:pPr>
    </w:p>
    <w:p w:rsidR="00365ABB" w:rsidRDefault="00365ABB" w:rsidP="00931E36">
      <w:pPr>
        <w:pStyle w:val="1"/>
        <w:numPr>
          <w:ilvl w:val="0"/>
          <w:numId w:val="0"/>
        </w:numPr>
        <w:ind w:left="567"/>
        <w:rPr>
          <w:lang w:eastAsia="ja-JP"/>
        </w:rPr>
      </w:pPr>
      <w:r w:rsidRPr="003B1570">
        <w:rPr>
          <w:rFonts w:eastAsia="新細明體"/>
          <w:lang w:eastAsia="zh-TW"/>
        </w:rPr>
        <w:t>Reference</w:t>
      </w:r>
    </w:p>
    <w:p w:rsidR="00365ABB" w:rsidRPr="00287AEE" w:rsidRDefault="00365ABB" w:rsidP="00287AEE">
      <w:pPr>
        <w:pStyle w:val="References"/>
        <w:tabs>
          <w:tab w:val="clear" w:pos="360"/>
        </w:tabs>
        <w:ind w:left="400" w:hanging="432"/>
        <w:rPr>
          <w:iCs/>
          <w:lang w:eastAsia="zh-CN"/>
        </w:rPr>
      </w:pPr>
      <w:bookmarkStart w:id="9" w:name="_Ref346181870"/>
      <w:r w:rsidRPr="001D478A">
        <w:rPr>
          <w:lang w:eastAsia="zh-CN"/>
        </w:rPr>
        <w:t>3GPP TR 22.</w:t>
      </w:r>
      <w:r w:rsidRPr="00287AEE">
        <w:rPr>
          <w:iCs/>
          <w:lang w:eastAsia="zh-CN"/>
        </w:rPr>
        <w:t>803, “Feasibility Study for Proximity Services (</w:t>
      </w:r>
      <w:proofErr w:type="spellStart"/>
      <w:r w:rsidRPr="00287AEE">
        <w:rPr>
          <w:iCs/>
          <w:lang w:eastAsia="zh-CN"/>
        </w:rPr>
        <w:t>ProSe</w:t>
      </w:r>
      <w:proofErr w:type="spellEnd"/>
      <w:r w:rsidRPr="00287AEE">
        <w:rPr>
          <w:iCs/>
          <w:lang w:eastAsia="zh-CN"/>
        </w:rPr>
        <w:t>)”, (Release 12), V12.1.0, March, 2013.</w:t>
      </w:r>
      <w:bookmarkEnd w:id="9"/>
    </w:p>
    <w:p w:rsidR="00365ABB" w:rsidRPr="00287AEE" w:rsidRDefault="00365ABB" w:rsidP="00287AEE">
      <w:pPr>
        <w:pStyle w:val="References"/>
        <w:tabs>
          <w:tab w:val="clear" w:pos="360"/>
        </w:tabs>
        <w:ind w:left="400" w:hanging="432"/>
        <w:rPr>
          <w:iCs/>
          <w:lang w:eastAsia="zh-CN"/>
        </w:rPr>
      </w:pPr>
      <w:r w:rsidRPr="00287AEE">
        <w:rPr>
          <w:iCs/>
          <w:lang w:eastAsia="zh-CN"/>
        </w:rPr>
        <w:t xml:space="preserve">3GPP website announcement "FCC selects LTE for USA Public Safety" </w:t>
      </w:r>
      <w:hyperlink r:id="rId12" w:history="1">
        <w:r w:rsidRPr="00287AEE">
          <w:rPr>
            <w:iCs/>
            <w:lang w:eastAsia="zh-CN"/>
          </w:rPr>
          <w:t>http://www.3gpp.org/FCC-selects-LTE-for-USA-Public</w:t>
        </w:r>
      </w:hyperlink>
    </w:p>
    <w:p w:rsidR="00365ABB" w:rsidRPr="00287AEE" w:rsidRDefault="00365ABB" w:rsidP="00287AEE">
      <w:pPr>
        <w:pStyle w:val="References"/>
        <w:tabs>
          <w:tab w:val="clear" w:pos="360"/>
        </w:tabs>
        <w:ind w:left="400" w:hanging="432"/>
        <w:rPr>
          <w:iCs/>
          <w:lang w:eastAsia="zh-CN"/>
        </w:rPr>
      </w:pPr>
      <w:r w:rsidRPr="00287AEE">
        <w:rPr>
          <w:iCs/>
          <w:lang w:eastAsia="zh-CN"/>
        </w:rPr>
        <w:t xml:space="preserve">3GPP website link to FCC announcement of selection of LTE for USA public safety "FCC TAKES ACTION TO ADVANCE NATIONWIDE BROADBAND COMMUNICATIONS FOR AMERICA’S FIRST RESPONDERS" </w:t>
      </w:r>
      <w:hyperlink r:id="rId13" w:history="1">
        <w:r w:rsidRPr="00287AEE">
          <w:rPr>
            <w:iCs/>
            <w:lang w:eastAsia="zh-CN"/>
          </w:rPr>
          <w:t>http://www.3gpp.org/IMG/pdf/psltedoc-304244a1.pdf</w:t>
        </w:r>
      </w:hyperlink>
    </w:p>
    <w:p w:rsidR="00365ABB" w:rsidRPr="00287AEE" w:rsidRDefault="00365ABB" w:rsidP="00287AEE">
      <w:pPr>
        <w:pStyle w:val="References"/>
        <w:tabs>
          <w:tab w:val="clear" w:pos="360"/>
        </w:tabs>
        <w:ind w:left="400" w:hanging="432"/>
        <w:rPr>
          <w:iCs/>
          <w:lang w:eastAsia="zh-CN"/>
        </w:rPr>
      </w:pPr>
      <w:r w:rsidRPr="00287AEE">
        <w:rPr>
          <w:iCs/>
          <w:lang w:eastAsia="zh-CN"/>
        </w:rPr>
        <w:t xml:space="preserve">FCC “Third Report and Order and Fourth Further Notice of Proposed Rulemaking” pertaining to Docket Numbers: WT Docket No. 06-150, PS Docket No. 06-229 and WP Docket No. 07-100. The Report and Order was adopted on January 25, 2011 and released on January 26, 2011. </w:t>
      </w:r>
      <w:hyperlink r:id="rId14" w:history="1">
        <w:r w:rsidRPr="00287AEE">
          <w:rPr>
            <w:iCs/>
            <w:lang w:eastAsia="zh-CN"/>
          </w:rPr>
          <w:t>http://hraunfoss.fcc.gov/edocs_public/attachmatch/FCC-11-6A1.pdf</w:t>
        </w:r>
      </w:hyperlink>
      <w:bookmarkStart w:id="10" w:name="_GoBack"/>
      <w:bookmarkEnd w:id="10"/>
    </w:p>
    <w:p w:rsidR="00365ABB" w:rsidRPr="00177061" w:rsidRDefault="00365ABB" w:rsidP="00177061">
      <w:pPr>
        <w:pStyle w:val="References"/>
        <w:tabs>
          <w:tab w:val="clear" w:pos="360"/>
        </w:tabs>
        <w:ind w:left="400" w:hanging="432"/>
        <w:rPr>
          <w:iCs/>
          <w:lang w:eastAsia="zh-CN"/>
        </w:rPr>
      </w:pPr>
      <w:r w:rsidRPr="00177061">
        <w:rPr>
          <w:iCs/>
          <w:lang w:eastAsia="zh-CN"/>
        </w:rPr>
        <w:t>National Public Safety Telecommunications Council, 700 MHz Statement of Requirements for Public Safety (</w:t>
      </w:r>
      <w:proofErr w:type="spellStart"/>
      <w:r w:rsidRPr="00177061">
        <w:rPr>
          <w:iCs/>
          <w:lang w:eastAsia="zh-CN"/>
        </w:rPr>
        <w:t>SoR</w:t>
      </w:r>
      <w:proofErr w:type="spellEnd"/>
      <w:r w:rsidRPr="00177061">
        <w:rPr>
          <w:iCs/>
          <w:lang w:eastAsia="zh-CN"/>
        </w:rPr>
        <w:t xml:space="preserve">) </w:t>
      </w:r>
      <w:hyperlink r:id="rId15" w:history="1">
        <w:r w:rsidRPr="00177061">
          <w:rPr>
            <w:iCs/>
            <w:lang w:eastAsia="zh-CN"/>
          </w:rPr>
          <w:t>http://www.npstc.org/statementOfRequirements.jsp</w:t>
        </w:r>
      </w:hyperlink>
    </w:p>
    <w:p w:rsidR="00365ABB" w:rsidRPr="00177061" w:rsidRDefault="00365ABB" w:rsidP="00177061">
      <w:pPr>
        <w:pStyle w:val="References"/>
        <w:tabs>
          <w:tab w:val="clear" w:pos="360"/>
        </w:tabs>
        <w:ind w:left="400" w:hanging="432"/>
        <w:rPr>
          <w:iCs/>
          <w:lang w:eastAsia="zh-CN"/>
        </w:rPr>
      </w:pPr>
      <w:r w:rsidRPr="00177061">
        <w:rPr>
          <w:iCs/>
          <w:lang w:eastAsia="zh-CN"/>
        </w:rPr>
        <w:t xml:space="preserve">U. S. Department of Homeland Security Technology Solutions and Standards Statement of Requirements </w:t>
      </w:r>
      <w:hyperlink r:id="rId16" w:history="1">
        <w:r w:rsidRPr="00177061">
          <w:rPr>
            <w:iCs/>
            <w:lang w:eastAsia="zh-CN"/>
          </w:rPr>
          <w:t>http://www.safecomprogram.gov/library/lists/library/DispForm.aspx?ID=302</w:t>
        </w:r>
      </w:hyperlink>
    </w:p>
    <w:p w:rsidR="00365ABB" w:rsidRPr="00177061" w:rsidRDefault="00365ABB" w:rsidP="00177061">
      <w:pPr>
        <w:pStyle w:val="References"/>
        <w:tabs>
          <w:tab w:val="clear" w:pos="360"/>
        </w:tabs>
        <w:ind w:left="400" w:hanging="432"/>
        <w:rPr>
          <w:iCs/>
          <w:lang w:eastAsia="zh-CN"/>
        </w:rPr>
      </w:pPr>
      <w:r w:rsidRPr="00177061">
        <w:rPr>
          <w:iCs/>
          <w:lang w:eastAsia="zh-CN"/>
        </w:rPr>
        <w:t xml:space="preserve">TETRA Release 1: Direct Mode Operation </w:t>
      </w:r>
      <w:hyperlink r:id="rId17" w:history="1">
        <w:r w:rsidRPr="00177061">
          <w:rPr>
            <w:iCs/>
            <w:lang w:eastAsia="zh-CN"/>
          </w:rPr>
          <w:t>http://www.tetramou.com/about/page/12026</w:t>
        </w:r>
      </w:hyperlink>
    </w:p>
    <w:p w:rsidR="00365ABB" w:rsidRDefault="00365ABB" w:rsidP="00177061">
      <w:pPr>
        <w:pStyle w:val="References"/>
        <w:tabs>
          <w:tab w:val="clear" w:pos="360"/>
        </w:tabs>
        <w:ind w:left="400" w:hanging="432"/>
        <w:rPr>
          <w:rFonts w:eastAsia="新細明體"/>
          <w:iCs/>
          <w:lang w:eastAsia="zh-TW"/>
        </w:rPr>
      </w:pPr>
      <w:r w:rsidRPr="00177061">
        <w:rPr>
          <w:iCs/>
          <w:lang w:eastAsia="zh-CN"/>
        </w:rPr>
        <w:t xml:space="preserve">CEPT ECC WG FM PT 49 Radio Spectrum for Public Protection and Disaster Relief (PPDR), Report from FM Project Team 49 (2nd and 3rd meetings) </w:t>
      </w:r>
      <w:hyperlink r:id="rId18" w:history="1">
        <w:r w:rsidRPr="00177061">
          <w:rPr>
            <w:iCs/>
            <w:lang w:eastAsia="zh-CN"/>
          </w:rPr>
          <w:t>http://www.cept.org/ecc/groups/ecc/wg-fm/fm-49</w:t>
        </w:r>
      </w:hyperlink>
    </w:p>
    <w:p w:rsidR="00365ABB" w:rsidRPr="00287AEE" w:rsidRDefault="00365ABB" w:rsidP="00711B62">
      <w:pPr>
        <w:pStyle w:val="References"/>
        <w:tabs>
          <w:tab w:val="clear" w:pos="360"/>
        </w:tabs>
        <w:ind w:left="400" w:hanging="432"/>
        <w:rPr>
          <w:iCs/>
          <w:lang w:eastAsia="zh-CN"/>
        </w:rPr>
      </w:pPr>
      <w:bookmarkStart w:id="11" w:name="_Ref352758902"/>
      <w:r w:rsidRPr="001D478A">
        <w:rPr>
          <w:lang w:eastAsia="zh-CN"/>
        </w:rPr>
        <w:t>3GPP T</w:t>
      </w:r>
      <w:r>
        <w:rPr>
          <w:rFonts w:eastAsia="新細明體"/>
          <w:lang w:eastAsia="zh-TW"/>
        </w:rPr>
        <w:t>S 22.278</w:t>
      </w:r>
      <w:r w:rsidRPr="00287AEE">
        <w:rPr>
          <w:iCs/>
          <w:lang w:eastAsia="zh-CN"/>
        </w:rPr>
        <w:t>, “</w:t>
      </w:r>
      <w:r>
        <w:rPr>
          <w:rFonts w:eastAsia="新細明體"/>
          <w:iCs/>
          <w:lang w:eastAsia="zh-TW"/>
        </w:rPr>
        <w:t>Service Requirements for the Evolved Packet System (EPS)</w:t>
      </w:r>
      <w:r w:rsidRPr="00287AEE">
        <w:rPr>
          <w:iCs/>
          <w:lang w:eastAsia="zh-CN"/>
        </w:rPr>
        <w:t>”, V12.</w:t>
      </w:r>
      <w:r>
        <w:rPr>
          <w:rFonts w:eastAsia="新細明體"/>
          <w:iCs/>
          <w:lang w:eastAsia="zh-TW"/>
        </w:rPr>
        <w:t>2</w:t>
      </w:r>
      <w:r w:rsidRPr="00287AEE">
        <w:rPr>
          <w:iCs/>
          <w:lang w:eastAsia="zh-CN"/>
        </w:rPr>
        <w:t>.0, March, 2013.</w:t>
      </w:r>
      <w:bookmarkEnd w:id="11"/>
    </w:p>
    <w:p w:rsidR="00365ABB" w:rsidRPr="00177061" w:rsidRDefault="00365ABB" w:rsidP="00177061">
      <w:pPr>
        <w:rPr>
          <w:lang w:eastAsia="zh-TW"/>
        </w:rPr>
      </w:pPr>
    </w:p>
    <w:p w:rsidR="00365ABB" w:rsidRPr="00931E36" w:rsidRDefault="00365ABB" w:rsidP="00B032B9">
      <w:pPr>
        <w:pStyle w:val="a0"/>
        <w:rPr>
          <w:rFonts w:eastAsia="新細明體"/>
          <w:lang w:val="en-GB" w:eastAsia="zh-TW"/>
        </w:rPr>
      </w:pPr>
    </w:p>
    <w:p w:rsidR="00365ABB" w:rsidRDefault="00365ABB" w:rsidP="00B032B9">
      <w:pPr>
        <w:pStyle w:val="a0"/>
        <w:rPr>
          <w:rFonts w:eastAsia="新細明體"/>
          <w:lang w:eastAsia="zh-TW"/>
        </w:rPr>
      </w:pPr>
    </w:p>
    <w:p w:rsidR="00365ABB" w:rsidRDefault="00365ABB" w:rsidP="00B032B9">
      <w:pPr>
        <w:pStyle w:val="a0"/>
        <w:rPr>
          <w:rFonts w:eastAsia="新細明體"/>
          <w:lang w:eastAsia="zh-TW"/>
        </w:rPr>
      </w:pPr>
    </w:p>
    <w:p w:rsidR="00365ABB" w:rsidRPr="00931E36" w:rsidRDefault="00365ABB" w:rsidP="00B032B9">
      <w:pPr>
        <w:pStyle w:val="a0"/>
        <w:rPr>
          <w:rFonts w:eastAsia="新細明體"/>
          <w:lang w:eastAsia="zh-TW"/>
        </w:rPr>
      </w:pPr>
    </w:p>
    <w:sectPr w:rsidR="00365ABB" w:rsidRPr="00931E36" w:rsidSect="00926BAD">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085" w:rsidRDefault="003B7085">
      <w:r>
        <w:separator/>
      </w:r>
    </w:p>
  </w:endnote>
  <w:endnote w:type="continuationSeparator" w:id="0">
    <w:p w:rsidR="003B7085" w:rsidRDefault="003B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085" w:rsidRDefault="003B7085">
      <w:r>
        <w:separator/>
      </w:r>
    </w:p>
  </w:footnote>
  <w:footnote w:type="continuationSeparator" w:id="0">
    <w:p w:rsidR="003B7085" w:rsidRDefault="003B70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75pt;height:8.75pt" o:bullet="t">
        <v:imagedata r:id="rId1" o:title=""/>
      </v:shape>
    </w:pict>
  </w:numPicBullet>
  <w:abstractNum w:abstractNumId="0">
    <w:nsid w:val="02603BCE"/>
    <w:multiLevelType w:val="hybridMultilevel"/>
    <w:tmpl w:val="24543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576F3B"/>
    <w:multiLevelType w:val="hybridMultilevel"/>
    <w:tmpl w:val="81DA1E52"/>
    <w:lvl w:ilvl="0" w:tplc="74BCAC34">
      <w:start w:val="7"/>
      <w:numFmt w:val="bullet"/>
      <w:lvlText w:val="・"/>
      <w:lvlJc w:val="left"/>
      <w:pPr>
        <w:tabs>
          <w:tab w:val="num" w:pos="360"/>
        </w:tabs>
        <w:ind w:left="360" w:hanging="360"/>
      </w:pPr>
      <w:rPr>
        <w:rFonts w:ascii="MS PGothic" w:eastAsia="MS PGothic" w:hAnsi="MS PGothic"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7BDAD83E">
      <w:start w:val="7"/>
      <w:numFmt w:val="bullet"/>
      <w:lvlText w:val="・"/>
      <w:lvlJc w:val="left"/>
      <w:pPr>
        <w:tabs>
          <w:tab w:val="num" w:pos="1620"/>
        </w:tabs>
        <w:ind w:left="1620" w:hanging="360"/>
      </w:pPr>
      <w:rPr>
        <w:rFonts w:ascii="MS Mincho" w:eastAsia="MS Mincho" w:hAnsi="MS Mincho" w:hint="eastAsia"/>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1D032632"/>
    <w:multiLevelType w:val="hybridMultilevel"/>
    <w:tmpl w:val="71D8E332"/>
    <w:lvl w:ilvl="0" w:tplc="33548602">
      <w:start w:val="1"/>
      <w:numFmt w:val="bullet"/>
      <w:lvlText w:val="-"/>
      <w:lvlJc w:val="left"/>
      <w:pPr>
        <w:tabs>
          <w:tab w:val="num" w:pos="720"/>
        </w:tabs>
        <w:ind w:left="720" w:hanging="360"/>
      </w:pPr>
      <w:rPr>
        <w:rFonts w:ascii="Times" w:eastAsia="Batang" w:hAnsi="Time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704355"/>
    <w:multiLevelType w:val="hybridMultilevel"/>
    <w:tmpl w:val="CC6E34D8"/>
    <w:lvl w:ilvl="0" w:tplc="98544DCE">
      <w:start w:val="1"/>
      <w:numFmt w:val="bullet"/>
      <w:lvlText w:val="•"/>
      <w:lvlJc w:val="left"/>
      <w:pPr>
        <w:tabs>
          <w:tab w:val="num" w:pos="720"/>
        </w:tabs>
        <w:ind w:left="720" w:hanging="360"/>
      </w:pPr>
      <w:rPr>
        <w:rFonts w:ascii="新細明體" w:eastAsia="新細明體" w:hint="default"/>
      </w:rPr>
    </w:lvl>
    <w:lvl w:ilvl="1" w:tplc="41604F6A" w:tentative="1">
      <w:start w:val="1"/>
      <w:numFmt w:val="bullet"/>
      <w:lvlText w:val="•"/>
      <w:lvlJc w:val="left"/>
      <w:pPr>
        <w:tabs>
          <w:tab w:val="num" w:pos="1440"/>
        </w:tabs>
        <w:ind w:left="1440" w:hanging="360"/>
      </w:pPr>
      <w:rPr>
        <w:rFonts w:ascii="新細明體" w:eastAsia="新細明體" w:hint="default"/>
      </w:rPr>
    </w:lvl>
    <w:lvl w:ilvl="2" w:tplc="02443740" w:tentative="1">
      <w:start w:val="1"/>
      <w:numFmt w:val="bullet"/>
      <w:lvlText w:val="•"/>
      <w:lvlJc w:val="left"/>
      <w:pPr>
        <w:tabs>
          <w:tab w:val="num" w:pos="2160"/>
        </w:tabs>
        <w:ind w:left="2160" w:hanging="360"/>
      </w:pPr>
      <w:rPr>
        <w:rFonts w:ascii="新細明體" w:eastAsia="新細明體" w:hint="default"/>
      </w:rPr>
    </w:lvl>
    <w:lvl w:ilvl="3" w:tplc="E88AA74C" w:tentative="1">
      <w:start w:val="1"/>
      <w:numFmt w:val="bullet"/>
      <w:lvlText w:val="•"/>
      <w:lvlJc w:val="left"/>
      <w:pPr>
        <w:tabs>
          <w:tab w:val="num" w:pos="2880"/>
        </w:tabs>
        <w:ind w:left="2880" w:hanging="360"/>
      </w:pPr>
      <w:rPr>
        <w:rFonts w:ascii="新細明體" w:eastAsia="新細明體" w:hint="default"/>
      </w:rPr>
    </w:lvl>
    <w:lvl w:ilvl="4" w:tplc="8ACE6E2E" w:tentative="1">
      <w:start w:val="1"/>
      <w:numFmt w:val="bullet"/>
      <w:lvlText w:val="•"/>
      <w:lvlJc w:val="left"/>
      <w:pPr>
        <w:tabs>
          <w:tab w:val="num" w:pos="3600"/>
        </w:tabs>
        <w:ind w:left="3600" w:hanging="360"/>
      </w:pPr>
      <w:rPr>
        <w:rFonts w:ascii="新細明體" w:eastAsia="新細明體" w:hint="default"/>
      </w:rPr>
    </w:lvl>
    <w:lvl w:ilvl="5" w:tplc="6FF2203E" w:tentative="1">
      <w:start w:val="1"/>
      <w:numFmt w:val="bullet"/>
      <w:lvlText w:val="•"/>
      <w:lvlJc w:val="left"/>
      <w:pPr>
        <w:tabs>
          <w:tab w:val="num" w:pos="4320"/>
        </w:tabs>
        <w:ind w:left="4320" w:hanging="360"/>
      </w:pPr>
      <w:rPr>
        <w:rFonts w:ascii="新細明體" w:eastAsia="新細明體" w:hint="default"/>
      </w:rPr>
    </w:lvl>
    <w:lvl w:ilvl="6" w:tplc="4A7CD4E4" w:tentative="1">
      <w:start w:val="1"/>
      <w:numFmt w:val="bullet"/>
      <w:lvlText w:val="•"/>
      <w:lvlJc w:val="left"/>
      <w:pPr>
        <w:tabs>
          <w:tab w:val="num" w:pos="5040"/>
        </w:tabs>
        <w:ind w:left="5040" w:hanging="360"/>
      </w:pPr>
      <w:rPr>
        <w:rFonts w:ascii="新細明體" w:eastAsia="新細明體" w:hint="default"/>
      </w:rPr>
    </w:lvl>
    <w:lvl w:ilvl="7" w:tplc="A50E7298" w:tentative="1">
      <w:start w:val="1"/>
      <w:numFmt w:val="bullet"/>
      <w:lvlText w:val="•"/>
      <w:lvlJc w:val="left"/>
      <w:pPr>
        <w:tabs>
          <w:tab w:val="num" w:pos="5760"/>
        </w:tabs>
        <w:ind w:left="5760" w:hanging="360"/>
      </w:pPr>
      <w:rPr>
        <w:rFonts w:ascii="新細明體" w:eastAsia="新細明體" w:hint="default"/>
      </w:rPr>
    </w:lvl>
    <w:lvl w:ilvl="8" w:tplc="C7EC60B4" w:tentative="1">
      <w:start w:val="1"/>
      <w:numFmt w:val="bullet"/>
      <w:lvlText w:val="•"/>
      <w:lvlJc w:val="left"/>
      <w:pPr>
        <w:tabs>
          <w:tab w:val="num" w:pos="6480"/>
        </w:tabs>
        <w:ind w:left="6480" w:hanging="360"/>
      </w:pPr>
      <w:rPr>
        <w:rFonts w:ascii="新細明體" w:eastAsia="新細明體" w:hint="default"/>
      </w:rPr>
    </w:lvl>
  </w:abstractNum>
  <w:abstractNum w:abstractNumId="4">
    <w:nsid w:val="2B535488"/>
    <w:multiLevelType w:val="hybridMultilevel"/>
    <w:tmpl w:val="5AD03D7C"/>
    <w:lvl w:ilvl="0" w:tplc="258CE4FA">
      <w:start w:val="1"/>
      <w:numFmt w:val="bullet"/>
      <w:lvlText w:val="•"/>
      <w:lvlJc w:val="left"/>
      <w:pPr>
        <w:tabs>
          <w:tab w:val="num" w:pos="720"/>
        </w:tabs>
        <w:ind w:left="720" w:hanging="360"/>
      </w:pPr>
      <w:rPr>
        <w:rFonts w:ascii="新細明體" w:eastAsia="新細明體" w:hint="default"/>
      </w:rPr>
    </w:lvl>
    <w:lvl w:ilvl="1" w:tplc="EB50DF62">
      <w:start w:val="480"/>
      <w:numFmt w:val="bullet"/>
      <w:lvlText w:val="–"/>
      <w:lvlJc w:val="left"/>
      <w:pPr>
        <w:tabs>
          <w:tab w:val="num" w:pos="1440"/>
        </w:tabs>
        <w:ind w:left="1440" w:hanging="360"/>
      </w:pPr>
      <w:rPr>
        <w:rFonts w:ascii="新細明體" w:eastAsia="新細明體" w:hint="default"/>
      </w:rPr>
    </w:lvl>
    <w:lvl w:ilvl="2" w:tplc="70A01EF6" w:tentative="1">
      <w:start w:val="1"/>
      <w:numFmt w:val="bullet"/>
      <w:lvlText w:val="•"/>
      <w:lvlJc w:val="left"/>
      <w:pPr>
        <w:tabs>
          <w:tab w:val="num" w:pos="2160"/>
        </w:tabs>
        <w:ind w:left="2160" w:hanging="360"/>
      </w:pPr>
      <w:rPr>
        <w:rFonts w:ascii="新細明體" w:eastAsia="新細明體" w:hint="default"/>
      </w:rPr>
    </w:lvl>
    <w:lvl w:ilvl="3" w:tplc="398E5394" w:tentative="1">
      <w:start w:val="1"/>
      <w:numFmt w:val="bullet"/>
      <w:lvlText w:val="•"/>
      <w:lvlJc w:val="left"/>
      <w:pPr>
        <w:tabs>
          <w:tab w:val="num" w:pos="2880"/>
        </w:tabs>
        <w:ind w:left="2880" w:hanging="360"/>
      </w:pPr>
      <w:rPr>
        <w:rFonts w:ascii="新細明體" w:eastAsia="新細明體" w:hint="default"/>
      </w:rPr>
    </w:lvl>
    <w:lvl w:ilvl="4" w:tplc="E3BAD386" w:tentative="1">
      <w:start w:val="1"/>
      <w:numFmt w:val="bullet"/>
      <w:lvlText w:val="•"/>
      <w:lvlJc w:val="left"/>
      <w:pPr>
        <w:tabs>
          <w:tab w:val="num" w:pos="3600"/>
        </w:tabs>
        <w:ind w:left="3600" w:hanging="360"/>
      </w:pPr>
      <w:rPr>
        <w:rFonts w:ascii="新細明體" w:eastAsia="新細明體" w:hint="default"/>
      </w:rPr>
    </w:lvl>
    <w:lvl w:ilvl="5" w:tplc="389C12B2" w:tentative="1">
      <w:start w:val="1"/>
      <w:numFmt w:val="bullet"/>
      <w:lvlText w:val="•"/>
      <w:lvlJc w:val="left"/>
      <w:pPr>
        <w:tabs>
          <w:tab w:val="num" w:pos="4320"/>
        </w:tabs>
        <w:ind w:left="4320" w:hanging="360"/>
      </w:pPr>
      <w:rPr>
        <w:rFonts w:ascii="新細明體" w:eastAsia="新細明體" w:hint="default"/>
      </w:rPr>
    </w:lvl>
    <w:lvl w:ilvl="6" w:tplc="B4328BAE" w:tentative="1">
      <w:start w:val="1"/>
      <w:numFmt w:val="bullet"/>
      <w:lvlText w:val="•"/>
      <w:lvlJc w:val="left"/>
      <w:pPr>
        <w:tabs>
          <w:tab w:val="num" w:pos="5040"/>
        </w:tabs>
        <w:ind w:left="5040" w:hanging="360"/>
      </w:pPr>
      <w:rPr>
        <w:rFonts w:ascii="新細明體" w:eastAsia="新細明體" w:hint="default"/>
      </w:rPr>
    </w:lvl>
    <w:lvl w:ilvl="7" w:tplc="145E9B9C" w:tentative="1">
      <w:start w:val="1"/>
      <w:numFmt w:val="bullet"/>
      <w:lvlText w:val="•"/>
      <w:lvlJc w:val="left"/>
      <w:pPr>
        <w:tabs>
          <w:tab w:val="num" w:pos="5760"/>
        </w:tabs>
        <w:ind w:left="5760" w:hanging="360"/>
      </w:pPr>
      <w:rPr>
        <w:rFonts w:ascii="新細明體" w:eastAsia="新細明體" w:hint="default"/>
      </w:rPr>
    </w:lvl>
    <w:lvl w:ilvl="8" w:tplc="48F43484" w:tentative="1">
      <w:start w:val="1"/>
      <w:numFmt w:val="bullet"/>
      <w:lvlText w:val="•"/>
      <w:lvlJc w:val="left"/>
      <w:pPr>
        <w:tabs>
          <w:tab w:val="num" w:pos="6480"/>
        </w:tabs>
        <w:ind w:left="6480" w:hanging="360"/>
      </w:pPr>
      <w:rPr>
        <w:rFonts w:ascii="新細明體" w:eastAsia="新細明體" w:hint="default"/>
      </w:rPr>
    </w:lvl>
  </w:abstractNum>
  <w:abstractNum w:abstractNumId="5">
    <w:nsid w:val="30963111"/>
    <w:multiLevelType w:val="hybridMultilevel"/>
    <w:tmpl w:val="0AC6CB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27A1E3C"/>
    <w:multiLevelType w:val="hybridMultilevel"/>
    <w:tmpl w:val="2C8685F0"/>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F932A57"/>
    <w:multiLevelType w:val="hybridMultilevel"/>
    <w:tmpl w:val="FF4EEC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40F533CE"/>
    <w:multiLevelType w:val="hybridMultilevel"/>
    <w:tmpl w:val="5C269584"/>
    <w:lvl w:ilvl="0" w:tplc="5E321FFC">
      <w:start w:val="1"/>
      <w:numFmt w:val="bullet"/>
      <w:lvlText w:val="•"/>
      <w:lvlJc w:val="left"/>
      <w:pPr>
        <w:tabs>
          <w:tab w:val="num" w:pos="720"/>
        </w:tabs>
        <w:ind w:left="720" w:hanging="360"/>
      </w:pPr>
      <w:rPr>
        <w:rFonts w:ascii="新細明體" w:eastAsia="新細明體" w:hint="default"/>
      </w:rPr>
    </w:lvl>
    <w:lvl w:ilvl="1" w:tplc="53B0F1C4">
      <w:start w:val="2735"/>
      <w:numFmt w:val="bullet"/>
      <w:lvlText w:val="–"/>
      <w:lvlJc w:val="left"/>
      <w:pPr>
        <w:tabs>
          <w:tab w:val="num" w:pos="1440"/>
        </w:tabs>
        <w:ind w:left="1440" w:hanging="360"/>
      </w:pPr>
      <w:rPr>
        <w:rFonts w:ascii="新細明體" w:eastAsia="新細明體" w:hint="default"/>
      </w:rPr>
    </w:lvl>
    <w:lvl w:ilvl="2" w:tplc="6C72ED5A" w:tentative="1">
      <w:start w:val="1"/>
      <w:numFmt w:val="bullet"/>
      <w:lvlText w:val="•"/>
      <w:lvlJc w:val="left"/>
      <w:pPr>
        <w:tabs>
          <w:tab w:val="num" w:pos="2160"/>
        </w:tabs>
        <w:ind w:left="2160" w:hanging="360"/>
      </w:pPr>
      <w:rPr>
        <w:rFonts w:ascii="新細明體" w:eastAsia="新細明體" w:hint="default"/>
      </w:rPr>
    </w:lvl>
    <w:lvl w:ilvl="3" w:tplc="5BC4DFC6" w:tentative="1">
      <w:start w:val="1"/>
      <w:numFmt w:val="bullet"/>
      <w:lvlText w:val="•"/>
      <w:lvlJc w:val="left"/>
      <w:pPr>
        <w:tabs>
          <w:tab w:val="num" w:pos="2880"/>
        </w:tabs>
        <w:ind w:left="2880" w:hanging="360"/>
      </w:pPr>
      <w:rPr>
        <w:rFonts w:ascii="新細明體" w:eastAsia="新細明體" w:hint="default"/>
      </w:rPr>
    </w:lvl>
    <w:lvl w:ilvl="4" w:tplc="326263D0" w:tentative="1">
      <w:start w:val="1"/>
      <w:numFmt w:val="bullet"/>
      <w:lvlText w:val="•"/>
      <w:lvlJc w:val="left"/>
      <w:pPr>
        <w:tabs>
          <w:tab w:val="num" w:pos="3600"/>
        </w:tabs>
        <w:ind w:left="3600" w:hanging="360"/>
      </w:pPr>
      <w:rPr>
        <w:rFonts w:ascii="新細明體" w:eastAsia="新細明體" w:hint="default"/>
      </w:rPr>
    </w:lvl>
    <w:lvl w:ilvl="5" w:tplc="936E8A3C" w:tentative="1">
      <w:start w:val="1"/>
      <w:numFmt w:val="bullet"/>
      <w:lvlText w:val="•"/>
      <w:lvlJc w:val="left"/>
      <w:pPr>
        <w:tabs>
          <w:tab w:val="num" w:pos="4320"/>
        </w:tabs>
        <w:ind w:left="4320" w:hanging="360"/>
      </w:pPr>
      <w:rPr>
        <w:rFonts w:ascii="新細明體" w:eastAsia="新細明體" w:hint="default"/>
      </w:rPr>
    </w:lvl>
    <w:lvl w:ilvl="6" w:tplc="A3020EFC" w:tentative="1">
      <w:start w:val="1"/>
      <w:numFmt w:val="bullet"/>
      <w:lvlText w:val="•"/>
      <w:lvlJc w:val="left"/>
      <w:pPr>
        <w:tabs>
          <w:tab w:val="num" w:pos="5040"/>
        </w:tabs>
        <w:ind w:left="5040" w:hanging="360"/>
      </w:pPr>
      <w:rPr>
        <w:rFonts w:ascii="新細明體" w:eastAsia="新細明體" w:hint="default"/>
      </w:rPr>
    </w:lvl>
    <w:lvl w:ilvl="7" w:tplc="49105854" w:tentative="1">
      <w:start w:val="1"/>
      <w:numFmt w:val="bullet"/>
      <w:lvlText w:val="•"/>
      <w:lvlJc w:val="left"/>
      <w:pPr>
        <w:tabs>
          <w:tab w:val="num" w:pos="5760"/>
        </w:tabs>
        <w:ind w:left="5760" w:hanging="360"/>
      </w:pPr>
      <w:rPr>
        <w:rFonts w:ascii="新細明體" w:eastAsia="新細明體" w:hint="default"/>
      </w:rPr>
    </w:lvl>
    <w:lvl w:ilvl="8" w:tplc="E36E70C8" w:tentative="1">
      <w:start w:val="1"/>
      <w:numFmt w:val="bullet"/>
      <w:lvlText w:val="•"/>
      <w:lvlJc w:val="left"/>
      <w:pPr>
        <w:tabs>
          <w:tab w:val="num" w:pos="6480"/>
        </w:tabs>
        <w:ind w:left="6480" w:hanging="360"/>
      </w:pPr>
      <w:rPr>
        <w:rFonts w:ascii="新細明體" w:eastAsia="新細明體" w:hint="default"/>
      </w:rPr>
    </w:lvl>
  </w:abstractNum>
  <w:abstractNum w:abstractNumId="11">
    <w:nsid w:val="4DB142DB"/>
    <w:multiLevelType w:val="hybridMultilevel"/>
    <w:tmpl w:val="219A635E"/>
    <w:lvl w:ilvl="0" w:tplc="7338B20C">
      <w:start w:val="1"/>
      <w:numFmt w:val="bullet"/>
      <w:lvlText w:val="•"/>
      <w:lvlJc w:val="left"/>
      <w:pPr>
        <w:tabs>
          <w:tab w:val="num" w:pos="720"/>
        </w:tabs>
        <w:ind w:left="720" w:hanging="360"/>
      </w:pPr>
      <w:rPr>
        <w:rFonts w:ascii="新細明體" w:eastAsia="新細明體" w:hint="default"/>
      </w:rPr>
    </w:lvl>
    <w:lvl w:ilvl="1" w:tplc="FE083036">
      <w:start w:val="3322"/>
      <w:numFmt w:val="bullet"/>
      <w:lvlText w:val="–"/>
      <w:lvlJc w:val="left"/>
      <w:pPr>
        <w:tabs>
          <w:tab w:val="num" w:pos="1440"/>
        </w:tabs>
        <w:ind w:left="1440" w:hanging="360"/>
      </w:pPr>
      <w:rPr>
        <w:rFonts w:ascii="新細明體" w:eastAsia="新細明體" w:hint="default"/>
      </w:rPr>
    </w:lvl>
    <w:lvl w:ilvl="2" w:tplc="CE262FAC" w:tentative="1">
      <w:start w:val="1"/>
      <w:numFmt w:val="bullet"/>
      <w:lvlText w:val="•"/>
      <w:lvlJc w:val="left"/>
      <w:pPr>
        <w:tabs>
          <w:tab w:val="num" w:pos="2160"/>
        </w:tabs>
        <w:ind w:left="2160" w:hanging="360"/>
      </w:pPr>
      <w:rPr>
        <w:rFonts w:ascii="新細明體" w:eastAsia="新細明體" w:hint="default"/>
      </w:rPr>
    </w:lvl>
    <w:lvl w:ilvl="3" w:tplc="38AA376C" w:tentative="1">
      <w:start w:val="1"/>
      <w:numFmt w:val="bullet"/>
      <w:lvlText w:val="•"/>
      <w:lvlJc w:val="left"/>
      <w:pPr>
        <w:tabs>
          <w:tab w:val="num" w:pos="2880"/>
        </w:tabs>
        <w:ind w:left="2880" w:hanging="360"/>
      </w:pPr>
      <w:rPr>
        <w:rFonts w:ascii="新細明體" w:eastAsia="新細明體" w:hint="default"/>
      </w:rPr>
    </w:lvl>
    <w:lvl w:ilvl="4" w:tplc="743EEC00" w:tentative="1">
      <w:start w:val="1"/>
      <w:numFmt w:val="bullet"/>
      <w:lvlText w:val="•"/>
      <w:lvlJc w:val="left"/>
      <w:pPr>
        <w:tabs>
          <w:tab w:val="num" w:pos="3600"/>
        </w:tabs>
        <w:ind w:left="3600" w:hanging="360"/>
      </w:pPr>
      <w:rPr>
        <w:rFonts w:ascii="新細明體" w:eastAsia="新細明體" w:hint="default"/>
      </w:rPr>
    </w:lvl>
    <w:lvl w:ilvl="5" w:tplc="857A1A8E" w:tentative="1">
      <w:start w:val="1"/>
      <w:numFmt w:val="bullet"/>
      <w:lvlText w:val="•"/>
      <w:lvlJc w:val="left"/>
      <w:pPr>
        <w:tabs>
          <w:tab w:val="num" w:pos="4320"/>
        </w:tabs>
        <w:ind w:left="4320" w:hanging="360"/>
      </w:pPr>
      <w:rPr>
        <w:rFonts w:ascii="新細明體" w:eastAsia="新細明體" w:hint="default"/>
      </w:rPr>
    </w:lvl>
    <w:lvl w:ilvl="6" w:tplc="02AA8006" w:tentative="1">
      <w:start w:val="1"/>
      <w:numFmt w:val="bullet"/>
      <w:lvlText w:val="•"/>
      <w:lvlJc w:val="left"/>
      <w:pPr>
        <w:tabs>
          <w:tab w:val="num" w:pos="5040"/>
        </w:tabs>
        <w:ind w:left="5040" w:hanging="360"/>
      </w:pPr>
      <w:rPr>
        <w:rFonts w:ascii="新細明體" w:eastAsia="新細明體" w:hint="default"/>
      </w:rPr>
    </w:lvl>
    <w:lvl w:ilvl="7" w:tplc="FFBEC368" w:tentative="1">
      <w:start w:val="1"/>
      <w:numFmt w:val="bullet"/>
      <w:lvlText w:val="•"/>
      <w:lvlJc w:val="left"/>
      <w:pPr>
        <w:tabs>
          <w:tab w:val="num" w:pos="5760"/>
        </w:tabs>
        <w:ind w:left="5760" w:hanging="360"/>
      </w:pPr>
      <w:rPr>
        <w:rFonts w:ascii="新細明體" w:eastAsia="新細明體" w:hint="default"/>
      </w:rPr>
    </w:lvl>
    <w:lvl w:ilvl="8" w:tplc="E3282722" w:tentative="1">
      <w:start w:val="1"/>
      <w:numFmt w:val="bullet"/>
      <w:lvlText w:val="•"/>
      <w:lvlJc w:val="left"/>
      <w:pPr>
        <w:tabs>
          <w:tab w:val="num" w:pos="6480"/>
        </w:tabs>
        <w:ind w:left="6480" w:hanging="360"/>
      </w:pPr>
      <w:rPr>
        <w:rFonts w:ascii="新細明體" w:eastAsia="新細明體" w:hint="default"/>
      </w:r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13">
    <w:nsid w:val="580E5AED"/>
    <w:multiLevelType w:val="hybridMultilevel"/>
    <w:tmpl w:val="56709872"/>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AB2B47"/>
    <w:multiLevelType w:val="hybridMultilevel"/>
    <w:tmpl w:val="A5CAC4BC"/>
    <w:lvl w:ilvl="0" w:tplc="7BDAD83E">
      <w:start w:val="7"/>
      <w:numFmt w:val="bullet"/>
      <w:lvlText w:val="・"/>
      <w:lvlJc w:val="left"/>
      <w:pPr>
        <w:tabs>
          <w:tab w:val="num" w:pos="360"/>
        </w:tabs>
        <w:ind w:left="360" w:hanging="360"/>
      </w:pPr>
      <w:rPr>
        <w:rFonts w:ascii="MS Mincho" w:eastAsia="MS Mincho" w:hAnsi="MS Mincho" w:hint="eastAsia"/>
      </w:rPr>
    </w:lvl>
    <w:lvl w:ilvl="1" w:tplc="0409000B">
      <w:start w:val="1"/>
      <w:numFmt w:val="bullet"/>
      <w:lvlText w:val=""/>
      <w:lvlJc w:val="left"/>
      <w:pPr>
        <w:tabs>
          <w:tab w:val="num" w:pos="840"/>
        </w:tabs>
        <w:ind w:left="840" w:hanging="420"/>
      </w:pPr>
      <w:rPr>
        <w:rFonts w:ascii="Wingdings" w:hAnsi="Wingdings" w:hint="default"/>
      </w:rPr>
    </w:lvl>
    <w:lvl w:ilvl="2" w:tplc="7BDAD83E">
      <w:start w:val="7"/>
      <w:numFmt w:val="bullet"/>
      <w:lvlText w:val="・"/>
      <w:lvlJc w:val="left"/>
      <w:pPr>
        <w:tabs>
          <w:tab w:val="num" w:pos="1200"/>
        </w:tabs>
        <w:ind w:left="1200" w:hanging="360"/>
      </w:pPr>
      <w:rPr>
        <w:rFonts w:ascii="MS Mincho" w:eastAsia="MS Mincho" w:hAnsi="MS Mincho"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38163E"/>
    <w:multiLevelType w:val="hybridMultilevel"/>
    <w:tmpl w:val="F1F853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760445FF"/>
    <w:multiLevelType w:val="hybridMultilevel"/>
    <w:tmpl w:val="F18E8B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BED18BC"/>
    <w:multiLevelType w:val="multilevel"/>
    <w:tmpl w:val="C8F6329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num w:numId="1">
    <w:abstractNumId w:val="17"/>
  </w:num>
  <w:num w:numId="2">
    <w:abstractNumId w:val="12"/>
  </w:num>
  <w:num w:numId="3">
    <w:abstractNumId w:val="2"/>
  </w:num>
  <w:num w:numId="4">
    <w:abstractNumId w:val="0"/>
  </w:num>
  <w:num w:numId="5">
    <w:abstractNumId w:val="6"/>
  </w:num>
  <w:num w:numId="6">
    <w:abstractNumId w:val="17"/>
  </w:num>
  <w:num w:numId="7">
    <w:abstractNumId w:val="17"/>
  </w:num>
  <w:num w:numId="8">
    <w:abstractNumId w:val="17"/>
  </w:num>
  <w:num w:numId="9">
    <w:abstractNumId w:val="17"/>
  </w:num>
  <w:num w:numId="10">
    <w:abstractNumId w:val="17"/>
  </w:num>
  <w:num w:numId="11">
    <w:abstractNumId w:val="4"/>
  </w:num>
  <w:num w:numId="12">
    <w:abstractNumId w:val="11"/>
  </w:num>
  <w:num w:numId="13">
    <w:abstractNumId w:val="10"/>
  </w:num>
  <w:num w:numId="14">
    <w:abstractNumId w:val="3"/>
  </w:num>
  <w:num w:numId="15">
    <w:abstractNumId w:val="13"/>
  </w:num>
  <w:num w:numId="16">
    <w:abstractNumId w:val="15"/>
  </w:num>
  <w:num w:numId="17">
    <w:abstractNumId w:val="16"/>
  </w:num>
  <w:num w:numId="18">
    <w:abstractNumId w:val="9"/>
  </w:num>
  <w:num w:numId="19">
    <w:abstractNumId w:val="1"/>
  </w:num>
  <w:num w:numId="20">
    <w:abstractNumId w:val="14"/>
  </w:num>
  <w:num w:numId="21">
    <w:abstractNumId w:val="5"/>
  </w:num>
  <w:num w:numId="22">
    <w:abstractNumId w:val="7"/>
  </w:num>
  <w:num w:numId="23">
    <w:abstractNumId w:val="8"/>
  </w:num>
  <w:num w:numId="24">
    <w:abstractNumId w:val="7"/>
  </w:num>
  <w:num w:numId="25">
    <w:abstractNumId w:val="17"/>
  </w:num>
  <w:num w:numId="26">
    <w:abstractNumId w:val="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noLineBreaksAfter w:lang="zh-TW" w:val="([{£¥‘“‵〈《「『【〔〝︵︷︹︻︽︿﹁﹃﹙﹛﹝（｛"/>
  <w:noLineBreaksBefore w:lang="zh-TW" w:val="!),.:;?]}¢·–—’”•‥…‧′╴、。〉》」』】〕〞︰︱︳︴︶︸︺︼︾﹀﹂﹄﹏﹐﹑﹒﹔﹕﹖﹗﹚﹜﹞！），．：；？］｜｝､"/>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BAD"/>
    <w:rsid w:val="00005082"/>
    <w:rsid w:val="00007FBD"/>
    <w:rsid w:val="0001013C"/>
    <w:rsid w:val="00011D7C"/>
    <w:rsid w:val="000160AE"/>
    <w:rsid w:val="00023A45"/>
    <w:rsid w:val="00027916"/>
    <w:rsid w:val="000307D5"/>
    <w:rsid w:val="000314FC"/>
    <w:rsid w:val="000449B4"/>
    <w:rsid w:val="00045285"/>
    <w:rsid w:val="00045CE5"/>
    <w:rsid w:val="00051B34"/>
    <w:rsid w:val="00052264"/>
    <w:rsid w:val="00063F8E"/>
    <w:rsid w:val="00070A86"/>
    <w:rsid w:val="0007345D"/>
    <w:rsid w:val="000821D3"/>
    <w:rsid w:val="00083A20"/>
    <w:rsid w:val="000857BB"/>
    <w:rsid w:val="00090132"/>
    <w:rsid w:val="000916B7"/>
    <w:rsid w:val="0009342A"/>
    <w:rsid w:val="000938A9"/>
    <w:rsid w:val="0009492B"/>
    <w:rsid w:val="00096CCD"/>
    <w:rsid w:val="000A6E94"/>
    <w:rsid w:val="000B3F29"/>
    <w:rsid w:val="000B4EFC"/>
    <w:rsid w:val="000B559D"/>
    <w:rsid w:val="000B68F4"/>
    <w:rsid w:val="000C629B"/>
    <w:rsid w:val="000D03AC"/>
    <w:rsid w:val="000D38E5"/>
    <w:rsid w:val="000D6F27"/>
    <w:rsid w:val="000F72EE"/>
    <w:rsid w:val="00100140"/>
    <w:rsid w:val="00106E16"/>
    <w:rsid w:val="0010771E"/>
    <w:rsid w:val="001178F0"/>
    <w:rsid w:val="00124005"/>
    <w:rsid w:val="00124A7F"/>
    <w:rsid w:val="00125239"/>
    <w:rsid w:val="00126309"/>
    <w:rsid w:val="001333B4"/>
    <w:rsid w:val="001365A8"/>
    <w:rsid w:val="001507B9"/>
    <w:rsid w:val="00150CE3"/>
    <w:rsid w:val="0015446D"/>
    <w:rsid w:val="00155F82"/>
    <w:rsid w:val="00166F3C"/>
    <w:rsid w:val="00166F7B"/>
    <w:rsid w:val="001712CE"/>
    <w:rsid w:val="00176D8F"/>
    <w:rsid w:val="00177061"/>
    <w:rsid w:val="00180B61"/>
    <w:rsid w:val="001811F4"/>
    <w:rsid w:val="0018144C"/>
    <w:rsid w:val="00184A2B"/>
    <w:rsid w:val="00187A92"/>
    <w:rsid w:val="0019009D"/>
    <w:rsid w:val="001A13A7"/>
    <w:rsid w:val="001A451F"/>
    <w:rsid w:val="001B3810"/>
    <w:rsid w:val="001B4980"/>
    <w:rsid w:val="001B7B55"/>
    <w:rsid w:val="001C148D"/>
    <w:rsid w:val="001D478A"/>
    <w:rsid w:val="001E2836"/>
    <w:rsid w:val="001E5021"/>
    <w:rsid w:val="001E7756"/>
    <w:rsid w:val="001F14DA"/>
    <w:rsid w:val="001F1E92"/>
    <w:rsid w:val="001F2C58"/>
    <w:rsid w:val="00200030"/>
    <w:rsid w:val="002049AB"/>
    <w:rsid w:val="00216A4F"/>
    <w:rsid w:val="00217D24"/>
    <w:rsid w:val="002207DD"/>
    <w:rsid w:val="002248AB"/>
    <w:rsid w:val="00231E50"/>
    <w:rsid w:val="00232707"/>
    <w:rsid w:val="00241F4A"/>
    <w:rsid w:val="0024729E"/>
    <w:rsid w:val="00255B3D"/>
    <w:rsid w:val="0026118E"/>
    <w:rsid w:val="002652B1"/>
    <w:rsid w:val="00273A27"/>
    <w:rsid w:val="00275797"/>
    <w:rsid w:val="002761AE"/>
    <w:rsid w:val="00277001"/>
    <w:rsid w:val="00282BF1"/>
    <w:rsid w:val="0028581F"/>
    <w:rsid w:val="0028641F"/>
    <w:rsid w:val="00286683"/>
    <w:rsid w:val="00287AEE"/>
    <w:rsid w:val="002A00DC"/>
    <w:rsid w:val="002A39E8"/>
    <w:rsid w:val="002B0505"/>
    <w:rsid w:val="002B2D19"/>
    <w:rsid w:val="002B4159"/>
    <w:rsid w:val="002B4830"/>
    <w:rsid w:val="002B669C"/>
    <w:rsid w:val="002C3574"/>
    <w:rsid w:val="002D6671"/>
    <w:rsid w:val="002D712B"/>
    <w:rsid w:val="002E14D7"/>
    <w:rsid w:val="002E2DE2"/>
    <w:rsid w:val="002E3874"/>
    <w:rsid w:val="002F2C85"/>
    <w:rsid w:val="002F75E9"/>
    <w:rsid w:val="00301EFF"/>
    <w:rsid w:val="003066EA"/>
    <w:rsid w:val="00306E7E"/>
    <w:rsid w:val="00311901"/>
    <w:rsid w:val="00312AC8"/>
    <w:rsid w:val="003215E6"/>
    <w:rsid w:val="00323232"/>
    <w:rsid w:val="0032373D"/>
    <w:rsid w:val="003303EB"/>
    <w:rsid w:val="003320F5"/>
    <w:rsid w:val="003345FF"/>
    <w:rsid w:val="003365E5"/>
    <w:rsid w:val="00340DB9"/>
    <w:rsid w:val="00341913"/>
    <w:rsid w:val="0034317A"/>
    <w:rsid w:val="00357DDC"/>
    <w:rsid w:val="003602DE"/>
    <w:rsid w:val="0036535B"/>
    <w:rsid w:val="00365ABB"/>
    <w:rsid w:val="00366FE0"/>
    <w:rsid w:val="003777FD"/>
    <w:rsid w:val="00392680"/>
    <w:rsid w:val="00392A70"/>
    <w:rsid w:val="00394C94"/>
    <w:rsid w:val="003A02B7"/>
    <w:rsid w:val="003A0B09"/>
    <w:rsid w:val="003A1022"/>
    <w:rsid w:val="003A55FA"/>
    <w:rsid w:val="003A74BA"/>
    <w:rsid w:val="003B1570"/>
    <w:rsid w:val="003B6538"/>
    <w:rsid w:val="003B7085"/>
    <w:rsid w:val="003C164D"/>
    <w:rsid w:val="003C3D10"/>
    <w:rsid w:val="003D455B"/>
    <w:rsid w:val="003E4D59"/>
    <w:rsid w:val="003E702E"/>
    <w:rsid w:val="003F33B8"/>
    <w:rsid w:val="003F5EB5"/>
    <w:rsid w:val="00402D17"/>
    <w:rsid w:val="00405603"/>
    <w:rsid w:val="00406FFD"/>
    <w:rsid w:val="004158BB"/>
    <w:rsid w:val="004176E2"/>
    <w:rsid w:val="00421C2B"/>
    <w:rsid w:val="00424240"/>
    <w:rsid w:val="00426198"/>
    <w:rsid w:val="004302D7"/>
    <w:rsid w:val="004357FC"/>
    <w:rsid w:val="00440581"/>
    <w:rsid w:val="00441257"/>
    <w:rsid w:val="00441C4C"/>
    <w:rsid w:val="00442DAE"/>
    <w:rsid w:val="00452E47"/>
    <w:rsid w:val="00453A56"/>
    <w:rsid w:val="004540F8"/>
    <w:rsid w:val="0046362A"/>
    <w:rsid w:val="00470703"/>
    <w:rsid w:val="0047404F"/>
    <w:rsid w:val="004740F3"/>
    <w:rsid w:val="0047678B"/>
    <w:rsid w:val="00477A8C"/>
    <w:rsid w:val="00477D74"/>
    <w:rsid w:val="00480E7B"/>
    <w:rsid w:val="004854FD"/>
    <w:rsid w:val="004957C4"/>
    <w:rsid w:val="004A371C"/>
    <w:rsid w:val="004A39E3"/>
    <w:rsid w:val="004B342C"/>
    <w:rsid w:val="004B4CF6"/>
    <w:rsid w:val="004B51E1"/>
    <w:rsid w:val="004D1852"/>
    <w:rsid w:val="004E2EBD"/>
    <w:rsid w:val="004E3717"/>
    <w:rsid w:val="004E4B9C"/>
    <w:rsid w:val="004F2CE3"/>
    <w:rsid w:val="004F46E9"/>
    <w:rsid w:val="004F56ED"/>
    <w:rsid w:val="00504655"/>
    <w:rsid w:val="00505EE3"/>
    <w:rsid w:val="0052096C"/>
    <w:rsid w:val="0052234A"/>
    <w:rsid w:val="00525B6F"/>
    <w:rsid w:val="00525B72"/>
    <w:rsid w:val="00526324"/>
    <w:rsid w:val="00531D05"/>
    <w:rsid w:val="00535EB6"/>
    <w:rsid w:val="00536C9C"/>
    <w:rsid w:val="005427D6"/>
    <w:rsid w:val="00544F7F"/>
    <w:rsid w:val="00546AD2"/>
    <w:rsid w:val="005610E3"/>
    <w:rsid w:val="0056145B"/>
    <w:rsid w:val="00563057"/>
    <w:rsid w:val="0056523B"/>
    <w:rsid w:val="0057039D"/>
    <w:rsid w:val="00572201"/>
    <w:rsid w:val="005722F4"/>
    <w:rsid w:val="00572E8C"/>
    <w:rsid w:val="00584C15"/>
    <w:rsid w:val="00587D2D"/>
    <w:rsid w:val="00594A70"/>
    <w:rsid w:val="005979A0"/>
    <w:rsid w:val="00597ABC"/>
    <w:rsid w:val="005B7B7D"/>
    <w:rsid w:val="005C28B8"/>
    <w:rsid w:val="005C3412"/>
    <w:rsid w:val="005C5786"/>
    <w:rsid w:val="005D2CAB"/>
    <w:rsid w:val="005D5A5F"/>
    <w:rsid w:val="005D7584"/>
    <w:rsid w:val="005E6C3A"/>
    <w:rsid w:val="005E6C90"/>
    <w:rsid w:val="005F383C"/>
    <w:rsid w:val="005F397B"/>
    <w:rsid w:val="00602D52"/>
    <w:rsid w:val="00603322"/>
    <w:rsid w:val="00607EB3"/>
    <w:rsid w:val="00607F29"/>
    <w:rsid w:val="00614631"/>
    <w:rsid w:val="00615FEF"/>
    <w:rsid w:val="00622E17"/>
    <w:rsid w:val="006230BE"/>
    <w:rsid w:val="00627C82"/>
    <w:rsid w:val="00633A86"/>
    <w:rsid w:val="00633F51"/>
    <w:rsid w:val="0063503A"/>
    <w:rsid w:val="00641720"/>
    <w:rsid w:val="006422B2"/>
    <w:rsid w:val="006429BE"/>
    <w:rsid w:val="00644AF0"/>
    <w:rsid w:val="00654D90"/>
    <w:rsid w:val="00665732"/>
    <w:rsid w:val="00667849"/>
    <w:rsid w:val="006704B7"/>
    <w:rsid w:val="006721B9"/>
    <w:rsid w:val="00676C9A"/>
    <w:rsid w:val="00681B6D"/>
    <w:rsid w:val="0069623A"/>
    <w:rsid w:val="006968F8"/>
    <w:rsid w:val="006A2197"/>
    <w:rsid w:val="006A31AE"/>
    <w:rsid w:val="006B0A43"/>
    <w:rsid w:val="006B17E1"/>
    <w:rsid w:val="006B2DEF"/>
    <w:rsid w:val="006C0344"/>
    <w:rsid w:val="006C0B19"/>
    <w:rsid w:val="006E6584"/>
    <w:rsid w:val="006F2888"/>
    <w:rsid w:val="006F500A"/>
    <w:rsid w:val="00700621"/>
    <w:rsid w:val="00701B1F"/>
    <w:rsid w:val="007061EC"/>
    <w:rsid w:val="00711B62"/>
    <w:rsid w:val="00721482"/>
    <w:rsid w:val="007223AD"/>
    <w:rsid w:val="007232E6"/>
    <w:rsid w:val="00724FC5"/>
    <w:rsid w:val="00726FD4"/>
    <w:rsid w:val="00727EA9"/>
    <w:rsid w:val="0073511C"/>
    <w:rsid w:val="00743E67"/>
    <w:rsid w:val="007471DE"/>
    <w:rsid w:val="00753122"/>
    <w:rsid w:val="00754F0F"/>
    <w:rsid w:val="00762D8E"/>
    <w:rsid w:val="00764E32"/>
    <w:rsid w:val="00790553"/>
    <w:rsid w:val="00791BC2"/>
    <w:rsid w:val="007A4DEA"/>
    <w:rsid w:val="007C1E97"/>
    <w:rsid w:val="007C342A"/>
    <w:rsid w:val="007C657E"/>
    <w:rsid w:val="007D1A52"/>
    <w:rsid w:val="007D35C0"/>
    <w:rsid w:val="007E143D"/>
    <w:rsid w:val="007E1E07"/>
    <w:rsid w:val="007E6019"/>
    <w:rsid w:val="007F51A3"/>
    <w:rsid w:val="007F6F19"/>
    <w:rsid w:val="0081304B"/>
    <w:rsid w:val="0081629B"/>
    <w:rsid w:val="00822D67"/>
    <w:rsid w:val="00823F82"/>
    <w:rsid w:val="00825CD0"/>
    <w:rsid w:val="00831434"/>
    <w:rsid w:val="00832F26"/>
    <w:rsid w:val="0083381F"/>
    <w:rsid w:val="00836119"/>
    <w:rsid w:val="00837554"/>
    <w:rsid w:val="00842C31"/>
    <w:rsid w:val="00843468"/>
    <w:rsid w:val="00847CDD"/>
    <w:rsid w:val="008501A0"/>
    <w:rsid w:val="00850568"/>
    <w:rsid w:val="00856C7D"/>
    <w:rsid w:val="00860C8D"/>
    <w:rsid w:val="008644D4"/>
    <w:rsid w:val="008720AE"/>
    <w:rsid w:val="0087337F"/>
    <w:rsid w:val="00877734"/>
    <w:rsid w:val="00880176"/>
    <w:rsid w:val="00880422"/>
    <w:rsid w:val="00883982"/>
    <w:rsid w:val="0088517B"/>
    <w:rsid w:val="008956EC"/>
    <w:rsid w:val="0089788D"/>
    <w:rsid w:val="008A0043"/>
    <w:rsid w:val="008A3D46"/>
    <w:rsid w:val="008A63BE"/>
    <w:rsid w:val="008B121E"/>
    <w:rsid w:val="008B5233"/>
    <w:rsid w:val="008B620A"/>
    <w:rsid w:val="008B6E0F"/>
    <w:rsid w:val="008C1176"/>
    <w:rsid w:val="008C1CD0"/>
    <w:rsid w:val="008C6573"/>
    <w:rsid w:val="008D1FA8"/>
    <w:rsid w:val="008D1FB7"/>
    <w:rsid w:val="008E439F"/>
    <w:rsid w:val="008E740F"/>
    <w:rsid w:val="008F5D9D"/>
    <w:rsid w:val="00902488"/>
    <w:rsid w:val="0090330E"/>
    <w:rsid w:val="009112FC"/>
    <w:rsid w:val="00913FE0"/>
    <w:rsid w:val="00915EDA"/>
    <w:rsid w:val="00926857"/>
    <w:rsid w:val="009268D6"/>
    <w:rsid w:val="00926BAD"/>
    <w:rsid w:val="00931E36"/>
    <w:rsid w:val="009324B4"/>
    <w:rsid w:val="00944BB7"/>
    <w:rsid w:val="00951CE4"/>
    <w:rsid w:val="00952AD1"/>
    <w:rsid w:val="00962E5E"/>
    <w:rsid w:val="009679B9"/>
    <w:rsid w:val="00970816"/>
    <w:rsid w:val="00973B63"/>
    <w:rsid w:val="00980A72"/>
    <w:rsid w:val="00982848"/>
    <w:rsid w:val="00984FE4"/>
    <w:rsid w:val="009859AF"/>
    <w:rsid w:val="00992668"/>
    <w:rsid w:val="0099518B"/>
    <w:rsid w:val="009A2D39"/>
    <w:rsid w:val="009A5582"/>
    <w:rsid w:val="009B37E8"/>
    <w:rsid w:val="009B4282"/>
    <w:rsid w:val="009B5B7D"/>
    <w:rsid w:val="009B7480"/>
    <w:rsid w:val="009C3F65"/>
    <w:rsid w:val="009D3BA5"/>
    <w:rsid w:val="009D693F"/>
    <w:rsid w:val="009E2D0A"/>
    <w:rsid w:val="00A00665"/>
    <w:rsid w:val="00A03024"/>
    <w:rsid w:val="00A143B5"/>
    <w:rsid w:val="00A16C30"/>
    <w:rsid w:val="00A1770F"/>
    <w:rsid w:val="00A26832"/>
    <w:rsid w:val="00A31920"/>
    <w:rsid w:val="00A36CAE"/>
    <w:rsid w:val="00A404CF"/>
    <w:rsid w:val="00A4082A"/>
    <w:rsid w:val="00A40B4F"/>
    <w:rsid w:val="00A42314"/>
    <w:rsid w:val="00A45953"/>
    <w:rsid w:val="00A57362"/>
    <w:rsid w:val="00A63F45"/>
    <w:rsid w:val="00A70990"/>
    <w:rsid w:val="00A80CC9"/>
    <w:rsid w:val="00A81A6A"/>
    <w:rsid w:val="00A82D46"/>
    <w:rsid w:val="00A83181"/>
    <w:rsid w:val="00A84924"/>
    <w:rsid w:val="00A877D0"/>
    <w:rsid w:val="00A9499D"/>
    <w:rsid w:val="00AA0F8C"/>
    <w:rsid w:val="00AB0052"/>
    <w:rsid w:val="00AC2855"/>
    <w:rsid w:val="00AC6228"/>
    <w:rsid w:val="00AD1CE9"/>
    <w:rsid w:val="00AD1E0B"/>
    <w:rsid w:val="00AD3517"/>
    <w:rsid w:val="00AD6EA8"/>
    <w:rsid w:val="00AE537F"/>
    <w:rsid w:val="00AF0E8D"/>
    <w:rsid w:val="00B032B9"/>
    <w:rsid w:val="00B04AF5"/>
    <w:rsid w:val="00B07063"/>
    <w:rsid w:val="00B13754"/>
    <w:rsid w:val="00B1655A"/>
    <w:rsid w:val="00B2001D"/>
    <w:rsid w:val="00B22C33"/>
    <w:rsid w:val="00B24C09"/>
    <w:rsid w:val="00B25EAE"/>
    <w:rsid w:val="00B26AAD"/>
    <w:rsid w:val="00B2762D"/>
    <w:rsid w:val="00B34647"/>
    <w:rsid w:val="00B42206"/>
    <w:rsid w:val="00B4790D"/>
    <w:rsid w:val="00B53633"/>
    <w:rsid w:val="00B53BE9"/>
    <w:rsid w:val="00B604B8"/>
    <w:rsid w:val="00B6622E"/>
    <w:rsid w:val="00B66B02"/>
    <w:rsid w:val="00B67261"/>
    <w:rsid w:val="00B7094E"/>
    <w:rsid w:val="00B7160E"/>
    <w:rsid w:val="00B73BD8"/>
    <w:rsid w:val="00B75C0A"/>
    <w:rsid w:val="00B81F84"/>
    <w:rsid w:val="00B90767"/>
    <w:rsid w:val="00B92159"/>
    <w:rsid w:val="00B944B6"/>
    <w:rsid w:val="00BA0A16"/>
    <w:rsid w:val="00BA609C"/>
    <w:rsid w:val="00BB5C3E"/>
    <w:rsid w:val="00BC0BB9"/>
    <w:rsid w:val="00BC4249"/>
    <w:rsid w:val="00BD49D8"/>
    <w:rsid w:val="00BD5CE2"/>
    <w:rsid w:val="00BE123C"/>
    <w:rsid w:val="00BE231B"/>
    <w:rsid w:val="00BE7313"/>
    <w:rsid w:val="00BF13D3"/>
    <w:rsid w:val="00BF2E79"/>
    <w:rsid w:val="00BF3BC0"/>
    <w:rsid w:val="00C11EFF"/>
    <w:rsid w:val="00C12851"/>
    <w:rsid w:val="00C12A2D"/>
    <w:rsid w:val="00C15A62"/>
    <w:rsid w:val="00C15A68"/>
    <w:rsid w:val="00C168F6"/>
    <w:rsid w:val="00C259C1"/>
    <w:rsid w:val="00C30FF4"/>
    <w:rsid w:val="00C34B8C"/>
    <w:rsid w:val="00C437CF"/>
    <w:rsid w:val="00C4640C"/>
    <w:rsid w:val="00C47DF3"/>
    <w:rsid w:val="00C6155E"/>
    <w:rsid w:val="00C67AF4"/>
    <w:rsid w:val="00C71D63"/>
    <w:rsid w:val="00C76364"/>
    <w:rsid w:val="00C82C20"/>
    <w:rsid w:val="00C8366F"/>
    <w:rsid w:val="00C84AAE"/>
    <w:rsid w:val="00C9063B"/>
    <w:rsid w:val="00C912FB"/>
    <w:rsid w:val="00C913A1"/>
    <w:rsid w:val="00CB1B45"/>
    <w:rsid w:val="00CB3CE8"/>
    <w:rsid w:val="00CB3E10"/>
    <w:rsid w:val="00CB45A9"/>
    <w:rsid w:val="00CB5797"/>
    <w:rsid w:val="00CB6F07"/>
    <w:rsid w:val="00CC3370"/>
    <w:rsid w:val="00CC6FED"/>
    <w:rsid w:val="00CD77D6"/>
    <w:rsid w:val="00CF2EE5"/>
    <w:rsid w:val="00D04799"/>
    <w:rsid w:val="00D060BA"/>
    <w:rsid w:val="00D17FDE"/>
    <w:rsid w:val="00D4721A"/>
    <w:rsid w:val="00D51926"/>
    <w:rsid w:val="00D7142B"/>
    <w:rsid w:val="00D72DD5"/>
    <w:rsid w:val="00D81595"/>
    <w:rsid w:val="00D82F96"/>
    <w:rsid w:val="00D87CF4"/>
    <w:rsid w:val="00D90000"/>
    <w:rsid w:val="00D91F70"/>
    <w:rsid w:val="00DA66A3"/>
    <w:rsid w:val="00DA7106"/>
    <w:rsid w:val="00DB1465"/>
    <w:rsid w:val="00DB2E4C"/>
    <w:rsid w:val="00DB51D0"/>
    <w:rsid w:val="00DB70F1"/>
    <w:rsid w:val="00DC0E6A"/>
    <w:rsid w:val="00DD081F"/>
    <w:rsid w:val="00DE2EDA"/>
    <w:rsid w:val="00DF04ED"/>
    <w:rsid w:val="00DF341E"/>
    <w:rsid w:val="00DF74FB"/>
    <w:rsid w:val="00E04D46"/>
    <w:rsid w:val="00E04D80"/>
    <w:rsid w:val="00E050AB"/>
    <w:rsid w:val="00E20E4E"/>
    <w:rsid w:val="00E22B99"/>
    <w:rsid w:val="00E230F9"/>
    <w:rsid w:val="00E2587E"/>
    <w:rsid w:val="00E37777"/>
    <w:rsid w:val="00E41817"/>
    <w:rsid w:val="00E45505"/>
    <w:rsid w:val="00E63D54"/>
    <w:rsid w:val="00E71897"/>
    <w:rsid w:val="00E719E5"/>
    <w:rsid w:val="00E77621"/>
    <w:rsid w:val="00E821E2"/>
    <w:rsid w:val="00E826FA"/>
    <w:rsid w:val="00E83FA9"/>
    <w:rsid w:val="00E8501A"/>
    <w:rsid w:val="00E856DF"/>
    <w:rsid w:val="00E91104"/>
    <w:rsid w:val="00E93562"/>
    <w:rsid w:val="00E93BE5"/>
    <w:rsid w:val="00E96446"/>
    <w:rsid w:val="00EA3AE4"/>
    <w:rsid w:val="00EB18D3"/>
    <w:rsid w:val="00EC31A3"/>
    <w:rsid w:val="00EC34CA"/>
    <w:rsid w:val="00EC3A55"/>
    <w:rsid w:val="00EC75B4"/>
    <w:rsid w:val="00EF3177"/>
    <w:rsid w:val="00F00A31"/>
    <w:rsid w:val="00F02C94"/>
    <w:rsid w:val="00F03AD4"/>
    <w:rsid w:val="00F03B1C"/>
    <w:rsid w:val="00F14666"/>
    <w:rsid w:val="00F14C1E"/>
    <w:rsid w:val="00F17149"/>
    <w:rsid w:val="00F2136A"/>
    <w:rsid w:val="00F216CC"/>
    <w:rsid w:val="00F25926"/>
    <w:rsid w:val="00F271EF"/>
    <w:rsid w:val="00F305EA"/>
    <w:rsid w:val="00F320E8"/>
    <w:rsid w:val="00F35637"/>
    <w:rsid w:val="00F47B20"/>
    <w:rsid w:val="00F54E57"/>
    <w:rsid w:val="00F55959"/>
    <w:rsid w:val="00F5676A"/>
    <w:rsid w:val="00F65640"/>
    <w:rsid w:val="00F65C70"/>
    <w:rsid w:val="00F65F9F"/>
    <w:rsid w:val="00F74C36"/>
    <w:rsid w:val="00F76B2B"/>
    <w:rsid w:val="00F77B95"/>
    <w:rsid w:val="00F804DF"/>
    <w:rsid w:val="00F824DC"/>
    <w:rsid w:val="00F8614C"/>
    <w:rsid w:val="00F876F7"/>
    <w:rsid w:val="00FA2E48"/>
    <w:rsid w:val="00FA6C09"/>
    <w:rsid w:val="00FB3D5B"/>
    <w:rsid w:val="00FB5D10"/>
    <w:rsid w:val="00FB76CC"/>
    <w:rsid w:val="00FC0C44"/>
    <w:rsid w:val="00FC3717"/>
    <w:rsid w:val="00FD2EB1"/>
    <w:rsid w:val="00FD5F1A"/>
    <w:rsid w:val="00FD747C"/>
    <w:rsid w:val="00FE1209"/>
    <w:rsid w:val="00FE29D1"/>
    <w:rsid w:val="00FE3B44"/>
    <w:rsid w:val="00FE5DC3"/>
    <w:rsid w:val="00FE6AB4"/>
    <w:rsid w:val="00FE6D34"/>
    <w:rsid w:val="00FF5E60"/>
    <w:rsid w:val="00FF5F39"/>
    <w:rsid w:val="00FF68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BAD"/>
    <w:rPr>
      <w:szCs w:val="24"/>
      <w:lang w:eastAsia="en-US"/>
    </w:rPr>
  </w:style>
  <w:style w:type="paragraph" w:styleId="1">
    <w:name w:val="heading 1"/>
    <w:aliases w:val="H1,h1,app heading 1,l1,Memo Heading 1,h11,h12,h13,h14,h15,h16,Heading 1_a,h17,h111,h121,h131,h141,h151,h161,h18,h112,h122,h132,h142,h152,h162,h19,h113,h123,h133,h143,h153,h163,NMP Heading 1"/>
    <w:basedOn w:val="a"/>
    <w:next w:val="a0"/>
    <w:link w:val="10"/>
    <w:uiPriority w:val="99"/>
    <w:qFormat/>
    <w:rsid w:val="00926BAD"/>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926BAD"/>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926BA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926BAD"/>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17 字元,h111 字元,h121 字元,h131 字元,h141 字元,h151 字元,h161 字元,h18 字元,h112 字元,h122 字元,h132 字元,h142 字元,h152 字元,h162 字元,h19 字元,h113 字元,h123 字元"/>
    <w:link w:val="1"/>
    <w:uiPriority w:val="99"/>
    <w:locked/>
    <w:rPr>
      <w:rFonts w:ascii="Cambria" w:eastAsia="新細明體" w:hAnsi="Cambria" w:cs="Times New Roman"/>
      <w:b/>
      <w:bCs/>
      <w:kern w:val="52"/>
      <w:sz w:val="52"/>
      <w:szCs w:val="52"/>
      <w:lang w:eastAsia="en-US"/>
    </w:rPr>
  </w:style>
  <w:style w:type="character" w:customStyle="1" w:styleId="20">
    <w:name w:val="標題 2 字元"/>
    <w:aliases w:val="Head2A 字元,2 字元,H2 字元,UNDERRUBRIK 1-2 字元,DO NOT USE_h2 字元,h2 字元,h21 字元,Heading 2 Char 字元,H2 Char 字元,h2 Char 字元"/>
    <w:link w:val="2"/>
    <w:uiPriority w:val="99"/>
    <w:semiHidden/>
    <w:locked/>
    <w:rPr>
      <w:rFonts w:ascii="Cambria" w:eastAsia="新細明體" w:hAnsi="Cambria" w:cs="Times New Roman"/>
      <w:b/>
      <w:bCs/>
      <w:kern w:val="0"/>
      <w:sz w:val="48"/>
      <w:szCs w:val="48"/>
      <w:lang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uiPriority w:val="99"/>
    <w:semiHidden/>
    <w:locked/>
    <w:rPr>
      <w:rFonts w:ascii="Cambria" w:eastAsia="新細明體" w:hAnsi="Cambria" w:cs="Times New Roman"/>
      <w:b/>
      <w:bCs/>
      <w:kern w:val="0"/>
      <w:sz w:val="36"/>
      <w:szCs w:val="3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uiPriority w:val="99"/>
    <w:semiHidden/>
    <w:locked/>
    <w:rPr>
      <w:rFonts w:ascii="Cambria" w:eastAsia="新細明體" w:hAnsi="Cambria" w:cs="Times New Roman"/>
      <w:kern w:val="0"/>
      <w:sz w:val="36"/>
      <w:szCs w:val="36"/>
      <w:lang w:eastAsia="en-US"/>
    </w:rPr>
  </w:style>
  <w:style w:type="paragraph" w:styleId="a0">
    <w:name w:val="Body Text"/>
    <w:aliases w:val="bt,AvtalBrödtext,ändrad"/>
    <w:basedOn w:val="a"/>
    <w:link w:val="a4"/>
    <w:uiPriority w:val="99"/>
    <w:rsid w:val="00926BAD"/>
    <w:pPr>
      <w:spacing w:after="120"/>
      <w:jc w:val="both"/>
    </w:pPr>
    <w:rPr>
      <w:rFonts w:eastAsia="MS Mincho"/>
    </w:rPr>
  </w:style>
  <w:style w:type="character" w:customStyle="1" w:styleId="a4">
    <w:name w:val="本文 字元"/>
    <w:aliases w:val="bt 字元,AvtalBrödtext 字元,ändrad 字元"/>
    <w:link w:val="a0"/>
    <w:uiPriority w:val="99"/>
    <w:locked/>
    <w:rsid w:val="00926BAD"/>
    <w:rPr>
      <w:rFonts w:eastAsia="MS Mincho" w:cs="Times New Roman"/>
      <w:sz w:val="24"/>
      <w:lang w:val="en-US"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uiPriority w:val="99"/>
    <w:rsid w:val="00926BAD"/>
    <w:pPr>
      <w:tabs>
        <w:tab w:val="center" w:pos="4536"/>
        <w:tab w:val="right" w:pos="9072"/>
      </w:tabs>
    </w:pPr>
    <w:rPr>
      <w:rFonts w:ascii="Arial" w:eastAsia="MS Mincho" w:hAnsi="Arial"/>
      <w:b/>
    </w:rPr>
  </w:style>
  <w:style w:type="character" w:customStyle="1" w:styleId="a6">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5"/>
    <w:uiPriority w:val="99"/>
    <w:semiHidden/>
    <w:locked/>
    <w:rPr>
      <w:rFonts w:cs="Times New Roman"/>
      <w:kern w:val="0"/>
      <w:sz w:val="20"/>
      <w:szCs w:val="20"/>
      <w:lang w:eastAsia="en-US"/>
    </w:rPr>
  </w:style>
  <w:style w:type="paragraph" w:customStyle="1" w:styleId="references0">
    <w:name w:val="references"/>
    <w:uiPriority w:val="99"/>
    <w:rsid w:val="00926BAD"/>
    <w:pPr>
      <w:numPr>
        <w:numId w:val="2"/>
      </w:numPr>
      <w:spacing w:after="50" w:line="180" w:lineRule="exact"/>
      <w:jc w:val="both"/>
    </w:pPr>
    <w:rPr>
      <w:rFonts w:eastAsia="MS Mincho"/>
      <w:noProof/>
      <w:szCs w:val="16"/>
      <w:lang w:eastAsia="en-US"/>
    </w:rPr>
  </w:style>
  <w:style w:type="table" w:styleId="a7">
    <w:name w:val="Table Grid"/>
    <w:basedOn w:val="a2"/>
    <w:uiPriority w:val="99"/>
    <w:rsid w:val="00926BA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basedOn w:val="a"/>
    <w:next w:val="a"/>
    <w:uiPriority w:val="99"/>
    <w:qFormat/>
    <w:rsid w:val="00926BAD"/>
    <w:rPr>
      <w:rFonts w:eastAsia="MS Mincho"/>
      <w:b/>
      <w:bCs/>
      <w:szCs w:val="20"/>
      <w:lang w:val="sv-SE" w:eastAsia="ja-JP"/>
    </w:rPr>
  </w:style>
  <w:style w:type="paragraph" w:styleId="a9">
    <w:name w:val="footer"/>
    <w:basedOn w:val="a"/>
    <w:link w:val="aa"/>
    <w:uiPriority w:val="99"/>
    <w:rsid w:val="00F65F9F"/>
    <w:pPr>
      <w:tabs>
        <w:tab w:val="center" w:pos="4153"/>
        <w:tab w:val="right" w:pos="8306"/>
      </w:tabs>
      <w:snapToGrid w:val="0"/>
    </w:pPr>
    <w:rPr>
      <w:szCs w:val="20"/>
    </w:rPr>
  </w:style>
  <w:style w:type="character" w:customStyle="1" w:styleId="aa">
    <w:name w:val="頁尾 字元"/>
    <w:link w:val="a9"/>
    <w:uiPriority w:val="99"/>
    <w:locked/>
    <w:rsid w:val="00F65F9F"/>
    <w:rPr>
      <w:rFonts w:cs="Times New Roman"/>
      <w:lang w:eastAsia="en-US"/>
    </w:rPr>
  </w:style>
  <w:style w:type="paragraph" w:styleId="ab">
    <w:name w:val="List Paragraph"/>
    <w:basedOn w:val="a"/>
    <w:uiPriority w:val="99"/>
    <w:qFormat/>
    <w:rsid w:val="002E3874"/>
    <w:pPr>
      <w:ind w:leftChars="200" w:left="480"/>
    </w:pPr>
    <w:rPr>
      <w:rFonts w:ascii="新細明體" w:hAnsi="新細明體" w:cs="新細明體"/>
      <w:sz w:val="24"/>
      <w:lang w:eastAsia="zh-TW"/>
    </w:rPr>
  </w:style>
  <w:style w:type="character" w:styleId="ac">
    <w:name w:val="Hyperlink"/>
    <w:uiPriority w:val="99"/>
    <w:rsid w:val="00CB6F07"/>
    <w:rPr>
      <w:rFonts w:cs="Times New Roman"/>
      <w:color w:val="0000FF"/>
      <w:u w:val="single"/>
    </w:rPr>
  </w:style>
  <w:style w:type="character" w:styleId="ad">
    <w:name w:val="FollowedHyperlink"/>
    <w:uiPriority w:val="99"/>
    <w:rsid w:val="00CB6F07"/>
    <w:rPr>
      <w:rFonts w:cs="Times New Roman"/>
      <w:color w:val="800080"/>
      <w:u w:val="single"/>
    </w:rPr>
  </w:style>
  <w:style w:type="character" w:styleId="ae">
    <w:name w:val="annotation reference"/>
    <w:uiPriority w:val="99"/>
    <w:rsid w:val="00AD1E0B"/>
    <w:rPr>
      <w:rFonts w:cs="Times New Roman"/>
      <w:sz w:val="18"/>
    </w:rPr>
  </w:style>
  <w:style w:type="paragraph" w:styleId="af">
    <w:name w:val="annotation text"/>
    <w:basedOn w:val="a"/>
    <w:link w:val="af0"/>
    <w:uiPriority w:val="99"/>
    <w:rsid w:val="00AD1E0B"/>
  </w:style>
  <w:style w:type="character" w:customStyle="1" w:styleId="af0">
    <w:name w:val="註解文字 字元"/>
    <w:link w:val="af"/>
    <w:uiPriority w:val="99"/>
    <w:locked/>
    <w:rsid w:val="00AD1E0B"/>
    <w:rPr>
      <w:rFonts w:cs="Times New Roman"/>
      <w:sz w:val="24"/>
      <w:lang w:eastAsia="en-US"/>
    </w:rPr>
  </w:style>
  <w:style w:type="paragraph" w:styleId="af1">
    <w:name w:val="annotation subject"/>
    <w:basedOn w:val="af"/>
    <w:next w:val="af"/>
    <w:link w:val="af2"/>
    <w:uiPriority w:val="99"/>
    <w:rsid w:val="00AD1E0B"/>
    <w:rPr>
      <w:b/>
      <w:bCs/>
    </w:rPr>
  </w:style>
  <w:style w:type="character" w:customStyle="1" w:styleId="af2">
    <w:name w:val="註解主旨 字元"/>
    <w:link w:val="af1"/>
    <w:uiPriority w:val="99"/>
    <w:locked/>
    <w:rsid w:val="00AD1E0B"/>
    <w:rPr>
      <w:rFonts w:cs="Times New Roman"/>
      <w:b/>
      <w:sz w:val="24"/>
      <w:lang w:eastAsia="en-US"/>
    </w:rPr>
  </w:style>
  <w:style w:type="paragraph" w:styleId="af3">
    <w:name w:val="Balloon Text"/>
    <w:basedOn w:val="a"/>
    <w:link w:val="af4"/>
    <w:uiPriority w:val="99"/>
    <w:rsid w:val="00AD1E0B"/>
    <w:rPr>
      <w:rFonts w:ascii="Cambria" w:hAnsi="Cambria"/>
      <w:sz w:val="18"/>
      <w:szCs w:val="18"/>
    </w:rPr>
  </w:style>
  <w:style w:type="character" w:customStyle="1" w:styleId="af4">
    <w:name w:val="註解方塊文字 字元"/>
    <w:link w:val="af3"/>
    <w:uiPriority w:val="99"/>
    <w:locked/>
    <w:rsid w:val="00AD1E0B"/>
    <w:rPr>
      <w:rFonts w:ascii="Cambria" w:eastAsia="新細明體" w:hAnsi="Cambria" w:cs="Times New Roman"/>
      <w:sz w:val="18"/>
      <w:lang w:eastAsia="en-US"/>
    </w:rPr>
  </w:style>
  <w:style w:type="paragraph" w:customStyle="1" w:styleId="References">
    <w:name w:val="References"/>
    <w:basedOn w:val="a"/>
    <w:next w:val="a"/>
    <w:uiPriority w:val="99"/>
    <w:rsid w:val="00931E36"/>
    <w:pPr>
      <w:numPr>
        <w:numId w:val="22"/>
      </w:numPr>
      <w:autoSpaceDE w:val="0"/>
      <w:autoSpaceDN w:val="0"/>
      <w:snapToGrid w:val="0"/>
      <w:spacing w:after="60"/>
    </w:pPr>
    <w:rPr>
      <w:rFonts w:eastAsia="SimSun"/>
      <w:szCs w:val="16"/>
    </w:rPr>
  </w:style>
  <w:style w:type="paragraph" w:customStyle="1" w:styleId="TH">
    <w:name w:val="TH"/>
    <w:basedOn w:val="a"/>
    <w:uiPriority w:val="99"/>
    <w:rsid w:val="000307D5"/>
    <w:pPr>
      <w:keepNext/>
      <w:keepLines/>
      <w:spacing w:before="60" w:after="180"/>
      <w:jc w:val="center"/>
    </w:pPr>
    <w:rPr>
      <w:rFonts w:ascii="Arial" w:eastAsia="Malgun Gothic" w:hAnsi="Arial"/>
      <w:b/>
      <w:szCs w:val="20"/>
      <w:lang w:val="en-GB"/>
    </w:rPr>
  </w:style>
  <w:style w:type="paragraph" w:customStyle="1" w:styleId="TF">
    <w:name w:val="TF"/>
    <w:basedOn w:val="TH"/>
    <w:uiPriority w:val="99"/>
    <w:rsid w:val="000307D5"/>
    <w:pPr>
      <w:keepNext w:val="0"/>
      <w:spacing w:before="0" w:after="240"/>
    </w:pPr>
  </w:style>
  <w:style w:type="paragraph" w:customStyle="1" w:styleId="B1">
    <w:name w:val="B1"/>
    <w:basedOn w:val="af5"/>
    <w:uiPriority w:val="99"/>
    <w:rsid w:val="000307D5"/>
    <w:pPr>
      <w:spacing w:after="180"/>
      <w:ind w:leftChars="0" w:left="568" w:firstLineChars="0" w:hanging="284"/>
      <w:contextualSpacing w:val="0"/>
    </w:pPr>
    <w:rPr>
      <w:rFonts w:eastAsia="Malgun Gothic"/>
      <w:szCs w:val="20"/>
      <w:lang w:val="en-GB"/>
    </w:rPr>
  </w:style>
  <w:style w:type="paragraph" w:styleId="af5">
    <w:name w:val="List"/>
    <w:basedOn w:val="a"/>
    <w:uiPriority w:val="99"/>
    <w:rsid w:val="000307D5"/>
    <w:pPr>
      <w:ind w:leftChars="200" w:left="100" w:hangingChars="200" w:hanging="200"/>
      <w:contextualSpacing/>
    </w:pPr>
  </w:style>
  <w:style w:type="paragraph" w:customStyle="1" w:styleId="EX">
    <w:name w:val="EX"/>
    <w:basedOn w:val="a"/>
    <w:uiPriority w:val="99"/>
    <w:rsid w:val="00287AEE"/>
    <w:pPr>
      <w:keepLines/>
      <w:spacing w:after="180"/>
      <w:ind w:left="1702" w:hanging="1418"/>
    </w:pPr>
    <w:rPr>
      <w:rFonts w:eastAsia="Malgun Gothic"/>
      <w:szCs w:val="20"/>
      <w:lang w:val="en-GB"/>
    </w:rPr>
  </w:style>
  <w:style w:type="paragraph" w:customStyle="1" w:styleId="TableCell">
    <w:name w:val="TableCell"/>
    <w:basedOn w:val="a"/>
    <w:uiPriority w:val="99"/>
    <w:rsid w:val="00FF5E60"/>
    <w:pPr>
      <w:autoSpaceDE w:val="0"/>
      <w:autoSpaceDN w:val="0"/>
      <w:adjustRightInd w:val="0"/>
      <w:snapToGrid w:val="0"/>
      <w:spacing w:after="60"/>
    </w:pPr>
    <w:rPr>
      <w:szCs w:val="21"/>
      <w:lang w:eastAsia="zh-CN"/>
    </w:rPr>
  </w:style>
  <w:style w:type="paragraph" w:customStyle="1" w:styleId="TableHeader">
    <w:name w:val="TableHeader"/>
    <w:basedOn w:val="TableCell"/>
    <w:uiPriority w:val="99"/>
    <w:rsid w:val="00FF5E60"/>
    <w:pPr>
      <w:widowControl w:val="0"/>
      <w:spacing w:before="40" w:after="40"/>
      <w:jc w:val="center"/>
    </w:pPr>
    <w:rPr>
      <w:rFonts w:eastAsia="SimSun"/>
      <w:b/>
    </w:rPr>
  </w:style>
  <w:style w:type="table" w:styleId="-3">
    <w:name w:val="Dark List Accent 3"/>
    <w:basedOn w:val="a2"/>
    <w:uiPriority w:val="99"/>
    <w:rsid w:val="00FF5E60"/>
    <w:rPr>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21">
    <w:name w:val="Table Colorful 2"/>
    <w:basedOn w:val="a2"/>
    <w:uiPriority w:val="99"/>
    <w:rsid w:val="00EC3A5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7700">
      <w:marLeft w:val="0"/>
      <w:marRight w:val="0"/>
      <w:marTop w:val="0"/>
      <w:marBottom w:val="0"/>
      <w:divBdr>
        <w:top w:val="none" w:sz="0" w:space="0" w:color="auto"/>
        <w:left w:val="none" w:sz="0" w:space="0" w:color="auto"/>
        <w:bottom w:val="none" w:sz="0" w:space="0" w:color="auto"/>
        <w:right w:val="none" w:sz="0" w:space="0" w:color="auto"/>
      </w:divBdr>
    </w:div>
    <w:div w:id="17397701">
      <w:marLeft w:val="0"/>
      <w:marRight w:val="0"/>
      <w:marTop w:val="0"/>
      <w:marBottom w:val="0"/>
      <w:divBdr>
        <w:top w:val="none" w:sz="0" w:space="0" w:color="auto"/>
        <w:left w:val="none" w:sz="0" w:space="0" w:color="auto"/>
        <w:bottom w:val="none" w:sz="0" w:space="0" w:color="auto"/>
        <w:right w:val="none" w:sz="0" w:space="0" w:color="auto"/>
      </w:divBdr>
    </w:div>
    <w:div w:id="17397703">
      <w:marLeft w:val="0"/>
      <w:marRight w:val="0"/>
      <w:marTop w:val="0"/>
      <w:marBottom w:val="0"/>
      <w:divBdr>
        <w:top w:val="none" w:sz="0" w:space="0" w:color="auto"/>
        <w:left w:val="none" w:sz="0" w:space="0" w:color="auto"/>
        <w:bottom w:val="none" w:sz="0" w:space="0" w:color="auto"/>
        <w:right w:val="none" w:sz="0" w:space="0" w:color="auto"/>
      </w:divBdr>
      <w:divsChild>
        <w:div w:id="17397720">
          <w:marLeft w:val="1166"/>
          <w:marRight w:val="0"/>
          <w:marTop w:val="77"/>
          <w:marBottom w:val="0"/>
          <w:divBdr>
            <w:top w:val="none" w:sz="0" w:space="0" w:color="auto"/>
            <w:left w:val="none" w:sz="0" w:space="0" w:color="auto"/>
            <w:bottom w:val="none" w:sz="0" w:space="0" w:color="auto"/>
            <w:right w:val="none" w:sz="0" w:space="0" w:color="auto"/>
          </w:divBdr>
        </w:div>
      </w:divsChild>
    </w:div>
    <w:div w:id="17397704">
      <w:marLeft w:val="0"/>
      <w:marRight w:val="0"/>
      <w:marTop w:val="0"/>
      <w:marBottom w:val="0"/>
      <w:divBdr>
        <w:top w:val="none" w:sz="0" w:space="0" w:color="auto"/>
        <w:left w:val="none" w:sz="0" w:space="0" w:color="auto"/>
        <w:bottom w:val="none" w:sz="0" w:space="0" w:color="auto"/>
        <w:right w:val="none" w:sz="0" w:space="0" w:color="auto"/>
      </w:divBdr>
    </w:div>
    <w:div w:id="17397706">
      <w:marLeft w:val="0"/>
      <w:marRight w:val="0"/>
      <w:marTop w:val="0"/>
      <w:marBottom w:val="0"/>
      <w:divBdr>
        <w:top w:val="none" w:sz="0" w:space="0" w:color="auto"/>
        <w:left w:val="none" w:sz="0" w:space="0" w:color="auto"/>
        <w:bottom w:val="none" w:sz="0" w:space="0" w:color="auto"/>
        <w:right w:val="none" w:sz="0" w:space="0" w:color="auto"/>
      </w:divBdr>
    </w:div>
    <w:div w:id="17397707">
      <w:marLeft w:val="0"/>
      <w:marRight w:val="0"/>
      <w:marTop w:val="0"/>
      <w:marBottom w:val="0"/>
      <w:divBdr>
        <w:top w:val="none" w:sz="0" w:space="0" w:color="auto"/>
        <w:left w:val="none" w:sz="0" w:space="0" w:color="auto"/>
        <w:bottom w:val="none" w:sz="0" w:space="0" w:color="auto"/>
        <w:right w:val="none" w:sz="0" w:space="0" w:color="auto"/>
      </w:divBdr>
      <w:divsChild>
        <w:div w:id="17397705">
          <w:marLeft w:val="1166"/>
          <w:marRight w:val="0"/>
          <w:marTop w:val="96"/>
          <w:marBottom w:val="0"/>
          <w:divBdr>
            <w:top w:val="none" w:sz="0" w:space="0" w:color="auto"/>
            <w:left w:val="none" w:sz="0" w:space="0" w:color="auto"/>
            <w:bottom w:val="none" w:sz="0" w:space="0" w:color="auto"/>
            <w:right w:val="none" w:sz="0" w:space="0" w:color="auto"/>
          </w:divBdr>
        </w:div>
        <w:div w:id="17397713">
          <w:marLeft w:val="1166"/>
          <w:marRight w:val="0"/>
          <w:marTop w:val="96"/>
          <w:marBottom w:val="0"/>
          <w:divBdr>
            <w:top w:val="none" w:sz="0" w:space="0" w:color="auto"/>
            <w:left w:val="none" w:sz="0" w:space="0" w:color="auto"/>
            <w:bottom w:val="none" w:sz="0" w:space="0" w:color="auto"/>
            <w:right w:val="none" w:sz="0" w:space="0" w:color="auto"/>
          </w:divBdr>
        </w:div>
        <w:div w:id="17397721">
          <w:marLeft w:val="547"/>
          <w:marRight w:val="0"/>
          <w:marTop w:val="106"/>
          <w:marBottom w:val="0"/>
          <w:divBdr>
            <w:top w:val="none" w:sz="0" w:space="0" w:color="auto"/>
            <w:left w:val="none" w:sz="0" w:space="0" w:color="auto"/>
            <w:bottom w:val="none" w:sz="0" w:space="0" w:color="auto"/>
            <w:right w:val="none" w:sz="0" w:space="0" w:color="auto"/>
          </w:divBdr>
        </w:div>
      </w:divsChild>
    </w:div>
    <w:div w:id="17397708">
      <w:marLeft w:val="0"/>
      <w:marRight w:val="0"/>
      <w:marTop w:val="0"/>
      <w:marBottom w:val="0"/>
      <w:divBdr>
        <w:top w:val="none" w:sz="0" w:space="0" w:color="auto"/>
        <w:left w:val="none" w:sz="0" w:space="0" w:color="auto"/>
        <w:bottom w:val="none" w:sz="0" w:space="0" w:color="auto"/>
        <w:right w:val="none" w:sz="0" w:space="0" w:color="auto"/>
      </w:divBdr>
      <w:divsChild>
        <w:div w:id="17397702">
          <w:marLeft w:val="1166"/>
          <w:marRight w:val="0"/>
          <w:marTop w:val="134"/>
          <w:marBottom w:val="0"/>
          <w:divBdr>
            <w:top w:val="none" w:sz="0" w:space="0" w:color="auto"/>
            <w:left w:val="none" w:sz="0" w:space="0" w:color="auto"/>
            <w:bottom w:val="none" w:sz="0" w:space="0" w:color="auto"/>
            <w:right w:val="none" w:sz="0" w:space="0" w:color="auto"/>
          </w:divBdr>
        </w:div>
        <w:div w:id="17397709">
          <w:marLeft w:val="1166"/>
          <w:marRight w:val="0"/>
          <w:marTop w:val="134"/>
          <w:marBottom w:val="0"/>
          <w:divBdr>
            <w:top w:val="none" w:sz="0" w:space="0" w:color="auto"/>
            <w:left w:val="none" w:sz="0" w:space="0" w:color="auto"/>
            <w:bottom w:val="none" w:sz="0" w:space="0" w:color="auto"/>
            <w:right w:val="none" w:sz="0" w:space="0" w:color="auto"/>
          </w:divBdr>
        </w:div>
        <w:div w:id="17397715">
          <w:marLeft w:val="547"/>
          <w:marRight w:val="0"/>
          <w:marTop w:val="154"/>
          <w:marBottom w:val="0"/>
          <w:divBdr>
            <w:top w:val="none" w:sz="0" w:space="0" w:color="auto"/>
            <w:left w:val="none" w:sz="0" w:space="0" w:color="auto"/>
            <w:bottom w:val="none" w:sz="0" w:space="0" w:color="auto"/>
            <w:right w:val="none" w:sz="0" w:space="0" w:color="auto"/>
          </w:divBdr>
        </w:div>
        <w:div w:id="17397723">
          <w:marLeft w:val="1166"/>
          <w:marRight w:val="0"/>
          <w:marTop w:val="134"/>
          <w:marBottom w:val="0"/>
          <w:divBdr>
            <w:top w:val="none" w:sz="0" w:space="0" w:color="auto"/>
            <w:left w:val="none" w:sz="0" w:space="0" w:color="auto"/>
            <w:bottom w:val="none" w:sz="0" w:space="0" w:color="auto"/>
            <w:right w:val="none" w:sz="0" w:space="0" w:color="auto"/>
          </w:divBdr>
        </w:div>
      </w:divsChild>
    </w:div>
    <w:div w:id="17397710">
      <w:marLeft w:val="0"/>
      <w:marRight w:val="0"/>
      <w:marTop w:val="0"/>
      <w:marBottom w:val="0"/>
      <w:divBdr>
        <w:top w:val="none" w:sz="0" w:space="0" w:color="auto"/>
        <w:left w:val="none" w:sz="0" w:space="0" w:color="auto"/>
        <w:bottom w:val="none" w:sz="0" w:space="0" w:color="auto"/>
        <w:right w:val="none" w:sz="0" w:space="0" w:color="auto"/>
      </w:divBdr>
    </w:div>
    <w:div w:id="17397711">
      <w:marLeft w:val="0"/>
      <w:marRight w:val="0"/>
      <w:marTop w:val="0"/>
      <w:marBottom w:val="0"/>
      <w:divBdr>
        <w:top w:val="none" w:sz="0" w:space="0" w:color="auto"/>
        <w:left w:val="none" w:sz="0" w:space="0" w:color="auto"/>
        <w:bottom w:val="none" w:sz="0" w:space="0" w:color="auto"/>
        <w:right w:val="none" w:sz="0" w:space="0" w:color="auto"/>
      </w:divBdr>
    </w:div>
    <w:div w:id="17397712">
      <w:marLeft w:val="0"/>
      <w:marRight w:val="0"/>
      <w:marTop w:val="0"/>
      <w:marBottom w:val="0"/>
      <w:divBdr>
        <w:top w:val="none" w:sz="0" w:space="0" w:color="auto"/>
        <w:left w:val="none" w:sz="0" w:space="0" w:color="auto"/>
        <w:bottom w:val="none" w:sz="0" w:space="0" w:color="auto"/>
        <w:right w:val="none" w:sz="0" w:space="0" w:color="auto"/>
      </w:divBdr>
    </w:div>
    <w:div w:id="17397714">
      <w:marLeft w:val="0"/>
      <w:marRight w:val="0"/>
      <w:marTop w:val="0"/>
      <w:marBottom w:val="0"/>
      <w:divBdr>
        <w:top w:val="none" w:sz="0" w:space="0" w:color="auto"/>
        <w:left w:val="none" w:sz="0" w:space="0" w:color="auto"/>
        <w:bottom w:val="none" w:sz="0" w:space="0" w:color="auto"/>
        <w:right w:val="none" w:sz="0" w:space="0" w:color="auto"/>
      </w:divBdr>
    </w:div>
    <w:div w:id="17397716">
      <w:marLeft w:val="0"/>
      <w:marRight w:val="0"/>
      <w:marTop w:val="0"/>
      <w:marBottom w:val="0"/>
      <w:divBdr>
        <w:top w:val="none" w:sz="0" w:space="0" w:color="auto"/>
        <w:left w:val="none" w:sz="0" w:space="0" w:color="auto"/>
        <w:bottom w:val="none" w:sz="0" w:space="0" w:color="auto"/>
        <w:right w:val="none" w:sz="0" w:space="0" w:color="auto"/>
      </w:divBdr>
    </w:div>
    <w:div w:id="17397717">
      <w:marLeft w:val="0"/>
      <w:marRight w:val="0"/>
      <w:marTop w:val="0"/>
      <w:marBottom w:val="0"/>
      <w:divBdr>
        <w:top w:val="none" w:sz="0" w:space="0" w:color="auto"/>
        <w:left w:val="none" w:sz="0" w:space="0" w:color="auto"/>
        <w:bottom w:val="none" w:sz="0" w:space="0" w:color="auto"/>
        <w:right w:val="none" w:sz="0" w:space="0" w:color="auto"/>
      </w:divBdr>
    </w:div>
    <w:div w:id="17397718">
      <w:marLeft w:val="0"/>
      <w:marRight w:val="0"/>
      <w:marTop w:val="0"/>
      <w:marBottom w:val="0"/>
      <w:divBdr>
        <w:top w:val="none" w:sz="0" w:space="0" w:color="auto"/>
        <w:left w:val="none" w:sz="0" w:space="0" w:color="auto"/>
        <w:bottom w:val="none" w:sz="0" w:space="0" w:color="auto"/>
        <w:right w:val="none" w:sz="0" w:space="0" w:color="auto"/>
      </w:divBdr>
    </w:div>
    <w:div w:id="17397719">
      <w:marLeft w:val="0"/>
      <w:marRight w:val="0"/>
      <w:marTop w:val="0"/>
      <w:marBottom w:val="0"/>
      <w:divBdr>
        <w:top w:val="none" w:sz="0" w:space="0" w:color="auto"/>
        <w:left w:val="none" w:sz="0" w:space="0" w:color="auto"/>
        <w:bottom w:val="none" w:sz="0" w:space="0" w:color="auto"/>
        <w:right w:val="none" w:sz="0" w:space="0" w:color="auto"/>
      </w:divBdr>
      <w:divsChild>
        <w:div w:id="17397724">
          <w:marLeft w:val="547"/>
          <w:marRight w:val="0"/>
          <w:marTop w:val="154"/>
          <w:marBottom w:val="0"/>
          <w:divBdr>
            <w:top w:val="none" w:sz="0" w:space="0" w:color="auto"/>
            <w:left w:val="none" w:sz="0" w:space="0" w:color="auto"/>
            <w:bottom w:val="none" w:sz="0" w:space="0" w:color="auto"/>
            <w:right w:val="none" w:sz="0" w:space="0" w:color="auto"/>
          </w:divBdr>
        </w:div>
      </w:divsChild>
    </w:div>
    <w:div w:id="17397722">
      <w:marLeft w:val="0"/>
      <w:marRight w:val="0"/>
      <w:marTop w:val="0"/>
      <w:marBottom w:val="0"/>
      <w:divBdr>
        <w:top w:val="none" w:sz="0" w:space="0" w:color="auto"/>
        <w:left w:val="none" w:sz="0" w:space="0" w:color="auto"/>
        <w:bottom w:val="none" w:sz="0" w:space="0" w:color="auto"/>
        <w:right w:val="none" w:sz="0" w:space="0" w:color="auto"/>
      </w:divBdr>
    </w:div>
    <w:div w:id="17397725">
      <w:marLeft w:val="0"/>
      <w:marRight w:val="0"/>
      <w:marTop w:val="0"/>
      <w:marBottom w:val="0"/>
      <w:divBdr>
        <w:top w:val="none" w:sz="0" w:space="0" w:color="auto"/>
        <w:left w:val="none" w:sz="0" w:space="0" w:color="auto"/>
        <w:bottom w:val="none" w:sz="0" w:space="0" w:color="auto"/>
        <w:right w:val="none" w:sz="0" w:space="0" w:color="auto"/>
      </w:divBdr>
    </w:div>
    <w:div w:id="17397726">
      <w:marLeft w:val="0"/>
      <w:marRight w:val="0"/>
      <w:marTop w:val="0"/>
      <w:marBottom w:val="0"/>
      <w:divBdr>
        <w:top w:val="none" w:sz="0" w:space="0" w:color="auto"/>
        <w:left w:val="none" w:sz="0" w:space="0" w:color="auto"/>
        <w:bottom w:val="none" w:sz="0" w:space="0" w:color="auto"/>
        <w:right w:val="none" w:sz="0" w:space="0" w:color="auto"/>
      </w:divBdr>
      <w:divsChild>
        <w:div w:id="17397727">
          <w:marLeft w:val="1166"/>
          <w:marRight w:val="0"/>
          <w:marTop w:val="96"/>
          <w:marBottom w:val="0"/>
          <w:divBdr>
            <w:top w:val="none" w:sz="0" w:space="0" w:color="auto"/>
            <w:left w:val="none" w:sz="0" w:space="0" w:color="auto"/>
            <w:bottom w:val="none" w:sz="0" w:space="0" w:color="auto"/>
            <w:right w:val="none" w:sz="0" w:space="0" w:color="auto"/>
          </w:divBdr>
        </w:div>
        <w:div w:id="17397729">
          <w:marLeft w:val="547"/>
          <w:marRight w:val="0"/>
          <w:marTop w:val="106"/>
          <w:marBottom w:val="0"/>
          <w:divBdr>
            <w:top w:val="none" w:sz="0" w:space="0" w:color="auto"/>
            <w:left w:val="none" w:sz="0" w:space="0" w:color="auto"/>
            <w:bottom w:val="none" w:sz="0" w:space="0" w:color="auto"/>
            <w:right w:val="none" w:sz="0" w:space="0" w:color="auto"/>
          </w:divBdr>
        </w:div>
      </w:divsChild>
    </w:div>
    <w:div w:id="173977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3gpp.org/IMG/pdf/psltedoc-304244a1.pdf" TargetMode="External"/><Relationship Id="rId18" Type="http://schemas.openxmlformats.org/officeDocument/2006/relationships/hyperlink" Target="http://www.cept.org/ecc/groups/ecc/wg-fm/fm-4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3gpp.org/FCC-selects-LTE-for-USA-Public" TargetMode="External"/><Relationship Id="rId17" Type="http://schemas.openxmlformats.org/officeDocument/2006/relationships/hyperlink" Target="http://www.tetramou.com/about/page/12026" TargetMode="External"/><Relationship Id="rId2" Type="http://schemas.openxmlformats.org/officeDocument/2006/relationships/styles" Target="styles.xml"/><Relationship Id="rId16" Type="http://schemas.openxmlformats.org/officeDocument/2006/relationships/hyperlink" Target="http://www.safecomprogram.gov/library/lists/library/DispForm.aspx?ID=30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www.npstc.org/statementOfRequirements.jsp"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hraunfoss.fcc.gov/edocs_public/attachmatch/FCC-11-6A1.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2238</Words>
  <Characters>12762</Characters>
  <Application>Microsoft Office Word</Application>
  <DocSecurity>0</DocSecurity>
  <Lines>106</Lines>
  <Paragraphs>29</Paragraphs>
  <ScaleCrop>false</ScaleCrop>
  <Company>Ericsson</Company>
  <LinksUpToDate>false</LinksUpToDate>
  <CharactersWithSpaces>14971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#68</dc:title>
  <dc:subject/>
  <dc:creator>Ericsson_</dc:creator>
  <cp:keywords/>
  <dc:description/>
  <cp:lastModifiedBy>Zheng Yan-Xiu</cp:lastModifiedBy>
  <cp:revision>7</cp:revision>
  <dcterms:created xsi:type="dcterms:W3CDTF">2013-04-03T05:26:00Z</dcterms:created>
  <dcterms:modified xsi:type="dcterms:W3CDTF">2013-04-03T05:44:00Z</dcterms:modified>
</cp:coreProperties>
</file>