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60B5FC" w14:textId="4B8C3C7F" w:rsidR="00B97703" w:rsidRDefault="004E3939">
      <w:pPr>
        <w:pStyle w:val="a3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CC3CAF">
        <w:rPr>
          <w:rFonts w:cs="Arial" w:hint="eastAsia"/>
          <w:bCs/>
          <w:sz w:val="22"/>
          <w:szCs w:val="22"/>
          <w:lang w:eastAsia="zh-CN"/>
        </w:rPr>
        <w:t>RAN</w:t>
      </w:r>
      <w:r w:rsidRPr="00DA53A0">
        <w:rPr>
          <w:rFonts w:cs="Arial"/>
          <w:bCs/>
          <w:sz w:val="22"/>
          <w:szCs w:val="22"/>
        </w:rPr>
        <w:t xml:space="preserve"> WG</w:t>
      </w:r>
      <w:r w:rsidR="00CC3CAF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DA53A0">
        <w:rPr>
          <w:rFonts w:cs="Arial"/>
          <w:bCs/>
          <w:sz w:val="22"/>
          <w:szCs w:val="22"/>
        </w:rPr>
        <w:t xml:space="preserve"> Meeting </w:t>
      </w:r>
      <w:r w:rsidR="00CC3CAF">
        <w:rPr>
          <w:rFonts w:cs="Arial"/>
          <w:noProof w:val="0"/>
          <w:sz w:val="22"/>
          <w:szCs w:val="22"/>
        </w:rPr>
        <w:t xml:space="preserve">RAN1#119 </w:t>
      </w:r>
      <w:r w:rsidR="00CC3CAF">
        <w:rPr>
          <w:rFonts w:cs="Arial"/>
          <w:noProof w:val="0"/>
          <w:sz w:val="22"/>
          <w:szCs w:val="22"/>
        </w:rPr>
        <w:tab/>
      </w:r>
      <w:r w:rsidR="00CC3CAF">
        <w:rPr>
          <w:rFonts w:cs="Arial"/>
          <w:noProof w:val="0"/>
          <w:sz w:val="22"/>
          <w:szCs w:val="22"/>
        </w:rPr>
        <w:tab/>
        <w:t>R1-24108</w:t>
      </w:r>
      <w:r w:rsidR="006D619D">
        <w:rPr>
          <w:rFonts w:cs="Arial"/>
          <w:noProof w:val="0"/>
          <w:sz w:val="22"/>
          <w:szCs w:val="22"/>
        </w:rPr>
        <w:t>90</w:t>
      </w:r>
    </w:p>
    <w:p w14:paraId="5C336252" w14:textId="39CB474A" w:rsidR="00CC3CAF" w:rsidRDefault="00CC3CAF" w:rsidP="004E3939">
      <w:pPr>
        <w:pStyle w:val="a3"/>
        <w:rPr>
          <w:sz w:val="22"/>
          <w:szCs w:val="22"/>
          <w:highlight w:val="green"/>
        </w:rPr>
      </w:pPr>
      <w:r w:rsidRPr="00CC3CAF">
        <w:rPr>
          <w:sz w:val="22"/>
          <w:szCs w:val="22"/>
        </w:rPr>
        <w:t>Orlando, US, November 18</w:t>
      </w:r>
      <w:r w:rsidRPr="001A4F45">
        <w:rPr>
          <w:sz w:val="22"/>
          <w:szCs w:val="22"/>
          <w:vertAlign w:val="superscript"/>
        </w:rPr>
        <w:t>th</w:t>
      </w:r>
      <w:r w:rsidRPr="00CC3CAF">
        <w:rPr>
          <w:sz w:val="22"/>
          <w:szCs w:val="22"/>
        </w:rPr>
        <w:t xml:space="preserve"> – 22</w:t>
      </w:r>
      <w:r w:rsidRPr="001A4F45">
        <w:rPr>
          <w:sz w:val="22"/>
          <w:szCs w:val="22"/>
          <w:vertAlign w:val="superscript"/>
        </w:rPr>
        <w:t>nd</w:t>
      </w:r>
      <w:r w:rsidRPr="00CC3CAF">
        <w:rPr>
          <w:sz w:val="22"/>
          <w:szCs w:val="22"/>
        </w:rPr>
        <w:t>, 2024</w:t>
      </w:r>
    </w:p>
    <w:p w14:paraId="54AE7BD8" w14:textId="77777777" w:rsidR="00B97703" w:rsidRDefault="00B97703">
      <w:pPr>
        <w:rPr>
          <w:rFonts w:ascii="Arial" w:hAnsi="Arial" w:cs="Arial"/>
        </w:rPr>
      </w:pPr>
    </w:p>
    <w:p w14:paraId="44D1FF82" w14:textId="5C5D4C8D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CC3CAF" w:rsidRPr="00CC3CAF">
        <w:rPr>
          <w:rFonts w:ascii="Arial" w:hAnsi="Arial" w:cs="Arial"/>
          <w:bCs/>
          <w:sz w:val="22"/>
          <w:szCs w:val="22"/>
        </w:rPr>
        <w:t>Reply LS on the scenarios of UE-to-UE CLI measurement report in SBFD operation</w:t>
      </w:r>
    </w:p>
    <w:p w14:paraId="47440999" w14:textId="2F165A1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C3CAF" w:rsidRPr="00CC3CAF">
        <w:rPr>
          <w:rFonts w:ascii="Arial" w:hAnsi="Arial" w:cs="Arial"/>
          <w:sz w:val="22"/>
          <w:szCs w:val="22"/>
        </w:rPr>
        <w:t>R1-2409352 (R4-2416919)</w:t>
      </w:r>
    </w:p>
    <w:p w14:paraId="18311797" w14:textId="510962A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C3CAF" w:rsidRPr="00CC3CAF">
        <w:rPr>
          <w:rFonts w:ascii="Arial" w:hAnsi="Arial" w:cs="Arial"/>
          <w:sz w:val="22"/>
          <w:szCs w:val="22"/>
        </w:rPr>
        <w:t>Rel-19</w:t>
      </w:r>
    </w:p>
    <w:bookmarkEnd w:id="5"/>
    <w:bookmarkEnd w:id="6"/>
    <w:bookmarkEnd w:id="7"/>
    <w:p w14:paraId="2E62A9A3" w14:textId="4007278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C3CAF" w:rsidRPr="007440F9">
        <w:rPr>
          <w:rFonts w:ascii="Arial" w:hAnsi="Arial" w:cs="Arial"/>
          <w:bCs/>
        </w:rPr>
        <w:t>NR_duplex_evo-Core</w:t>
      </w:r>
    </w:p>
    <w:p w14:paraId="1A12AB6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94587EC" w14:textId="6C53F8B9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CC3CAF" w:rsidRPr="00CC3CAF">
        <w:rPr>
          <w:rFonts w:ascii="Arial" w:hAnsi="Arial" w:cs="Arial"/>
          <w:bCs/>
          <w:sz w:val="22"/>
          <w:szCs w:val="22"/>
        </w:rPr>
        <w:t>RAN1</w:t>
      </w:r>
    </w:p>
    <w:p w14:paraId="5B7C40D9" w14:textId="68D928D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C3CAF" w:rsidRPr="00CC3CAF">
        <w:rPr>
          <w:rFonts w:ascii="Arial" w:hAnsi="Arial" w:cs="Arial"/>
          <w:sz w:val="22"/>
          <w:szCs w:val="22"/>
        </w:rPr>
        <w:t>RAN4</w:t>
      </w:r>
    </w:p>
    <w:p w14:paraId="48D0B60C" w14:textId="6E00A92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09E4D5CF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AEB2BCF" w14:textId="3081A8A3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C3CAF" w:rsidRPr="00CC3CAF">
        <w:rPr>
          <w:rFonts w:ascii="Arial" w:hAnsi="Arial" w:cs="Arial"/>
          <w:sz w:val="22"/>
          <w:szCs w:val="22"/>
        </w:rPr>
        <w:t>Xinghua Song</w:t>
      </w:r>
    </w:p>
    <w:p w14:paraId="1AFC743A" w14:textId="629C3780" w:rsidR="00B97703" w:rsidRPr="00CC3CAF" w:rsidRDefault="00B97703" w:rsidP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CC3CAF" w:rsidRPr="00CC3CAF">
        <w:rPr>
          <w:rFonts w:ascii="Arial" w:hAnsi="Arial" w:cs="Arial"/>
          <w:sz w:val="22"/>
          <w:szCs w:val="22"/>
          <w:lang w:eastAsia="zh-CN"/>
        </w:rPr>
        <w:t>songxinghua@huawei.com</w:t>
      </w:r>
    </w:p>
    <w:p w14:paraId="6203883F" w14:textId="739FCEBB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3C8EB50D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3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9C4773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11F0587" w14:textId="3EB08B1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CC3CAF" w:rsidRPr="00CC3CAF">
        <w:rPr>
          <w:rFonts w:ascii="Arial" w:hAnsi="Arial" w:cs="Arial"/>
        </w:rPr>
        <w:t>None</w:t>
      </w:r>
    </w:p>
    <w:p w14:paraId="6E23BF84" w14:textId="77777777" w:rsidR="00B97703" w:rsidRDefault="00B97703">
      <w:pPr>
        <w:rPr>
          <w:rFonts w:ascii="Arial" w:hAnsi="Arial" w:cs="Arial"/>
        </w:rPr>
      </w:pPr>
    </w:p>
    <w:p w14:paraId="6C7722FC" w14:textId="4AED0128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49B04725" w14:textId="543DEB93" w:rsidR="00CC3CAF" w:rsidRPr="00E17DF0" w:rsidRDefault="00CC3CAF" w:rsidP="00CC3CAF">
      <w:pPr>
        <w:spacing w:after="120"/>
        <w:rPr>
          <w:rFonts w:ascii="Arial" w:hAnsi="Arial" w:cs="Arial"/>
        </w:rPr>
      </w:pPr>
      <w:r w:rsidRPr="00E17DF0">
        <w:rPr>
          <w:rFonts w:ascii="Arial" w:hAnsi="Arial" w:cs="Arial"/>
        </w:rPr>
        <w:t xml:space="preserve">When discussing L1 UE-to-UE CLI measurement reporting, RAN1 has not made a distinction between the two application scenarios mentioned in the RAN4 LS (intra-cell vs. inter-cell UE-to-UE L1 CLI measurement). </w:t>
      </w:r>
      <w:r w:rsidRPr="00E17DF0">
        <w:rPr>
          <w:rFonts w:ascii="Arial" w:eastAsia="Malgun Gothic" w:hAnsi="Arial" w:cs="Arial"/>
          <w:lang w:eastAsia="ko-KR"/>
        </w:rPr>
        <w:t>L1 UE-to-UE CLI measurement and reporting specified by RAN1 can be applied for both application scenarios.</w:t>
      </w:r>
    </w:p>
    <w:p w14:paraId="0AA63DC5" w14:textId="77777777" w:rsidR="00CC3CAF" w:rsidRPr="00E17DF0" w:rsidRDefault="00CC3CAF" w:rsidP="00CC3CAF">
      <w:pPr>
        <w:spacing w:after="120"/>
        <w:rPr>
          <w:rFonts w:ascii="Arial" w:hAnsi="Arial" w:cs="Arial"/>
          <w:iCs/>
        </w:rPr>
      </w:pPr>
      <w:r w:rsidRPr="00E17DF0">
        <w:rPr>
          <w:rFonts w:ascii="Arial" w:eastAsia="Malgun Gothic" w:hAnsi="Arial" w:cs="Arial"/>
          <w:lang w:eastAsia="ko-KR"/>
        </w:rPr>
        <w:t xml:space="preserve">For the case of intra-cell L1 SRS-RSRP measurement and reporting, </w:t>
      </w:r>
      <w:r w:rsidRPr="00E17DF0">
        <w:rPr>
          <w:rFonts w:ascii="Arial" w:hAnsi="Arial" w:cs="Arial"/>
          <w:iCs/>
        </w:rPr>
        <w:t>a victim UE may be configured with a set of SRS-RSRP measurement resources that overlap with the resources used by the aggressor UE(s) to transmit SRS since the gNB has knowledge the aggressor UE’s SRS configurations.</w:t>
      </w:r>
    </w:p>
    <w:p w14:paraId="269C748D" w14:textId="77777777" w:rsidR="00CC3CAF" w:rsidRPr="00E17DF0" w:rsidRDefault="00CC3CAF" w:rsidP="00CC3CAF">
      <w:pPr>
        <w:spacing w:after="120"/>
        <w:rPr>
          <w:rFonts w:ascii="Arial" w:hAnsi="Arial" w:cs="Arial"/>
        </w:rPr>
      </w:pPr>
      <w:r w:rsidRPr="00E17DF0">
        <w:rPr>
          <w:rFonts w:ascii="Arial" w:hAnsi="Arial" w:cs="Arial"/>
          <w:iCs/>
        </w:rPr>
        <w:t>However, for inter-cell L1 SRS-RSRP measurement, SRS resource set configurations may need to be exchanged among gNBs. But specification impact of this in Xn/F1 has been excluded according the following note from the WID</w:t>
      </w:r>
    </w:p>
    <w:p w14:paraId="5B3011B9" w14:textId="77777777" w:rsidR="00CC3CAF" w:rsidRPr="00E17DF0" w:rsidRDefault="00CC3CAF" w:rsidP="00CE49B4">
      <w:pPr>
        <w:widowControl w:val="0"/>
        <w:numPr>
          <w:ilvl w:val="1"/>
          <w:numId w:val="5"/>
        </w:numPr>
        <w:tabs>
          <w:tab w:val="left" w:pos="881"/>
        </w:tabs>
        <w:suppressAutoHyphens/>
        <w:overflowPunct/>
        <w:autoSpaceDE/>
        <w:autoSpaceDN/>
        <w:adjustRightInd/>
        <w:snapToGrid w:val="0"/>
        <w:spacing w:after="120"/>
        <w:ind w:left="879" w:right="-96" w:hanging="425"/>
        <w:textAlignment w:val="auto"/>
        <w:rPr>
          <w:rFonts w:ascii="Arial" w:eastAsia="Malgun Gothic" w:hAnsi="Arial" w:cs="Arial"/>
          <w:lang w:eastAsia="ko-KR"/>
        </w:rPr>
      </w:pPr>
      <w:r w:rsidRPr="00E17DF0">
        <w:rPr>
          <w:rFonts w:ascii="Arial" w:eastAsia="Malgun Gothic" w:hAnsi="Arial" w:cs="Arial"/>
          <w:lang w:eastAsia="ko-KR"/>
        </w:rPr>
        <w:t>The measurement resources for SRS-RSRP are based on the existing legacy RS patterns. No specification impact for SRS configuration information exchange between gNBs</w:t>
      </w:r>
    </w:p>
    <w:p w14:paraId="5E24D181" w14:textId="77777777" w:rsidR="00CC3CAF" w:rsidRPr="00E17DF0" w:rsidRDefault="00CC3CAF" w:rsidP="00CC3CAF">
      <w:pPr>
        <w:spacing w:after="120"/>
        <w:rPr>
          <w:rFonts w:ascii="Arial" w:hAnsi="Arial" w:cs="Arial"/>
        </w:rPr>
      </w:pPr>
      <w:r w:rsidRPr="00E17DF0">
        <w:rPr>
          <w:rFonts w:ascii="Arial" w:hAnsi="Arial" w:cs="Arial"/>
        </w:rPr>
        <w:t>From RAN1 perspective, intra-cell UE-to-UE L1 CLI measurement scenario can be prioritized for the requirements of L1 SRS-RSRP measurement.</w:t>
      </w:r>
    </w:p>
    <w:p w14:paraId="7B5EF96D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0593D6CB" w14:textId="53D35F39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CC3CAF">
        <w:rPr>
          <w:rFonts w:ascii="Arial" w:hAnsi="Arial" w:cs="Arial"/>
          <w:b/>
        </w:rPr>
        <w:t>RAN4</w:t>
      </w:r>
    </w:p>
    <w:p w14:paraId="0F902F36" w14:textId="7212FCA1" w:rsidR="00B97703" w:rsidRPr="00017F23" w:rsidRDefault="00B97703" w:rsidP="00CC3CAF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>ACTION:</w:t>
      </w:r>
      <w:r w:rsidR="00E17DF0">
        <w:rPr>
          <w:rFonts w:ascii="Arial" w:hAnsi="Arial" w:cs="Arial"/>
          <w:b/>
        </w:rPr>
        <w:t xml:space="preserve"> </w:t>
      </w:r>
      <w:r w:rsidR="00CC3CAF" w:rsidRPr="00E17DF0">
        <w:rPr>
          <w:rFonts w:ascii="Arial" w:hAnsi="Arial" w:cs="Arial"/>
        </w:rPr>
        <w:t xml:space="preserve">RAN1 respectfully </w:t>
      </w:r>
      <w:r w:rsidR="00CC3CAF" w:rsidRPr="00E17DF0">
        <w:rPr>
          <w:rFonts w:ascii="Arial" w:hAnsi="Arial" w:cs="Arial"/>
          <w:lang w:eastAsia="zh-CN"/>
        </w:rPr>
        <w:t>ask</w:t>
      </w:r>
      <w:r w:rsidR="00CC3CAF" w:rsidRPr="00E17DF0">
        <w:rPr>
          <w:rFonts w:ascii="Arial" w:hAnsi="Arial" w:cs="Arial"/>
        </w:rPr>
        <w:t>s RAN</w:t>
      </w:r>
      <w:r w:rsidR="001A4F45" w:rsidRPr="00E17DF0">
        <w:rPr>
          <w:rFonts w:ascii="Arial" w:hAnsi="Arial" w:cs="Arial"/>
        </w:rPr>
        <w:t>4</w:t>
      </w:r>
      <w:r w:rsidR="00CC3CAF" w:rsidRPr="00E17DF0">
        <w:rPr>
          <w:rFonts w:ascii="Arial" w:hAnsi="Arial" w:cs="Arial"/>
        </w:rPr>
        <w:t xml:space="preserve"> </w:t>
      </w:r>
      <w:r w:rsidR="00CC3CAF" w:rsidRPr="00E17DF0">
        <w:rPr>
          <w:rFonts w:ascii="Arial" w:hAnsi="Arial" w:cs="Arial"/>
          <w:lang w:eastAsia="zh-CN"/>
        </w:rPr>
        <w:t xml:space="preserve">to take the above </w:t>
      </w:r>
      <w:r w:rsidR="00CE49B4">
        <w:rPr>
          <w:rFonts w:ascii="Arial" w:hAnsi="Arial" w:cs="Arial"/>
          <w:lang w:eastAsia="zh-CN"/>
        </w:rPr>
        <w:t>reply</w:t>
      </w:r>
      <w:r w:rsidR="00CC3CAF" w:rsidRPr="00E17DF0">
        <w:rPr>
          <w:rFonts w:ascii="Arial" w:hAnsi="Arial" w:cs="Arial"/>
          <w:lang w:eastAsia="zh-CN"/>
        </w:rPr>
        <w:t xml:space="preserve"> into account in the</w:t>
      </w:r>
      <w:r w:rsidR="00702323">
        <w:rPr>
          <w:rFonts w:ascii="Arial" w:hAnsi="Arial" w:cs="Arial"/>
          <w:lang w:eastAsia="zh-CN"/>
        </w:rPr>
        <w:t>ir</w:t>
      </w:r>
      <w:r w:rsidR="00CC3CAF" w:rsidRPr="00E17DF0">
        <w:rPr>
          <w:rFonts w:ascii="Arial" w:hAnsi="Arial" w:cs="Arial"/>
          <w:lang w:eastAsia="zh-CN"/>
        </w:rPr>
        <w:t xml:space="preserve"> future work.</w:t>
      </w:r>
    </w:p>
    <w:p w14:paraId="4488464E" w14:textId="2EA1C0E1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CC3CAF">
        <w:rPr>
          <w:rFonts w:cs="Arial"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</w:t>
      </w:r>
      <w:r w:rsidR="00337973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79439F4" w14:textId="75A4081A" w:rsidR="00CC3CAF" w:rsidRPr="00E17DF0" w:rsidRDefault="00CC3CAF" w:rsidP="00CC3CAF">
      <w:pPr>
        <w:rPr>
          <w:rFonts w:ascii="Arial" w:hAnsi="Arial" w:cs="Arial"/>
        </w:rPr>
      </w:pPr>
      <w:r w:rsidRPr="00E17DF0">
        <w:rPr>
          <w:rFonts w:ascii="Arial" w:hAnsi="Arial" w:cs="Arial"/>
        </w:rPr>
        <w:t>RAN1#120</w:t>
      </w:r>
      <w:r w:rsidRPr="00E17DF0">
        <w:rPr>
          <w:rFonts w:ascii="Arial" w:hAnsi="Arial" w:cs="Arial"/>
        </w:rPr>
        <w:tab/>
        <w:t>17</w:t>
      </w:r>
      <w:r w:rsidRPr="00E17DF0">
        <w:rPr>
          <w:rFonts w:ascii="Arial" w:hAnsi="Arial" w:cs="Arial"/>
          <w:vertAlign w:val="superscript"/>
        </w:rPr>
        <w:t>th</w:t>
      </w:r>
      <w:r w:rsidRPr="00E17DF0">
        <w:rPr>
          <w:rFonts w:ascii="Arial" w:hAnsi="Arial" w:cs="Arial"/>
        </w:rPr>
        <w:t xml:space="preserve"> – 21</w:t>
      </w:r>
      <w:r w:rsidRPr="00E17DF0">
        <w:rPr>
          <w:rFonts w:ascii="Arial" w:hAnsi="Arial" w:cs="Arial"/>
          <w:vertAlign w:val="superscript"/>
        </w:rPr>
        <w:t>st</w:t>
      </w:r>
      <w:r w:rsidRPr="00E17DF0">
        <w:rPr>
          <w:rFonts w:ascii="Arial" w:hAnsi="Arial" w:cs="Arial"/>
        </w:rPr>
        <w:t xml:space="preserve"> February 2025</w:t>
      </w:r>
      <w:r w:rsidRPr="00E17DF0">
        <w:rPr>
          <w:rFonts w:ascii="Arial" w:hAnsi="Arial" w:cs="Arial"/>
        </w:rPr>
        <w:tab/>
        <w:t xml:space="preserve"> </w:t>
      </w:r>
      <w:r w:rsidRPr="00E17DF0">
        <w:rPr>
          <w:rFonts w:ascii="Arial" w:hAnsi="Arial" w:cs="Arial"/>
        </w:rPr>
        <w:tab/>
        <w:t>Athens, Greece</w:t>
      </w:r>
    </w:p>
    <w:p w14:paraId="31FA28F7" w14:textId="78FA5D23" w:rsidR="00CC3CAF" w:rsidRPr="00E17DF0" w:rsidRDefault="00CC3CAF" w:rsidP="00CC3CAF">
      <w:pPr>
        <w:rPr>
          <w:rFonts w:ascii="Arial" w:hAnsi="Arial" w:cs="Arial"/>
        </w:rPr>
      </w:pPr>
      <w:r w:rsidRPr="00E17DF0">
        <w:rPr>
          <w:rFonts w:ascii="Arial" w:hAnsi="Arial" w:cs="Arial"/>
        </w:rPr>
        <w:t>RAN1#120bis</w:t>
      </w:r>
      <w:r w:rsidRPr="00E17DF0">
        <w:rPr>
          <w:rFonts w:ascii="Arial" w:hAnsi="Arial" w:cs="Arial"/>
        </w:rPr>
        <w:tab/>
        <w:t>7</w:t>
      </w:r>
      <w:r w:rsidRPr="00E17DF0">
        <w:rPr>
          <w:rFonts w:ascii="Arial" w:hAnsi="Arial" w:cs="Arial"/>
          <w:vertAlign w:val="superscript"/>
        </w:rPr>
        <w:t>th</w:t>
      </w:r>
      <w:r w:rsidRPr="00E17DF0">
        <w:rPr>
          <w:rFonts w:ascii="Arial" w:hAnsi="Arial" w:cs="Arial"/>
        </w:rPr>
        <w:t xml:space="preserve"> – 11</w:t>
      </w:r>
      <w:r w:rsidRPr="00E17DF0">
        <w:rPr>
          <w:rFonts w:ascii="Arial" w:hAnsi="Arial" w:cs="Arial"/>
          <w:vertAlign w:val="superscript"/>
        </w:rPr>
        <w:t>th</w:t>
      </w:r>
      <w:r w:rsidRPr="00E17DF0">
        <w:rPr>
          <w:rFonts w:ascii="Arial" w:hAnsi="Arial" w:cs="Arial"/>
        </w:rPr>
        <w:t xml:space="preserve"> April 2025</w:t>
      </w:r>
      <w:r w:rsidRPr="00E17DF0">
        <w:rPr>
          <w:rFonts w:ascii="Arial" w:hAnsi="Arial" w:cs="Arial"/>
        </w:rPr>
        <w:tab/>
        <w:t xml:space="preserve"> </w:t>
      </w:r>
      <w:r w:rsidRPr="00E17DF0">
        <w:rPr>
          <w:rFonts w:ascii="Arial" w:hAnsi="Arial" w:cs="Arial"/>
        </w:rPr>
        <w:tab/>
      </w:r>
      <w:r w:rsidR="00E17DF0">
        <w:rPr>
          <w:rFonts w:ascii="Arial" w:hAnsi="Arial" w:cs="Arial"/>
        </w:rPr>
        <w:tab/>
      </w:r>
      <w:r w:rsidRPr="00E17DF0">
        <w:rPr>
          <w:rFonts w:ascii="Arial" w:hAnsi="Arial" w:cs="Arial"/>
        </w:rPr>
        <w:t>China</w:t>
      </w:r>
    </w:p>
    <w:p w14:paraId="0B05E714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7EA818" w14:textId="77777777" w:rsidR="007B3023" w:rsidRDefault="007B3023">
      <w:pPr>
        <w:spacing w:after="0"/>
      </w:pPr>
      <w:r>
        <w:separator/>
      </w:r>
    </w:p>
  </w:endnote>
  <w:endnote w:type="continuationSeparator" w:id="0">
    <w:p w14:paraId="25C17CD1" w14:textId="77777777" w:rsidR="007B3023" w:rsidRDefault="007B302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47188B" w14:textId="77777777" w:rsidR="007B3023" w:rsidRDefault="007B3023">
      <w:pPr>
        <w:spacing w:after="0"/>
      </w:pPr>
      <w:r>
        <w:separator/>
      </w:r>
    </w:p>
  </w:footnote>
  <w:footnote w:type="continuationSeparator" w:id="0">
    <w:p w14:paraId="3C2F0655" w14:textId="77777777" w:rsidR="007B3023" w:rsidRDefault="007B302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59165BEA"/>
    <w:multiLevelType w:val="multilevel"/>
    <w:tmpl w:val="59165BEA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Arial" w:hint="default"/>
      </w:rPr>
    </w:lvl>
    <w:lvl w:ilvl="3">
      <w:start w:val="150"/>
      <w:numFmt w:val="bullet"/>
      <w:lvlText w:val="-"/>
      <w:lvlJc w:val="left"/>
      <w:pPr>
        <w:tabs>
          <w:tab w:val="left" w:pos="2880"/>
        </w:tabs>
        <w:ind w:left="2880" w:hanging="360"/>
      </w:pPr>
      <w:rPr>
        <w:rFonts w:ascii="Times" w:hAnsi="Times" w:cs="Times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Arial"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F6242"/>
    <w:rsid w:val="001A4F45"/>
    <w:rsid w:val="002F1940"/>
    <w:rsid w:val="00337973"/>
    <w:rsid w:val="00383545"/>
    <w:rsid w:val="00433500"/>
    <w:rsid w:val="00433F71"/>
    <w:rsid w:val="00440D43"/>
    <w:rsid w:val="004E3939"/>
    <w:rsid w:val="006D619D"/>
    <w:rsid w:val="00702323"/>
    <w:rsid w:val="00783ED9"/>
    <w:rsid w:val="007B3023"/>
    <w:rsid w:val="007F4F92"/>
    <w:rsid w:val="008B319E"/>
    <w:rsid w:val="008D772F"/>
    <w:rsid w:val="008E5FEB"/>
    <w:rsid w:val="008F29A8"/>
    <w:rsid w:val="0099764C"/>
    <w:rsid w:val="009E525B"/>
    <w:rsid w:val="00B97703"/>
    <w:rsid w:val="00CC3CAF"/>
    <w:rsid w:val="00CE49B4"/>
    <w:rsid w:val="00CF6087"/>
    <w:rsid w:val="00E17DF0"/>
    <w:rsid w:val="00F4560C"/>
    <w:rsid w:val="00FF7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99F4BD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5">
    <w:name w:val="footer"/>
    <w:basedOn w:val="a3"/>
    <w:semiHidden/>
    <w:rsid w:val="00CF6087"/>
    <w:pPr>
      <w:jc w:val="center"/>
    </w:pPr>
    <w:rPr>
      <w:i/>
    </w:r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8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9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basedOn w:val="a0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b">
    <w:name w:val="Body Text"/>
    <w:basedOn w:val="a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d">
    <w:name w:val="批注框文本 字符"/>
    <w:basedOn w:val="a0"/>
    <w:link w:val="ac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basedOn w:val="a0"/>
    <w:link w:val="a3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CF6087"/>
    <w:pPr>
      <w:ind w:left="284"/>
    </w:pPr>
  </w:style>
  <w:style w:type="paragraph" w:styleId="10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2">
    <w:name w:val="List Number 2"/>
    <w:basedOn w:val="ae"/>
    <w:semiHidden/>
    <w:rsid w:val="00CF6087"/>
    <w:pPr>
      <w:ind w:left="851"/>
    </w:pPr>
  </w:style>
  <w:style w:type="character" w:styleId="af">
    <w:name w:val="footnote reference"/>
    <w:basedOn w:val="a0"/>
    <w:semiHidden/>
    <w:rsid w:val="00CF6087"/>
    <w:rPr>
      <w:b/>
      <w:position w:val="6"/>
      <w:sz w:val="16"/>
    </w:rPr>
  </w:style>
  <w:style w:type="paragraph" w:styleId="af0">
    <w:name w:val="footnote text"/>
    <w:basedOn w:val="a"/>
    <w:link w:val="af1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af1">
    <w:name w:val="脚注文本 字符"/>
    <w:basedOn w:val="a0"/>
    <w:link w:val="af0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a"/>
    <w:semiHidden/>
    <w:rsid w:val="00CF6087"/>
    <w:pPr>
      <w:ind w:left="1985" w:hanging="1985"/>
    </w:pPr>
  </w:style>
  <w:style w:type="paragraph" w:styleId="TOC7">
    <w:name w:val="toc 7"/>
    <w:basedOn w:val="TOC6"/>
    <w:next w:val="a"/>
    <w:semiHidden/>
    <w:rsid w:val="00CF6087"/>
    <w:pPr>
      <w:ind w:left="2268" w:hanging="2268"/>
    </w:pPr>
  </w:style>
  <w:style w:type="paragraph" w:styleId="23">
    <w:name w:val="List Bullet 2"/>
    <w:basedOn w:val="af2"/>
    <w:semiHidden/>
    <w:rsid w:val="00CF6087"/>
    <w:pPr>
      <w:ind w:left="851"/>
    </w:pPr>
  </w:style>
  <w:style w:type="paragraph" w:styleId="30">
    <w:name w:val="List Bullet 3"/>
    <w:basedOn w:val="23"/>
    <w:semiHidden/>
    <w:rsid w:val="00CF6087"/>
    <w:pPr>
      <w:ind w:left="1135"/>
    </w:pPr>
  </w:style>
  <w:style w:type="paragraph" w:styleId="ae">
    <w:name w:val="List Number"/>
    <w:basedOn w:val="a8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4">
    <w:name w:val="List 2"/>
    <w:basedOn w:val="a8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1">
    <w:name w:val="List 3"/>
    <w:basedOn w:val="24"/>
    <w:semiHidden/>
    <w:rsid w:val="00CF6087"/>
    <w:pPr>
      <w:ind w:left="1135"/>
    </w:pPr>
  </w:style>
  <w:style w:type="paragraph" w:styleId="40">
    <w:name w:val="List 4"/>
    <w:basedOn w:val="31"/>
    <w:semiHidden/>
    <w:rsid w:val="00CF6087"/>
    <w:pPr>
      <w:ind w:left="1418"/>
    </w:pPr>
  </w:style>
  <w:style w:type="paragraph" w:styleId="50">
    <w:name w:val="List 5"/>
    <w:basedOn w:val="40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8">
    <w:name w:val="List"/>
    <w:basedOn w:val="a"/>
    <w:semiHidden/>
    <w:rsid w:val="00CF6087"/>
    <w:pPr>
      <w:ind w:left="568" w:hanging="284"/>
    </w:pPr>
  </w:style>
  <w:style w:type="paragraph" w:styleId="af2">
    <w:name w:val="List Bullet"/>
    <w:basedOn w:val="a8"/>
    <w:semiHidden/>
    <w:rsid w:val="00CF6087"/>
  </w:style>
  <w:style w:type="paragraph" w:styleId="41">
    <w:name w:val="List Bullet 4"/>
    <w:basedOn w:val="30"/>
    <w:semiHidden/>
    <w:rsid w:val="00CF6087"/>
    <w:pPr>
      <w:ind w:left="1418"/>
    </w:pPr>
  </w:style>
  <w:style w:type="paragraph" w:styleId="51">
    <w:name w:val="List Bullet 5"/>
    <w:basedOn w:val="41"/>
    <w:semiHidden/>
    <w:rsid w:val="00CF6087"/>
    <w:pPr>
      <w:ind w:left="1702"/>
    </w:pPr>
  </w:style>
  <w:style w:type="paragraph" w:customStyle="1" w:styleId="B2">
    <w:name w:val="B2"/>
    <w:basedOn w:val="24"/>
    <w:rsid w:val="00CF6087"/>
  </w:style>
  <w:style w:type="paragraph" w:customStyle="1" w:styleId="B3">
    <w:name w:val="B3"/>
    <w:basedOn w:val="31"/>
    <w:rsid w:val="00CF6087"/>
  </w:style>
  <w:style w:type="paragraph" w:customStyle="1" w:styleId="B4">
    <w:name w:val="B4"/>
    <w:basedOn w:val="40"/>
    <w:rsid w:val="00CF6087"/>
  </w:style>
  <w:style w:type="paragraph" w:customStyle="1" w:styleId="B5">
    <w:name w:val="B5"/>
    <w:basedOn w:val="50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3">
    <w:name w:val="Hyperlink"/>
    <w:basedOn w:val="a0"/>
    <w:uiPriority w:val="99"/>
    <w:unhideWhenUsed/>
    <w:rsid w:val="003835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279</Words>
  <Characters>1593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1869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sxh2411</cp:lastModifiedBy>
  <cp:revision>3</cp:revision>
  <cp:lastPrinted>2002-04-23T07:10:00Z</cp:lastPrinted>
  <dcterms:created xsi:type="dcterms:W3CDTF">2024-11-21T22:39:00Z</dcterms:created>
  <dcterms:modified xsi:type="dcterms:W3CDTF">2024-11-21T22:56:00Z</dcterms:modified>
</cp:coreProperties>
</file>