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B898A" w14:textId="1C12EEA9" w:rsidR="0057649B" w:rsidRPr="0057649B" w:rsidRDefault="0057649B" w:rsidP="0057649B">
      <w:pPr>
        <w:tabs>
          <w:tab w:val="center" w:pos="4536"/>
          <w:tab w:val="right" w:pos="7938"/>
          <w:tab w:val="right" w:pos="9639"/>
        </w:tabs>
        <w:ind w:right="2"/>
        <w:rPr>
          <w:rFonts w:ascii="Arial" w:eastAsia="Batang" w:hAnsi="Arial" w:cs="Arial"/>
          <w:b/>
          <w:bCs/>
          <w:sz w:val="28"/>
          <w:lang w:val="en-GB" w:eastAsia="en-US"/>
        </w:rPr>
      </w:pPr>
      <w:bookmarkStart w:id="0" w:name="_Hlk163236312"/>
      <w:bookmarkStart w:id="1" w:name="_Hlk145670493"/>
      <w:r w:rsidRPr="0057649B">
        <w:rPr>
          <w:rFonts w:ascii="Arial" w:eastAsia="Batang" w:hAnsi="Arial" w:cs="Arial"/>
          <w:b/>
          <w:bCs/>
          <w:sz w:val="28"/>
          <w:lang w:val="en-GB" w:eastAsia="en-US"/>
        </w:rPr>
        <w:t>3GPP TSG RAN WG1 #119</w:t>
      </w:r>
      <w:r w:rsidRPr="0057649B">
        <w:rPr>
          <w:rFonts w:ascii="Arial" w:eastAsia="Batang" w:hAnsi="Arial" w:cs="Arial"/>
          <w:b/>
          <w:bCs/>
          <w:sz w:val="28"/>
          <w:lang w:val="en-GB" w:eastAsia="en-US"/>
        </w:rPr>
        <w:tab/>
      </w:r>
      <w:r w:rsidRPr="0057649B">
        <w:rPr>
          <w:rFonts w:ascii="Arial" w:eastAsia="Batang" w:hAnsi="Arial" w:cs="Arial"/>
          <w:b/>
          <w:bCs/>
          <w:sz w:val="28"/>
          <w:lang w:val="en-GB" w:eastAsia="en-US"/>
        </w:rPr>
        <w:tab/>
      </w:r>
      <w:r w:rsidRPr="0057649B">
        <w:rPr>
          <w:rFonts w:ascii="Arial" w:eastAsia="Batang" w:hAnsi="Arial" w:cs="Arial"/>
          <w:b/>
          <w:bCs/>
          <w:sz w:val="28"/>
          <w:lang w:val="en-GB" w:eastAsia="en-US"/>
        </w:rPr>
        <w:tab/>
        <w:t>R1-240</w:t>
      </w:r>
      <w:r w:rsidRPr="0057649B">
        <w:rPr>
          <w:rFonts w:ascii="Arial" w:eastAsia="Batang" w:hAnsi="Arial" w:cs="Arial"/>
          <w:b/>
          <w:bCs/>
          <w:sz w:val="28"/>
          <w:lang w:val="en-GB" w:eastAsia="ko-KR"/>
        </w:rPr>
        <w:t>934</w:t>
      </w:r>
      <w:r>
        <w:rPr>
          <w:rFonts w:ascii="Arial" w:eastAsia="Batang" w:hAnsi="Arial" w:cs="Arial"/>
          <w:b/>
          <w:bCs/>
          <w:sz w:val="28"/>
          <w:lang w:val="en-GB" w:eastAsia="ko-KR"/>
        </w:rPr>
        <w:t>7</w:t>
      </w:r>
    </w:p>
    <w:p w14:paraId="1DE86121" w14:textId="77777777" w:rsidR="0057649B" w:rsidRPr="0057649B" w:rsidRDefault="0057649B" w:rsidP="0057649B">
      <w:pPr>
        <w:tabs>
          <w:tab w:val="center" w:pos="4536"/>
          <w:tab w:val="right" w:pos="9072"/>
        </w:tabs>
        <w:rPr>
          <w:rFonts w:ascii="Arial" w:eastAsia="MS Mincho" w:hAnsi="Arial" w:cs="Arial"/>
          <w:b/>
          <w:bCs/>
          <w:sz w:val="28"/>
          <w:lang w:val="en-GB" w:eastAsia="ja-JP"/>
        </w:rPr>
      </w:pPr>
      <w:r w:rsidRPr="0057649B">
        <w:rPr>
          <w:rFonts w:ascii="Arial" w:eastAsia="MS Mincho" w:hAnsi="Arial" w:cs="Arial"/>
          <w:b/>
          <w:bCs/>
          <w:sz w:val="28"/>
          <w:lang w:val="en-GB" w:eastAsia="ja-JP"/>
        </w:rPr>
        <w:t xml:space="preserve">Orlando, US, </w:t>
      </w:r>
      <w:r w:rsidRPr="0057649B">
        <w:rPr>
          <w:rFonts w:ascii="Malgun Gothic" w:eastAsia="Malgun Gothic" w:hAnsi="Malgun Gothic" w:cs="Malgun Gothic" w:hint="eastAsia"/>
          <w:b/>
          <w:bCs/>
          <w:sz w:val="28"/>
          <w:lang w:val="en-GB" w:eastAsia="ko-KR"/>
        </w:rPr>
        <w:t>N</w:t>
      </w:r>
      <w:r w:rsidRPr="0057649B">
        <w:rPr>
          <w:rFonts w:ascii="Malgun Gothic" w:eastAsia="Malgun Gothic" w:hAnsi="Malgun Gothic" w:cs="Malgun Gothic"/>
          <w:b/>
          <w:bCs/>
          <w:sz w:val="28"/>
          <w:lang w:val="en-GB" w:eastAsia="ko-KR"/>
        </w:rPr>
        <w:t xml:space="preserve">ovember </w:t>
      </w:r>
      <w:r w:rsidRPr="0057649B">
        <w:rPr>
          <w:rFonts w:ascii="Arial" w:eastAsia="MS Mincho" w:hAnsi="Arial" w:cs="Arial"/>
          <w:b/>
          <w:bCs/>
          <w:sz w:val="28"/>
          <w:lang w:val="en-GB" w:eastAsia="ja-JP"/>
        </w:rPr>
        <w:t>18</w:t>
      </w:r>
      <w:r w:rsidRPr="0057649B">
        <w:rPr>
          <w:rFonts w:ascii="Malgun Gothic" w:eastAsia="Malgun Gothic" w:hAnsi="Malgun Gothic" w:cs="Malgun Gothic" w:hint="eastAsia"/>
          <w:b/>
          <w:bCs/>
          <w:sz w:val="28"/>
          <w:vertAlign w:val="superscript"/>
          <w:lang w:val="en-GB" w:eastAsia="ko-KR"/>
        </w:rPr>
        <w:t>th</w:t>
      </w:r>
      <w:r w:rsidRPr="0057649B">
        <w:rPr>
          <w:rFonts w:ascii="Arial" w:eastAsia="MS Mincho" w:hAnsi="Arial" w:cs="Arial"/>
          <w:b/>
          <w:bCs/>
          <w:sz w:val="28"/>
          <w:lang w:val="en-GB" w:eastAsia="ja-JP"/>
        </w:rPr>
        <w:t xml:space="preserve"> </w:t>
      </w:r>
      <w:r w:rsidRPr="0057649B">
        <w:rPr>
          <w:rFonts w:ascii="Arial" w:eastAsia="Batang" w:hAnsi="Arial" w:cs="Arial"/>
          <w:b/>
          <w:bCs/>
          <w:sz w:val="28"/>
          <w:lang w:val="en-GB" w:eastAsia="en-US"/>
        </w:rPr>
        <w:t>– 22</w:t>
      </w:r>
      <w:r w:rsidRPr="0057649B">
        <w:rPr>
          <w:rFonts w:ascii="Arial" w:eastAsia="Batang" w:hAnsi="Arial" w:cs="Arial"/>
          <w:b/>
          <w:bCs/>
          <w:sz w:val="28"/>
          <w:vertAlign w:val="superscript"/>
          <w:lang w:val="en-GB" w:eastAsia="en-US"/>
        </w:rPr>
        <w:t>nd</w:t>
      </w:r>
      <w:r w:rsidRPr="0057649B">
        <w:rPr>
          <w:rFonts w:ascii="Arial" w:eastAsia="MS Mincho" w:hAnsi="Arial" w:cs="Arial"/>
          <w:b/>
          <w:bCs/>
          <w:sz w:val="28"/>
          <w:lang w:val="en-GB" w:eastAsia="ja-JP"/>
        </w:rPr>
        <w:t>, 2024</w:t>
      </w:r>
    </w:p>
    <w:bookmarkEnd w:id="1"/>
    <w:p w14:paraId="5C52DC84" w14:textId="77777777" w:rsidR="0057649B" w:rsidRDefault="0057649B" w:rsidP="00700AD5">
      <w:pPr>
        <w:tabs>
          <w:tab w:val="right" w:pos="9639"/>
        </w:tabs>
        <w:rPr>
          <w:rFonts w:ascii="Arial" w:eastAsia="MS Mincho" w:hAnsi="Arial" w:cs="Arial"/>
          <w:b/>
          <w:noProof/>
          <w:lang w:val="en-GB" w:eastAsia="en-US"/>
        </w:rPr>
      </w:pPr>
    </w:p>
    <w:p w14:paraId="1FB4037C" w14:textId="100CF655" w:rsidR="00700AD5" w:rsidRPr="00700AD5" w:rsidRDefault="00700AD5" w:rsidP="00700AD5">
      <w:pPr>
        <w:tabs>
          <w:tab w:val="right" w:pos="9639"/>
        </w:tabs>
        <w:rPr>
          <w:rFonts w:ascii="Arial" w:eastAsia="MS Mincho" w:hAnsi="Arial" w:cs="Arial"/>
          <w:b/>
          <w:noProof/>
          <w:lang w:eastAsia="en-US"/>
        </w:rPr>
      </w:pPr>
      <w:r w:rsidRPr="00700AD5">
        <w:rPr>
          <w:rFonts w:ascii="Arial" w:eastAsia="MS Mincho" w:hAnsi="Arial" w:cs="Arial"/>
          <w:b/>
          <w:noProof/>
          <w:lang w:eastAsia="en-US"/>
        </w:rPr>
        <w:t>3GPP TSG-RAN WG2 Meeting #127bis</w:t>
      </w:r>
      <w:r w:rsidRPr="00700AD5">
        <w:rPr>
          <w:rFonts w:ascii="Arial" w:eastAsia="MS Mincho" w:hAnsi="Arial" w:cs="Arial"/>
          <w:b/>
          <w:noProof/>
          <w:lang w:eastAsia="en-US"/>
        </w:rPr>
        <w:tab/>
        <w:t xml:space="preserve">   </w:t>
      </w:r>
      <w:r w:rsidR="0009672A" w:rsidRPr="0009672A">
        <w:rPr>
          <w:rFonts w:ascii="Arial" w:eastAsia="MS Mincho" w:hAnsi="Arial" w:cs="Arial"/>
          <w:b/>
          <w:noProof/>
          <w:lang w:eastAsia="en-US"/>
        </w:rPr>
        <w:t>R2-2409</w:t>
      </w:r>
      <w:r w:rsidR="00DA043F">
        <w:rPr>
          <w:rFonts w:ascii="Arial" w:eastAsia="MS Mincho" w:hAnsi="Arial" w:cs="Arial"/>
          <w:b/>
          <w:noProof/>
          <w:lang w:eastAsia="en-US"/>
        </w:rPr>
        <w:t>409</w:t>
      </w:r>
    </w:p>
    <w:p w14:paraId="57F65FD2" w14:textId="25CDE42D" w:rsidR="00700AD5" w:rsidRPr="00700AD5" w:rsidRDefault="00D94866" w:rsidP="00700AD5">
      <w:pPr>
        <w:pBdr>
          <w:bottom w:val="single" w:sz="6" w:space="1" w:color="auto"/>
        </w:pBdr>
        <w:tabs>
          <w:tab w:val="right" w:pos="9639"/>
        </w:tabs>
        <w:rPr>
          <w:rFonts w:ascii="Arial" w:eastAsia="DengXian" w:hAnsi="Arial" w:cs="Arial"/>
          <w:b/>
          <w:noProof/>
          <w:sz w:val="21"/>
          <w:szCs w:val="21"/>
          <w:lang w:eastAsia="en-US"/>
        </w:rPr>
      </w:pPr>
      <w:r w:rsidRPr="00D94866">
        <w:rPr>
          <w:rFonts w:ascii="Arial" w:eastAsia="MS Mincho" w:hAnsi="Arial" w:cs="Arial"/>
          <w:b/>
          <w:bCs/>
          <w:lang w:eastAsia="en-US"/>
        </w:rPr>
        <w:t xml:space="preserve">Hefei, </w:t>
      </w:r>
      <w:r w:rsidR="00177CE2">
        <w:rPr>
          <w:rFonts w:ascii="Arial" w:eastAsia="MS Mincho" w:hAnsi="Arial" w:cs="Arial"/>
          <w:b/>
          <w:bCs/>
          <w:lang w:eastAsia="en-US"/>
        </w:rPr>
        <w:t xml:space="preserve">Anhui, </w:t>
      </w:r>
      <w:r w:rsidRPr="00D94866">
        <w:rPr>
          <w:rFonts w:ascii="Arial" w:eastAsia="MS Mincho" w:hAnsi="Arial" w:cs="Arial"/>
          <w:b/>
          <w:bCs/>
          <w:lang w:eastAsia="en-US"/>
        </w:rPr>
        <w:t>China, 14 - 18 October, 2024</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266AEDF8"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B1350F" w:rsidRPr="00B1350F">
        <w:rPr>
          <w:rFonts w:ascii="Arial" w:hAnsi="Arial" w:cs="Arial"/>
          <w:b/>
          <w:sz w:val="22"/>
          <w:szCs w:val="22"/>
          <w:lang w:eastAsia="en-US"/>
        </w:rPr>
        <w:t xml:space="preserve">LS on </w:t>
      </w:r>
      <w:proofErr w:type="spellStart"/>
      <w:r w:rsidR="00B1350F" w:rsidRPr="00B1350F">
        <w:rPr>
          <w:rFonts w:ascii="Arial" w:hAnsi="Arial" w:cs="Arial"/>
          <w:b/>
          <w:sz w:val="22"/>
          <w:szCs w:val="22"/>
          <w:lang w:eastAsia="en-US"/>
        </w:rPr>
        <w:t>carrierBandwidth</w:t>
      </w:r>
      <w:proofErr w:type="spellEnd"/>
      <w:r w:rsidR="00B1350F" w:rsidRPr="00B1350F">
        <w:rPr>
          <w:rFonts w:ascii="Arial" w:hAnsi="Arial" w:cs="Arial"/>
          <w:b/>
          <w:sz w:val="22"/>
          <w:szCs w:val="22"/>
          <w:lang w:eastAsia="en-US"/>
        </w:rPr>
        <w:t xml:space="preserve"> configuration for less-than-5MHz carriers</w:t>
      </w:r>
    </w:p>
    <w:p w14:paraId="6F2A9292" w14:textId="7C028B5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B1350F">
        <w:rPr>
          <w:rFonts w:ascii="Arial" w:hAnsi="Arial" w:cs="Arial"/>
          <w:b/>
          <w:bCs/>
          <w:sz w:val="22"/>
          <w:szCs w:val="22"/>
          <w:lang w:eastAsia="en-US"/>
        </w:rPr>
        <w:t>-</w:t>
      </w:r>
    </w:p>
    <w:p w14:paraId="4F45D7AF" w14:textId="19AA4544"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Rel-18</w:t>
      </w:r>
    </w:p>
    <w:p w14:paraId="45703D19" w14:textId="6529004F"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B1350F" w:rsidRPr="00B1350F">
        <w:rPr>
          <w:rFonts w:ascii="Arial" w:hAnsi="Arial" w:cs="Arial"/>
          <w:b/>
          <w:bCs/>
          <w:sz w:val="22"/>
          <w:szCs w:val="22"/>
        </w:rPr>
        <w:t>NR_FR1_lessthan_5MHz_BW</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59B3D1B2"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RAN2</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73A5995F"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B1350F">
        <w:rPr>
          <w:rFonts w:ascii="Arial" w:hAnsi="Arial" w:cs="Arial"/>
          <w:b/>
          <w:bCs/>
          <w:sz w:val="22"/>
          <w:szCs w:val="22"/>
          <w:lang w:eastAsia="en-US"/>
        </w:rPr>
        <w:t>RAN1, RAN4</w:t>
      </w:r>
    </w:p>
    <w:p w14:paraId="5AEA68B0" w14:textId="34DDEC01"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B1350F">
        <w:rPr>
          <w:rFonts w:ascii="Arial" w:hAnsi="Arial" w:cs="Arial"/>
          <w:b/>
          <w:bCs/>
          <w:sz w:val="22"/>
          <w:szCs w:val="22"/>
          <w:lang w:eastAsia="en-US"/>
        </w:rPr>
        <w:t>-</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2"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2E9E5AC3"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B1350F">
        <w:rPr>
          <w:rFonts w:ascii="Arial" w:hAnsi="Arial" w:cs="Arial"/>
          <w:bCs/>
          <w:sz w:val="22"/>
          <w:szCs w:val="22"/>
          <w:lang w:eastAsia="en-US"/>
        </w:rPr>
        <w:t>Zhenzhen Cao</w:t>
      </w:r>
    </w:p>
    <w:p w14:paraId="0C314BB7" w14:textId="76467C2B"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proofErr w:type="spellStart"/>
      <w:r w:rsidR="00B1350F">
        <w:rPr>
          <w:rFonts w:ascii="Arial" w:hAnsi="Arial" w:cs="Arial"/>
          <w:bCs/>
          <w:sz w:val="22"/>
          <w:szCs w:val="22"/>
          <w:lang w:eastAsia="en-US"/>
        </w:rPr>
        <w:t>caozhenzhen</w:t>
      </w:r>
      <w:proofErr w:type="spellEnd"/>
      <w:r w:rsidR="00700AD5" w:rsidRPr="00700AD5">
        <w:rPr>
          <w:rFonts w:ascii="Arial" w:hAnsi="Arial" w:cs="Arial"/>
          <w:bCs/>
          <w:sz w:val="22"/>
          <w:szCs w:val="22"/>
          <w:lang w:eastAsia="en-US"/>
        </w:rPr>
        <w:t xml:space="preserve"> AT </w:t>
      </w:r>
      <w:proofErr w:type="spellStart"/>
      <w:r w:rsidR="00700AD5" w:rsidRPr="00700AD5">
        <w:rPr>
          <w:rFonts w:ascii="Arial" w:hAnsi="Arial" w:cs="Arial"/>
          <w:bCs/>
          <w:sz w:val="22"/>
          <w:szCs w:val="22"/>
          <w:lang w:eastAsia="en-US"/>
        </w:rPr>
        <w:t>huawei</w:t>
      </w:r>
      <w:proofErr w:type="spellEnd"/>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Send any reply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2"/>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0DE0FE5" w14:textId="3F7D17DE" w:rsidR="008F0E85" w:rsidRPr="00264122" w:rsidRDefault="00700AD5" w:rsidP="00B62147">
      <w:pPr>
        <w:snapToGrid w:val="0"/>
        <w:spacing w:after="120"/>
        <w:jc w:val="both"/>
        <w:rPr>
          <w:rFonts w:ascii="Arial" w:eastAsia="DengXian" w:hAnsi="Arial" w:cs="Arial"/>
          <w:sz w:val="20"/>
          <w:szCs w:val="20"/>
        </w:rPr>
      </w:pPr>
      <w:bookmarkStart w:id="3" w:name="_Hlk146817914"/>
      <w:bookmarkStart w:id="4" w:name="_Hlk149073305"/>
      <w:r w:rsidRPr="00264122">
        <w:rPr>
          <w:rFonts w:ascii="Arial" w:eastAsia="DengXian" w:hAnsi="Arial" w:cs="Arial"/>
          <w:sz w:val="20"/>
          <w:szCs w:val="20"/>
        </w:rPr>
        <w:t>RAN2</w:t>
      </w:r>
      <w:r w:rsidR="009D490C" w:rsidRPr="00264122">
        <w:rPr>
          <w:rFonts w:ascii="Arial" w:eastAsia="DengXian" w:hAnsi="Arial" w:cs="Arial"/>
          <w:sz w:val="20"/>
          <w:szCs w:val="20"/>
        </w:rPr>
        <w:t xml:space="preserve"> </w:t>
      </w:r>
      <w:r w:rsidR="00B1350F" w:rsidRPr="00264122">
        <w:rPr>
          <w:rFonts w:ascii="Arial" w:eastAsia="DengXian" w:hAnsi="Arial" w:cs="Arial"/>
          <w:sz w:val="20"/>
          <w:szCs w:val="20"/>
        </w:rPr>
        <w:t xml:space="preserve">is discussing </w:t>
      </w:r>
      <w:proofErr w:type="spellStart"/>
      <w:r w:rsidR="00B1350F" w:rsidRPr="00264122">
        <w:rPr>
          <w:rFonts w:ascii="Arial" w:eastAsia="DengXian" w:hAnsi="Arial" w:cs="Arial"/>
          <w:sz w:val="20"/>
          <w:szCs w:val="20"/>
        </w:rPr>
        <w:t>carrierBandwidth</w:t>
      </w:r>
      <w:proofErr w:type="spellEnd"/>
      <w:r w:rsidR="00B1350F" w:rsidRPr="00264122">
        <w:rPr>
          <w:rFonts w:ascii="Arial" w:eastAsia="DengXian" w:hAnsi="Arial" w:cs="Arial"/>
          <w:sz w:val="20"/>
          <w:szCs w:val="20"/>
        </w:rPr>
        <w:t xml:space="preserve"> configuration in SIB1 (i.e. </w:t>
      </w:r>
      <w:r w:rsidR="00391DFD" w:rsidRPr="00264122">
        <w:rPr>
          <w:rFonts w:ascii="Arial" w:eastAsia="DengXian" w:hAnsi="Arial" w:cs="Arial"/>
          <w:sz w:val="20"/>
          <w:szCs w:val="20"/>
        </w:rPr>
        <w:t>in SIB1-&gt;</w:t>
      </w:r>
      <w:proofErr w:type="spellStart"/>
      <w:r w:rsidR="00391DFD" w:rsidRPr="00264122">
        <w:rPr>
          <w:rFonts w:ascii="Arial" w:eastAsia="DengXian" w:hAnsi="Arial" w:cs="Arial"/>
          <w:sz w:val="20"/>
          <w:szCs w:val="20"/>
        </w:rPr>
        <w:t>servingCellConfigCommon</w:t>
      </w:r>
      <w:proofErr w:type="spellEnd"/>
      <w:r w:rsidR="00391DFD" w:rsidRPr="00264122">
        <w:rPr>
          <w:rFonts w:ascii="Arial" w:eastAsia="DengXian" w:hAnsi="Arial" w:cs="Arial"/>
          <w:sz w:val="20"/>
          <w:szCs w:val="20"/>
        </w:rPr>
        <w:t xml:space="preserve"> -&gt;downlinkConfigCommon-&gt;frequencyInfoDL-&gt;scs-SpecificCarrierList-&gt;carrierBandwidth</w:t>
      </w:r>
      <w:r w:rsidR="00B1350F" w:rsidRPr="00264122">
        <w:rPr>
          <w:rFonts w:ascii="Arial" w:eastAsia="DengXian" w:hAnsi="Arial" w:cs="Arial"/>
          <w:sz w:val="20"/>
          <w:szCs w:val="20"/>
        </w:rPr>
        <w:t>)</w:t>
      </w:r>
      <w:r w:rsidR="00391DFD" w:rsidRPr="00264122">
        <w:rPr>
          <w:rFonts w:ascii="Arial" w:eastAsia="DengXian" w:hAnsi="Arial" w:cs="Arial"/>
          <w:sz w:val="20"/>
          <w:szCs w:val="20"/>
        </w:rPr>
        <w:t xml:space="preserve"> and in RRC dedicated signaling (i.e. in </w:t>
      </w:r>
      <w:proofErr w:type="spellStart"/>
      <w:r w:rsidR="00391DFD" w:rsidRPr="00264122">
        <w:rPr>
          <w:rFonts w:ascii="Arial" w:eastAsia="DengXian" w:hAnsi="Arial" w:cs="Arial"/>
          <w:sz w:val="20"/>
          <w:szCs w:val="20"/>
        </w:rPr>
        <w:t>CellGroupConfig</w:t>
      </w:r>
      <w:proofErr w:type="spellEnd"/>
      <w:r w:rsidR="00391DFD" w:rsidRPr="00264122">
        <w:rPr>
          <w:rFonts w:ascii="Arial" w:eastAsia="DengXian" w:hAnsi="Arial" w:cs="Arial"/>
          <w:sz w:val="20"/>
          <w:szCs w:val="20"/>
        </w:rPr>
        <w:t>-&gt;</w:t>
      </w:r>
      <w:r w:rsidR="00391DFD" w:rsidRPr="00264122">
        <w:rPr>
          <w:sz w:val="20"/>
          <w:szCs w:val="20"/>
        </w:rPr>
        <w:t xml:space="preserve"> </w:t>
      </w:r>
      <w:proofErr w:type="spellStart"/>
      <w:r w:rsidR="00391DFD" w:rsidRPr="00264122">
        <w:rPr>
          <w:rFonts w:ascii="Arial" w:eastAsia="DengXian" w:hAnsi="Arial" w:cs="Arial"/>
          <w:sz w:val="20"/>
          <w:szCs w:val="20"/>
        </w:rPr>
        <w:t>spCellConfig</w:t>
      </w:r>
      <w:proofErr w:type="spellEnd"/>
      <w:r w:rsidR="00391DFD" w:rsidRPr="00264122">
        <w:rPr>
          <w:rFonts w:ascii="Arial" w:eastAsia="DengXian" w:hAnsi="Arial" w:cs="Arial"/>
          <w:sz w:val="20"/>
          <w:szCs w:val="20"/>
        </w:rPr>
        <w:t>-&gt;</w:t>
      </w:r>
      <w:r w:rsidR="00391DFD" w:rsidRPr="00264122">
        <w:rPr>
          <w:sz w:val="20"/>
          <w:szCs w:val="20"/>
        </w:rPr>
        <w:t xml:space="preserve"> </w:t>
      </w:r>
      <w:proofErr w:type="spellStart"/>
      <w:r w:rsidR="00391DFD" w:rsidRPr="00264122">
        <w:rPr>
          <w:rFonts w:ascii="Arial" w:eastAsia="DengXian" w:hAnsi="Arial" w:cs="Arial"/>
          <w:sz w:val="20"/>
          <w:szCs w:val="20"/>
        </w:rPr>
        <w:t>spCellConfigDedicated</w:t>
      </w:r>
      <w:proofErr w:type="spellEnd"/>
      <w:r w:rsidR="00391DFD" w:rsidRPr="00264122">
        <w:rPr>
          <w:rFonts w:ascii="Arial" w:eastAsia="DengXian" w:hAnsi="Arial" w:cs="Arial"/>
          <w:sz w:val="20"/>
          <w:szCs w:val="20"/>
        </w:rPr>
        <w:t>-&gt;</w:t>
      </w:r>
      <w:r w:rsidR="00391DFD" w:rsidRPr="00264122">
        <w:rPr>
          <w:sz w:val="20"/>
          <w:szCs w:val="20"/>
        </w:rPr>
        <w:t xml:space="preserve"> </w:t>
      </w:r>
      <w:proofErr w:type="spellStart"/>
      <w:r w:rsidR="00391DFD" w:rsidRPr="00264122">
        <w:rPr>
          <w:rFonts w:ascii="Arial" w:eastAsia="DengXian" w:hAnsi="Arial" w:cs="Arial"/>
          <w:sz w:val="20"/>
          <w:szCs w:val="20"/>
        </w:rPr>
        <w:t>downlinkChannelBW</w:t>
      </w:r>
      <w:proofErr w:type="spellEnd"/>
      <w:r w:rsidR="00391DFD" w:rsidRPr="00264122">
        <w:rPr>
          <w:rFonts w:ascii="Arial" w:eastAsia="DengXian" w:hAnsi="Arial" w:cs="Arial"/>
          <w:sz w:val="20"/>
          <w:szCs w:val="20"/>
        </w:rPr>
        <w:t>-</w:t>
      </w:r>
      <w:proofErr w:type="spellStart"/>
      <w:r w:rsidR="00391DFD" w:rsidRPr="00264122">
        <w:rPr>
          <w:rFonts w:ascii="Arial" w:eastAsia="DengXian" w:hAnsi="Arial" w:cs="Arial"/>
          <w:sz w:val="20"/>
          <w:szCs w:val="20"/>
        </w:rPr>
        <w:t>PerSCS</w:t>
      </w:r>
      <w:proofErr w:type="spellEnd"/>
      <w:r w:rsidR="00391DFD" w:rsidRPr="00264122">
        <w:rPr>
          <w:rFonts w:ascii="Arial" w:eastAsia="DengXian" w:hAnsi="Arial" w:cs="Arial"/>
          <w:sz w:val="20"/>
          <w:szCs w:val="20"/>
        </w:rPr>
        <w:t>-List-&gt;</w:t>
      </w:r>
      <w:r w:rsidR="00391DFD" w:rsidRPr="00264122">
        <w:rPr>
          <w:sz w:val="20"/>
          <w:szCs w:val="20"/>
        </w:rPr>
        <w:t xml:space="preserve"> </w:t>
      </w:r>
      <w:proofErr w:type="spellStart"/>
      <w:r w:rsidR="00391DFD" w:rsidRPr="00264122">
        <w:rPr>
          <w:rFonts w:ascii="Arial" w:eastAsia="DengXian" w:hAnsi="Arial" w:cs="Arial"/>
          <w:sz w:val="20"/>
          <w:szCs w:val="20"/>
        </w:rPr>
        <w:t>carrierBandwidth</w:t>
      </w:r>
      <w:proofErr w:type="spellEnd"/>
      <w:r w:rsidR="00391DFD" w:rsidRPr="00264122">
        <w:rPr>
          <w:rFonts w:ascii="Arial" w:eastAsia="DengXian" w:hAnsi="Arial" w:cs="Arial"/>
          <w:sz w:val="20"/>
          <w:szCs w:val="20"/>
        </w:rPr>
        <w:t>) for the transmission bandwidth configuration of 12 PRB and 20 PRB</w:t>
      </w:r>
      <w:r w:rsidR="00BF4572" w:rsidRPr="00264122">
        <w:rPr>
          <w:rFonts w:ascii="Arial" w:eastAsia="DengXian" w:hAnsi="Arial" w:cs="Arial"/>
          <w:sz w:val="20"/>
          <w:szCs w:val="20"/>
        </w:rPr>
        <w:t>.</w:t>
      </w:r>
    </w:p>
    <w:p w14:paraId="3D0969D4" w14:textId="7B3B3C66" w:rsidR="0016337F" w:rsidRPr="00264122" w:rsidRDefault="0016337F" w:rsidP="00B62147">
      <w:pPr>
        <w:snapToGrid w:val="0"/>
        <w:spacing w:after="120"/>
        <w:jc w:val="both"/>
        <w:rPr>
          <w:rFonts w:ascii="Arial" w:eastAsia="DengXian" w:hAnsi="Arial" w:cs="Arial"/>
          <w:sz w:val="20"/>
          <w:szCs w:val="20"/>
        </w:rPr>
      </w:pPr>
      <w:r w:rsidRPr="00264122">
        <w:rPr>
          <w:rFonts w:ascii="Arial" w:eastAsia="DengXian" w:hAnsi="Arial" w:cs="Arial"/>
          <w:sz w:val="20"/>
          <w:szCs w:val="20"/>
        </w:rPr>
        <w:t xml:space="preserve">According to </w:t>
      </w:r>
      <w:r w:rsidR="009500FB" w:rsidRPr="00264122">
        <w:rPr>
          <w:rFonts w:ascii="Arial" w:eastAsia="DengXian" w:hAnsi="Arial" w:cs="Arial"/>
          <w:sz w:val="20"/>
          <w:szCs w:val="20"/>
        </w:rPr>
        <w:t>TS 38.331</w:t>
      </w:r>
      <w:r w:rsidRPr="00264122">
        <w:rPr>
          <w:rFonts w:ascii="Arial" w:eastAsia="DengXian" w:hAnsi="Arial" w:cs="Arial"/>
          <w:sz w:val="20"/>
          <w:szCs w:val="20"/>
        </w:rPr>
        <w:t xml:space="preserve">, the </w:t>
      </w:r>
      <w:proofErr w:type="spellStart"/>
      <w:r w:rsidRPr="00264122">
        <w:rPr>
          <w:rFonts w:ascii="Arial" w:eastAsia="DengXian" w:hAnsi="Arial" w:cs="Arial"/>
          <w:i/>
          <w:sz w:val="20"/>
          <w:szCs w:val="20"/>
        </w:rPr>
        <w:t>carrierBandwidth</w:t>
      </w:r>
      <w:proofErr w:type="spellEnd"/>
      <w:r w:rsidRPr="00264122">
        <w:rPr>
          <w:rFonts w:ascii="Arial" w:eastAsia="DengXian" w:hAnsi="Arial" w:cs="Arial"/>
          <w:i/>
          <w:sz w:val="20"/>
          <w:szCs w:val="20"/>
        </w:rPr>
        <w:t xml:space="preserve"> </w:t>
      </w:r>
      <w:r w:rsidRPr="00264122">
        <w:rPr>
          <w:rFonts w:ascii="Arial" w:eastAsia="DengXian" w:hAnsi="Arial" w:cs="Arial"/>
          <w:sz w:val="20"/>
          <w:szCs w:val="20"/>
        </w:rPr>
        <w:t>shall be larger or equal to a “UE supported maximum transmission bandwidth”</w:t>
      </w:r>
      <w:r w:rsidR="009500FB" w:rsidRPr="00264122">
        <w:rPr>
          <w:rFonts w:ascii="Arial" w:eastAsia="DengXian" w:hAnsi="Arial" w:cs="Arial"/>
          <w:sz w:val="20"/>
          <w:szCs w:val="20"/>
        </w:rPr>
        <w:t>.</w:t>
      </w:r>
      <w:r w:rsidRPr="00264122">
        <w:rPr>
          <w:rFonts w:ascii="Arial" w:eastAsia="DengXian" w:hAnsi="Arial" w:cs="Arial"/>
          <w:sz w:val="20"/>
          <w:szCs w:val="20"/>
        </w:rPr>
        <w:t xml:space="preserve"> </w:t>
      </w:r>
      <w:r w:rsidR="009500FB" w:rsidRPr="00264122">
        <w:rPr>
          <w:rFonts w:ascii="Arial" w:eastAsia="DengXian" w:hAnsi="Arial" w:cs="Arial"/>
          <w:sz w:val="20"/>
          <w:szCs w:val="20"/>
        </w:rPr>
        <w:t>O</w:t>
      </w:r>
      <w:r w:rsidRPr="00264122">
        <w:rPr>
          <w:rFonts w:ascii="Arial" w:eastAsia="DengXian" w:hAnsi="Arial" w:cs="Arial"/>
          <w:sz w:val="20"/>
          <w:szCs w:val="20"/>
        </w:rPr>
        <w:t xml:space="preserve">therwise the cell would be </w:t>
      </w:r>
      <w:r w:rsidR="009500FB" w:rsidRPr="00264122">
        <w:rPr>
          <w:rFonts w:ascii="Arial" w:eastAsia="DengXian" w:hAnsi="Arial" w:cs="Arial"/>
          <w:sz w:val="20"/>
          <w:szCs w:val="20"/>
        </w:rPr>
        <w:t xml:space="preserve">considered </w:t>
      </w:r>
      <w:r w:rsidRPr="00264122">
        <w:rPr>
          <w:rFonts w:ascii="Arial" w:eastAsia="DengXian" w:hAnsi="Arial" w:cs="Arial"/>
          <w:sz w:val="20"/>
          <w:szCs w:val="20"/>
        </w:rPr>
        <w:t>as barred.</w:t>
      </w:r>
    </w:p>
    <w:tbl>
      <w:tblPr>
        <w:tblStyle w:val="TableGrid"/>
        <w:tblW w:w="0" w:type="auto"/>
        <w:tblLook w:val="04A0" w:firstRow="1" w:lastRow="0" w:firstColumn="1" w:lastColumn="0" w:noHBand="0" w:noVBand="1"/>
      </w:tblPr>
      <w:tblGrid>
        <w:gridCol w:w="9629"/>
      </w:tblGrid>
      <w:tr w:rsidR="0016337F" w14:paraId="03960556" w14:textId="77777777" w:rsidTr="0016337F">
        <w:tc>
          <w:tcPr>
            <w:tcW w:w="9629" w:type="dxa"/>
          </w:tcPr>
          <w:p w14:paraId="6350A5FC" w14:textId="77777777" w:rsidR="0016337F" w:rsidRDefault="0016337F" w:rsidP="0016337F">
            <w:pPr>
              <w:jc w:val="both"/>
            </w:pPr>
            <w:r>
              <w:rPr>
                <w:rFonts w:ascii="Times-Roman" w:hAnsi="Times-Roman"/>
                <w:color w:val="000000"/>
                <w:sz w:val="20"/>
                <w:szCs w:val="20"/>
              </w:rPr>
              <w:t xml:space="preserve">2&gt; if the UE supports a downlink channel bandwidth with a maximum transmission bandwidth configuration </w:t>
            </w:r>
          </w:p>
          <w:p w14:paraId="27FC99ED" w14:textId="77777777" w:rsidR="0016337F" w:rsidRDefault="0016337F" w:rsidP="0016337F">
            <w:pPr>
              <w:jc w:val="both"/>
            </w:pPr>
            <w:r>
              <w:rPr>
                <w:rFonts w:ascii="Times-Roman" w:hAnsi="Times-Roman"/>
                <w:color w:val="000000"/>
                <w:sz w:val="20"/>
                <w:szCs w:val="20"/>
              </w:rPr>
              <w:t xml:space="preserve">(see TS 38.101-1 [15], TS 38.101-2 [39], and TS 38.101-5 [75]) which </w:t>
            </w:r>
          </w:p>
          <w:p w14:paraId="20A9E9B9" w14:textId="77777777" w:rsidR="0016337F" w:rsidRDefault="0016337F" w:rsidP="0016337F">
            <w:pPr>
              <w:jc w:val="both"/>
            </w:pPr>
            <w:r>
              <w:rPr>
                <w:rFonts w:ascii="Times-Roman" w:hAnsi="Times-Roman"/>
                <w:color w:val="000000"/>
                <w:sz w:val="20"/>
                <w:szCs w:val="20"/>
              </w:rPr>
              <w:t xml:space="preserve">   - is smaller than or equal to the </w:t>
            </w:r>
            <w:proofErr w:type="spellStart"/>
            <w:r>
              <w:rPr>
                <w:rFonts w:ascii="Times-Italic" w:hAnsi="Times-Italic"/>
                <w:i/>
                <w:iCs/>
                <w:color w:val="000000"/>
                <w:sz w:val="20"/>
                <w:szCs w:val="20"/>
              </w:rPr>
              <w:t>carrierBandwidth</w:t>
            </w:r>
            <w:proofErr w:type="spellEnd"/>
            <w:r>
              <w:rPr>
                <w:rFonts w:ascii="Times-Roman" w:hAnsi="Times-Roman"/>
                <w:color w:val="000000"/>
                <w:sz w:val="20"/>
                <w:szCs w:val="20"/>
              </w:rPr>
              <w:t xml:space="preserve"> (indicated in </w:t>
            </w:r>
            <w:proofErr w:type="spellStart"/>
            <w:r>
              <w:rPr>
                <w:rFonts w:ascii="Times-Italic" w:hAnsi="Times-Italic"/>
                <w:i/>
                <w:iCs/>
                <w:color w:val="000000"/>
                <w:sz w:val="20"/>
                <w:szCs w:val="20"/>
              </w:rPr>
              <w:t>downlinkConfigCommon</w:t>
            </w:r>
            <w:proofErr w:type="spellEnd"/>
            <w:r>
              <w:rPr>
                <w:rFonts w:ascii="Times-Roman" w:hAnsi="Times-Roman"/>
                <w:color w:val="000000"/>
                <w:sz w:val="20"/>
                <w:szCs w:val="20"/>
              </w:rPr>
              <w:t xml:space="preserve"> for the SCS of the </w:t>
            </w:r>
          </w:p>
          <w:p w14:paraId="317822C5" w14:textId="77777777" w:rsidR="0016337F" w:rsidRDefault="0016337F" w:rsidP="0016337F">
            <w:pPr>
              <w:jc w:val="both"/>
              <w:rPr>
                <w:rFonts w:ascii="Times-Roman" w:hAnsi="Times-Roman"/>
                <w:color w:val="000000"/>
                <w:sz w:val="20"/>
                <w:szCs w:val="20"/>
              </w:rPr>
            </w:pPr>
            <w:r>
              <w:rPr>
                <w:rFonts w:ascii="Times-Roman" w:hAnsi="Times-Roman"/>
                <w:color w:val="000000"/>
                <w:sz w:val="20"/>
                <w:szCs w:val="20"/>
              </w:rPr>
              <w:t xml:space="preserve">    initial downlink BWP </w:t>
            </w:r>
          </w:p>
          <w:p w14:paraId="68DA9AC2" w14:textId="77777777" w:rsidR="0016337F" w:rsidRDefault="0016337F" w:rsidP="0016337F">
            <w:pPr>
              <w:jc w:val="both"/>
              <w:rPr>
                <w:rFonts w:ascii="Times-Roman" w:hAnsi="Times-Roman"/>
                <w:color w:val="000000"/>
                <w:sz w:val="20"/>
                <w:szCs w:val="20"/>
              </w:rPr>
            </w:pPr>
            <w:r>
              <w:rPr>
                <w:rFonts w:ascii="Times-Roman" w:hAnsi="Times-Roman"/>
                <w:color w:val="000000"/>
                <w:sz w:val="20"/>
                <w:szCs w:val="20"/>
              </w:rPr>
              <w:t xml:space="preserve">  …..</w:t>
            </w:r>
          </w:p>
          <w:p w14:paraId="256FF159" w14:textId="77777777" w:rsidR="0016337F" w:rsidRDefault="0016337F" w:rsidP="0016337F">
            <w:pPr>
              <w:jc w:val="both"/>
            </w:pPr>
            <w:r>
              <w:rPr>
                <w:rFonts w:ascii="Times-Roman" w:hAnsi="Times-Roman"/>
                <w:color w:val="000000"/>
                <w:sz w:val="20"/>
                <w:szCs w:val="20"/>
              </w:rPr>
              <w:t xml:space="preserve">2&gt; else: </w:t>
            </w:r>
          </w:p>
          <w:p w14:paraId="528ABA3F" w14:textId="77777777" w:rsidR="0016337F" w:rsidRDefault="0016337F" w:rsidP="0016337F">
            <w:pPr>
              <w:jc w:val="both"/>
            </w:pPr>
            <w:r>
              <w:rPr>
                <w:rFonts w:ascii="Times-Roman" w:hAnsi="Times-Roman"/>
                <w:color w:val="000000"/>
                <w:sz w:val="20"/>
                <w:szCs w:val="20"/>
              </w:rPr>
              <w:t xml:space="preserve">  3&gt; consider the cell as barred in accordance with TS 38.304 [20]; and </w:t>
            </w:r>
          </w:p>
          <w:p w14:paraId="63B0756F" w14:textId="77777777" w:rsidR="0016337F" w:rsidRDefault="0016337F" w:rsidP="00B62147">
            <w:pPr>
              <w:snapToGrid w:val="0"/>
              <w:spacing w:after="120"/>
              <w:jc w:val="both"/>
              <w:rPr>
                <w:rFonts w:ascii="Arial" w:eastAsia="DengXian" w:hAnsi="Arial" w:cs="Arial"/>
              </w:rPr>
            </w:pPr>
          </w:p>
        </w:tc>
      </w:tr>
    </w:tbl>
    <w:p w14:paraId="2A117E9B" w14:textId="35E2BCC6" w:rsidR="0016337F" w:rsidRPr="00264122" w:rsidRDefault="0016337F" w:rsidP="00B62147">
      <w:pPr>
        <w:snapToGrid w:val="0"/>
        <w:spacing w:after="120"/>
        <w:jc w:val="both"/>
        <w:rPr>
          <w:rFonts w:ascii="Arial" w:eastAsia="DengXian" w:hAnsi="Arial" w:cs="Arial"/>
          <w:sz w:val="20"/>
          <w:szCs w:val="20"/>
        </w:rPr>
      </w:pPr>
      <w:r w:rsidRPr="00264122">
        <w:rPr>
          <w:rFonts w:ascii="Arial" w:eastAsia="DengXian" w:hAnsi="Arial" w:cs="Arial"/>
          <w:sz w:val="20"/>
          <w:szCs w:val="20"/>
        </w:rPr>
        <w:t xml:space="preserve">Now according to the RAN4 spec, </w:t>
      </w:r>
      <w:r w:rsidR="009500FB" w:rsidRPr="00264122">
        <w:rPr>
          <w:rFonts w:ascii="Arial" w:eastAsia="DengXian" w:hAnsi="Arial" w:cs="Arial"/>
          <w:sz w:val="20"/>
          <w:szCs w:val="20"/>
        </w:rPr>
        <w:t xml:space="preserve">RAN2 understands that </w:t>
      </w:r>
      <w:r w:rsidRPr="00264122">
        <w:rPr>
          <w:rFonts w:ascii="Arial" w:eastAsia="DengXian" w:hAnsi="Arial" w:cs="Arial"/>
          <w:sz w:val="20"/>
          <w:szCs w:val="20"/>
        </w:rPr>
        <w:t xml:space="preserve">the minimum “UE supported maximum transmission bandwidth” would be 15 PRB </w:t>
      </w:r>
      <w:r w:rsidR="00BF3877" w:rsidRPr="00264122">
        <w:rPr>
          <w:rFonts w:ascii="Arial" w:eastAsia="DengXian" w:hAnsi="Arial" w:cs="Arial"/>
          <w:sz w:val="20"/>
          <w:szCs w:val="20"/>
        </w:rPr>
        <w:t xml:space="preserve">(for 12 PRB case) </w:t>
      </w:r>
      <w:r w:rsidRPr="00264122">
        <w:rPr>
          <w:rFonts w:ascii="Arial" w:eastAsia="DengXian" w:hAnsi="Arial" w:cs="Arial"/>
          <w:sz w:val="20"/>
          <w:szCs w:val="20"/>
        </w:rPr>
        <w:t>or 25 PRB</w:t>
      </w:r>
      <w:r w:rsidR="00BF3877" w:rsidRPr="00264122">
        <w:rPr>
          <w:rFonts w:ascii="Arial" w:eastAsia="DengXian" w:hAnsi="Arial" w:cs="Arial"/>
          <w:sz w:val="20"/>
          <w:szCs w:val="20"/>
        </w:rPr>
        <w:t xml:space="preserve"> (for 20 PRB case)</w:t>
      </w:r>
      <w:r w:rsidR="009500FB" w:rsidRPr="00264122">
        <w:rPr>
          <w:rFonts w:ascii="Arial" w:eastAsia="DengXian" w:hAnsi="Arial" w:cs="Arial"/>
          <w:sz w:val="20"/>
          <w:szCs w:val="20"/>
        </w:rPr>
        <w:t xml:space="preserve">. Therefore, </w:t>
      </w:r>
      <w:r w:rsidRPr="00264122">
        <w:rPr>
          <w:rFonts w:ascii="Arial" w:eastAsia="DengXian" w:hAnsi="Arial" w:cs="Arial"/>
          <w:sz w:val="20"/>
          <w:szCs w:val="20"/>
        </w:rPr>
        <w:t xml:space="preserve">to avoid </w:t>
      </w:r>
      <w:r w:rsidR="009500FB" w:rsidRPr="00264122">
        <w:rPr>
          <w:rFonts w:ascii="Arial" w:eastAsia="DengXian" w:hAnsi="Arial" w:cs="Arial"/>
          <w:sz w:val="20"/>
          <w:szCs w:val="20"/>
        </w:rPr>
        <w:t xml:space="preserve">unnecessary cell </w:t>
      </w:r>
      <w:r w:rsidR="00264122" w:rsidRPr="00264122">
        <w:rPr>
          <w:rFonts w:ascii="Arial" w:eastAsia="DengXian" w:hAnsi="Arial" w:cs="Arial"/>
          <w:sz w:val="20"/>
          <w:szCs w:val="20"/>
        </w:rPr>
        <w:t xml:space="preserve">barring, from </w:t>
      </w:r>
      <w:r w:rsidRPr="00264122">
        <w:rPr>
          <w:rFonts w:ascii="Arial" w:eastAsia="DengXian" w:hAnsi="Arial" w:cs="Arial"/>
          <w:sz w:val="20"/>
          <w:szCs w:val="20"/>
        </w:rPr>
        <w:t xml:space="preserve">RAN2 </w:t>
      </w:r>
      <w:r w:rsidR="009500FB" w:rsidRPr="00264122">
        <w:rPr>
          <w:rFonts w:ascii="Arial" w:eastAsia="DengXian" w:hAnsi="Arial" w:cs="Arial"/>
          <w:sz w:val="20"/>
          <w:szCs w:val="20"/>
        </w:rPr>
        <w:t>perspective</w:t>
      </w:r>
      <w:r w:rsidRPr="00264122">
        <w:rPr>
          <w:rFonts w:ascii="Arial" w:eastAsia="DengXian" w:hAnsi="Arial" w:cs="Arial"/>
          <w:sz w:val="20"/>
          <w:szCs w:val="20"/>
        </w:rPr>
        <w:t>, the network need</w:t>
      </w:r>
      <w:r w:rsidR="009500FB" w:rsidRPr="00264122">
        <w:rPr>
          <w:rFonts w:ascii="Arial" w:eastAsia="DengXian" w:hAnsi="Arial" w:cs="Arial"/>
          <w:sz w:val="20"/>
          <w:szCs w:val="20"/>
        </w:rPr>
        <w:t>s</w:t>
      </w:r>
      <w:r w:rsidRPr="00264122">
        <w:rPr>
          <w:rFonts w:ascii="Arial" w:eastAsia="DengXian" w:hAnsi="Arial" w:cs="Arial"/>
          <w:sz w:val="20"/>
          <w:szCs w:val="20"/>
        </w:rPr>
        <w:t xml:space="preserve"> to set </w:t>
      </w:r>
      <w:proofErr w:type="spellStart"/>
      <w:r w:rsidR="009500FB" w:rsidRPr="00264122">
        <w:rPr>
          <w:rFonts w:ascii="Arial" w:eastAsia="DengXian" w:hAnsi="Arial" w:cs="Arial"/>
          <w:i/>
          <w:sz w:val="20"/>
          <w:szCs w:val="20"/>
        </w:rPr>
        <w:t>carrierBandwidth</w:t>
      </w:r>
      <w:proofErr w:type="spellEnd"/>
      <w:r w:rsidR="009500FB" w:rsidRPr="00264122">
        <w:rPr>
          <w:rFonts w:ascii="Arial" w:eastAsia="DengXian" w:hAnsi="Arial" w:cs="Arial"/>
          <w:sz w:val="20"/>
          <w:szCs w:val="20"/>
        </w:rPr>
        <w:t xml:space="preserve"> to </w:t>
      </w:r>
      <w:r w:rsidR="00264122" w:rsidRPr="00264122">
        <w:rPr>
          <w:rFonts w:ascii="Arial" w:eastAsia="DengXian" w:hAnsi="Arial" w:cs="Arial"/>
          <w:sz w:val="20"/>
          <w:szCs w:val="20"/>
        </w:rPr>
        <w:t>a</w:t>
      </w:r>
      <w:r w:rsidRPr="00264122">
        <w:rPr>
          <w:rFonts w:ascii="Arial" w:eastAsia="DengXian" w:hAnsi="Arial" w:cs="Arial"/>
          <w:sz w:val="20"/>
          <w:szCs w:val="20"/>
        </w:rPr>
        <w:t xml:space="preserve"> </w:t>
      </w:r>
      <w:r w:rsidR="009500FB" w:rsidRPr="00264122">
        <w:rPr>
          <w:rFonts w:ascii="Arial" w:eastAsia="DengXian" w:hAnsi="Arial" w:cs="Arial"/>
          <w:sz w:val="20"/>
          <w:szCs w:val="20"/>
        </w:rPr>
        <w:t xml:space="preserve">value </w:t>
      </w:r>
      <w:r w:rsidRPr="00264122">
        <w:rPr>
          <w:rFonts w:ascii="Arial" w:eastAsia="DengXian" w:hAnsi="Arial" w:cs="Arial"/>
          <w:sz w:val="20"/>
          <w:szCs w:val="20"/>
        </w:rPr>
        <w:t xml:space="preserve">equal or larger </w:t>
      </w:r>
      <w:r w:rsidR="009500FB" w:rsidRPr="00264122">
        <w:rPr>
          <w:rFonts w:ascii="Arial" w:eastAsia="DengXian" w:hAnsi="Arial" w:cs="Arial"/>
          <w:sz w:val="20"/>
          <w:szCs w:val="20"/>
        </w:rPr>
        <w:t xml:space="preserve">than 15 PRB </w:t>
      </w:r>
      <w:r w:rsidRPr="00264122">
        <w:rPr>
          <w:rFonts w:ascii="Arial" w:eastAsia="DengXian" w:hAnsi="Arial" w:cs="Arial"/>
          <w:sz w:val="20"/>
          <w:szCs w:val="20"/>
        </w:rPr>
        <w:t xml:space="preserve">for the 12 PRB case and </w:t>
      </w:r>
      <w:r w:rsidR="00264122" w:rsidRPr="00264122">
        <w:rPr>
          <w:rFonts w:ascii="Arial" w:eastAsia="DengXian" w:hAnsi="Arial" w:cs="Arial"/>
          <w:sz w:val="20"/>
          <w:szCs w:val="20"/>
        </w:rPr>
        <w:t>a</w:t>
      </w:r>
      <w:r w:rsidR="009500FB" w:rsidRPr="00264122">
        <w:rPr>
          <w:rFonts w:ascii="Arial" w:eastAsia="DengXian" w:hAnsi="Arial" w:cs="Arial"/>
          <w:sz w:val="20"/>
          <w:szCs w:val="20"/>
        </w:rPr>
        <w:t xml:space="preserve"> value equal or larger than 25 PRB for the </w:t>
      </w:r>
      <w:r w:rsidRPr="00264122">
        <w:rPr>
          <w:rFonts w:ascii="Arial" w:eastAsia="DengXian" w:hAnsi="Arial" w:cs="Arial"/>
          <w:sz w:val="20"/>
          <w:szCs w:val="20"/>
        </w:rPr>
        <w:t>20 PRB case</w:t>
      </w:r>
      <w:r w:rsidR="009500FB" w:rsidRPr="00264122">
        <w:rPr>
          <w:rFonts w:ascii="Arial" w:eastAsia="DengXian" w:hAnsi="Arial" w:cs="Arial"/>
          <w:sz w:val="20"/>
          <w:szCs w:val="20"/>
        </w:rPr>
        <w:t>.</w:t>
      </w:r>
      <w:r w:rsidRPr="00264122">
        <w:rPr>
          <w:rFonts w:ascii="Arial" w:eastAsia="DengXian" w:hAnsi="Arial" w:cs="Arial"/>
          <w:sz w:val="20"/>
          <w:szCs w:val="20"/>
        </w:rPr>
        <w:t xml:space="preserve"> </w:t>
      </w:r>
    </w:p>
    <w:p w14:paraId="35384BCD" w14:textId="62807BBE" w:rsidR="004D1886" w:rsidRPr="00264122" w:rsidRDefault="00391DFD" w:rsidP="00B62147">
      <w:pPr>
        <w:snapToGrid w:val="0"/>
        <w:spacing w:after="120"/>
        <w:jc w:val="both"/>
        <w:rPr>
          <w:rFonts w:ascii="Arial" w:eastAsia="DengXian" w:hAnsi="Arial" w:cs="Arial"/>
          <w:color w:val="000000"/>
          <w:sz w:val="20"/>
          <w:szCs w:val="20"/>
        </w:rPr>
      </w:pPr>
      <w:r w:rsidRPr="00264122">
        <w:rPr>
          <w:rFonts w:ascii="Arial" w:eastAsia="DengXian" w:hAnsi="Arial" w:cs="Arial"/>
          <w:sz w:val="20"/>
          <w:szCs w:val="20"/>
        </w:rPr>
        <w:t xml:space="preserve">RAN2 would like to understand from RAN4 perspective </w:t>
      </w:r>
      <w:r w:rsidR="0016337F" w:rsidRPr="00264122">
        <w:rPr>
          <w:rFonts w:ascii="Arial" w:eastAsia="DengXian" w:hAnsi="Arial" w:cs="Arial"/>
          <w:sz w:val="20"/>
          <w:szCs w:val="20"/>
        </w:rPr>
        <w:t xml:space="preserve">whether </w:t>
      </w:r>
      <w:r w:rsidR="009500FB" w:rsidRPr="00264122">
        <w:rPr>
          <w:rFonts w:ascii="Arial" w:eastAsia="DengXian" w:hAnsi="Arial" w:cs="Arial"/>
          <w:sz w:val="20"/>
          <w:szCs w:val="20"/>
        </w:rPr>
        <w:t>it is feasible</w:t>
      </w:r>
      <w:r w:rsidR="0016337F" w:rsidRPr="00264122">
        <w:rPr>
          <w:rFonts w:ascii="Arial" w:eastAsia="DengXian" w:hAnsi="Arial" w:cs="Arial"/>
          <w:sz w:val="20"/>
          <w:szCs w:val="20"/>
        </w:rPr>
        <w:t xml:space="preserve"> to configure </w:t>
      </w:r>
      <w:proofErr w:type="spellStart"/>
      <w:r w:rsidR="009500FB" w:rsidRPr="00264122">
        <w:rPr>
          <w:rFonts w:ascii="Arial" w:eastAsia="DengXian" w:hAnsi="Arial" w:cs="Arial"/>
          <w:i/>
          <w:sz w:val="20"/>
          <w:szCs w:val="20"/>
        </w:rPr>
        <w:t>carrierBandwidth</w:t>
      </w:r>
      <w:proofErr w:type="spellEnd"/>
      <w:r w:rsidR="009500FB" w:rsidRPr="00264122">
        <w:rPr>
          <w:rFonts w:ascii="Arial" w:eastAsia="DengXian" w:hAnsi="Arial" w:cs="Arial"/>
          <w:sz w:val="20"/>
          <w:szCs w:val="20"/>
        </w:rPr>
        <w:t xml:space="preserve"> to </w:t>
      </w:r>
      <w:r w:rsidR="0016337F" w:rsidRPr="00264122">
        <w:rPr>
          <w:rFonts w:ascii="Arial" w:eastAsia="DengXian" w:hAnsi="Arial" w:cs="Arial"/>
          <w:sz w:val="20"/>
          <w:szCs w:val="20"/>
        </w:rPr>
        <w:t>15 PRB (for the 12 PRB case) and 25 PRB (for the 20 PRB</w:t>
      </w:r>
      <w:r w:rsidR="0016337F" w:rsidRPr="00264122">
        <w:rPr>
          <w:rFonts w:ascii="Arial" w:eastAsia="DengXian" w:hAnsi="Arial" w:cs="Arial" w:hint="eastAsia"/>
          <w:sz w:val="20"/>
          <w:szCs w:val="20"/>
        </w:rPr>
        <w:t>) case</w:t>
      </w:r>
      <w:r w:rsidR="0016337F" w:rsidRPr="00264122">
        <w:rPr>
          <w:rFonts w:ascii="Arial" w:eastAsia="DengXian" w:hAnsi="Arial" w:cs="Arial"/>
          <w:sz w:val="20"/>
          <w:szCs w:val="20"/>
        </w:rPr>
        <w:t xml:space="preserve"> respectively </w:t>
      </w:r>
      <w:r w:rsidRPr="00264122">
        <w:rPr>
          <w:rFonts w:ascii="Arial" w:eastAsia="DengXian" w:hAnsi="Arial" w:cs="Arial"/>
          <w:sz w:val="20"/>
          <w:szCs w:val="20"/>
        </w:rPr>
        <w:t xml:space="preserve">in SIB1 and </w:t>
      </w:r>
      <w:r w:rsidR="00264122" w:rsidRPr="00264122">
        <w:rPr>
          <w:rFonts w:ascii="Arial" w:eastAsia="DengXian" w:hAnsi="Arial" w:cs="Arial"/>
          <w:sz w:val="20"/>
          <w:szCs w:val="20"/>
        </w:rPr>
        <w:t xml:space="preserve">in </w:t>
      </w:r>
      <w:r w:rsidRPr="00264122">
        <w:rPr>
          <w:rFonts w:ascii="Arial" w:eastAsia="DengXian" w:hAnsi="Arial" w:cs="Arial"/>
          <w:sz w:val="20"/>
          <w:szCs w:val="20"/>
        </w:rPr>
        <w:t>RRC dedicated signaling</w:t>
      </w:r>
      <w:r w:rsidR="00366678" w:rsidRPr="00264122">
        <w:rPr>
          <w:rFonts w:ascii="Arial" w:eastAsia="DengXian" w:hAnsi="Arial" w:cs="Arial"/>
          <w:sz w:val="20"/>
          <w:szCs w:val="20"/>
        </w:rPr>
        <w:t>, and i</w:t>
      </w:r>
      <w:r w:rsidR="00BF3877" w:rsidRPr="00264122">
        <w:rPr>
          <w:rFonts w:ascii="Arial" w:eastAsia="DengXian" w:hAnsi="Arial" w:cs="Arial"/>
          <w:sz w:val="20"/>
          <w:szCs w:val="20"/>
        </w:rPr>
        <w:t xml:space="preserve">f not what values </w:t>
      </w:r>
      <w:r w:rsidR="00366678" w:rsidRPr="00264122">
        <w:rPr>
          <w:rFonts w:ascii="Arial" w:eastAsia="DengXian" w:hAnsi="Arial" w:cs="Arial"/>
          <w:sz w:val="20"/>
          <w:szCs w:val="20"/>
        </w:rPr>
        <w:t xml:space="preserve">should </w:t>
      </w:r>
      <w:r w:rsidR="00BF3877" w:rsidRPr="00264122">
        <w:rPr>
          <w:rFonts w:ascii="Arial" w:eastAsia="DengXian" w:hAnsi="Arial" w:cs="Arial"/>
          <w:sz w:val="20"/>
          <w:szCs w:val="20"/>
        </w:rPr>
        <w:t>be configured</w:t>
      </w:r>
      <w:r w:rsidR="00366678" w:rsidRPr="00264122">
        <w:rPr>
          <w:rFonts w:ascii="Arial" w:eastAsia="DengXian" w:hAnsi="Arial" w:cs="Arial"/>
          <w:sz w:val="20"/>
          <w:szCs w:val="20"/>
        </w:rPr>
        <w:t>.</w:t>
      </w:r>
    </w:p>
    <w:p w14:paraId="3DEE46EE" w14:textId="77777777" w:rsidR="00700AD5" w:rsidRPr="00700AD5" w:rsidRDefault="00700AD5" w:rsidP="00700AD5">
      <w:pPr>
        <w:jc w:val="both"/>
        <w:rPr>
          <w:rFonts w:ascii="Arial" w:hAnsi="Arial" w:cs="Arial"/>
          <w:szCs w:val="22"/>
        </w:rPr>
      </w:pPr>
      <w:bookmarkStart w:id="5" w:name="_Hlk149073819"/>
      <w:bookmarkEnd w:id="3"/>
      <w:bookmarkEnd w:id="4"/>
    </w:p>
    <w:bookmarkEnd w:id="5"/>
    <w:p w14:paraId="7923FBD0" w14:textId="77777777"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lastRenderedPageBreak/>
        <w:t>2. Actions:</w:t>
      </w:r>
    </w:p>
    <w:p w14:paraId="74805538" w14:textId="76181F4E"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8F0E85" w:rsidRPr="00264122">
        <w:rPr>
          <w:rFonts w:ascii="Arial" w:eastAsia="SimSun" w:hAnsi="Arial" w:cs="Arial"/>
          <w:b/>
          <w:sz w:val="20"/>
          <w:szCs w:val="20"/>
          <w:lang w:eastAsia="en-US"/>
        </w:rPr>
        <w:t>RAN4</w:t>
      </w:r>
      <w:r w:rsidRPr="00264122">
        <w:rPr>
          <w:rFonts w:ascii="Arial" w:eastAsia="SimSun" w:hAnsi="Arial" w:cs="Arial"/>
          <w:b/>
          <w:sz w:val="20"/>
          <w:szCs w:val="20"/>
          <w:lang w:eastAsia="en-US"/>
        </w:rPr>
        <w:t>:</w:t>
      </w:r>
    </w:p>
    <w:p w14:paraId="49D725C7" w14:textId="3F3CEF1D"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264122">
        <w:rPr>
          <w:rFonts w:ascii="Arial" w:eastAsia="SimSun" w:hAnsi="Arial"/>
          <w:sz w:val="20"/>
          <w:szCs w:val="20"/>
          <w:lang w:eastAsia="en-US"/>
        </w:rPr>
        <w:t xml:space="preserve">RAN2 </w:t>
      </w:r>
      <w:r w:rsidR="00E65177" w:rsidRPr="00264122">
        <w:rPr>
          <w:rFonts w:ascii="Arial" w:eastAsia="SimSun" w:hAnsi="Arial"/>
          <w:sz w:val="20"/>
          <w:szCs w:val="20"/>
          <w:lang w:eastAsia="en-US"/>
        </w:rPr>
        <w:t xml:space="preserve">respectfully </w:t>
      </w:r>
      <w:r w:rsidRPr="00264122">
        <w:rPr>
          <w:rFonts w:ascii="Arial" w:eastAsia="SimSun" w:hAnsi="Arial"/>
          <w:sz w:val="20"/>
          <w:szCs w:val="20"/>
          <w:lang w:eastAsia="en-US"/>
        </w:rPr>
        <w:t xml:space="preserve">asks </w:t>
      </w:r>
      <w:r w:rsidR="008F0E85" w:rsidRPr="00264122">
        <w:rPr>
          <w:rFonts w:ascii="Arial" w:eastAsia="SimSun" w:hAnsi="Arial"/>
          <w:sz w:val="20"/>
          <w:szCs w:val="20"/>
          <w:lang w:eastAsia="en-US"/>
        </w:rPr>
        <w:t xml:space="preserve">RAN4 </w:t>
      </w:r>
      <w:r w:rsidR="00264122" w:rsidRPr="00264122">
        <w:rPr>
          <w:rFonts w:ascii="Arial" w:eastAsia="SimSun" w:hAnsi="Arial"/>
          <w:sz w:val="20"/>
          <w:szCs w:val="20"/>
          <w:lang w:eastAsia="en-US"/>
        </w:rPr>
        <w:t xml:space="preserve">to </w:t>
      </w:r>
      <w:r w:rsidR="00366678" w:rsidRPr="00264122">
        <w:rPr>
          <w:rFonts w:ascii="Arial" w:eastAsia="SimSun" w:hAnsi="Arial"/>
          <w:sz w:val="20"/>
          <w:szCs w:val="20"/>
          <w:lang w:eastAsia="en-US"/>
        </w:rPr>
        <w:t>reply to the question above</w:t>
      </w:r>
      <w:r w:rsidR="000B322F" w:rsidRPr="00264122">
        <w:rPr>
          <w:rFonts w:ascii="Arial" w:eastAsia="SimSun" w:hAnsi="Arial"/>
          <w:sz w:val="20"/>
          <w:szCs w:val="20"/>
          <w:lang w:eastAsia="en-US"/>
        </w:rPr>
        <w:t>.</w:t>
      </w:r>
    </w:p>
    <w:p w14:paraId="5B6AEC79" w14:textId="49724138" w:rsidR="00A23912" w:rsidRPr="00264122" w:rsidRDefault="00A23912" w:rsidP="00A2391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To RAN</w:t>
      </w:r>
      <w:r>
        <w:rPr>
          <w:rFonts w:ascii="Arial" w:eastAsia="SimSun" w:hAnsi="Arial" w:cs="Arial"/>
          <w:b/>
          <w:sz w:val="20"/>
          <w:szCs w:val="20"/>
          <w:lang w:eastAsia="en-US"/>
        </w:rPr>
        <w:t>1</w:t>
      </w:r>
      <w:r w:rsidRPr="00264122">
        <w:rPr>
          <w:rFonts w:ascii="Arial" w:eastAsia="SimSun" w:hAnsi="Arial" w:cs="Arial"/>
          <w:b/>
          <w:sz w:val="20"/>
          <w:szCs w:val="20"/>
          <w:lang w:eastAsia="en-US"/>
        </w:rPr>
        <w:t>:</w:t>
      </w:r>
    </w:p>
    <w:p w14:paraId="5C730109" w14:textId="5918EEFE" w:rsidR="00A23912" w:rsidRPr="001B2B15" w:rsidRDefault="00A23912" w:rsidP="00A23912">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264122">
        <w:rPr>
          <w:rFonts w:ascii="Arial" w:eastAsia="SimSun" w:hAnsi="Arial"/>
          <w:sz w:val="20"/>
          <w:szCs w:val="20"/>
          <w:lang w:eastAsia="en-US"/>
        </w:rPr>
        <w:t xml:space="preserve">RAN2 respectfully asks RAN1 </w:t>
      </w:r>
      <w:r>
        <w:rPr>
          <w:rFonts w:ascii="Arial" w:eastAsia="SimSun" w:hAnsi="Arial"/>
          <w:sz w:val="20"/>
          <w:szCs w:val="20"/>
          <w:lang w:eastAsia="en-US"/>
        </w:rPr>
        <w:t>to take above into account and provide feedback if any</w:t>
      </w:r>
      <w:r w:rsidRPr="00264122">
        <w:rPr>
          <w:rFonts w:ascii="Arial" w:eastAsia="SimSun" w:hAnsi="Arial"/>
          <w:sz w:val="20"/>
          <w:szCs w:val="20"/>
          <w:lang w:eastAsia="en-US"/>
        </w:rPr>
        <w:t>.</w:t>
      </w:r>
    </w:p>
    <w:p w14:paraId="7BF3422F" w14:textId="77777777" w:rsidR="00563BF8" w:rsidRPr="00700AD5" w:rsidRDefault="00563BF8" w:rsidP="00563BF8">
      <w:pPr>
        <w:snapToGrid w:val="0"/>
        <w:spacing w:after="120"/>
        <w:jc w:val="both"/>
        <w:rPr>
          <w:rFonts w:ascii="Arial" w:hAnsi="Arial"/>
          <w:lang w:eastAsia="en-US"/>
        </w:rPr>
      </w:pPr>
    </w:p>
    <w:p w14:paraId="5D5E3C42"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RAN2 Meetings:</w:t>
      </w:r>
    </w:p>
    <w:p w14:paraId="7AB426D7" w14:textId="03BE0C1D" w:rsidR="00700AD5" w:rsidRPr="00264122" w:rsidRDefault="00700AD5" w:rsidP="00700AD5">
      <w:pPr>
        <w:tabs>
          <w:tab w:val="left" w:pos="3544"/>
        </w:tabs>
        <w:snapToGrid w:val="0"/>
        <w:spacing w:after="120"/>
        <w:ind w:left="2268" w:hanging="2268"/>
        <w:jc w:val="both"/>
        <w:rPr>
          <w:rFonts w:ascii="Arial" w:hAnsi="Arial" w:cs="Arial"/>
          <w:sz w:val="20"/>
          <w:szCs w:val="20"/>
        </w:rPr>
      </w:pPr>
      <w:r w:rsidRPr="00264122">
        <w:rPr>
          <w:rFonts w:ascii="Arial" w:hAnsi="Arial" w:cs="Arial"/>
          <w:sz w:val="20"/>
          <w:szCs w:val="20"/>
        </w:rPr>
        <w:t>RAN2#128</w:t>
      </w:r>
      <w:r w:rsidRPr="00264122">
        <w:rPr>
          <w:rFonts w:ascii="Arial" w:hAnsi="Arial" w:cs="Arial"/>
          <w:sz w:val="20"/>
          <w:szCs w:val="20"/>
        </w:rPr>
        <w:tab/>
        <w:t>18</w:t>
      </w:r>
      <w:r w:rsidRPr="00264122">
        <w:rPr>
          <w:rFonts w:ascii="Arial" w:hAnsi="Arial" w:cs="Arial"/>
          <w:sz w:val="20"/>
          <w:szCs w:val="20"/>
          <w:vertAlign w:val="superscript"/>
        </w:rPr>
        <w:t>th</w:t>
      </w:r>
      <w:r w:rsidRPr="00264122">
        <w:rPr>
          <w:rFonts w:ascii="Arial" w:hAnsi="Arial" w:cs="Arial"/>
          <w:sz w:val="20"/>
          <w:szCs w:val="20"/>
        </w:rPr>
        <w:t xml:space="preserve"> – 22</w:t>
      </w:r>
      <w:r w:rsidRPr="00264122">
        <w:rPr>
          <w:rFonts w:ascii="Arial" w:hAnsi="Arial" w:cs="Arial"/>
          <w:sz w:val="20"/>
          <w:szCs w:val="20"/>
          <w:vertAlign w:val="superscript"/>
        </w:rPr>
        <w:t>nd</w:t>
      </w:r>
      <w:r w:rsidRPr="00264122">
        <w:rPr>
          <w:rFonts w:ascii="Arial" w:hAnsi="Arial" w:cs="Arial"/>
          <w:sz w:val="20"/>
          <w:szCs w:val="20"/>
        </w:rPr>
        <w:t xml:space="preserve"> Nov</w:t>
      </w:r>
      <w:r w:rsidR="004B681D" w:rsidRPr="00264122">
        <w:rPr>
          <w:rFonts w:ascii="Arial" w:hAnsi="Arial" w:cs="Arial"/>
          <w:sz w:val="20"/>
          <w:szCs w:val="20"/>
        </w:rPr>
        <w:t>ember</w:t>
      </w:r>
      <w:r w:rsidRPr="00264122">
        <w:rPr>
          <w:rFonts w:ascii="Arial" w:hAnsi="Arial" w:cs="Arial"/>
          <w:sz w:val="20"/>
          <w:szCs w:val="20"/>
        </w:rPr>
        <w:t xml:space="preserve"> 2024</w:t>
      </w:r>
      <w:r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Pr="00264122">
        <w:rPr>
          <w:rFonts w:ascii="Arial" w:hAnsi="Arial" w:cs="Arial"/>
          <w:sz w:val="20"/>
          <w:szCs w:val="20"/>
        </w:rPr>
        <w:t>Orlando, US</w:t>
      </w:r>
    </w:p>
    <w:p w14:paraId="3CE833E8" w14:textId="02FB9135"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RAN2#129</w:t>
      </w:r>
      <w:r w:rsidRPr="00264122">
        <w:rPr>
          <w:rFonts w:ascii="Arial" w:hAnsi="Arial" w:cs="Arial"/>
          <w:sz w:val="20"/>
          <w:szCs w:val="20"/>
        </w:rPr>
        <w:tab/>
        <w:t>17</w:t>
      </w:r>
      <w:r w:rsidRPr="00264122">
        <w:rPr>
          <w:rFonts w:ascii="Arial" w:hAnsi="Arial" w:cs="Arial"/>
          <w:sz w:val="20"/>
          <w:szCs w:val="20"/>
          <w:vertAlign w:val="superscript"/>
        </w:rPr>
        <w:t>th</w:t>
      </w:r>
      <w:r w:rsidRPr="00264122">
        <w:rPr>
          <w:rFonts w:ascii="Arial" w:hAnsi="Arial" w:cs="Arial"/>
          <w:sz w:val="20"/>
          <w:szCs w:val="20"/>
        </w:rPr>
        <w:t xml:space="preserve"> – 21</w:t>
      </w:r>
      <w:r w:rsidR="004B681D" w:rsidRPr="00264122">
        <w:rPr>
          <w:rFonts w:ascii="Arial" w:hAnsi="Arial" w:cs="Arial"/>
          <w:sz w:val="20"/>
          <w:szCs w:val="20"/>
          <w:vertAlign w:val="superscript"/>
        </w:rPr>
        <w:t>st</w:t>
      </w:r>
      <w:r w:rsidRPr="00264122">
        <w:rPr>
          <w:rFonts w:ascii="Arial" w:hAnsi="Arial" w:cs="Arial"/>
          <w:sz w:val="20"/>
          <w:szCs w:val="20"/>
        </w:rPr>
        <w:t xml:space="preserve"> </w:t>
      </w:r>
      <w:r w:rsidR="004B681D" w:rsidRPr="00264122">
        <w:rPr>
          <w:rFonts w:ascii="Arial" w:hAnsi="Arial" w:cs="Arial"/>
          <w:sz w:val="20"/>
          <w:szCs w:val="20"/>
        </w:rPr>
        <w:t>February</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4B681D" w:rsidRPr="00264122">
        <w:rPr>
          <w:rFonts w:ascii="Arial" w:hAnsi="Arial" w:cs="Arial"/>
          <w:sz w:val="20"/>
          <w:szCs w:val="20"/>
        </w:rPr>
        <w:t>Athens</w:t>
      </w:r>
      <w:r w:rsidRPr="00264122">
        <w:rPr>
          <w:rFonts w:ascii="Arial" w:hAnsi="Arial" w:cs="Arial"/>
          <w:sz w:val="20"/>
          <w:szCs w:val="20"/>
        </w:rPr>
        <w:t xml:space="preserve">, </w:t>
      </w:r>
      <w:r w:rsidR="004B681D" w:rsidRPr="00264122">
        <w:rPr>
          <w:rFonts w:ascii="Arial" w:hAnsi="Arial" w:cs="Arial"/>
          <w:sz w:val="20"/>
          <w:szCs w:val="20"/>
        </w:rPr>
        <w:t>Greece</w:t>
      </w:r>
    </w:p>
    <w:sectPr w:rsidR="00827DCA" w:rsidRPr="00264122" w:rsidSect="00557F1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B3E93" w14:textId="77777777" w:rsidR="006C4F99" w:rsidRDefault="006C4F99">
      <w:r>
        <w:separator/>
      </w:r>
    </w:p>
  </w:endnote>
  <w:endnote w:type="continuationSeparator" w:id="0">
    <w:p w14:paraId="3D1176B8" w14:textId="77777777" w:rsidR="006C4F99" w:rsidRDefault="006C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F9CF4B" w14:textId="77777777" w:rsidR="006C4F99" w:rsidRDefault="006C4F99">
      <w:r>
        <w:separator/>
      </w:r>
    </w:p>
  </w:footnote>
  <w:footnote w:type="continuationSeparator" w:id="0">
    <w:p w14:paraId="2FFF4864" w14:textId="77777777" w:rsidR="006C4F99" w:rsidRDefault="006C4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1"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3660661">
    <w:abstractNumId w:val="0"/>
  </w:num>
  <w:num w:numId="2" w16cid:durableId="1018778808">
    <w:abstractNumId w:val="4"/>
  </w:num>
  <w:num w:numId="3" w16cid:durableId="1575118283">
    <w:abstractNumId w:val="10"/>
  </w:num>
  <w:num w:numId="4" w16cid:durableId="1027947714">
    <w:abstractNumId w:val="9"/>
  </w:num>
  <w:num w:numId="5" w16cid:durableId="714544519">
    <w:abstractNumId w:val="5"/>
  </w:num>
  <w:num w:numId="6" w16cid:durableId="1754010323">
    <w:abstractNumId w:val="8"/>
  </w:num>
  <w:num w:numId="7" w16cid:durableId="1766068424">
    <w:abstractNumId w:val="3"/>
  </w:num>
  <w:num w:numId="8" w16cid:durableId="1775512227">
    <w:abstractNumId w:val="2"/>
  </w:num>
  <w:num w:numId="9" w16cid:durableId="966274675">
    <w:abstractNumId w:val="6"/>
  </w:num>
  <w:num w:numId="10" w16cid:durableId="1019090269">
    <w:abstractNumId w:val="1"/>
  </w:num>
  <w:num w:numId="11" w16cid:durableId="1292402071">
    <w:abstractNumId w:val="11"/>
  </w:num>
  <w:num w:numId="12" w16cid:durableId="137195447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49B"/>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5C67"/>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1502"/>
    <w:rsid w:val="0067194C"/>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0E85"/>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01F"/>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D29"/>
    <w:rsid w:val="00E86016"/>
    <w:rsid w:val="00E862C5"/>
    <w:rsid w:val="00E8659D"/>
    <w:rsid w:val="00E86B9F"/>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370</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 CR3306r1</cp:lastModifiedBy>
  <cp:revision>4</cp:revision>
  <dcterms:created xsi:type="dcterms:W3CDTF">2024-10-17T09:50:00Z</dcterms:created>
  <dcterms:modified xsi:type="dcterms:W3CDTF">2024-10-23T16:48:00Z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