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68AF7">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5" w:name="_GoBack"/>
      <w:bookmarkEnd w:id="5"/>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 xml:space="preserve">9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R1-2410417</w:t>
      </w:r>
    </w:p>
    <w:p w14:paraId="44482CB4">
      <w:pPr>
        <w:pStyle w:val="9"/>
        <w:tabs>
          <w:tab w:val="right" w:pos="10206"/>
        </w:tabs>
        <w:spacing w:after="0" w:afterAutospacing="0"/>
        <w:rPr>
          <w:rFonts w:cs="Arial"/>
          <w:sz w:val="28"/>
          <w:szCs w:val="28"/>
          <w:lang w:val="en-US"/>
        </w:rPr>
      </w:pPr>
      <w:r>
        <w:rPr>
          <w:rFonts w:hint="eastAsia" w:cs="Arial"/>
          <w:sz w:val="28"/>
          <w:szCs w:val="28"/>
          <w:lang w:val="en-US"/>
        </w:rPr>
        <w:t>Orlando, US, November 18th – 22nd, 2024</w:t>
      </w:r>
    </w:p>
    <w:p w14:paraId="1C22B383">
      <w:pPr>
        <w:widowControl w:val="0"/>
        <w:tabs>
          <w:tab w:val="right" w:pos="10206"/>
        </w:tabs>
        <w:spacing w:afterAutospacing="0"/>
        <w:rPr>
          <w:rFonts w:eastAsia="宋体"/>
          <w:b/>
          <w:sz w:val="28"/>
          <w:szCs w:val="28"/>
          <w:lang w:val="en-US" w:eastAsia="zh-CN"/>
        </w:rPr>
      </w:pPr>
    </w:p>
    <w:bookmarkEnd w:id="0"/>
    <w:p w14:paraId="7AFCCBA0">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2C77984A">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frame structure and timing aspects</w:t>
      </w:r>
    </w:p>
    <w:p w14:paraId="2F74E581">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9.4.2.2</w:t>
      </w:r>
    </w:p>
    <w:p w14:paraId="7556FC75">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3ABF6E1B">
      <w:pPr>
        <w:pStyle w:val="2"/>
        <w:spacing w:after="180"/>
        <w:rPr>
          <w:lang w:val="en-US"/>
        </w:rPr>
      </w:pPr>
      <w:r>
        <w:rPr>
          <w:lang w:val="en-US"/>
        </w:rPr>
        <w:t>Introduction</w:t>
      </w:r>
      <w:bookmarkEnd w:id="1"/>
    </w:p>
    <w:p w14:paraId="75A178CA">
      <w:pPr>
        <w:spacing w:before="100" w:beforeAutospacing="1"/>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6A3B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CBBF27B">
            <w:pPr>
              <w:numPr>
                <w:ilvl w:val="0"/>
                <w:numId w:val="5"/>
              </w:numPr>
              <w:spacing w:after="60" w:afterAutospacing="0"/>
              <w:ind w:right="-96"/>
              <w:rPr>
                <w:rFonts w:eastAsia="宋体"/>
                <w:sz w:val="22"/>
                <w:szCs w:val="18"/>
                <w:lang w:val="en-US"/>
              </w:rPr>
            </w:pPr>
            <w:r>
              <w:rPr>
                <w:rFonts w:hint="eastAsia" w:eastAsia="宋体"/>
                <w:sz w:val="22"/>
                <w:szCs w:val="18"/>
                <w:lang w:val="en-US"/>
              </w:rPr>
              <w:t>RAN1-led:</w:t>
            </w:r>
          </w:p>
          <w:p w14:paraId="01AFE30C">
            <w:pPr>
              <w:spacing w:after="60" w:afterAutospacing="0"/>
              <w:ind w:right="-96" w:firstLine="720"/>
              <w:rPr>
                <w:rFonts w:eastAsia="宋体"/>
                <w:sz w:val="22"/>
                <w:szCs w:val="18"/>
                <w:lang w:val="en-US"/>
              </w:rPr>
            </w:pPr>
            <w:r>
              <w:rPr>
                <w:rFonts w:hint="eastAsia" w:eastAsia="宋体"/>
                <w:sz w:val="22"/>
                <w:szCs w:val="18"/>
                <w:lang w:val="en-US"/>
              </w:rPr>
              <w:t>For the Ambient IoT DL and UL:</w:t>
            </w:r>
          </w:p>
          <w:p w14:paraId="766DE12F">
            <w:pPr>
              <w:numPr>
                <w:ilvl w:val="1"/>
                <w:numId w:val="5"/>
              </w:numPr>
              <w:spacing w:after="60" w:afterAutospacing="0"/>
              <w:ind w:right="-96"/>
              <w:rPr>
                <w:rFonts w:eastAsia="宋体"/>
                <w:sz w:val="22"/>
                <w:szCs w:val="18"/>
                <w:lang w:val="en-US"/>
              </w:rPr>
            </w:pPr>
            <w:r>
              <w:rPr>
                <w:rFonts w:hint="eastAsia" w:eastAsia="宋体"/>
                <w:sz w:val="22"/>
                <w:szCs w:val="18"/>
                <w:lang w:val="en-US"/>
              </w:rPr>
              <w:t>Frame structure, synchronization and timing, random access</w:t>
            </w:r>
          </w:p>
          <w:p w14:paraId="6E2655BA">
            <w:pPr>
              <w:numPr>
                <w:ilvl w:val="1"/>
                <w:numId w:val="5"/>
              </w:numPr>
              <w:spacing w:after="60" w:afterAutospacing="0"/>
              <w:ind w:right="-96"/>
              <w:rPr>
                <w:rFonts w:eastAsia="宋体"/>
                <w:sz w:val="22"/>
                <w:szCs w:val="18"/>
                <w:lang w:val="en-US"/>
              </w:rPr>
            </w:pPr>
            <w:r>
              <w:rPr>
                <w:rFonts w:hint="eastAsia" w:eastAsia="宋体"/>
                <w:sz w:val="22"/>
                <w:szCs w:val="18"/>
                <w:lang w:val="en-US" w:eastAsia="zh-CN"/>
              </w:rPr>
              <w:t>[...]</w:t>
            </w:r>
          </w:p>
          <w:p w14:paraId="2E26F84B">
            <w:pPr>
              <w:numPr>
                <w:ilvl w:val="1"/>
                <w:numId w:val="5"/>
              </w:numPr>
              <w:spacing w:after="60" w:afterAutospacing="0"/>
              <w:ind w:right="-96"/>
              <w:rPr>
                <w:rFonts w:eastAsia="MS Mincho"/>
                <w:lang w:val="en-US" w:eastAsia="ko-KR"/>
              </w:rPr>
            </w:pPr>
            <w:r>
              <w:rPr>
                <w:rFonts w:hint="eastAsia" w:eastAsia="宋体"/>
                <w:sz w:val="22"/>
                <w:szCs w:val="18"/>
                <w:lang w:val="en-US"/>
              </w:rPr>
              <w:t>Scheduling and timing relationships</w:t>
            </w:r>
          </w:p>
          <w:p w14:paraId="45CAE9EE">
            <w:pPr>
              <w:numPr>
                <w:ilvl w:val="1"/>
                <w:numId w:val="5"/>
              </w:numPr>
              <w:spacing w:after="60" w:afterAutospacing="0"/>
              <w:ind w:right="-96"/>
              <w:rPr>
                <w:rFonts w:eastAsia="MS Mincho"/>
                <w:lang w:val="en-US" w:eastAsia="ko-KR"/>
              </w:rPr>
            </w:pPr>
            <w:r>
              <w:rPr>
                <w:rFonts w:hint="eastAsia" w:eastAsia="宋体"/>
                <w:sz w:val="22"/>
                <w:szCs w:val="18"/>
                <w:lang w:val="en-US" w:eastAsia="zh-CN"/>
              </w:rPr>
              <w:t>[...]</w:t>
            </w:r>
          </w:p>
        </w:tc>
      </w:tr>
    </w:tbl>
    <w:p w14:paraId="5A1774D3">
      <w:pPr>
        <w:spacing w:before="100" w:beforeAutospacing="1"/>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w:t>
      </w:r>
      <w:r>
        <w:rPr>
          <w:rFonts w:hint="eastAsia" w:eastAsia="宋体"/>
          <w:lang w:val="en-US" w:eastAsia="zh-CN"/>
        </w:rPr>
        <w:t xml:space="preserve">on </w:t>
      </w:r>
      <w:r>
        <w:rPr>
          <w:rFonts w:eastAsia="宋体"/>
          <w:lang w:val="en-US" w:eastAsia="zh-CN"/>
        </w:rPr>
        <w:t xml:space="preserve">some frame structure and timing </w:t>
      </w:r>
      <w:r>
        <w:rPr>
          <w:rFonts w:hint="eastAsia" w:eastAsia="宋体"/>
          <w:lang w:val="en-US" w:eastAsia="zh-CN"/>
        </w:rPr>
        <w:t xml:space="preserve">related </w:t>
      </w:r>
      <w:r>
        <w:rPr>
          <w:rFonts w:eastAsia="宋体"/>
          <w:lang w:val="en-US" w:eastAsia="zh-CN"/>
        </w:rPr>
        <w:t>aspects</w:t>
      </w:r>
      <w:r>
        <w:rPr>
          <w:rFonts w:hint="eastAsia" w:eastAsia="宋体"/>
          <w:lang w:val="en-US" w:eastAsia="zh-CN"/>
        </w:rPr>
        <w:t>.</w:t>
      </w:r>
    </w:p>
    <w:p w14:paraId="0E4E66AB">
      <w:pPr>
        <w:pStyle w:val="2"/>
        <w:spacing w:after="180"/>
        <w:rPr>
          <w:lang w:val="en-US"/>
        </w:rPr>
      </w:pPr>
      <w:r>
        <w:rPr>
          <w:lang w:val="en-US"/>
        </w:rPr>
        <w:t>Discussion</w:t>
      </w:r>
    </w:p>
    <w:p w14:paraId="5442ACB4">
      <w:pPr>
        <w:pStyle w:val="3"/>
        <w:spacing w:after="180"/>
        <w:rPr>
          <w:lang w:val="en-US" w:eastAsia="zh-CN"/>
        </w:rPr>
      </w:pPr>
      <w:r>
        <w:rPr>
          <w:rFonts w:hint="eastAsia"/>
          <w:lang w:val="en-US" w:eastAsia="zh-CN"/>
        </w:rPr>
        <w:t>Synchronization</w:t>
      </w:r>
    </w:p>
    <w:p w14:paraId="115848F2">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R2D</w:t>
      </w:r>
    </w:p>
    <w:p w14:paraId="333AF16A">
      <w:pPr>
        <w:rPr>
          <w:rFonts w:hint="default" w:eastAsia="宋体"/>
          <w:szCs w:val="24"/>
          <w:lang w:val="en-US" w:eastAsia="zh-CN"/>
        </w:rPr>
      </w:pPr>
      <w:r>
        <w:rPr>
          <w:rFonts w:hint="eastAsia" w:eastAsia="宋体"/>
          <w:szCs w:val="24"/>
          <w:lang w:val="en-US" w:eastAsia="zh-CN"/>
        </w:rPr>
        <w:t>The following was agreed in RAN1#116-bis, with one FFS that we think should be resolved during the SI phase and should not be carried over to the WI phase.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EEE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8534775">
            <w:pPr>
              <w:numPr>
                <w:ilvl w:val="255"/>
                <w:numId w:val="0"/>
              </w:numPr>
              <w:snapToGrid/>
              <w:spacing w:after="0" w:afterAutospacing="0"/>
              <w:rPr>
                <w:bCs/>
                <w:lang w:val="en-US"/>
              </w:rPr>
            </w:pPr>
            <w:r>
              <w:rPr>
                <w:rFonts w:eastAsia="Malgun Gothic"/>
                <w:b/>
                <w:bCs/>
                <w:szCs w:val="24"/>
                <w:highlight w:val="green"/>
                <w:lang w:val="en-US" w:eastAsia="zh-CN"/>
              </w:rPr>
              <w:t>Agreement</w:t>
            </w:r>
          </w:p>
          <w:p w14:paraId="0CCDD65A">
            <w:pPr>
              <w:adjustRightInd w:val="0"/>
              <w:spacing w:after="120" w:afterAutospacing="0"/>
              <w:rPr>
                <w:bCs/>
                <w:lang w:val="en-US"/>
              </w:rPr>
            </w:pPr>
            <w:r>
              <w:rPr>
                <w:bCs/>
                <w:lang w:val="en-US"/>
              </w:rPr>
              <w:t>RAN1 study the R2D transmission without midamble as the baseline if Manchester encoding is used.</w:t>
            </w:r>
          </w:p>
          <w:p w14:paraId="1D649044">
            <w:pPr>
              <w:widowControl w:val="0"/>
              <w:numPr>
                <w:ilvl w:val="0"/>
                <w:numId w:val="6"/>
              </w:numPr>
              <w:autoSpaceDE w:val="0"/>
              <w:autoSpaceDN w:val="0"/>
              <w:adjustRightInd w:val="0"/>
              <w:spacing w:after="120" w:afterAutospacing="0"/>
              <w:ind w:hanging="363"/>
              <w:rPr>
                <w:rFonts w:eastAsia="Batang"/>
                <w:iCs/>
                <w:color w:val="000000"/>
                <w:szCs w:val="24"/>
                <w:lang w:eastAsia="zh-CN"/>
              </w:rPr>
            </w:pPr>
            <w:r>
              <w:rPr>
                <w:highlight w:val="yellow"/>
              </w:rPr>
              <w:t xml:space="preserve">FFS the necessity for the R2D transmission with midamble if PIE is used. </w:t>
            </w:r>
          </w:p>
        </w:tc>
      </w:tr>
    </w:tbl>
    <w:p w14:paraId="270363A7">
      <w:pPr>
        <w:spacing w:before="100" w:beforeAutospacing="1"/>
        <w:rPr>
          <w:rFonts w:eastAsia="宋体"/>
          <w:lang w:val="en-US" w:eastAsia="zh-CN"/>
        </w:rPr>
      </w:pPr>
      <w:r>
        <w:rPr>
          <w:rFonts w:hint="eastAsia" w:eastAsia="宋体"/>
          <w:lang w:val="en-US" w:eastAsia="zh-CN"/>
        </w:rPr>
        <w:t xml:space="preserve">For R2D transmissions with PIE encoding, according to the contributions up to RAN1#118-bis, there were divergent views on whether midamble is needed or not (although the majority view was </w:t>
      </w:r>
      <w:r>
        <w:rPr>
          <w:rFonts w:hint="default" w:eastAsia="宋体"/>
          <w:lang w:val="en-US" w:eastAsia="zh-CN"/>
        </w:rPr>
        <w:t>“</w:t>
      </w:r>
      <w:r>
        <w:rPr>
          <w:rFonts w:hint="eastAsia" w:eastAsia="宋体"/>
          <w:lang w:val="en-US" w:eastAsia="zh-CN"/>
        </w:rPr>
        <w:t>not needed</w:t>
      </w:r>
      <w:r>
        <w:rPr>
          <w:rFonts w:hint="default" w:eastAsia="宋体"/>
          <w:lang w:val="en-US" w:eastAsia="zh-CN"/>
        </w:rPr>
        <w:t>”</w:t>
      </w:r>
      <w:r>
        <w:rPr>
          <w:rFonts w:hint="eastAsia" w:eastAsia="宋体"/>
          <w:lang w:val="en-US" w:eastAsia="zh-CN"/>
        </w:rPr>
        <w:t>), and it seems that the reasoning from at least one company arguing for midamble for the case of using PIE was that due to variant pulse length in PIE the voltage-level transition timing information cannot be reliably used for identifying codeword boundary (and consequently for timing acquisition), and hence the need for midamble in this case.</w:t>
      </w:r>
    </w:p>
    <w:p w14:paraId="5E074721">
      <w:pPr>
        <w:rPr>
          <w:rFonts w:eastAsia="宋体"/>
          <w:szCs w:val="24"/>
          <w:lang w:val="en-US" w:eastAsia="zh-CN"/>
        </w:rPr>
      </w:pPr>
      <w:r>
        <w:rPr>
          <w:rFonts w:hint="eastAsia" w:eastAsia="宋体"/>
          <w:lang w:val="en-US" w:eastAsia="zh-CN"/>
        </w:rPr>
        <w:t xml:space="preserve">On the other hand, the </w:t>
      </w:r>
      <w:r>
        <w:rPr>
          <w:rFonts w:hint="eastAsia" w:eastAsia="宋体"/>
          <w:szCs w:val="24"/>
          <w:lang w:val="en-US" w:eastAsia="zh-CN"/>
        </w:rPr>
        <w:t>following was agreed in RAN1#118-bis,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36F3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14:paraId="44495400">
            <w:pPr>
              <w:numPr>
                <w:ilvl w:val="255"/>
                <w:numId w:val="0"/>
              </w:numPr>
              <w:snapToGrid/>
              <w:spacing w:after="0" w:afterAutospacing="0"/>
              <w:rPr>
                <w:rFonts w:eastAsia="Microsoft YaHei UI"/>
                <w:bCs/>
                <w:lang w:val="en-US" w:eastAsia="zh-CN"/>
              </w:rPr>
            </w:pPr>
            <w:r>
              <w:rPr>
                <w:rFonts w:eastAsia="Malgun Gothic"/>
                <w:b/>
                <w:bCs/>
                <w:szCs w:val="24"/>
                <w:highlight w:val="green"/>
                <w:lang w:val="en-US" w:eastAsia="zh-CN"/>
              </w:rPr>
              <w:t>Agreement</w:t>
            </w:r>
          </w:p>
          <w:p w14:paraId="2A85F2A1">
            <w:pPr>
              <w:spacing w:after="120" w:afterAutospacing="0"/>
              <w:rPr>
                <w:rFonts w:eastAsia="Batang"/>
                <w:iCs/>
                <w:color w:val="000000"/>
                <w:szCs w:val="24"/>
                <w:lang w:eastAsia="zh-CN"/>
              </w:rPr>
            </w:pPr>
            <w:r>
              <w:rPr>
                <w:rFonts w:eastAsia="等线"/>
                <w:bCs/>
                <w:lang w:val="en-US" w:eastAsia="zh-CN"/>
              </w:rPr>
              <w:t>For R2D reception, the device can use line codes to achieve at least chip-level time tracking by using the transition(s) of the line code.</w:t>
            </w:r>
          </w:p>
        </w:tc>
      </w:tr>
    </w:tbl>
    <w:p w14:paraId="03D1B0CA">
      <w:pPr>
        <w:spacing w:before="100" w:beforeAutospacing="1"/>
        <w:rPr>
          <w:rFonts w:eastAsia="宋体"/>
          <w:lang w:val="en-US" w:eastAsia="zh-CN"/>
        </w:rPr>
      </w:pPr>
      <w:r>
        <w:rPr>
          <w:rFonts w:hint="eastAsia" w:eastAsia="宋体"/>
          <w:lang w:val="en-US" w:eastAsia="zh-CN"/>
        </w:rPr>
        <w:t>Our interpretation of the above agreement is that any line coding candidate for R2D not being able to achieve chip-level time tracking by using the transition(s) of the line code should be excluded. Consequently, with the above quoted reasoning for necessity of midamble for the case of PIE encoding, since use of PIE encoding alone (without inserting midambles) cannot achieve chip-level time tracking, it seems that PIE encoding should be excluded from the candidates of D2R line coding schemes. Otherwise it should be well agreeable that as a baseline midamble is not needed for all R2D transmissions regardless of using Manchester encoding or PIE encoding.</w:t>
      </w:r>
    </w:p>
    <w:p w14:paraId="727C7645">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transmission without midamble is studied as a baseline.</w:t>
      </w:r>
    </w:p>
    <w:p w14:paraId="7D557D78">
      <w:pPr>
        <w:pStyle w:val="3"/>
        <w:spacing w:after="180"/>
        <w:rPr>
          <w:lang w:val="en-US" w:eastAsia="zh-CN"/>
        </w:rPr>
      </w:pPr>
      <w:r>
        <w:rPr>
          <w:rFonts w:hint="eastAsia"/>
          <w:lang w:val="en-US" w:eastAsia="zh-CN"/>
        </w:rPr>
        <w:t>Scheduling and timing relationships</w:t>
      </w:r>
    </w:p>
    <w:p w14:paraId="32D7BDD4">
      <w:pPr>
        <w:pStyle w:val="4"/>
        <w:tabs>
          <w:tab w:val="clear" w:pos="709"/>
        </w:tabs>
        <w:spacing w:after="180"/>
        <w:ind w:left="960" w:hanging="960"/>
        <w:rPr>
          <w:rFonts w:eastAsia="宋体"/>
          <w:sz w:val="24"/>
          <w:szCs w:val="24"/>
          <w:lang w:val="en-US" w:eastAsia="zh-CN"/>
        </w:rPr>
      </w:pPr>
      <w:r>
        <w:rPr>
          <w:rFonts w:hint="eastAsia" w:eastAsia="宋体"/>
          <w:sz w:val="24"/>
          <w:szCs w:val="24"/>
          <w:lang w:val="en-US" w:eastAsia="zh-CN"/>
        </w:rPr>
        <w:t>R2D chip duration indication</w:t>
      </w:r>
    </w:p>
    <w:p w14:paraId="063B2892">
      <w:pPr>
        <w:rPr>
          <w:rFonts w:eastAsia="宋体"/>
          <w:szCs w:val="24"/>
          <w:lang w:val="en-US" w:eastAsia="zh-CN"/>
        </w:rPr>
      </w:pPr>
      <w:r>
        <w:rPr>
          <w:rFonts w:hint="eastAsia" w:eastAsia="宋体"/>
          <w:szCs w:val="24"/>
          <w:lang w:val="en-US" w:eastAsia="zh-CN"/>
        </w:rPr>
        <w:t>The following has been captured in the latest version of TR 38.769,</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891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A222F1A">
            <w:pPr>
              <w:pStyle w:val="6"/>
              <w:spacing w:after="20" w:afterLines="0"/>
            </w:pPr>
            <w:bookmarkStart w:id="3" w:name="_Toc181087098"/>
            <w:r>
              <w:t>6.1.1.x.1</w:t>
            </w:r>
            <w:r>
              <w:tab/>
            </w:r>
            <w:r>
              <w:t>R2D timing acquisition signal</w:t>
            </w:r>
            <w:bookmarkEnd w:id="3"/>
          </w:p>
          <w:p w14:paraId="2B2448EE">
            <w:pPr>
              <w:spacing w:after="120" w:afterAutospacing="0"/>
              <w:rPr>
                <w:rFonts w:eastAsia="Batang"/>
                <w:iCs/>
                <w:color w:val="000000"/>
                <w:szCs w:val="24"/>
                <w:lang w:eastAsia="zh-CN"/>
              </w:rPr>
            </w:pPr>
            <w:r>
              <w:t xml:space="preserve">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w:t>
            </w:r>
            <w:r>
              <w:rPr>
                <w:highlight w:val="yellow"/>
              </w:rPr>
              <w:t>a clock-acquisition part which is used to determine the OOK chip duration of the subsequent PRDCH transmission</w:t>
            </w:r>
            <w:r>
              <w:t>. The preamble is not part of PRDCH.</w:t>
            </w:r>
          </w:p>
        </w:tc>
      </w:tr>
    </w:tbl>
    <w:p w14:paraId="60003F1E">
      <w:pPr>
        <w:spacing w:before="100" w:beforeAutospacing="1"/>
        <w:rPr>
          <w:rFonts w:eastAsia="宋体"/>
          <w:szCs w:val="24"/>
          <w:lang w:val="en-US" w:eastAsia="zh-CN"/>
        </w:rPr>
      </w:pPr>
      <w:r>
        <w:rPr>
          <w:rFonts w:hint="eastAsia" w:eastAsia="宋体"/>
          <w:szCs w:val="24"/>
          <w:lang w:val="en-US" w:eastAsia="zh-CN"/>
        </w:rPr>
        <w:t xml:space="preserve">Our interpretation of the above yellow highlighted sentence is that since both R2D control information and higher layer data are carried by the PRDCH transmission, the </w:t>
      </w:r>
      <w:r>
        <w:rPr>
          <w:rFonts w:eastAsia="宋体"/>
          <w:szCs w:val="24"/>
          <w:lang w:val="en-US" w:eastAsia="zh-CN"/>
        </w:rPr>
        <w:t>“</w:t>
      </w:r>
      <w:r>
        <w:rPr>
          <w:rFonts w:hint="eastAsia" w:eastAsia="宋体"/>
          <w:szCs w:val="24"/>
          <w:lang w:val="en-US" w:eastAsia="zh-CN"/>
        </w:rPr>
        <w:t>OOK chip duration</w:t>
      </w:r>
      <w:r>
        <w:rPr>
          <w:rFonts w:eastAsia="宋体"/>
          <w:szCs w:val="24"/>
          <w:lang w:val="en-US" w:eastAsia="zh-CN"/>
        </w:rPr>
        <w:t>”</w:t>
      </w:r>
      <w:r>
        <w:rPr>
          <w:rFonts w:hint="eastAsia" w:eastAsia="宋体"/>
          <w:szCs w:val="24"/>
          <w:lang w:val="en-US" w:eastAsia="zh-CN"/>
        </w:rPr>
        <w:t xml:space="preserve"> applies to both of them.</w:t>
      </w:r>
    </w:p>
    <w:p w14:paraId="505F9C4C">
      <w:pPr>
        <w:numPr>
          <w:ilvl w:val="0"/>
          <w:numId w:val="8"/>
        </w:numPr>
        <w:tabs>
          <w:tab w:val="left" w:pos="1701"/>
        </w:tabs>
        <w:spacing w:before="240" w:after="0" w:afterAutospacing="0"/>
        <w:ind w:left="1701" w:hanging="1701"/>
        <w:rPr>
          <w:rFonts w:eastAsia="宋体"/>
          <w:lang w:val="en-US" w:eastAsia="zh-CN"/>
        </w:rPr>
      </w:pPr>
      <w:r>
        <w:rPr>
          <w:rFonts w:hint="eastAsia" w:eastAsia="宋体"/>
          <w:lang w:val="en-US" w:eastAsia="zh-CN"/>
        </w:rPr>
        <w:t xml:space="preserve">The </w:t>
      </w:r>
      <w:r>
        <w:rPr>
          <w:rFonts w:hint="eastAsia" w:eastAsiaTheme="minorEastAsia"/>
          <w:lang w:val="en-US" w:eastAsia="zh-CN"/>
        </w:rPr>
        <w:t xml:space="preserve">OOK </w:t>
      </w:r>
      <w:r>
        <w:rPr>
          <w:rFonts w:hint="eastAsia" w:eastAsia="宋体"/>
          <w:lang w:val="en-US" w:eastAsia="zh-CN"/>
        </w:rPr>
        <w:t>chip duration of a PRDCH transmission as determined by the clock-acquisition part of a corresponding R2D time acquisition signal is applied to</w:t>
      </w:r>
      <w:r>
        <w:rPr>
          <w:rFonts w:hint="eastAsia" w:eastAsia="宋体"/>
          <w:szCs w:val="24"/>
          <w:lang w:val="en-US" w:eastAsia="zh-CN"/>
        </w:rPr>
        <w:t xml:space="preserve"> both R2D control information and higher layer data carried in the PRDCH transmission</w:t>
      </w:r>
      <w:r>
        <w:rPr>
          <w:rFonts w:hint="eastAsia" w:eastAsia="宋体"/>
          <w:lang w:val="en-US" w:eastAsia="zh-CN"/>
        </w:rPr>
        <w:t>.</w:t>
      </w:r>
    </w:p>
    <w:p w14:paraId="508EB8A7">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End of R2D transmission</w:t>
      </w:r>
    </w:p>
    <w:p w14:paraId="7FC04B39">
      <w:pPr>
        <w:spacing w:before="100" w:beforeAutospacing="1"/>
        <w:rPr>
          <w:rFonts w:eastAsia="宋体"/>
          <w:lang w:val="en-US" w:eastAsia="zh-CN"/>
        </w:rPr>
      </w:pPr>
      <w:r>
        <w:rPr>
          <w:rFonts w:hint="eastAsia" w:eastAsia="宋体"/>
          <w:lang w:val="en-US" w:eastAsia="zh-CN"/>
        </w:rPr>
        <w:t>Regarding how to determine the end of a PRDCH transmission, the following is agreed in RAN1#116-bis,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5BA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BB26204">
            <w:pPr>
              <w:adjustRightInd w:val="0"/>
              <w:spacing w:after="0" w:afterAutospacing="0"/>
              <w:jc w:val="left"/>
              <w:rPr>
                <w:rFonts w:eastAsia="Batang"/>
                <w:bCs/>
                <w:szCs w:val="24"/>
                <w:lang w:val="en-US" w:eastAsia="zh-CN"/>
              </w:rPr>
            </w:pPr>
            <w:r>
              <w:rPr>
                <w:rFonts w:eastAsia="Batang"/>
                <w:bCs/>
                <w:szCs w:val="24"/>
                <w:highlight w:val="green"/>
                <w:lang w:val="en-US" w:eastAsia="zh-CN"/>
              </w:rPr>
              <w:t>Agreement</w:t>
            </w:r>
          </w:p>
          <w:p w14:paraId="2498CE42">
            <w:pPr>
              <w:adjustRightInd w:val="0"/>
              <w:spacing w:after="0" w:afterAutospacing="0"/>
              <w:jc w:val="left"/>
              <w:rPr>
                <w:rFonts w:eastAsia="Batang"/>
                <w:bCs/>
                <w:szCs w:val="24"/>
                <w:lang w:val="en-US" w:eastAsia="zh-CN"/>
              </w:rPr>
            </w:pPr>
            <w:r>
              <w:rPr>
                <w:rFonts w:eastAsia="Batang"/>
                <w:bCs/>
                <w:szCs w:val="24"/>
                <w:lang w:val="en-US" w:eastAsia="zh-CN"/>
              </w:rPr>
              <w:t xml:space="preserve">To determine or derive the end of PRDCH transmission, study at least following options:  </w:t>
            </w:r>
          </w:p>
          <w:p w14:paraId="075B5E8B">
            <w:pPr>
              <w:overflowPunct w:val="0"/>
              <w:autoSpaceDE w:val="0"/>
              <w:autoSpaceDN w:val="0"/>
              <w:spacing w:after="180"/>
              <w:contextualSpacing/>
              <w:textAlignment w:val="baseline"/>
              <w:rPr>
                <w:rFonts w:eastAsiaTheme="minorEastAsia"/>
                <w:szCs w:val="24"/>
                <w:lang w:val="en-US" w:eastAsia="zh-CN"/>
              </w:rPr>
            </w:pPr>
            <w:r>
              <w:rPr>
                <w:rFonts w:eastAsia="Batang"/>
                <w:szCs w:val="24"/>
                <w:lang w:val="en-US" w:eastAsia="zh-CN"/>
              </w:rPr>
              <w:t xml:space="preserve">Option 1: R2D postamble immediately follows the PRDCH to indicate the end of the PRDCH. </w:t>
            </w:r>
          </w:p>
          <w:p w14:paraId="6E87116B">
            <w:pPr>
              <w:overflowPunct w:val="0"/>
              <w:autoSpaceDE w:val="0"/>
              <w:autoSpaceDN w:val="0"/>
              <w:spacing w:after="180"/>
              <w:contextualSpacing/>
              <w:textAlignment w:val="baseline"/>
              <w:rPr>
                <w:lang w:eastAsia="zh-CN"/>
              </w:rPr>
            </w:pPr>
            <w:r>
              <w:rPr>
                <w:rFonts w:eastAsia="Batang"/>
                <w:szCs w:val="24"/>
                <w:lang w:val="en-US" w:eastAsia="zh-CN"/>
              </w:rPr>
              <w:t>Option 2: Based on R2D control information.</w:t>
            </w:r>
          </w:p>
        </w:tc>
      </w:tr>
    </w:tbl>
    <w:p w14:paraId="1D9AEC13">
      <w:pPr>
        <w:spacing w:before="100" w:beforeAutospacing="1"/>
        <w:rPr>
          <w:rFonts w:eastAsia="宋体"/>
          <w:lang w:val="en-US" w:eastAsia="zh-CN"/>
        </w:rPr>
      </w:pPr>
      <w:r>
        <w:rPr>
          <w:rFonts w:hint="eastAsia" w:eastAsia="宋体"/>
          <w:lang w:val="en-US" w:eastAsia="zh-CN"/>
        </w:rPr>
        <w:t>We think RAN1 can further consider combination of the above Option 1 and Option 2 in order to e.g. minimize impact of mis-detection of the postamble in Option 1 and correctly determine timing for a subsequent R2D reception even in case of not successfully receiving the R2D control information.</w:t>
      </w:r>
    </w:p>
    <w:p w14:paraId="532D5C73">
      <w:pPr>
        <w:widowControl w:val="0"/>
        <w:numPr>
          <w:ilvl w:val="0"/>
          <w:numId w:val="7"/>
        </w:numPr>
        <w:tabs>
          <w:tab w:val="left" w:pos="1418"/>
        </w:tabs>
        <w:snapToGrid/>
        <w:spacing w:before="240" w:after="0" w:afterAutospacing="0"/>
        <w:ind w:left="1440" w:hanging="1440"/>
        <w:rPr>
          <w:lang w:val="en-US" w:eastAsia="zh-CN"/>
        </w:rPr>
      </w:pP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 xml:space="preserve">R2D postamble </w:t>
      </w:r>
      <w:r>
        <w:rPr>
          <w:rFonts w:hint="eastAsia" w:eastAsia="宋体"/>
          <w:lang w:val="en-US" w:eastAsia="zh-CN"/>
        </w:rPr>
        <w:t xml:space="preserve">immediately </w:t>
      </w:r>
      <w:r>
        <w:rPr>
          <w:lang w:val="en-US" w:eastAsia="en-US"/>
        </w:rPr>
        <w:t>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14:paraId="49CC829C">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End of D2R transmission</w:t>
      </w:r>
    </w:p>
    <w:p w14:paraId="2F303C5C">
      <w:pPr>
        <w:spacing w:before="180" w:beforeLines="50" w:after="180" w:afterLines="50" w:afterAutospacing="0"/>
        <w:rPr>
          <w:lang w:val="en-US" w:eastAsia="zh-CN"/>
        </w:rPr>
      </w:pPr>
      <w:r>
        <w:rPr>
          <w:rFonts w:hint="eastAsia"/>
          <w:lang w:val="en-US" w:eastAsia="zh-CN"/>
        </w:rPr>
        <w:t>And a similar proposal is made for D2R, based on a corresponding RAN1#116-bis agreement,</w:t>
      </w:r>
    </w:p>
    <w:p w14:paraId="34815201">
      <w:pPr>
        <w:widowControl w:val="0"/>
        <w:numPr>
          <w:ilvl w:val="0"/>
          <w:numId w:val="7"/>
        </w:numPr>
        <w:tabs>
          <w:tab w:val="left" w:pos="1418"/>
        </w:tabs>
        <w:snapToGrid/>
        <w:spacing w:before="240" w:after="0" w:afterAutospacing="0"/>
        <w:ind w:left="1440" w:hanging="1440"/>
        <w:rPr>
          <w:lang w:val="en-US" w:eastAsia="zh-CN"/>
        </w:rPr>
      </w:pPr>
      <w:r>
        <w:rPr>
          <w:rFonts w:hint="eastAsia"/>
          <w:lang w:val="en-US"/>
        </w:rPr>
        <w:t>For the reader to acquire the end of PDRCH transmission, study</w:t>
      </w:r>
      <w:r>
        <w:rPr>
          <w:rFonts w:hint="eastAsia"/>
          <w:lang w:val="en-US" w:eastAsia="zh-CN"/>
        </w:rPr>
        <w:t xml:space="preserve"> a combination of Option 1 (i.e. D2R postamble </w:t>
      </w:r>
      <w:r>
        <w:rPr>
          <w:rFonts w:hint="eastAsia" w:eastAsia="宋体"/>
          <w:lang w:val="en-US" w:eastAsia="zh-CN"/>
        </w:rPr>
        <w:t xml:space="preserve">immediately </w:t>
      </w:r>
      <w:r>
        <w:rPr>
          <w:rFonts w:hint="eastAsia"/>
          <w:lang w:val="en-US" w:eastAsia="zh-CN"/>
        </w:rPr>
        <w:t xml:space="preserve">follows the PDRCH) and Option 2 (i.e. </w:t>
      </w:r>
      <w:r>
        <w:rPr>
          <w:lang w:val="en-US" w:eastAsia="zh-CN"/>
        </w:rPr>
        <w:t>b</w:t>
      </w:r>
      <w:r>
        <w:rPr>
          <w:rFonts w:hint="eastAsia"/>
          <w:lang w:val="en-US" w:eastAsia="zh-CN"/>
        </w:rPr>
        <w:t>ased on control information).</w:t>
      </w:r>
    </w:p>
    <w:p w14:paraId="4C462D19">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Time interval between R2D transmission and corresponding D2R transmission</w:t>
      </w:r>
    </w:p>
    <w:p w14:paraId="69A48E29">
      <w:pPr>
        <w:spacing w:before="100" w:beforeAutospacing="1"/>
        <w:rPr>
          <w:lang w:val="en-US" w:eastAsia="zh-CN"/>
        </w:rPr>
      </w:pPr>
      <w:r>
        <w:rPr>
          <w:rFonts w:hint="eastAsia"/>
          <w:lang w:val="en-US" w:eastAsia="zh-CN"/>
        </w:rPr>
        <w:t>The following was agreed in RAN1#117,</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E51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DF18B60">
            <w:pPr>
              <w:adjustRightInd w:val="0"/>
              <w:spacing w:after="0" w:afterAutospacing="0"/>
              <w:jc w:val="left"/>
              <w:rPr>
                <w:rFonts w:eastAsia="Batang"/>
                <w:bCs/>
                <w:szCs w:val="24"/>
                <w:lang w:val="en-US" w:eastAsia="en-US"/>
              </w:rPr>
            </w:pPr>
            <w:r>
              <w:rPr>
                <w:rFonts w:eastAsia="Batang"/>
                <w:bCs/>
                <w:szCs w:val="24"/>
                <w:highlight w:val="green"/>
                <w:lang w:val="en-US" w:eastAsia="en-US"/>
              </w:rPr>
              <w:t>Agreement</w:t>
            </w:r>
          </w:p>
          <w:p w14:paraId="1416C825">
            <w:pPr>
              <w:adjustRightInd w:val="0"/>
              <w:spacing w:after="0" w:afterAutospacing="0"/>
              <w:jc w:val="left"/>
              <w:rPr>
                <w:rFonts w:eastAsia="Batang"/>
                <w:bCs/>
                <w:szCs w:val="24"/>
                <w:lang w:val="en-US" w:eastAsia="en-US"/>
              </w:rPr>
            </w:pPr>
            <w:r>
              <w:rPr>
                <w:rFonts w:eastAsia="宋体"/>
                <w:bCs/>
                <w:szCs w:val="24"/>
                <w:lang w:eastAsia="en-US"/>
              </w:rPr>
              <w:t>Study the following options for the time interval between a R2D transmission and the corresponding D2R transmission</w:t>
            </w:r>
            <w:r>
              <w:rPr>
                <w:rFonts w:eastAsia="Batang"/>
                <w:bCs/>
                <w:szCs w:val="24"/>
                <w:lang w:eastAsia="en-US"/>
              </w:rPr>
              <w:t xml:space="preserve"> following it:</w:t>
            </w:r>
          </w:p>
          <w:p w14:paraId="47DFE3EB">
            <w:pPr>
              <w:numPr>
                <w:ilvl w:val="0"/>
                <w:numId w:val="9"/>
              </w:numPr>
              <w:adjustRightInd w:val="0"/>
              <w:ind w:left="420"/>
              <w:rPr>
                <w:rFonts w:eastAsia="Batang"/>
                <w:bCs/>
                <w:szCs w:val="24"/>
                <w:lang w:eastAsia="zh-CN"/>
              </w:rPr>
            </w:pPr>
            <w:r>
              <w:rPr>
                <w:rFonts w:eastAsia="Batang"/>
                <w:bCs/>
                <w:szCs w:val="24"/>
                <w:lang w:eastAsia="zh-CN"/>
              </w:rPr>
              <w:t xml:space="preserve">Option 1: </w:t>
            </w:r>
            <w:r>
              <w:rPr>
                <w:rFonts w:eastAsia="Batang"/>
                <w:bCs/>
                <w:szCs w:val="24"/>
                <w:lang w:eastAsia="en-US"/>
              </w:rPr>
              <w:t>Define a maximum time T</w:t>
            </w:r>
            <w:r>
              <w:rPr>
                <w:rFonts w:eastAsia="Batang"/>
                <w:bCs/>
                <w:szCs w:val="24"/>
                <w:vertAlign w:val="subscript"/>
                <w:lang w:eastAsia="en-US"/>
              </w:rPr>
              <w:t>R2D_max</w:t>
            </w:r>
            <w:r>
              <w:rPr>
                <w:rFonts w:eastAsia="Batang"/>
                <w:bCs/>
                <w:szCs w:val="24"/>
                <w:lang w:eastAsia="en-US"/>
              </w:rPr>
              <w:t xml:space="preserve"> between a R2D transmission and the corresponding D2R transmission following it, so that the device transmits </w:t>
            </w:r>
            <w:r>
              <w:rPr>
                <w:rFonts w:eastAsia="Microsoft YaHei UI"/>
                <w:bCs/>
                <w:szCs w:val="24"/>
                <w:lang w:eastAsia="zh-CN"/>
              </w:rPr>
              <w:t>D2R transmission within [</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R2D_max</w:t>
            </w:r>
            <w:r>
              <w:rPr>
                <w:rFonts w:eastAsia="Microsoft YaHei UI"/>
                <w:bCs/>
                <w:szCs w:val="24"/>
                <w:lang w:eastAsia="zh-CN"/>
              </w:rPr>
              <w:t>]</w:t>
            </w:r>
            <w:r>
              <w:rPr>
                <w:rFonts w:eastAsia="Batang"/>
                <w:bCs/>
                <w:szCs w:val="24"/>
                <w:lang w:eastAsia="en-US"/>
              </w:rPr>
              <w:t>.</w:t>
            </w:r>
          </w:p>
          <w:p w14:paraId="2993F35E">
            <w:pPr>
              <w:numPr>
                <w:ilvl w:val="1"/>
                <w:numId w:val="9"/>
              </w:numPr>
              <w:adjustRightInd w:val="0"/>
              <w:ind w:left="840"/>
              <w:contextualSpacing/>
              <w:rPr>
                <w:rFonts w:eastAsia="Batang"/>
                <w:bCs/>
                <w:szCs w:val="24"/>
                <w:lang w:eastAsia="zh-CN"/>
              </w:rPr>
            </w:pPr>
            <w:r>
              <w:rPr>
                <w:rFonts w:eastAsia="Batang"/>
                <w:bCs/>
                <w:szCs w:val="24"/>
                <w:lang w:eastAsia="zh-CN"/>
              </w:rPr>
              <w:t xml:space="preserve">FFS: </w:t>
            </w:r>
            <w:r>
              <w:rPr>
                <w:rFonts w:eastAsia="Batang"/>
                <w:bCs/>
                <w:szCs w:val="24"/>
                <w:lang w:eastAsia="en-US"/>
              </w:rPr>
              <w:t>maximum</w:t>
            </w:r>
            <w:r>
              <w:rPr>
                <w:rFonts w:eastAsia="Batang"/>
                <w:bCs/>
                <w:szCs w:val="24"/>
                <w:lang w:eastAsia="zh-CN"/>
              </w:rPr>
              <w:t xml:space="preserve"> time is common or different for different A-IoT devices</w:t>
            </w:r>
          </w:p>
          <w:p w14:paraId="10A9304A">
            <w:pPr>
              <w:numPr>
                <w:ilvl w:val="1"/>
                <w:numId w:val="9"/>
              </w:numPr>
              <w:adjustRightInd w:val="0"/>
              <w:ind w:left="840"/>
              <w:rPr>
                <w:rFonts w:eastAsia="Batang"/>
                <w:bCs/>
                <w:szCs w:val="24"/>
                <w:lang w:eastAsia="zh-CN"/>
              </w:rPr>
            </w:pPr>
            <w:r>
              <w:rPr>
                <w:rFonts w:eastAsia="Batang"/>
                <w:bCs/>
                <w:szCs w:val="24"/>
                <w:lang w:eastAsia="zh-CN"/>
              </w:rPr>
              <w:t xml:space="preserve">FFS: </w:t>
            </w:r>
            <w:r>
              <w:rPr>
                <w:rFonts w:eastAsia="Batang"/>
                <w:bCs/>
                <w:szCs w:val="24"/>
                <w:lang w:eastAsia="en-US"/>
              </w:rPr>
              <w:t>maximum</w:t>
            </w:r>
            <w:r>
              <w:rPr>
                <w:rFonts w:eastAsia="Batang"/>
                <w:bCs/>
                <w:szCs w:val="24"/>
                <w:lang w:eastAsia="zh-CN"/>
              </w:rPr>
              <w:t xml:space="preserve"> time for different traffic types/command types (e.g. DT or DO-DTT) and/or different use case (e.g., Inventory or Command)</w:t>
            </w:r>
          </w:p>
          <w:p w14:paraId="13F0B306">
            <w:pPr>
              <w:numPr>
                <w:ilvl w:val="0"/>
                <w:numId w:val="9"/>
              </w:numPr>
              <w:adjustRightInd w:val="0"/>
              <w:ind w:left="420"/>
              <w:rPr>
                <w:rFonts w:eastAsia="Batang"/>
                <w:bCs/>
                <w:szCs w:val="24"/>
                <w:lang w:eastAsia="zh-CN"/>
              </w:rPr>
            </w:pPr>
            <w:r>
              <w:rPr>
                <w:rFonts w:eastAsia="Batang"/>
                <w:bCs/>
                <w:szCs w:val="24"/>
                <w:lang w:eastAsia="zh-CN"/>
              </w:rPr>
              <w:t xml:space="preserve">Option 2: </w:t>
            </w:r>
            <w:r>
              <w:rPr>
                <w:rFonts w:eastAsia="Batang"/>
                <w:bCs/>
                <w:szCs w:val="24"/>
                <w:lang w:eastAsia="en-US"/>
              </w:rPr>
              <w:t>The corresponding D2R transmission timing T</w:t>
            </w:r>
            <w:r>
              <w:rPr>
                <w:rFonts w:eastAsia="Batang"/>
                <w:bCs/>
                <w:szCs w:val="24"/>
                <w:vertAlign w:val="subscript"/>
                <w:lang w:eastAsia="en-US"/>
              </w:rPr>
              <w:t>R2D</w:t>
            </w:r>
            <w:r>
              <w:rPr>
                <w:rFonts w:eastAsia="Batang"/>
                <w:bCs/>
                <w:szCs w:val="24"/>
                <w:lang w:eastAsia="en-US"/>
              </w:rPr>
              <w:t xml:space="preserve"> following a R2D transmission </w:t>
            </w:r>
            <w:r>
              <w:rPr>
                <w:rFonts w:eastAsia="Batang"/>
                <w:bCs/>
                <w:szCs w:val="24"/>
                <w:lang w:eastAsia="zh-CN"/>
              </w:rPr>
              <w:t xml:space="preserve">is determined based on the control information in the R2D transmission, where </w:t>
            </w:r>
            <w:r>
              <w:rPr>
                <w:rFonts w:eastAsia="Batang"/>
                <w:bCs/>
                <w:szCs w:val="24"/>
                <w:lang w:eastAsia="en-US"/>
              </w:rPr>
              <w:t>T</w:t>
            </w:r>
            <w:r>
              <w:rPr>
                <w:rFonts w:eastAsia="Batang"/>
                <w:bCs/>
                <w:szCs w:val="24"/>
                <w:vertAlign w:val="subscript"/>
                <w:lang w:eastAsia="en-US"/>
              </w:rPr>
              <w:t xml:space="preserve">R2D </w:t>
            </w:r>
            <w:r>
              <w:rPr>
                <w:rFonts w:eastAsia="Batang"/>
                <w:bCs/>
                <w:szCs w:val="24"/>
                <w:lang w:eastAsia="en-US"/>
              </w:rPr>
              <w:sym w:font="Symbol" w:char="F0B3"/>
            </w:r>
            <w:r>
              <w:rPr>
                <w:rFonts w:eastAsia="Microsoft YaHei UI"/>
                <w:bCs/>
                <w:szCs w:val="24"/>
                <w:lang w:eastAsia="zh-CN"/>
              </w:rPr>
              <w:t xml:space="preserve"> </w:t>
            </w:r>
            <w:r>
              <w:rPr>
                <w:rFonts w:eastAsia="Batang"/>
                <w:bCs/>
                <w:szCs w:val="24"/>
                <w:lang w:eastAsia="en-US"/>
              </w:rPr>
              <w:t>T</w:t>
            </w:r>
            <w:r>
              <w:rPr>
                <w:rFonts w:eastAsia="Batang"/>
                <w:bCs/>
                <w:szCs w:val="24"/>
                <w:vertAlign w:val="subscript"/>
                <w:lang w:eastAsia="en-US"/>
              </w:rPr>
              <w:t>R2D_min</w:t>
            </w:r>
          </w:p>
          <w:p w14:paraId="6311128C">
            <w:pPr>
              <w:numPr>
                <w:ilvl w:val="1"/>
                <w:numId w:val="9"/>
              </w:numPr>
              <w:adjustRightInd w:val="0"/>
              <w:ind w:left="840"/>
              <w:rPr>
                <w:rFonts w:eastAsia="Batang"/>
                <w:bCs/>
                <w:szCs w:val="24"/>
                <w:lang w:eastAsia="zh-CN"/>
              </w:rPr>
            </w:pPr>
            <w:r>
              <w:rPr>
                <w:rFonts w:eastAsia="Batang"/>
                <w:bCs/>
                <w:szCs w:val="24"/>
                <w:lang w:eastAsia="zh-CN"/>
              </w:rPr>
              <w:t xml:space="preserve">FFS the maximum value(s) for </w:t>
            </w:r>
            <w:r>
              <w:rPr>
                <w:rFonts w:eastAsia="Batang"/>
                <w:bCs/>
                <w:szCs w:val="24"/>
                <w:lang w:eastAsia="en-US"/>
              </w:rPr>
              <w:t>T</w:t>
            </w:r>
            <w:r>
              <w:rPr>
                <w:rFonts w:eastAsia="Batang"/>
                <w:bCs/>
                <w:szCs w:val="24"/>
                <w:vertAlign w:val="subscript"/>
                <w:lang w:eastAsia="en-US"/>
              </w:rPr>
              <w:t>R2D</w:t>
            </w:r>
          </w:p>
        </w:tc>
      </w:tr>
    </w:tbl>
    <w:p w14:paraId="13E0A9E1">
      <w:pPr>
        <w:spacing w:before="100" w:beforeAutospacing="1"/>
        <w:rPr>
          <w:rFonts w:eastAsiaTheme="minorEastAsia"/>
          <w:lang w:val="en-US" w:eastAsia="zh-CN"/>
        </w:rPr>
      </w:pPr>
      <w:r>
        <w:rPr>
          <w:rFonts w:hint="eastAsia" w:eastAsiaTheme="minorEastAsia"/>
          <w:lang w:val="en-US" w:eastAsia="zh-CN"/>
        </w:rPr>
        <w:t>W</w:t>
      </w:r>
      <w:r>
        <w:rPr>
          <w:rFonts w:eastAsiaTheme="minorEastAsia"/>
          <w:lang w:val="en-US" w:eastAsia="zh-CN"/>
        </w:rPr>
        <w:t>e don’t see any conflict in the principles of the above options. For example, the “</w:t>
      </w:r>
      <w:r>
        <w:rPr>
          <w:rFonts w:eastAsia="Batang"/>
          <w:bCs/>
          <w:szCs w:val="24"/>
          <w:lang w:eastAsia="en-US"/>
        </w:rPr>
        <w:t>D2R transmission timing</w:t>
      </w:r>
      <w:r>
        <w:rPr>
          <w:rFonts w:eastAsiaTheme="minorEastAsia"/>
          <w:lang w:val="en-US" w:eastAsia="zh-CN"/>
        </w:rPr>
        <w:t xml:space="preserve">”, </w:t>
      </w:r>
      <w:r>
        <w:rPr>
          <w:rFonts w:eastAsia="Batang"/>
          <w:bCs/>
          <w:szCs w:val="24"/>
          <w:lang w:eastAsia="en-US"/>
        </w:rPr>
        <w:t>T</w:t>
      </w:r>
      <w:r>
        <w:rPr>
          <w:rFonts w:eastAsia="Batang"/>
          <w:bCs/>
          <w:szCs w:val="24"/>
          <w:vertAlign w:val="subscript"/>
          <w:lang w:eastAsia="en-US"/>
        </w:rPr>
        <w:t>R2D</w:t>
      </w:r>
      <w:r>
        <w:rPr>
          <w:rFonts w:eastAsiaTheme="minorEastAsia"/>
          <w:lang w:val="en-US" w:eastAsia="zh-CN"/>
        </w:rPr>
        <w:t xml:space="preserve">, can be determined per Option 2, but it can serve as </w:t>
      </w:r>
      <w:r>
        <w:rPr>
          <w:rFonts w:eastAsia="Batang"/>
          <w:bCs/>
          <w:szCs w:val="24"/>
          <w:lang w:eastAsia="en-US"/>
        </w:rPr>
        <w:t>T</w:t>
      </w:r>
      <w:r>
        <w:rPr>
          <w:rFonts w:eastAsia="Batang"/>
          <w:bCs/>
          <w:szCs w:val="24"/>
          <w:vertAlign w:val="subscript"/>
          <w:lang w:eastAsia="en-US"/>
        </w:rPr>
        <w:t>R2D_max</w:t>
      </w:r>
      <w:r>
        <w:rPr>
          <w:rFonts w:eastAsiaTheme="minorEastAsia"/>
          <w:lang w:val="en-US" w:eastAsia="zh-CN"/>
        </w:rPr>
        <w:t xml:space="preserve"> per Option 1. More specifically, </w:t>
      </w:r>
      <w:r>
        <w:rPr>
          <w:rFonts w:eastAsia="Batang"/>
          <w:bCs/>
          <w:szCs w:val="24"/>
          <w:lang w:eastAsia="en-US"/>
        </w:rPr>
        <w:t xml:space="preserve">the device can transmit the </w:t>
      </w:r>
      <w:r>
        <w:rPr>
          <w:rFonts w:eastAsia="Microsoft YaHei UI"/>
          <w:bCs/>
          <w:szCs w:val="24"/>
          <w:lang w:eastAsia="zh-CN"/>
        </w:rPr>
        <w:t>D2R transmission within [</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w:t>
      </w:r>
      <w:r>
        <w:rPr>
          <w:rFonts w:eastAsiaTheme="minorEastAsia"/>
          <w:lang w:val="en-US" w:eastAsia="zh-CN"/>
        </w:rPr>
        <w:t xml:space="preserve"> where </w:t>
      </w:r>
      <w:r>
        <w:rPr>
          <w:rFonts w:eastAsia="Batang"/>
          <w:bCs/>
          <w:szCs w:val="24"/>
          <w:lang w:eastAsia="en-US"/>
        </w:rPr>
        <w:t>T</w:t>
      </w:r>
      <w:r>
        <w:rPr>
          <w:rFonts w:eastAsia="Batang"/>
          <w:bCs/>
          <w:szCs w:val="24"/>
          <w:vertAlign w:val="subscript"/>
          <w:lang w:eastAsia="en-US"/>
        </w:rPr>
        <w:t xml:space="preserve">R2D </w:t>
      </w:r>
      <w:r>
        <w:rPr>
          <w:rFonts w:eastAsiaTheme="minorEastAsia"/>
          <w:lang w:val="en-US" w:eastAsia="zh-CN"/>
        </w:rPr>
        <w:t>is determined per Option 2.</w:t>
      </w:r>
    </w:p>
    <w:p w14:paraId="78AE5E16">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bCs/>
          <w:szCs w:val="24"/>
          <w:lang w:eastAsia="en-US"/>
        </w:rPr>
        <w:t>The time interval between a R2D transmission and the corresponding D2R transmission</w:t>
      </w:r>
      <w:r>
        <w:rPr>
          <w:rFonts w:eastAsia="Batang"/>
          <w:bCs/>
          <w:szCs w:val="24"/>
          <w:lang w:eastAsia="en-US"/>
        </w:rPr>
        <w:t xml:space="preserve"> following it</w:t>
      </w:r>
      <w:r>
        <w:rPr>
          <w:rFonts w:eastAsia="宋体"/>
          <w:lang w:val="en-US" w:eastAsia="zh-CN"/>
        </w:rPr>
        <w:t xml:space="preserve"> can be within </w:t>
      </w:r>
      <w:r>
        <w:rPr>
          <w:rFonts w:eastAsia="Microsoft YaHei UI"/>
          <w:bCs/>
          <w:szCs w:val="24"/>
          <w:lang w:eastAsia="zh-CN"/>
        </w:rPr>
        <w:t>[</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 xml:space="preserve">] 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w:t>
      </w:r>
      <w:r>
        <w:rPr>
          <w:rFonts w:eastAsia="宋体"/>
          <w:lang w:val="en-US" w:eastAsia="zh-CN"/>
        </w:rPr>
        <w:t>.</w:t>
      </w:r>
    </w:p>
    <w:p w14:paraId="39D74751">
      <w:pPr>
        <w:widowControl w:val="0"/>
        <w:tabs>
          <w:tab w:val="left" w:pos="1418"/>
        </w:tabs>
        <w:snapToGrid/>
        <w:spacing w:before="240" w:after="0" w:afterAutospacing="0"/>
        <w:rPr>
          <w:rFonts w:eastAsia="宋体"/>
          <w:lang w:val="en-US" w:eastAsia="zh-CN"/>
        </w:rPr>
      </w:pPr>
      <w:r>
        <w:rPr>
          <w:rFonts w:hint="eastAsia" w:eastAsia="宋体"/>
          <w:lang w:val="en-US" w:eastAsia="zh-CN"/>
        </w:rPr>
        <w:t xml:space="preserve">In order to be able to compare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vertAlign w:val="subscript"/>
          <w:lang w:val="en-US" w:eastAsia="zh-CN"/>
        </w:rPr>
        <w:t xml:space="preserve"> </w:t>
      </w:r>
      <w:r>
        <w:rPr>
          <w:rFonts w:hint="eastAsia" w:eastAsia="宋体"/>
          <w:lang w:val="en-US" w:eastAsia="zh-CN"/>
        </w:rPr>
        <w:t xml:space="preserve">against each other, they should use a same time unit. The time unit can be a minimum R2D chip duration allowed by the system, such that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(which is defined in relation to device processing capability) is independent of the R2D chip duration actually used for any R2D transmission.</w:t>
      </w:r>
    </w:p>
    <w:p w14:paraId="2AC4E610">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bCs/>
          <w:szCs w:val="24"/>
          <w:lang w:val="en-US" w:eastAsia="zh-CN"/>
        </w:rPr>
        <w:t xml:space="preserve">A same time unit is used for the time intervals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lang w:val="en-US" w:eastAsia="zh-CN"/>
        </w:rPr>
        <w:t>.</w:t>
      </w:r>
    </w:p>
    <w:p w14:paraId="2C715DDD">
      <w:pPr>
        <w:widowControl w:val="0"/>
        <w:numPr>
          <w:ilvl w:val="0"/>
          <w:numId w:val="10"/>
        </w:numPr>
        <w:tabs>
          <w:tab w:val="left" w:pos="1418"/>
          <w:tab w:val="clear" w:pos="1680"/>
        </w:tabs>
        <w:snapToGrid/>
        <w:spacing w:after="0" w:afterAutospacing="0"/>
        <w:ind w:left="2098"/>
        <w:rPr>
          <w:rFonts w:eastAsia="宋体"/>
          <w:lang w:val="en-US" w:eastAsia="zh-CN"/>
        </w:rPr>
      </w:pPr>
      <w:r>
        <w:rPr>
          <w:rFonts w:hint="eastAsia" w:eastAsia="宋体"/>
          <w:bCs/>
          <w:szCs w:val="24"/>
          <w:lang w:val="en-US" w:eastAsia="zh-CN"/>
        </w:rPr>
        <w:t xml:space="preserve">The time unit is the </w:t>
      </w:r>
      <w:r>
        <w:rPr>
          <w:rFonts w:hint="eastAsia" w:eastAsia="宋体"/>
          <w:lang w:val="en-US" w:eastAsia="zh-CN"/>
        </w:rPr>
        <w:t>minimum R2D chip duration allowed by the system.</w:t>
      </w:r>
    </w:p>
    <w:p w14:paraId="4077F370">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Time interval between D2R transmission and corresponding R2D transmission</w:t>
      </w:r>
    </w:p>
    <w:p w14:paraId="2A8C5FC2">
      <w:pPr>
        <w:spacing w:before="100" w:beforeAutospacing="1"/>
        <w:rPr>
          <w:lang w:val="en-US" w:eastAsia="zh-CN"/>
        </w:rPr>
      </w:pPr>
      <w:r>
        <w:rPr>
          <w:rFonts w:hint="eastAsia" w:eastAsia="宋体"/>
          <w:lang w:val="en-US" w:eastAsia="zh-CN"/>
        </w:rPr>
        <w:t>S</w:t>
      </w:r>
      <w:r>
        <w:rPr>
          <w:rFonts w:eastAsia="宋体"/>
          <w:lang w:val="en-US" w:eastAsia="zh-CN"/>
        </w:rPr>
        <w:t xml:space="preserve">imilar proposal can be made for the interval between the end of the D2R transmission and the start of the expected R2D </w:t>
      </w:r>
      <w:r>
        <w:rPr>
          <w:rFonts w:hint="eastAsia" w:eastAsia="宋体"/>
          <w:lang w:val="en-US" w:eastAsia="zh-CN"/>
        </w:rPr>
        <w:t xml:space="preserve">transmission </w:t>
      </w:r>
      <w:r>
        <w:rPr>
          <w:rFonts w:eastAsia="宋体"/>
          <w:lang w:val="en-US" w:eastAsia="zh-CN"/>
        </w:rPr>
        <w:t>following it.</w:t>
      </w:r>
    </w:p>
    <w:p w14:paraId="2309841F">
      <w:pPr>
        <w:widowControl w:val="0"/>
        <w:numPr>
          <w:ilvl w:val="0"/>
          <w:numId w:val="7"/>
        </w:numPr>
        <w:tabs>
          <w:tab w:val="left" w:pos="1418"/>
        </w:tabs>
        <w:snapToGrid/>
        <w:spacing w:before="240" w:after="0" w:afterAutospacing="0"/>
        <w:ind w:left="1440" w:hanging="1440"/>
        <w:rPr>
          <w:rFonts w:eastAsia="Batang"/>
          <w:lang w:val="en-US" w:eastAsia="zh-CN"/>
        </w:rPr>
      </w:pPr>
      <w:r>
        <w:rPr>
          <w:rFonts w:hint="eastAsia" w:eastAsia="等线"/>
          <w:bCs/>
        </w:rPr>
        <w:t>W</w:t>
      </w:r>
      <w:r>
        <w:rPr>
          <w:rFonts w:eastAsia="等线"/>
          <w:bCs/>
        </w:rPr>
        <w:t>hen</w:t>
      </w:r>
      <w:r>
        <w:rPr>
          <w:bCs/>
        </w:rPr>
        <w:t xml:space="preserve"> a </w:t>
      </w:r>
      <w:r>
        <w:rPr>
          <w:rFonts w:hint="eastAsia" w:eastAsia="宋体"/>
          <w:lang w:val="en-US" w:eastAsia="zh-CN"/>
        </w:rPr>
        <w:t xml:space="preserve">response </w:t>
      </w:r>
      <w:r>
        <w:rPr>
          <w:bCs/>
        </w:rPr>
        <w:t>for a D2R transmission from a reader is expected for an A-IoT device,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w:t>
      </w:r>
      <w:r>
        <w:rPr>
          <w:rFonts w:eastAsia="Microsoft YaHei UI"/>
          <w:bCs/>
        </w:rPr>
        <w:t xml:space="preserve">] </w:t>
      </w:r>
      <w:r>
        <w:rPr>
          <w:rFonts w:eastAsia="Microsoft YaHei UI"/>
          <w:bCs/>
          <w:szCs w:val="24"/>
          <w:lang w:eastAsia="zh-CN"/>
        </w:rPr>
        <w:t xml:space="preserve">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 scheduling the D2R transmission</w:t>
      </w:r>
      <w:r>
        <w:rPr>
          <w:bCs/>
        </w:rPr>
        <w:t>.</w:t>
      </w:r>
    </w:p>
    <w:p w14:paraId="7F83E94A">
      <w:pPr>
        <w:pStyle w:val="3"/>
        <w:tabs>
          <w:tab w:val="left" w:pos="1701"/>
        </w:tabs>
        <w:spacing w:after="180"/>
        <w:rPr>
          <w:lang w:val="en-US" w:eastAsia="zh-CN"/>
        </w:rPr>
      </w:pPr>
      <w:r>
        <w:rPr>
          <w:rFonts w:hint="eastAsia"/>
          <w:lang w:val="en-US" w:eastAsia="zh-CN"/>
        </w:rPr>
        <w:t>Random access</w:t>
      </w:r>
    </w:p>
    <w:p w14:paraId="53F5356D">
      <w:pPr>
        <w:pStyle w:val="4"/>
        <w:tabs>
          <w:tab w:val="left" w:pos="1701"/>
        </w:tabs>
        <w:spacing w:after="180"/>
        <w:rPr>
          <w:lang w:val="en-US" w:eastAsia="zh-CN"/>
        </w:rPr>
      </w:pPr>
      <w:r>
        <w:rPr>
          <w:rFonts w:hint="eastAsia"/>
          <w:lang w:val="en-US" w:eastAsia="zh-CN"/>
        </w:rPr>
        <w:t>Msg1 related aspects</w:t>
      </w:r>
    </w:p>
    <w:p w14:paraId="56856784">
      <w:pPr>
        <w:spacing w:before="100" w:beforeAutospacing="1"/>
        <w:rPr>
          <w:lang w:val="en-US" w:eastAsia="zh-CN"/>
        </w:rPr>
      </w:pPr>
      <w:r>
        <w:rPr>
          <w:rFonts w:hint="eastAsia"/>
          <w:lang w:val="en-US" w:eastAsia="zh-CN"/>
        </w:rPr>
        <w:t>The following was agreed in RAN1#118-bis,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96D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ABEFB35">
            <w:pPr>
              <w:adjustRightInd w:val="0"/>
              <w:spacing w:after="0" w:afterAutospacing="0"/>
              <w:jc w:val="left"/>
              <w:rPr>
                <w:rFonts w:eastAsia="等线"/>
                <w:lang w:eastAsia="zh-CN"/>
              </w:rPr>
            </w:pPr>
            <w:r>
              <w:rPr>
                <w:rFonts w:eastAsia="Batang"/>
                <w:bCs/>
                <w:szCs w:val="24"/>
                <w:highlight w:val="green"/>
                <w:lang w:val="en-US" w:eastAsia="en-US"/>
              </w:rPr>
              <w:t>Agreement</w:t>
            </w:r>
          </w:p>
          <w:p w14:paraId="593C227F">
            <w:pPr>
              <w:tabs>
                <w:tab w:val="left" w:pos="1701"/>
              </w:tabs>
              <w:spacing w:after="120" w:afterAutospacing="0"/>
            </w:pPr>
            <w:r>
              <w:t xml:space="preserve">RAN1 studies </w:t>
            </w:r>
            <w:r>
              <w:rPr>
                <w:rFonts w:eastAsia="宋体"/>
                <w:szCs w:val="24"/>
                <w:lang w:eastAsia="en-US"/>
              </w:rPr>
              <w:t>following</w:t>
            </w:r>
            <w:r>
              <w:t>:</w:t>
            </w:r>
          </w:p>
          <w:p w14:paraId="7F95D319">
            <w:pPr>
              <w:pStyle w:val="16"/>
              <w:numPr>
                <w:ilvl w:val="0"/>
                <w:numId w:val="11"/>
              </w:numPr>
              <w:rPr>
                <w:rFonts w:ascii="Times New Roman" w:hAnsi="Times New Roman" w:cs="Times New Roman"/>
                <w:sz w:val="24"/>
              </w:rPr>
            </w:pPr>
            <w:r>
              <w:rPr>
                <w:rFonts w:ascii="Times New Roman" w:hAnsi="Times New Roman" w:cs="Times New Roman"/>
                <w:sz w:val="24"/>
              </w:rPr>
              <w:t xml:space="preserve">A R2D transmission triggering random access determines X time domain resource(s) for D2R transmission(s) for Msg1, where each D2R transmission </w:t>
            </w:r>
            <w:r>
              <w:rPr>
                <w:rFonts w:ascii="Times New Roman" w:hAnsi="Times New Roman" w:eastAsia="Yu Mincho" w:cs="Times New Roman"/>
                <w:sz w:val="24"/>
              </w:rPr>
              <w:t xml:space="preserve">for Msg1 </w:t>
            </w:r>
            <w:r>
              <w:rPr>
                <w:rFonts w:ascii="Times New Roman" w:hAnsi="Times New Roman" w:cs="Times New Roman"/>
                <w:sz w:val="24"/>
              </w:rPr>
              <w:t>occurs in one time domain resource</w:t>
            </w:r>
            <w:r>
              <w:rPr>
                <w:rFonts w:ascii="Times New Roman" w:hAnsi="Times New Roman" w:eastAsia="Yu Mincho" w:cs="Times New Roman"/>
                <w:sz w:val="24"/>
              </w:rPr>
              <w:t xml:space="preserve"> of the X time domain resource(s)</w:t>
            </w:r>
            <w:r>
              <w:rPr>
                <w:rFonts w:ascii="Times New Roman" w:hAnsi="Times New Roman" w:cs="Times New Roman"/>
                <w:sz w:val="24"/>
              </w:rPr>
              <w:t xml:space="preserve">. </w:t>
            </w:r>
          </w:p>
          <w:p w14:paraId="1A8F3027">
            <w:pPr>
              <w:pStyle w:val="16"/>
              <w:numPr>
                <w:ilvl w:val="0"/>
                <w:numId w:val="11"/>
              </w:numPr>
              <w:rPr>
                <w:rFonts w:ascii="Times New Roman" w:hAnsi="Times New Roman" w:cs="Times New Roman"/>
                <w:sz w:val="24"/>
              </w:rPr>
            </w:pPr>
            <w:r>
              <w:rPr>
                <w:rFonts w:ascii="Times New Roman" w:hAnsi="Times New Roman" w:cs="Times New Roman"/>
                <w:sz w:val="24"/>
              </w:rPr>
              <w:t xml:space="preserve">The study includes </w:t>
            </w:r>
          </w:p>
          <w:p w14:paraId="5CBBB8DD">
            <w:pPr>
              <w:pStyle w:val="16"/>
              <w:numPr>
                <w:ilvl w:val="1"/>
                <w:numId w:val="12"/>
              </w:numPr>
              <w:rPr>
                <w:rFonts w:ascii="Times New Roman" w:hAnsi="Times New Roman" w:cs="Times New Roman"/>
                <w:sz w:val="24"/>
              </w:rPr>
            </w:pPr>
            <w:r>
              <w:rPr>
                <w:rFonts w:ascii="Times New Roman" w:hAnsi="Times New Roman" w:cs="Times New Roman"/>
                <w:sz w:val="24"/>
              </w:rPr>
              <w:t xml:space="preserve">Study X=1 and X&gt;1 and X&gt;=1, the maximum value of X&gt;1 should be set considering the device implementation complexity, device power consumption, the resource usage efficiency affected at least by SFO, and inventory latency. </w:t>
            </w:r>
          </w:p>
          <w:p w14:paraId="503F2257">
            <w:pPr>
              <w:pStyle w:val="16"/>
              <w:numPr>
                <w:ilvl w:val="1"/>
                <w:numId w:val="12"/>
              </w:numPr>
              <w:rPr>
                <w:rFonts w:ascii="Times New Roman" w:hAnsi="Times New Roman" w:cs="Times New Roman"/>
                <w:sz w:val="24"/>
              </w:rPr>
            </w:pPr>
            <w:r>
              <w:rPr>
                <w:rFonts w:ascii="Times New Roman" w:hAnsi="Times New Roman" w:cs="Times New Roman"/>
                <w:sz w:val="24"/>
              </w:rPr>
              <w:t>Size(s) for resource allocation in the time domain</w:t>
            </w:r>
          </w:p>
          <w:p w14:paraId="3D0E00B3">
            <w:pPr>
              <w:pStyle w:val="16"/>
              <w:numPr>
                <w:ilvl w:val="1"/>
                <w:numId w:val="12"/>
              </w:numPr>
              <w:rPr>
                <w:rFonts w:ascii="Times New Roman" w:hAnsi="Times New Roman" w:cs="Times New Roman"/>
                <w:sz w:val="24"/>
              </w:rPr>
            </w:pPr>
            <w:r>
              <w:rPr>
                <w:rFonts w:ascii="Times New Roman" w:hAnsi="Times New Roman" w:cs="Times New Roman"/>
                <w:sz w:val="24"/>
              </w:rPr>
              <w:t>Determination of the X time domain resource(s) by the device</w:t>
            </w:r>
          </w:p>
          <w:p w14:paraId="7CF05405">
            <w:pPr>
              <w:pStyle w:val="16"/>
              <w:numPr>
                <w:ilvl w:val="1"/>
                <w:numId w:val="12"/>
              </w:numPr>
              <w:rPr>
                <w:lang w:eastAsia="zh-CN"/>
              </w:rPr>
            </w:pPr>
            <w:r>
              <w:rPr>
                <w:rFonts w:ascii="Times New Roman" w:hAnsi="Times New Roman" w:cs="Times New Roman"/>
                <w:sz w:val="24"/>
              </w:rPr>
              <w:t>Addressing timing errors for adjacent time domain resources due to residual SFO of the device</w:t>
            </w:r>
          </w:p>
        </w:tc>
      </w:tr>
    </w:tbl>
    <w:p w14:paraId="6A076371">
      <w:pPr>
        <w:spacing w:before="100" w:beforeAutospacing="1"/>
        <w:rPr>
          <w:lang w:val="en-US" w:eastAsia="zh-CN"/>
        </w:rPr>
      </w:pPr>
      <w:r>
        <w:rPr>
          <w:rFonts w:hint="eastAsia"/>
          <w:lang w:val="en-US" w:eastAsia="zh-CN"/>
        </w:rPr>
        <w:t xml:space="preserve">Regarding the maximum value of X, in addition to the aspects listed above, we think at least the duration of each time domain resource for (or, the payload of) </w:t>
      </w:r>
      <w:r>
        <w:rPr>
          <w:rFonts w:hint="eastAsia" w:eastAsiaTheme="minorEastAsia"/>
          <w:lang w:val="en-US" w:eastAsia="zh-CN"/>
        </w:rPr>
        <w:t xml:space="preserve">Msg1 is also relevant and </w:t>
      </w:r>
      <w:r>
        <w:rPr>
          <w:rFonts w:hint="eastAsia"/>
          <w:lang w:val="en-US" w:eastAsia="zh-CN"/>
        </w:rPr>
        <w:t xml:space="preserve">should thus be considered as well. Since RAN1 is likely to study the values of X, and the payload for Msg1 is more of RAN2 scope, we think the values of X </w:t>
      </w:r>
      <w:r>
        <w:rPr>
          <w:rFonts w:hint="eastAsia" w:eastAsiaTheme="minorEastAsia"/>
          <w:lang w:val="en-US" w:eastAsia="zh-CN"/>
        </w:rPr>
        <w:t>can</w:t>
      </w:r>
      <w:r>
        <w:rPr>
          <w:rFonts w:hint="eastAsia"/>
          <w:lang w:val="en-US" w:eastAsia="zh-CN"/>
        </w:rPr>
        <w:t xml:space="preserve"> only be concluded in RAN1 after the payload for Msg1 is clear in RAN2.</w:t>
      </w:r>
    </w:p>
    <w:p w14:paraId="6CC51023">
      <w:pPr>
        <w:numPr>
          <w:ilvl w:val="0"/>
          <w:numId w:val="8"/>
        </w:numPr>
        <w:tabs>
          <w:tab w:val="left" w:pos="1701"/>
        </w:tabs>
        <w:spacing w:before="240" w:after="0" w:afterAutospacing="0"/>
        <w:ind w:left="1701" w:hanging="1701"/>
        <w:rPr>
          <w:rFonts w:eastAsiaTheme="minorEastAsia"/>
          <w:lang w:eastAsia="zh-CN"/>
        </w:rPr>
      </w:pPr>
      <w:r>
        <w:rPr>
          <w:rFonts w:hint="eastAsia" w:eastAsia="宋体"/>
          <w:lang w:val="en-US" w:eastAsia="zh-CN"/>
        </w:rPr>
        <w:t xml:space="preserve">Regarding </w:t>
      </w:r>
      <w:r>
        <w:rPr>
          <w:rFonts w:hint="eastAsia" w:eastAsiaTheme="minorEastAsia"/>
          <w:lang w:val="en-US" w:eastAsia="zh-CN"/>
        </w:rPr>
        <w:t xml:space="preserve">the X </w:t>
      </w:r>
      <w:r>
        <w:rPr>
          <w:lang w:eastAsia="zh-CN"/>
        </w:rPr>
        <w:t>time domain resource(s) for D2R transmission(s) for Msg1</w:t>
      </w:r>
      <w:r>
        <w:rPr>
          <w:rFonts w:hint="eastAsia"/>
          <w:lang w:val="en-US" w:eastAsia="zh-CN"/>
        </w:rPr>
        <w:t xml:space="preserve"> initiated by a R2D transmission triggering random access,</w:t>
      </w:r>
    </w:p>
    <w:p w14:paraId="35761538">
      <w:pPr>
        <w:pStyle w:val="16"/>
        <w:numPr>
          <w:ilvl w:val="0"/>
          <w:numId w:val="13"/>
        </w:numPr>
        <w:spacing w:before="240"/>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T</w:t>
      </w:r>
      <w:r>
        <w:rPr>
          <w:rFonts w:ascii="Times New Roman" w:hAnsi="Times New Roman" w:cs="Times New Roman"/>
          <w:sz w:val="24"/>
          <w:lang w:eastAsia="zh-CN"/>
        </w:rPr>
        <w:t>he maximum value of X is impacted by the payload of Msg1.</w:t>
      </w:r>
    </w:p>
    <w:p w14:paraId="08204D8E">
      <w:pPr>
        <w:pStyle w:val="16"/>
        <w:numPr>
          <w:ilvl w:val="0"/>
          <w:numId w:val="13"/>
        </w:numPr>
        <w:spacing w:before="240"/>
        <w:rPr>
          <w:rFonts w:ascii="Times New Roman" w:hAnsi="Times New Roman" w:cs="Times New Roman"/>
          <w:sz w:val="24"/>
        </w:rPr>
      </w:pPr>
      <w:r>
        <w:rPr>
          <w:rFonts w:ascii="Times New Roman" w:hAnsi="Times New Roman" w:cs="Times New Roman"/>
          <w:sz w:val="24"/>
        </w:rPr>
        <w:t>The values of X can only be concluded after the payload for Msg1 is clear in RAN2.</w:t>
      </w:r>
    </w:p>
    <w:p w14:paraId="536E36CE">
      <w:pPr>
        <w:pStyle w:val="4"/>
        <w:tabs>
          <w:tab w:val="left" w:pos="1701"/>
        </w:tabs>
        <w:spacing w:after="180"/>
        <w:rPr>
          <w:lang w:val="en-US" w:eastAsia="zh-CN"/>
        </w:rPr>
      </w:pPr>
      <w:r>
        <w:rPr>
          <w:rFonts w:hint="eastAsia"/>
          <w:lang w:val="en-US" w:eastAsia="zh-CN"/>
        </w:rPr>
        <w:t>Msg2 related aspects</w:t>
      </w:r>
    </w:p>
    <w:p w14:paraId="6DEC99C1">
      <w:pPr>
        <w:spacing w:before="100" w:beforeAutospacing="1"/>
        <w:rPr>
          <w:lang w:val="en-US" w:eastAsia="zh-CN"/>
        </w:rPr>
      </w:pPr>
      <w:r>
        <w:rPr>
          <w:rFonts w:hint="eastAsia"/>
          <w:lang w:val="en-US" w:eastAsia="zh-CN"/>
        </w:rPr>
        <w:t>The following was agreed in RAN1#118-bis,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E93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14:paraId="52A33D88">
            <w:pPr>
              <w:adjustRightInd w:val="0"/>
              <w:spacing w:after="0" w:afterAutospacing="0"/>
              <w:jc w:val="left"/>
              <w:rPr>
                <w:bCs/>
                <w:szCs w:val="24"/>
              </w:rPr>
            </w:pPr>
            <w:r>
              <w:rPr>
                <w:rFonts w:eastAsia="Batang"/>
                <w:bCs/>
                <w:szCs w:val="24"/>
                <w:highlight w:val="green"/>
                <w:lang w:val="en-US" w:eastAsia="en-US"/>
              </w:rPr>
              <w:t>Agreement</w:t>
            </w:r>
          </w:p>
          <w:p w14:paraId="4E59A083">
            <w:pPr>
              <w:adjustRightInd w:val="0"/>
              <w:spacing w:after="120" w:afterAutospacing="0"/>
              <w:rPr>
                <w:bCs/>
                <w:szCs w:val="24"/>
              </w:rPr>
            </w:pPr>
            <w:r>
              <w:rPr>
                <w:bCs/>
                <w:szCs w:val="24"/>
              </w:rPr>
              <w:t xml:space="preserve">RAN1 studies the following options for Msg2 transmission in response to multiple Msg1 transmissions, which is initiated by a R2D transmission triggering random access. </w:t>
            </w:r>
          </w:p>
          <w:p w14:paraId="0A334FFB">
            <w:pPr>
              <w:pStyle w:val="16"/>
              <w:numPr>
                <w:ilvl w:val="0"/>
                <w:numId w:val="14"/>
              </w:numPr>
              <w:ind w:left="442" w:hanging="442"/>
              <w:rPr>
                <w:rFonts w:ascii="Times New Roman" w:hAnsi="Times New Roman" w:cs="Times New Roman"/>
                <w:bCs/>
                <w:sz w:val="24"/>
              </w:rPr>
            </w:pPr>
            <w:r>
              <w:rPr>
                <w:rFonts w:ascii="Times New Roman" w:hAnsi="Times New Roman" w:cs="Times New Roman"/>
                <w:bCs/>
                <w:sz w:val="24"/>
              </w:rPr>
              <w:t>Option 1: A</w:t>
            </w:r>
            <w:r>
              <w:rPr>
                <w:rFonts w:ascii="Times New Roman" w:hAnsi="Times New Roman" w:cs="Times New Roman"/>
                <w:bCs/>
                <w:sz w:val="24"/>
                <w:lang w:eastAsia="zh-CN"/>
              </w:rPr>
              <w:t xml:space="preserve"> </w:t>
            </w:r>
            <w:r>
              <w:rPr>
                <w:rFonts w:ascii="Times New Roman" w:hAnsi="Times New Roman" w:cs="Times New Roman"/>
                <w:bCs/>
                <w:sz w:val="24"/>
              </w:rPr>
              <w:t>PRDCH for Msg2 transmission corresponds to a A-IoT Msg1 received from one device</w:t>
            </w:r>
          </w:p>
          <w:p w14:paraId="7494C008">
            <w:pPr>
              <w:pStyle w:val="16"/>
              <w:numPr>
                <w:ilvl w:val="0"/>
                <w:numId w:val="14"/>
              </w:numPr>
              <w:ind w:left="442" w:hanging="442"/>
              <w:rPr>
                <w:rFonts w:eastAsia="Batang"/>
                <w:lang w:val="en-US" w:eastAsia="zh-CN"/>
              </w:rPr>
            </w:pPr>
            <w:r>
              <w:rPr>
                <w:rFonts w:ascii="Times New Roman" w:hAnsi="Times New Roman" w:cs="Times New Roman"/>
                <w:bCs/>
                <w:sz w:val="24"/>
              </w:rPr>
              <w:t>Option 2: A PRDCH for Msg2 transmission corresponds to multiple A-IoT Msg1 received from different devices</w:t>
            </w:r>
          </w:p>
        </w:tc>
      </w:tr>
    </w:tbl>
    <w:p w14:paraId="1E133311">
      <w:pPr>
        <w:widowControl w:val="0"/>
        <w:tabs>
          <w:tab w:val="left" w:pos="1418"/>
        </w:tabs>
        <w:snapToGrid/>
        <w:spacing w:before="240" w:after="0" w:afterAutospacing="0"/>
        <w:rPr>
          <w:rFonts w:hint="eastAsia" w:eastAsia="Batang"/>
          <w:lang w:val="en-US" w:eastAsia="zh-CN"/>
        </w:rPr>
      </w:pPr>
      <w:r>
        <w:rPr>
          <w:rFonts w:hint="eastAsia" w:eastAsia="Batang"/>
          <w:lang w:val="en-US" w:eastAsia="zh-CN"/>
        </w:rPr>
        <w:t>In case of multiple Msg1 transmissions initiated by a R2D transmission triggering random access, and if Option 1 is used, the inventory latency for all devices will scale linearly with the number of initiated Msg1 transmissions and may become unacceptably large. Therefore, in our view, Option 2 (with Option 1 as a special case) should always be strived for by RAN1.</w:t>
      </w:r>
    </w:p>
    <w:p w14:paraId="72941922">
      <w:pPr>
        <w:widowControl w:val="0"/>
        <w:tabs>
          <w:tab w:val="left" w:pos="1418"/>
        </w:tabs>
        <w:snapToGrid/>
        <w:spacing w:before="240" w:after="0" w:afterAutospacing="0"/>
        <w:rPr>
          <w:rFonts w:hint="default" w:eastAsia="Batang"/>
          <w:lang w:val="en-US" w:eastAsia="zh-CN"/>
        </w:rPr>
      </w:pPr>
      <w:r>
        <w:rPr>
          <w:rFonts w:hint="eastAsia" w:eastAsia="Batang"/>
          <w:lang w:val="en-US" w:eastAsia="zh-CN"/>
        </w:rPr>
        <w:t xml:space="preserve">Regarding Option 2, the only problem that we see is the potential large overall payload size for a Msg2 which scales linearly with the number of received A-IoT Msg1 that the Msg2 </w:t>
      </w:r>
      <w:r>
        <w:rPr>
          <w:rFonts w:hint="default" w:eastAsia="Batang"/>
          <w:lang w:val="en-US" w:eastAsia="zh-CN"/>
        </w:rPr>
        <w:t>“</w:t>
      </w:r>
      <w:r>
        <w:rPr>
          <w:rFonts w:hint="eastAsia" w:eastAsia="Batang"/>
          <w:lang w:val="en-US" w:eastAsia="zh-CN"/>
        </w:rPr>
        <w:t>corresponds to</w:t>
      </w:r>
      <w:r>
        <w:rPr>
          <w:rFonts w:hint="default" w:eastAsia="Batang"/>
          <w:lang w:val="en-US" w:eastAsia="zh-CN"/>
        </w:rPr>
        <w:t>”</w:t>
      </w:r>
      <w:r>
        <w:rPr>
          <w:rFonts w:hint="eastAsia" w:eastAsia="Batang"/>
          <w:lang w:val="en-US" w:eastAsia="zh-CN"/>
        </w:rPr>
        <w:t>. We think the R2D control information carried by a Msg2 for each device should be minimized in order to make Option 2 feasible.</w:t>
      </w:r>
    </w:p>
    <w:p w14:paraId="5C3DCF8B">
      <w:pPr>
        <w:numPr>
          <w:ilvl w:val="0"/>
          <w:numId w:val="8"/>
        </w:numPr>
        <w:tabs>
          <w:tab w:val="left" w:pos="1701"/>
        </w:tabs>
        <w:spacing w:before="240" w:after="0" w:afterAutospacing="0"/>
        <w:ind w:left="1701" w:hanging="1701"/>
        <w:rPr>
          <w:rFonts w:eastAsiaTheme="minorEastAsia"/>
          <w:lang w:eastAsia="zh-CN"/>
        </w:rPr>
      </w:pPr>
      <w:r>
        <w:rPr>
          <w:rFonts w:hint="eastAsia" w:eastAsia="宋体"/>
          <w:lang w:val="en-US" w:eastAsia="zh-CN"/>
        </w:rPr>
        <w:t>Regarding Msg2 transmission in response to multiple Msg1 transmissions initiated by a R2D transmission triggering random access,</w:t>
      </w:r>
    </w:p>
    <w:p w14:paraId="470633DB">
      <w:pPr>
        <w:pStyle w:val="16"/>
        <w:numPr>
          <w:ilvl w:val="0"/>
          <w:numId w:val="13"/>
        </w:numPr>
        <w:spacing w:before="240"/>
        <w:rPr>
          <w:rFonts w:ascii="Times New Roman" w:hAnsi="Times New Roman" w:cs="Times New Roman" w:eastAsiaTheme="minorEastAsia"/>
          <w:sz w:val="24"/>
          <w:lang w:eastAsia="zh-CN"/>
        </w:rPr>
      </w:pPr>
      <w:r>
        <w:rPr>
          <w:rFonts w:hint="eastAsia" w:ascii="Times New Roman" w:hAnsi="Times New Roman" w:cs="Times New Roman" w:eastAsiaTheme="minorEastAsia"/>
          <w:sz w:val="24"/>
          <w:lang w:eastAsia="zh-CN"/>
        </w:rPr>
        <w:t>Option 2 (with Option 1 as a special case) should always be strived for by RAN1</w:t>
      </w:r>
      <w:r>
        <w:rPr>
          <w:rFonts w:hint="eastAsia" w:ascii="Times New Roman" w:hAnsi="Times New Roman" w:cs="Times New Roman" w:eastAsiaTheme="minorEastAsia"/>
          <w:sz w:val="24"/>
          <w:lang w:val="en-US" w:eastAsia="zh-CN"/>
        </w:rPr>
        <w:t>.</w:t>
      </w:r>
    </w:p>
    <w:p w14:paraId="7F6F8E31">
      <w:pPr>
        <w:pStyle w:val="16"/>
        <w:numPr>
          <w:ilvl w:val="0"/>
          <w:numId w:val="13"/>
        </w:numPr>
        <w:spacing w:before="240"/>
        <w:rPr>
          <w:rFonts w:ascii="Times New Roman" w:hAnsi="Times New Roman" w:cs="Times New Roman"/>
          <w:sz w:val="24"/>
        </w:rPr>
      </w:pPr>
      <w:r>
        <w:rPr>
          <w:rFonts w:hint="eastAsia" w:ascii="Times New Roman" w:hAnsi="Times New Roman" w:cs="Times New Roman"/>
          <w:sz w:val="24"/>
        </w:rPr>
        <w:t xml:space="preserve">R2D control information carried by a Msg2 for each device should be minimized in order to </w:t>
      </w:r>
      <w:r>
        <w:rPr>
          <w:rFonts w:hint="eastAsia" w:ascii="Times New Roman" w:hAnsi="Times New Roman" w:cs="Times New Roman"/>
          <w:sz w:val="24"/>
          <w:lang w:val="en-US" w:eastAsia="zh-CN"/>
        </w:rPr>
        <w:t xml:space="preserve">make </w:t>
      </w:r>
      <w:r>
        <w:rPr>
          <w:rFonts w:hint="eastAsia" w:ascii="Times New Roman" w:hAnsi="Times New Roman" w:cs="Times New Roman"/>
          <w:sz w:val="24"/>
        </w:rPr>
        <w:t>Option 2</w:t>
      </w:r>
      <w:r>
        <w:rPr>
          <w:rFonts w:hint="eastAsia" w:ascii="Times New Roman" w:hAnsi="Times New Roman" w:cs="Times New Roman"/>
          <w:sz w:val="24"/>
          <w:lang w:val="en-US" w:eastAsia="zh-CN"/>
        </w:rPr>
        <w:t xml:space="preserve"> feasible</w:t>
      </w:r>
      <w:r>
        <w:rPr>
          <w:rFonts w:ascii="Times New Roman" w:hAnsi="Times New Roman" w:cs="Times New Roman"/>
          <w:sz w:val="24"/>
        </w:rPr>
        <w:t>.</w:t>
      </w:r>
    </w:p>
    <w:p w14:paraId="57189ABE">
      <w:pPr>
        <w:pStyle w:val="2"/>
        <w:spacing w:after="180"/>
        <w:rPr>
          <w:lang w:val="en-US"/>
        </w:rPr>
      </w:pPr>
      <w:r>
        <w:rPr>
          <w:lang w:val="en-US"/>
        </w:rPr>
        <w:t>Conclusion</w:t>
      </w:r>
    </w:p>
    <w:p w14:paraId="4E8DC3E0">
      <w:pPr>
        <w:spacing w:before="100" w:beforeAutospacing="1"/>
        <w:rPr>
          <w:rFonts w:eastAsia="宋体"/>
          <w:lang w:val="en-US" w:eastAsia="zh-CN"/>
        </w:rPr>
      </w:pPr>
      <w:r>
        <w:rPr>
          <w:lang w:val="en-US"/>
        </w:rPr>
        <w:t xml:space="preserve">In this contribution, we </w:t>
      </w:r>
      <w:r>
        <w:rPr>
          <w:rFonts w:hint="eastAsia" w:eastAsia="宋体"/>
          <w:lang w:val="en-US" w:eastAsia="zh-CN"/>
        </w:rPr>
        <w:t xml:space="preserve">discuss </w:t>
      </w:r>
      <w:r>
        <w:rPr>
          <w:rFonts w:eastAsia="宋体"/>
          <w:lang w:val="en-US" w:eastAsia="zh-CN"/>
        </w:rPr>
        <w:t xml:space="preserve">some frame structure and timing </w:t>
      </w:r>
      <w:r>
        <w:rPr>
          <w:rFonts w:hint="eastAsia" w:eastAsia="宋体"/>
          <w:lang w:val="en-US" w:eastAsia="zh-CN"/>
        </w:rPr>
        <w:t xml:space="preserve">related </w:t>
      </w:r>
      <w:r>
        <w:rPr>
          <w:rFonts w:eastAsia="宋体"/>
          <w:lang w:val="en-US" w:eastAsia="zh-CN"/>
        </w:rPr>
        <w:t xml:space="preserve">aspects,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0F44E2A1">
      <w:pPr>
        <w:numPr>
          <w:ilvl w:val="0"/>
          <w:numId w:val="15"/>
        </w:numPr>
        <w:tabs>
          <w:tab w:val="left" w:pos="1701"/>
        </w:tabs>
        <w:spacing w:before="240" w:after="0" w:afterAutospacing="0"/>
        <w:ind w:left="1701" w:hanging="1701"/>
        <w:rPr>
          <w:rFonts w:eastAsia="宋体"/>
          <w:lang w:val="en-US" w:eastAsia="zh-CN"/>
        </w:rPr>
      </w:pPr>
      <w:r>
        <w:rPr>
          <w:rFonts w:hint="eastAsia" w:eastAsia="宋体"/>
          <w:lang w:val="en-US" w:eastAsia="zh-CN"/>
        </w:rPr>
        <w:t xml:space="preserve">The </w:t>
      </w:r>
      <w:r>
        <w:rPr>
          <w:rFonts w:hint="eastAsia" w:eastAsiaTheme="minorEastAsia"/>
          <w:lang w:val="en-US" w:eastAsia="zh-CN"/>
        </w:rPr>
        <w:t xml:space="preserve">OOK </w:t>
      </w:r>
      <w:r>
        <w:rPr>
          <w:rFonts w:hint="eastAsia" w:eastAsia="宋体"/>
          <w:lang w:val="en-US" w:eastAsia="zh-CN"/>
        </w:rPr>
        <w:t>chip duration of a PRDCH transmission as determined by the clock-acquisition part of a corresponding R2D time acquisition signal is applied to</w:t>
      </w:r>
      <w:r>
        <w:rPr>
          <w:rFonts w:hint="eastAsia" w:eastAsia="宋体"/>
          <w:szCs w:val="24"/>
          <w:lang w:val="en-US" w:eastAsia="zh-CN"/>
        </w:rPr>
        <w:t xml:space="preserve"> both R2D control information and higher layer data carried in the PRDCH transmission</w:t>
      </w:r>
      <w:r>
        <w:rPr>
          <w:rFonts w:hint="eastAsia" w:eastAsia="宋体"/>
          <w:lang w:val="en-US" w:eastAsia="zh-CN"/>
        </w:rPr>
        <w:t>.</w:t>
      </w:r>
    </w:p>
    <w:p w14:paraId="021C8E85">
      <w:pPr>
        <w:numPr>
          <w:ilvl w:val="0"/>
          <w:numId w:val="15"/>
        </w:numPr>
        <w:tabs>
          <w:tab w:val="left" w:pos="1701"/>
        </w:tabs>
        <w:spacing w:before="240" w:after="0" w:afterAutospacing="0"/>
        <w:ind w:left="1701" w:hanging="1701"/>
        <w:rPr>
          <w:rFonts w:eastAsiaTheme="minorEastAsia"/>
          <w:lang w:eastAsia="zh-CN"/>
        </w:rPr>
      </w:pPr>
      <w:r>
        <w:rPr>
          <w:rFonts w:hint="eastAsia" w:eastAsia="宋体"/>
          <w:lang w:val="en-US" w:eastAsia="zh-CN"/>
        </w:rPr>
        <w:t xml:space="preserve">Regarding </w:t>
      </w:r>
      <w:r>
        <w:rPr>
          <w:rFonts w:hint="eastAsia" w:eastAsiaTheme="minorEastAsia"/>
          <w:lang w:val="en-US" w:eastAsia="zh-CN"/>
        </w:rPr>
        <w:t xml:space="preserve">the X </w:t>
      </w:r>
      <w:r>
        <w:rPr>
          <w:lang w:eastAsia="zh-CN"/>
        </w:rPr>
        <w:t>time domain resource(s) for D2R transmission(s) for Msg1</w:t>
      </w:r>
      <w:r>
        <w:rPr>
          <w:rFonts w:hint="eastAsia"/>
          <w:lang w:val="en-US" w:eastAsia="zh-CN"/>
        </w:rPr>
        <w:t xml:space="preserve"> initiated by a R2D transmission triggering random access,</w:t>
      </w:r>
    </w:p>
    <w:p w14:paraId="5D8BA35B">
      <w:pPr>
        <w:pStyle w:val="16"/>
        <w:numPr>
          <w:ilvl w:val="0"/>
          <w:numId w:val="13"/>
        </w:numPr>
        <w:spacing w:before="240"/>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T</w:t>
      </w:r>
      <w:r>
        <w:rPr>
          <w:rFonts w:ascii="Times New Roman" w:hAnsi="Times New Roman" w:cs="Times New Roman"/>
          <w:sz w:val="24"/>
          <w:lang w:eastAsia="zh-CN"/>
        </w:rPr>
        <w:t>he maximum value of X is impacted by the payload of Msg1.</w:t>
      </w:r>
    </w:p>
    <w:p w14:paraId="2C16AF1B">
      <w:pPr>
        <w:pStyle w:val="16"/>
        <w:numPr>
          <w:ilvl w:val="0"/>
          <w:numId w:val="13"/>
        </w:numPr>
        <w:spacing w:before="240"/>
        <w:rPr>
          <w:rFonts w:ascii="Times New Roman" w:hAnsi="Times New Roman" w:cs="Times New Roman"/>
          <w:sz w:val="24"/>
        </w:rPr>
      </w:pPr>
      <w:r>
        <w:rPr>
          <w:rFonts w:ascii="Times New Roman" w:hAnsi="Times New Roman" w:cs="Times New Roman"/>
          <w:sz w:val="24"/>
        </w:rPr>
        <w:t>The values of X can only be concluded after the payload for Msg1 is clear in RAN2.</w:t>
      </w:r>
    </w:p>
    <w:p w14:paraId="41602FB4">
      <w:pPr>
        <w:numPr>
          <w:ilvl w:val="0"/>
          <w:numId w:val="15"/>
        </w:numPr>
        <w:tabs>
          <w:tab w:val="left" w:pos="1701"/>
        </w:tabs>
        <w:spacing w:before="240" w:after="0" w:afterAutospacing="0"/>
        <w:ind w:left="1701" w:hanging="1701"/>
        <w:rPr>
          <w:rFonts w:eastAsiaTheme="minorEastAsia"/>
          <w:lang w:eastAsia="zh-CN"/>
        </w:rPr>
      </w:pPr>
      <w:r>
        <w:rPr>
          <w:rFonts w:hint="eastAsia" w:eastAsia="宋体"/>
          <w:lang w:val="en-US" w:eastAsia="zh-CN"/>
        </w:rPr>
        <w:t>Regarding Msg2 transmission in response to multiple Msg1 transmissions initiated by a R2D transmission triggering random access,</w:t>
      </w:r>
    </w:p>
    <w:p w14:paraId="370446D9">
      <w:pPr>
        <w:pStyle w:val="16"/>
        <w:numPr>
          <w:ilvl w:val="0"/>
          <w:numId w:val="13"/>
        </w:numPr>
        <w:spacing w:before="240"/>
        <w:rPr>
          <w:rFonts w:ascii="Times New Roman" w:hAnsi="Times New Roman" w:cs="Times New Roman" w:eastAsiaTheme="minorEastAsia"/>
          <w:sz w:val="24"/>
          <w:lang w:eastAsia="zh-CN"/>
        </w:rPr>
      </w:pPr>
      <w:r>
        <w:rPr>
          <w:rFonts w:hint="eastAsia" w:ascii="Times New Roman" w:hAnsi="Times New Roman" w:cs="Times New Roman" w:eastAsiaTheme="minorEastAsia"/>
          <w:sz w:val="24"/>
          <w:lang w:eastAsia="zh-CN"/>
        </w:rPr>
        <w:t>Option 2 (with Option 1 as a special case) should always be strived for by RAN1</w:t>
      </w:r>
      <w:r>
        <w:rPr>
          <w:rFonts w:hint="eastAsia" w:ascii="Times New Roman" w:hAnsi="Times New Roman" w:cs="Times New Roman" w:eastAsiaTheme="minorEastAsia"/>
          <w:sz w:val="24"/>
          <w:lang w:val="en-US" w:eastAsia="zh-CN"/>
        </w:rPr>
        <w:t>.</w:t>
      </w:r>
    </w:p>
    <w:p w14:paraId="39986A39">
      <w:pPr>
        <w:pStyle w:val="16"/>
        <w:numPr>
          <w:ilvl w:val="0"/>
          <w:numId w:val="13"/>
        </w:numPr>
        <w:spacing w:before="240"/>
        <w:rPr>
          <w:rFonts w:ascii="Times New Roman" w:hAnsi="Times New Roman" w:cs="Times New Roman"/>
          <w:sz w:val="24"/>
        </w:rPr>
      </w:pPr>
      <w:r>
        <w:rPr>
          <w:rFonts w:hint="eastAsia" w:ascii="Times New Roman" w:hAnsi="Times New Roman" w:cs="Times New Roman"/>
          <w:sz w:val="24"/>
        </w:rPr>
        <w:t xml:space="preserve">R2D control information carried by a Msg2 for each device should be minimized in order to </w:t>
      </w:r>
      <w:r>
        <w:rPr>
          <w:rFonts w:hint="eastAsia" w:ascii="Times New Roman" w:hAnsi="Times New Roman" w:cs="Times New Roman"/>
          <w:sz w:val="24"/>
          <w:lang w:val="en-US" w:eastAsia="zh-CN"/>
        </w:rPr>
        <w:t xml:space="preserve">make </w:t>
      </w:r>
      <w:r>
        <w:rPr>
          <w:rFonts w:hint="eastAsia" w:ascii="Times New Roman" w:hAnsi="Times New Roman" w:cs="Times New Roman"/>
          <w:sz w:val="24"/>
        </w:rPr>
        <w:t>Option 2</w:t>
      </w:r>
      <w:r>
        <w:rPr>
          <w:rFonts w:hint="eastAsia" w:ascii="Times New Roman" w:hAnsi="Times New Roman" w:cs="Times New Roman"/>
          <w:sz w:val="24"/>
          <w:lang w:val="en-US" w:eastAsia="zh-CN"/>
        </w:rPr>
        <w:t xml:space="preserve"> feasible</w:t>
      </w:r>
      <w:r>
        <w:rPr>
          <w:rFonts w:ascii="Times New Roman" w:hAnsi="Times New Roman" w:cs="Times New Roman"/>
          <w:sz w:val="24"/>
        </w:rPr>
        <w:t>.</w:t>
      </w:r>
    </w:p>
    <w:p w14:paraId="6529E909">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transmission without midamble is studied as a baseline.</w:t>
      </w:r>
    </w:p>
    <w:p w14:paraId="436328D9">
      <w:pPr>
        <w:widowControl w:val="0"/>
        <w:numPr>
          <w:ilvl w:val="0"/>
          <w:numId w:val="16"/>
        </w:numPr>
        <w:tabs>
          <w:tab w:val="left" w:pos="1418"/>
        </w:tabs>
        <w:snapToGrid/>
        <w:spacing w:before="240" w:after="0" w:afterAutospacing="0"/>
        <w:ind w:left="1440" w:hanging="1440"/>
        <w:rPr>
          <w:lang w:val="en-US" w:eastAsia="zh-CN"/>
        </w:rPr>
      </w:pPr>
      <w:r>
        <w:rPr>
          <w:rFonts w:hint="eastAsia"/>
          <w:lang w:val="en-US"/>
        </w:rPr>
        <w:t>To determine or derive the end of PRDCH transmission, study</w:t>
      </w:r>
      <w:r>
        <w:rPr>
          <w:rFonts w:hint="eastAsia"/>
          <w:lang w:val="en-US" w:eastAsia="zh-CN"/>
        </w:rPr>
        <w:t xml:space="preserve"> a combination of Option 1 (i.e. </w:t>
      </w:r>
      <w:r>
        <w:rPr>
          <w:lang w:val="en-US" w:eastAsia="en-US"/>
        </w:rPr>
        <w:t xml:space="preserve">R2D postamble </w:t>
      </w:r>
      <w:r>
        <w:rPr>
          <w:rFonts w:hint="eastAsia" w:eastAsia="宋体"/>
          <w:lang w:val="en-US" w:eastAsia="zh-CN"/>
        </w:rPr>
        <w:t xml:space="preserve">immediately </w:t>
      </w:r>
      <w:r>
        <w:rPr>
          <w:lang w:val="en-US" w:eastAsia="en-US"/>
        </w:rPr>
        <w:t>follows the PRDCH to indicate the end of the PRDCH</w:t>
      </w:r>
      <w:r>
        <w:rPr>
          <w:rFonts w:hint="eastAsia"/>
          <w:lang w:val="en-US" w:eastAsia="zh-CN"/>
        </w:rPr>
        <w:t xml:space="preserve">) and Option 2 (i.e. </w:t>
      </w:r>
      <w:r>
        <w:rPr>
          <w:lang w:val="en-US" w:eastAsia="en-US"/>
        </w:rPr>
        <w:t>based on R2D control information</w:t>
      </w:r>
      <w:r>
        <w:rPr>
          <w:rFonts w:hint="eastAsia"/>
          <w:lang w:val="en-US" w:eastAsia="zh-CN"/>
        </w:rPr>
        <w:t>).</w:t>
      </w:r>
    </w:p>
    <w:p w14:paraId="50500B88">
      <w:pPr>
        <w:widowControl w:val="0"/>
        <w:numPr>
          <w:ilvl w:val="0"/>
          <w:numId w:val="16"/>
        </w:numPr>
        <w:tabs>
          <w:tab w:val="left" w:pos="1418"/>
        </w:tabs>
        <w:snapToGrid/>
        <w:spacing w:before="240" w:after="0" w:afterAutospacing="0"/>
        <w:ind w:left="1440" w:hanging="1440"/>
        <w:rPr>
          <w:lang w:val="en-US" w:eastAsia="zh-CN"/>
        </w:rPr>
      </w:pPr>
      <w:r>
        <w:rPr>
          <w:rFonts w:hint="eastAsia"/>
          <w:lang w:val="en-US"/>
        </w:rPr>
        <w:t>For the reader to acquire the end of PDRCH transmission, study</w:t>
      </w:r>
      <w:r>
        <w:rPr>
          <w:rFonts w:hint="eastAsia"/>
          <w:lang w:val="en-US" w:eastAsia="zh-CN"/>
        </w:rPr>
        <w:t xml:space="preserve"> a combination of Option 1 (i.e. D2R postamble </w:t>
      </w:r>
      <w:r>
        <w:rPr>
          <w:rFonts w:hint="eastAsia" w:eastAsia="宋体"/>
          <w:lang w:val="en-US" w:eastAsia="zh-CN"/>
        </w:rPr>
        <w:t xml:space="preserve">immediately </w:t>
      </w:r>
      <w:r>
        <w:rPr>
          <w:rFonts w:hint="eastAsia"/>
          <w:lang w:val="en-US" w:eastAsia="zh-CN"/>
        </w:rPr>
        <w:t xml:space="preserve">follows the PDRCH) and Option 2 (i.e. </w:t>
      </w:r>
      <w:r>
        <w:rPr>
          <w:lang w:val="en-US" w:eastAsia="zh-CN"/>
        </w:rPr>
        <w:t>b</w:t>
      </w:r>
      <w:r>
        <w:rPr>
          <w:rFonts w:hint="eastAsia"/>
          <w:lang w:val="en-US" w:eastAsia="zh-CN"/>
        </w:rPr>
        <w:t>ased on control information).</w:t>
      </w:r>
    </w:p>
    <w:p w14:paraId="03649E09">
      <w:pPr>
        <w:widowControl w:val="0"/>
        <w:numPr>
          <w:ilvl w:val="0"/>
          <w:numId w:val="16"/>
        </w:numPr>
        <w:tabs>
          <w:tab w:val="left" w:pos="1418"/>
        </w:tabs>
        <w:snapToGrid/>
        <w:spacing w:before="240" w:after="0" w:afterAutospacing="0"/>
        <w:ind w:left="1440" w:hanging="1440"/>
        <w:rPr>
          <w:rFonts w:eastAsia="宋体"/>
          <w:lang w:val="en-US" w:eastAsia="zh-CN"/>
        </w:rPr>
      </w:pPr>
      <w:r>
        <w:rPr>
          <w:rFonts w:eastAsia="宋体"/>
          <w:bCs/>
          <w:szCs w:val="24"/>
          <w:lang w:eastAsia="en-US"/>
        </w:rPr>
        <w:t>The time interval between a R2D transmission and the corresponding D2R transmission</w:t>
      </w:r>
      <w:r>
        <w:rPr>
          <w:rFonts w:eastAsia="Batang"/>
          <w:bCs/>
          <w:szCs w:val="24"/>
          <w:lang w:eastAsia="en-US"/>
        </w:rPr>
        <w:t xml:space="preserve"> following it</w:t>
      </w:r>
      <w:r>
        <w:rPr>
          <w:rFonts w:eastAsia="宋体"/>
          <w:lang w:val="en-US" w:eastAsia="zh-CN"/>
        </w:rPr>
        <w:t xml:space="preserve"> can be within </w:t>
      </w:r>
      <w:r>
        <w:rPr>
          <w:rFonts w:eastAsia="Microsoft YaHei UI"/>
          <w:bCs/>
          <w:szCs w:val="24"/>
          <w:lang w:eastAsia="zh-CN"/>
        </w:rPr>
        <w:t>[</w:t>
      </w:r>
      <w:r>
        <w:rPr>
          <w:rFonts w:eastAsia="Batang"/>
          <w:bCs/>
          <w:szCs w:val="24"/>
          <w:lang w:eastAsia="en-US"/>
        </w:rPr>
        <w:t>T</w:t>
      </w:r>
      <w:r>
        <w:rPr>
          <w:rFonts w:eastAsia="Batang"/>
          <w:bCs/>
          <w:szCs w:val="24"/>
          <w:vertAlign w:val="subscript"/>
          <w:lang w:eastAsia="en-US"/>
        </w:rPr>
        <w:t>R2D_min</w:t>
      </w:r>
      <w:r>
        <w:rPr>
          <w:rFonts w:eastAsia="Batang"/>
          <w:bCs/>
          <w:szCs w:val="24"/>
          <w:lang w:eastAsia="en-US"/>
        </w:rPr>
        <w:t>, T</w:t>
      </w:r>
      <w:r>
        <w:rPr>
          <w:rFonts w:eastAsia="Batang"/>
          <w:bCs/>
          <w:szCs w:val="24"/>
          <w:vertAlign w:val="subscript"/>
          <w:lang w:eastAsia="en-US"/>
        </w:rPr>
        <w:t>R2D</w:t>
      </w:r>
      <w:r>
        <w:rPr>
          <w:rFonts w:eastAsia="Microsoft YaHei UI"/>
          <w:bCs/>
          <w:szCs w:val="24"/>
          <w:lang w:eastAsia="zh-CN"/>
        </w:rPr>
        <w:t xml:space="preserve">] 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w:t>
      </w:r>
      <w:r>
        <w:rPr>
          <w:rFonts w:eastAsia="宋体"/>
          <w:lang w:val="en-US" w:eastAsia="zh-CN"/>
        </w:rPr>
        <w:t>.</w:t>
      </w:r>
    </w:p>
    <w:p w14:paraId="2636A9D1">
      <w:pPr>
        <w:widowControl w:val="0"/>
        <w:numPr>
          <w:ilvl w:val="0"/>
          <w:numId w:val="16"/>
        </w:numPr>
        <w:tabs>
          <w:tab w:val="left" w:pos="1418"/>
        </w:tabs>
        <w:snapToGrid/>
        <w:spacing w:before="240" w:after="0" w:afterAutospacing="0"/>
        <w:ind w:left="1440" w:hanging="1440"/>
        <w:rPr>
          <w:rFonts w:eastAsia="宋体"/>
          <w:lang w:val="en-US" w:eastAsia="zh-CN"/>
        </w:rPr>
      </w:pPr>
      <w:r>
        <w:rPr>
          <w:rFonts w:hint="eastAsia" w:eastAsia="宋体"/>
          <w:bCs/>
          <w:szCs w:val="24"/>
          <w:lang w:val="en-US" w:eastAsia="zh-CN"/>
        </w:rPr>
        <w:t xml:space="preserve">A same time unit is used for the time intervals </w:t>
      </w:r>
      <w:r>
        <w:rPr>
          <w:rFonts w:eastAsia="Batang"/>
          <w:bCs/>
          <w:szCs w:val="24"/>
          <w:lang w:eastAsia="en-US"/>
        </w:rPr>
        <w:t>T</w:t>
      </w:r>
      <w:r>
        <w:rPr>
          <w:rFonts w:eastAsia="Batang"/>
          <w:bCs/>
          <w:szCs w:val="24"/>
          <w:vertAlign w:val="subscript"/>
          <w:lang w:eastAsia="en-US"/>
        </w:rPr>
        <w:t>R2D_min</w:t>
      </w:r>
      <w:r>
        <w:rPr>
          <w:rFonts w:hint="eastAsia" w:eastAsia="宋体"/>
          <w:lang w:val="en-US" w:eastAsia="zh-CN"/>
        </w:rPr>
        <w:t xml:space="preserve">, </w:t>
      </w:r>
      <w:r>
        <w:rPr>
          <w:rFonts w:eastAsia="Batang"/>
          <w:bCs/>
          <w:szCs w:val="24"/>
          <w:lang w:eastAsia="en-US"/>
        </w:rPr>
        <w:t>T</w:t>
      </w:r>
      <w:r>
        <w:rPr>
          <w:rFonts w:eastAsia="Batang"/>
          <w:bCs/>
          <w:szCs w:val="24"/>
          <w:vertAlign w:val="subscript"/>
          <w:lang w:eastAsia="en-US"/>
        </w:rPr>
        <w:t>R2D_max</w:t>
      </w:r>
      <w:r>
        <w:rPr>
          <w:rFonts w:hint="eastAsia" w:eastAsia="宋体"/>
          <w:lang w:val="en-US" w:eastAsia="zh-CN"/>
        </w:rPr>
        <w:t xml:space="preserve">, and </w:t>
      </w:r>
      <w:r>
        <w:rPr>
          <w:rFonts w:eastAsia="Batang"/>
          <w:bCs/>
          <w:szCs w:val="24"/>
          <w:lang w:eastAsia="en-US"/>
        </w:rPr>
        <w:t>T</w:t>
      </w:r>
      <w:r>
        <w:rPr>
          <w:rFonts w:eastAsia="Batang"/>
          <w:bCs/>
          <w:szCs w:val="24"/>
          <w:vertAlign w:val="subscript"/>
          <w:lang w:eastAsia="en-US"/>
        </w:rPr>
        <w:t>R2D</w:t>
      </w:r>
      <w:r>
        <w:rPr>
          <w:rFonts w:hint="eastAsia" w:eastAsia="宋体"/>
          <w:bCs/>
          <w:szCs w:val="24"/>
          <w:lang w:val="en-US" w:eastAsia="zh-CN"/>
        </w:rPr>
        <w:t>.</w:t>
      </w:r>
    </w:p>
    <w:p w14:paraId="5C73C599">
      <w:pPr>
        <w:widowControl w:val="0"/>
        <w:numPr>
          <w:ilvl w:val="0"/>
          <w:numId w:val="10"/>
        </w:numPr>
        <w:tabs>
          <w:tab w:val="left" w:pos="1418"/>
          <w:tab w:val="clear" w:pos="1680"/>
        </w:tabs>
        <w:snapToGrid/>
        <w:spacing w:after="0" w:afterAutospacing="0"/>
        <w:ind w:left="2098"/>
        <w:rPr>
          <w:rFonts w:eastAsia="宋体"/>
          <w:lang w:val="en-US" w:eastAsia="zh-CN"/>
        </w:rPr>
      </w:pPr>
      <w:r>
        <w:rPr>
          <w:rFonts w:hint="eastAsia" w:eastAsia="宋体"/>
          <w:bCs/>
          <w:szCs w:val="24"/>
          <w:lang w:val="en-US" w:eastAsia="zh-CN"/>
        </w:rPr>
        <w:t xml:space="preserve">The time unit is the </w:t>
      </w:r>
      <w:r>
        <w:rPr>
          <w:rFonts w:hint="eastAsia" w:eastAsia="宋体"/>
          <w:lang w:val="en-US" w:eastAsia="zh-CN"/>
        </w:rPr>
        <w:t>minimum R2D chip duration allowed by the system.</w:t>
      </w:r>
    </w:p>
    <w:p w14:paraId="6F8D9AEB">
      <w:pPr>
        <w:widowControl w:val="0"/>
        <w:numPr>
          <w:ilvl w:val="0"/>
          <w:numId w:val="16"/>
        </w:numPr>
        <w:tabs>
          <w:tab w:val="left" w:pos="1418"/>
        </w:tabs>
        <w:snapToGrid/>
        <w:spacing w:before="240" w:after="0" w:afterAutospacing="0"/>
        <w:ind w:left="1440" w:hanging="1440"/>
        <w:rPr>
          <w:rFonts w:eastAsia="Batang"/>
          <w:lang w:val="en-US" w:eastAsia="zh-CN"/>
        </w:rPr>
      </w:pPr>
      <w:r>
        <w:rPr>
          <w:rFonts w:hint="eastAsia" w:eastAsia="等线"/>
          <w:bCs/>
        </w:rPr>
        <w:t>W</w:t>
      </w:r>
      <w:r>
        <w:rPr>
          <w:rFonts w:eastAsia="等线"/>
          <w:bCs/>
        </w:rPr>
        <w:t>hen</w:t>
      </w:r>
      <w:r>
        <w:rPr>
          <w:bCs/>
        </w:rPr>
        <w:t xml:space="preserve"> a </w:t>
      </w:r>
      <w:r>
        <w:rPr>
          <w:rFonts w:hint="eastAsia" w:eastAsia="宋体"/>
          <w:lang w:val="en-US" w:eastAsia="zh-CN"/>
        </w:rPr>
        <w:t xml:space="preserve">response </w:t>
      </w:r>
      <w:r>
        <w:rPr>
          <w:bCs/>
        </w:rPr>
        <w:t>for a D2R transmission from a reader is expected for an A-IoT device, the start of the expected R2D</w:t>
      </w:r>
      <w:r>
        <w:rPr>
          <w:rFonts w:eastAsia="Microsoft YaHei UI"/>
          <w:bCs/>
        </w:rPr>
        <w:t xml:space="preserve"> transmission timing is within [</w:t>
      </w:r>
      <w:r>
        <w:rPr>
          <w:bCs/>
        </w:rPr>
        <w:t>T</w:t>
      </w:r>
      <w:r>
        <w:rPr>
          <w:bCs/>
          <w:vertAlign w:val="subscript"/>
        </w:rPr>
        <w:t>D2R_min</w:t>
      </w:r>
      <w:r>
        <w:rPr>
          <w:bCs/>
        </w:rPr>
        <w:t>, T</w:t>
      </w:r>
      <w:r>
        <w:rPr>
          <w:bCs/>
          <w:vertAlign w:val="subscript"/>
        </w:rPr>
        <w:t>D2R</w:t>
      </w:r>
      <w:r>
        <w:rPr>
          <w:rFonts w:eastAsia="Microsoft YaHei UI"/>
          <w:bCs/>
        </w:rPr>
        <w:t xml:space="preserve">] </w:t>
      </w:r>
      <w:r>
        <w:rPr>
          <w:rFonts w:eastAsia="Microsoft YaHei UI"/>
          <w:bCs/>
          <w:szCs w:val="24"/>
          <w:lang w:eastAsia="zh-CN"/>
        </w:rPr>
        <w:t xml:space="preserve">where </w:t>
      </w:r>
      <w:r>
        <w:rPr>
          <w:rFonts w:eastAsia="Batang"/>
          <w:bCs/>
          <w:szCs w:val="24"/>
          <w:lang w:eastAsia="en-US"/>
        </w:rPr>
        <w:t>T</w:t>
      </w:r>
      <w:r>
        <w:rPr>
          <w:rFonts w:eastAsia="Batang"/>
          <w:bCs/>
          <w:szCs w:val="24"/>
          <w:vertAlign w:val="subscript"/>
          <w:lang w:eastAsia="en-US"/>
        </w:rPr>
        <w:t>R2D</w:t>
      </w:r>
      <w:r>
        <w:rPr>
          <w:rFonts w:eastAsia="Batang"/>
          <w:bCs/>
          <w:szCs w:val="24"/>
          <w:lang w:eastAsia="en-US"/>
        </w:rPr>
        <w:t xml:space="preserve"> </w:t>
      </w:r>
      <w:r>
        <w:rPr>
          <w:rFonts w:eastAsia="Batang"/>
          <w:bCs/>
          <w:szCs w:val="24"/>
          <w:lang w:eastAsia="zh-CN"/>
        </w:rPr>
        <w:t>is determined based on the control information in the R2D transmission scheduling the D2R transmission</w:t>
      </w:r>
      <w:r>
        <w:rPr>
          <w:bCs/>
        </w:rPr>
        <w:t>.</w:t>
      </w:r>
    </w:p>
    <w:p w14:paraId="5A1AF420">
      <w:pPr>
        <w:spacing w:after="180" w:afterLines="50" w:afterAutospacing="0"/>
        <w:rPr>
          <w:rFonts w:hint="default" w:eastAsia="宋体"/>
          <w:lang w:val="en-US" w:eastAsia="zh-CN"/>
        </w:rPr>
      </w:pPr>
    </w:p>
    <w:p w14:paraId="6E4A80CF">
      <w:pPr>
        <w:pStyle w:val="2"/>
        <w:spacing w:after="180"/>
        <w:rPr>
          <w:lang w:val="en-US"/>
        </w:rPr>
      </w:pPr>
      <w:r>
        <w:rPr>
          <w:lang w:val="en-US"/>
        </w:rPr>
        <w:t>References</w:t>
      </w:r>
    </w:p>
    <w:p w14:paraId="5FFF9506">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lang w:val="en-US" w:eastAsia="en-GB"/>
        </w:rPr>
        <w:t>RP- 234058, “New SID: Study on solutions for Ambient IoT (Internet of Things) in NR”, Huawei (moderator, RAN1 Vice-Chair), RAN#102.</w:t>
      </w:r>
      <w:bookmarkEnd w:id="4"/>
    </w:p>
    <w:p w14:paraId="601AFA63"/>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83A83">
    <w:pPr>
      <w:pStyle w:val="8"/>
      <w:jc w:val="center"/>
    </w:pPr>
    <w:r>
      <w:rPr>
        <w:b/>
      </w:rPr>
      <w:fldChar w:fldCharType="begin"/>
    </w:r>
    <w:r>
      <w:rPr>
        <w:b/>
      </w:rPr>
      <w:instrText xml:space="preserve">PAGE</w:instrText>
    </w:r>
    <w:r>
      <w:rPr>
        <w:b/>
      </w:rPr>
      <w:fldChar w:fldCharType="separate"/>
    </w:r>
    <w:r>
      <w:rPr>
        <w:b/>
      </w:rPr>
      <w:t>3</w:t>
    </w:r>
    <w:r>
      <w:rPr>
        <w:b/>
      </w:rPr>
      <w:fldChar w:fldCharType="end"/>
    </w:r>
  </w:p>
  <w:p w14:paraId="2FBA1566">
    <w:pPr>
      <w:pStyle w:val="8"/>
    </w:pPr>
  </w:p>
  <w:p w14:paraId="772D064A"/>
  <w:p w14:paraId="673A80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singleLevel"/>
    <w:tmpl w:val="A8C4D7B6"/>
    <w:lvl w:ilvl="0" w:tentative="0">
      <w:start w:val="1"/>
      <w:numFmt w:val="bullet"/>
      <w:lvlText w:val=""/>
      <w:lvlJc w:val="left"/>
      <w:pPr>
        <w:tabs>
          <w:tab w:val="left" w:pos="1680"/>
        </w:tabs>
        <w:ind w:left="2100" w:hanging="420"/>
      </w:pPr>
      <w:rPr>
        <w:rFonts w:hint="default" w:ascii="Wingdings" w:hAnsi="Wingdings" w:cs="Wingdings"/>
        <w:sz w:val="13"/>
      </w:rPr>
    </w:lvl>
  </w:abstractNum>
  <w:abstractNum w:abstractNumId="1">
    <w:nsid w:val="C6E87D71"/>
    <w:multiLevelType w:val="singleLevel"/>
    <w:tmpl w:val="C6E87D71"/>
    <w:lvl w:ilvl="0" w:tentative="0">
      <w:start w:val="1"/>
      <w:numFmt w:val="bullet"/>
      <w:lvlText w:val=""/>
      <w:lvlJc w:val="left"/>
      <w:pPr>
        <w:tabs>
          <w:tab w:val="left" w:pos="2100"/>
        </w:tabs>
        <w:ind w:left="2520" w:hanging="420"/>
      </w:pPr>
      <w:rPr>
        <w:rFonts w:hint="default" w:ascii="Wingdings" w:hAnsi="Wingdings"/>
        <w:sz w:val="15"/>
      </w:rPr>
    </w:lvl>
  </w:abstractNum>
  <w:abstractNum w:abstractNumId="2">
    <w:nsid w:val="FF546600"/>
    <w:multiLevelType w:val="multilevel"/>
    <w:tmpl w:val="FF546600"/>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2D5473B"/>
    <w:multiLevelType w:val="multilevel"/>
    <w:tmpl w:val="02D5473B"/>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60" w:hanging="440"/>
      </w:pPr>
      <w:rPr>
        <w:rFonts w:hint="default" w:ascii="Times New Roman" w:hAnsi="Times New Roman"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5">
    <w:nsid w:val="1F250011"/>
    <w:multiLevelType w:val="multilevel"/>
    <w:tmpl w:val="1F250011"/>
    <w:lvl w:ilvl="0" w:tentative="0">
      <w:start w:val="1"/>
      <w:numFmt w:val="decimal"/>
      <w:pStyle w:val="14"/>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6">
    <w:nsid w:val="252A6A53"/>
    <w:multiLevelType w:val="multilevel"/>
    <w:tmpl w:val="252A6A53"/>
    <w:lvl w:ilvl="0" w:tentative="0">
      <w:start w:val="1"/>
      <w:numFmt w:val="bullet"/>
      <w:lvlText w:val="•"/>
      <w:lvlJc w:val="left"/>
      <w:pPr>
        <w:ind w:left="840" w:hanging="420"/>
      </w:pPr>
      <w:rPr>
        <w:rFonts w:hint="default" w:ascii="Arial" w:hAnsi="Arial"/>
      </w:rPr>
    </w:lvl>
    <w:lvl w:ilvl="1" w:tentative="0">
      <w:start w:val="3"/>
      <w:numFmt w:val="bullet"/>
      <w:lvlText w:val="-"/>
      <w:lvlJc w:val="left"/>
      <w:pPr>
        <w:ind w:left="1260" w:hanging="420"/>
      </w:pPr>
      <w:rPr>
        <w:rFonts w:hint="default" w:ascii="Calibri" w:hAnsi="Calibri" w:eastAsia="等线" w:cs="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A55685D"/>
    <w:multiLevelType w:val="singleLevel"/>
    <w:tmpl w:val="4A55685D"/>
    <w:lvl w:ilvl="0" w:tentative="0">
      <w:start w:val="1"/>
      <w:numFmt w:val="bullet"/>
      <w:pStyle w:val="15"/>
      <w:lvlText w:val=""/>
      <w:lvlJc w:val="left"/>
      <w:pPr>
        <w:tabs>
          <w:tab w:val="left" w:pos="992"/>
        </w:tabs>
        <w:ind w:left="992" w:hanging="425"/>
      </w:pPr>
      <w:rPr>
        <w:rFonts w:hint="default" w:ascii="Symbol" w:hAnsi="Symbol"/>
      </w:rPr>
    </w:lvl>
  </w:abstractNum>
  <w:abstractNum w:abstractNumId="9">
    <w:nsid w:val="5122CE6C"/>
    <w:multiLevelType w:val="multilevel"/>
    <w:tmpl w:val="5122CE6C"/>
    <w:lvl w:ilvl="0" w:tentative="0">
      <w:start w:val="1"/>
      <w:numFmt w:val="decimal"/>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8B3C355"/>
    <w:multiLevelType w:val="multilevel"/>
    <w:tmpl w:val="58B3C355"/>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7612B3"/>
    <w:multiLevelType w:val="multilevel"/>
    <w:tmpl w:val="5B7612B3"/>
    <w:lvl w:ilvl="0" w:tentative="0">
      <w:start w:val="1"/>
      <w:numFmt w:val="bullet"/>
      <w:lvlText w:val="•"/>
      <w:lvlJc w:val="left"/>
      <w:pPr>
        <w:ind w:left="420" w:hanging="420"/>
      </w:pPr>
      <w:rPr>
        <w:rFonts w:hint="default" w:ascii="Arial" w:hAnsi="Arial"/>
      </w:rPr>
    </w:lvl>
    <w:lvl w:ilvl="1" w:tentative="0">
      <w:start w:val="1"/>
      <w:numFmt w:val="bullet"/>
      <w:pStyle w:val="16"/>
      <w:lvlText w:val=""/>
      <w:lvlJc w:val="left"/>
      <w:pPr>
        <w:ind w:left="840" w:hanging="420"/>
      </w:pPr>
      <w:rPr>
        <w:rFonts w:hint="default" w:ascii="Wingdings" w:hAnsi="Wingdings"/>
        <w:sz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4">
    <w:nsid w:val="72E04451"/>
    <w:multiLevelType w:val="multilevel"/>
    <w:tmpl w:val="72E04451"/>
    <w:lvl w:ilvl="0" w:tentative="0">
      <w:start w:val="1"/>
      <w:numFmt w:val="decimal"/>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3"/>
  </w:num>
  <w:num w:numId="2">
    <w:abstractNumId w:val="5"/>
  </w:num>
  <w:num w:numId="3">
    <w:abstractNumId w:val="8"/>
  </w:num>
  <w:num w:numId="4">
    <w:abstractNumId w:val="11"/>
  </w:num>
  <w:num w:numId="5">
    <w:abstractNumId w:val="12"/>
  </w:num>
  <w:num w:numId="6">
    <w:abstractNumId w:val="4"/>
  </w:num>
  <w:num w:numId="7">
    <w:abstractNumId w:val="1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7"/>
  </w:num>
  <w:num w:numId="12">
    <w:abstractNumId w:val="3"/>
  </w:num>
  <w:num w:numId="13">
    <w:abstractNumId w:val="1"/>
  </w:num>
  <w:num w:numId="14">
    <w:abstractNumId w:val="15"/>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6CDA03F3"/>
    <w:rsid w:val="00033D84"/>
    <w:rsid w:val="00073964"/>
    <w:rsid w:val="0015222B"/>
    <w:rsid w:val="00161C0E"/>
    <w:rsid w:val="001742F4"/>
    <w:rsid w:val="001C143B"/>
    <w:rsid w:val="00237BB4"/>
    <w:rsid w:val="003A6564"/>
    <w:rsid w:val="00407E58"/>
    <w:rsid w:val="004268FD"/>
    <w:rsid w:val="00456CF2"/>
    <w:rsid w:val="004F2C61"/>
    <w:rsid w:val="00531955"/>
    <w:rsid w:val="00551979"/>
    <w:rsid w:val="00622EC9"/>
    <w:rsid w:val="00640BAE"/>
    <w:rsid w:val="006505FB"/>
    <w:rsid w:val="006A3726"/>
    <w:rsid w:val="006D564C"/>
    <w:rsid w:val="00707470"/>
    <w:rsid w:val="00780893"/>
    <w:rsid w:val="00804604"/>
    <w:rsid w:val="00814A56"/>
    <w:rsid w:val="008463F5"/>
    <w:rsid w:val="00875943"/>
    <w:rsid w:val="008F6E89"/>
    <w:rsid w:val="009A065A"/>
    <w:rsid w:val="00A66690"/>
    <w:rsid w:val="00AB4420"/>
    <w:rsid w:val="00B00548"/>
    <w:rsid w:val="00B601A7"/>
    <w:rsid w:val="00BD480D"/>
    <w:rsid w:val="00C5662E"/>
    <w:rsid w:val="00CC57B5"/>
    <w:rsid w:val="00CD0165"/>
    <w:rsid w:val="00CF3B70"/>
    <w:rsid w:val="00D1044A"/>
    <w:rsid w:val="00EF3565"/>
    <w:rsid w:val="00F62AA5"/>
    <w:rsid w:val="00F73CBD"/>
    <w:rsid w:val="00FD7080"/>
    <w:rsid w:val="01323CE1"/>
    <w:rsid w:val="015A08B1"/>
    <w:rsid w:val="01AD1BD7"/>
    <w:rsid w:val="01B04722"/>
    <w:rsid w:val="025F0B06"/>
    <w:rsid w:val="02F401AD"/>
    <w:rsid w:val="032941F3"/>
    <w:rsid w:val="032C11B3"/>
    <w:rsid w:val="034961D0"/>
    <w:rsid w:val="035B329E"/>
    <w:rsid w:val="039E06B3"/>
    <w:rsid w:val="03F35A00"/>
    <w:rsid w:val="04B76087"/>
    <w:rsid w:val="06680CB2"/>
    <w:rsid w:val="06806F62"/>
    <w:rsid w:val="06A85673"/>
    <w:rsid w:val="06E24A42"/>
    <w:rsid w:val="07570BD6"/>
    <w:rsid w:val="076A5E67"/>
    <w:rsid w:val="07925438"/>
    <w:rsid w:val="079D66C6"/>
    <w:rsid w:val="0825634E"/>
    <w:rsid w:val="08642B19"/>
    <w:rsid w:val="08B553AB"/>
    <w:rsid w:val="090146C5"/>
    <w:rsid w:val="0A536731"/>
    <w:rsid w:val="0A9C6EC7"/>
    <w:rsid w:val="0BBD77A1"/>
    <w:rsid w:val="0CA74839"/>
    <w:rsid w:val="0CE86E74"/>
    <w:rsid w:val="0D1303D8"/>
    <w:rsid w:val="0D562B05"/>
    <w:rsid w:val="0DCC6FCB"/>
    <w:rsid w:val="0E4534CF"/>
    <w:rsid w:val="0F6E05DA"/>
    <w:rsid w:val="104C1551"/>
    <w:rsid w:val="10DB1F44"/>
    <w:rsid w:val="11470C8D"/>
    <w:rsid w:val="117874EE"/>
    <w:rsid w:val="137D2B9A"/>
    <w:rsid w:val="145742DD"/>
    <w:rsid w:val="15653949"/>
    <w:rsid w:val="15D32F45"/>
    <w:rsid w:val="15D373E9"/>
    <w:rsid w:val="1682323F"/>
    <w:rsid w:val="172C7485"/>
    <w:rsid w:val="17626CD9"/>
    <w:rsid w:val="17720E98"/>
    <w:rsid w:val="17E20762"/>
    <w:rsid w:val="19EC3234"/>
    <w:rsid w:val="1B3915CB"/>
    <w:rsid w:val="1C116606"/>
    <w:rsid w:val="1C3331B8"/>
    <w:rsid w:val="1C406045"/>
    <w:rsid w:val="1C890801"/>
    <w:rsid w:val="1D1D357C"/>
    <w:rsid w:val="1D2A7A16"/>
    <w:rsid w:val="1D472121"/>
    <w:rsid w:val="1E004AF3"/>
    <w:rsid w:val="1E481A6D"/>
    <w:rsid w:val="1EE11F83"/>
    <w:rsid w:val="1EE16021"/>
    <w:rsid w:val="1F3237A9"/>
    <w:rsid w:val="1FA2090B"/>
    <w:rsid w:val="20481207"/>
    <w:rsid w:val="206B7CA8"/>
    <w:rsid w:val="20CC33B3"/>
    <w:rsid w:val="218B6DCA"/>
    <w:rsid w:val="221C4E0D"/>
    <w:rsid w:val="223764CD"/>
    <w:rsid w:val="22B428B4"/>
    <w:rsid w:val="2378512C"/>
    <w:rsid w:val="23E427C1"/>
    <w:rsid w:val="23E45D14"/>
    <w:rsid w:val="240B5FA0"/>
    <w:rsid w:val="247B4ED4"/>
    <w:rsid w:val="24A734AC"/>
    <w:rsid w:val="24D00CAF"/>
    <w:rsid w:val="24D31BA1"/>
    <w:rsid w:val="25180974"/>
    <w:rsid w:val="251A4125"/>
    <w:rsid w:val="25272AE4"/>
    <w:rsid w:val="253A4D8F"/>
    <w:rsid w:val="255F2A47"/>
    <w:rsid w:val="258268E7"/>
    <w:rsid w:val="25F13B2C"/>
    <w:rsid w:val="27495026"/>
    <w:rsid w:val="27874041"/>
    <w:rsid w:val="27D132C4"/>
    <w:rsid w:val="289575A9"/>
    <w:rsid w:val="297B6729"/>
    <w:rsid w:val="29AA0009"/>
    <w:rsid w:val="29B3240F"/>
    <w:rsid w:val="2AEB2687"/>
    <w:rsid w:val="2B312668"/>
    <w:rsid w:val="2B434271"/>
    <w:rsid w:val="2C330B9F"/>
    <w:rsid w:val="2C567FD4"/>
    <w:rsid w:val="2D6F57F1"/>
    <w:rsid w:val="2E1367D2"/>
    <w:rsid w:val="2ECF67A1"/>
    <w:rsid w:val="2EFF13C5"/>
    <w:rsid w:val="2FBB0BA3"/>
    <w:rsid w:val="30DF67EA"/>
    <w:rsid w:val="310B2B7A"/>
    <w:rsid w:val="311170A9"/>
    <w:rsid w:val="318042E0"/>
    <w:rsid w:val="3203416B"/>
    <w:rsid w:val="3211010D"/>
    <w:rsid w:val="32BD461B"/>
    <w:rsid w:val="32C711D7"/>
    <w:rsid w:val="33CF433E"/>
    <w:rsid w:val="3417273F"/>
    <w:rsid w:val="36ED0048"/>
    <w:rsid w:val="371116C7"/>
    <w:rsid w:val="378B7ED8"/>
    <w:rsid w:val="37BF2ED1"/>
    <w:rsid w:val="38023351"/>
    <w:rsid w:val="38082ACA"/>
    <w:rsid w:val="38591F9F"/>
    <w:rsid w:val="38A10829"/>
    <w:rsid w:val="39503320"/>
    <w:rsid w:val="39827257"/>
    <w:rsid w:val="3AED7D56"/>
    <w:rsid w:val="3B2D532F"/>
    <w:rsid w:val="3C1236AC"/>
    <w:rsid w:val="3C5A2096"/>
    <w:rsid w:val="3D1215F7"/>
    <w:rsid w:val="3D2E0963"/>
    <w:rsid w:val="3D3659E4"/>
    <w:rsid w:val="3D703206"/>
    <w:rsid w:val="3D9077EA"/>
    <w:rsid w:val="3DCD4340"/>
    <w:rsid w:val="3E1778FD"/>
    <w:rsid w:val="3E686071"/>
    <w:rsid w:val="3E8B59D4"/>
    <w:rsid w:val="40124991"/>
    <w:rsid w:val="40D26B6B"/>
    <w:rsid w:val="40DE2B80"/>
    <w:rsid w:val="414871ED"/>
    <w:rsid w:val="41F561D2"/>
    <w:rsid w:val="422D64C0"/>
    <w:rsid w:val="42733B7E"/>
    <w:rsid w:val="44B738AE"/>
    <w:rsid w:val="456A2D9B"/>
    <w:rsid w:val="466334A1"/>
    <w:rsid w:val="46C73EB0"/>
    <w:rsid w:val="47277D90"/>
    <w:rsid w:val="473F09AC"/>
    <w:rsid w:val="478D6B48"/>
    <w:rsid w:val="480745B8"/>
    <w:rsid w:val="48307067"/>
    <w:rsid w:val="49AE60A8"/>
    <w:rsid w:val="49C600F0"/>
    <w:rsid w:val="4A131AC0"/>
    <w:rsid w:val="4A861E34"/>
    <w:rsid w:val="4B0729A6"/>
    <w:rsid w:val="4B374901"/>
    <w:rsid w:val="4B583122"/>
    <w:rsid w:val="4BC5556D"/>
    <w:rsid w:val="4BF17FA8"/>
    <w:rsid w:val="4C1870AE"/>
    <w:rsid w:val="4C8C35E9"/>
    <w:rsid w:val="4CF33302"/>
    <w:rsid w:val="4D065CFD"/>
    <w:rsid w:val="4DA62A8C"/>
    <w:rsid w:val="4E1001DB"/>
    <w:rsid w:val="4E28581D"/>
    <w:rsid w:val="4EE642E1"/>
    <w:rsid w:val="4F09516D"/>
    <w:rsid w:val="4FD46F7F"/>
    <w:rsid w:val="50AD6EE2"/>
    <w:rsid w:val="50F934A0"/>
    <w:rsid w:val="51064224"/>
    <w:rsid w:val="527313BA"/>
    <w:rsid w:val="52C3645F"/>
    <w:rsid w:val="53E83850"/>
    <w:rsid w:val="54237896"/>
    <w:rsid w:val="546E4035"/>
    <w:rsid w:val="550A17D8"/>
    <w:rsid w:val="550D2EC8"/>
    <w:rsid w:val="551B7FA8"/>
    <w:rsid w:val="553B42C3"/>
    <w:rsid w:val="55562B7F"/>
    <w:rsid w:val="55935CA5"/>
    <w:rsid w:val="56796BE4"/>
    <w:rsid w:val="56FE6A97"/>
    <w:rsid w:val="57A001D2"/>
    <w:rsid w:val="581E790C"/>
    <w:rsid w:val="58415D5A"/>
    <w:rsid w:val="58646E45"/>
    <w:rsid w:val="586C39B9"/>
    <w:rsid w:val="5875165E"/>
    <w:rsid w:val="58843B52"/>
    <w:rsid w:val="59067264"/>
    <w:rsid w:val="59215342"/>
    <w:rsid w:val="592D3CE7"/>
    <w:rsid w:val="593D68CB"/>
    <w:rsid w:val="599D79FF"/>
    <w:rsid w:val="59EA7E2A"/>
    <w:rsid w:val="5AE5254D"/>
    <w:rsid w:val="5B2770FF"/>
    <w:rsid w:val="5B4453FA"/>
    <w:rsid w:val="5B63798E"/>
    <w:rsid w:val="5BD66A81"/>
    <w:rsid w:val="5BE547C4"/>
    <w:rsid w:val="5C2D020E"/>
    <w:rsid w:val="5C635FEB"/>
    <w:rsid w:val="5C7D6D34"/>
    <w:rsid w:val="5CB51769"/>
    <w:rsid w:val="5E053485"/>
    <w:rsid w:val="5E093A71"/>
    <w:rsid w:val="5E140F8A"/>
    <w:rsid w:val="5E512226"/>
    <w:rsid w:val="5E8219FA"/>
    <w:rsid w:val="5EA42F01"/>
    <w:rsid w:val="5EE41A78"/>
    <w:rsid w:val="61196B8D"/>
    <w:rsid w:val="61375726"/>
    <w:rsid w:val="61965AFE"/>
    <w:rsid w:val="621041A6"/>
    <w:rsid w:val="62CA07F9"/>
    <w:rsid w:val="64843A77"/>
    <w:rsid w:val="648F3AA8"/>
    <w:rsid w:val="64945EE5"/>
    <w:rsid w:val="64F93BE5"/>
    <w:rsid w:val="65577674"/>
    <w:rsid w:val="65D90585"/>
    <w:rsid w:val="65FB7383"/>
    <w:rsid w:val="661F2566"/>
    <w:rsid w:val="6712451C"/>
    <w:rsid w:val="67310E46"/>
    <w:rsid w:val="674E72EB"/>
    <w:rsid w:val="67717495"/>
    <w:rsid w:val="68077DF9"/>
    <w:rsid w:val="685D47E7"/>
    <w:rsid w:val="68D0643D"/>
    <w:rsid w:val="69556646"/>
    <w:rsid w:val="6A0A597F"/>
    <w:rsid w:val="6A131A2F"/>
    <w:rsid w:val="6A2A6DAC"/>
    <w:rsid w:val="6AEF3F6F"/>
    <w:rsid w:val="6B0F61EB"/>
    <w:rsid w:val="6C6639A2"/>
    <w:rsid w:val="6C683BF3"/>
    <w:rsid w:val="6C747A01"/>
    <w:rsid w:val="6C8E68EF"/>
    <w:rsid w:val="6CB24ED0"/>
    <w:rsid w:val="6CDA03F3"/>
    <w:rsid w:val="6D1014FE"/>
    <w:rsid w:val="6D995421"/>
    <w:rsid w:val="6D9E4D5C"/>
    <w:rsid w:val="6E3724B3"/>
    <w:rsid w:val="6E855B95"/>
    <w:rsid w:val="6E990F75"/>
    <w:rsid w:val="6F4E1F0C"/>
    <w:rsid w:val="6F94661F"/>
    <w:rsid w:val="6F9615B0"/>
    <w:rsid w:val="704D77A0"/>
    <w:rsid w:val="709C7D14"/>
    <w:rsid w:val="70F133F4"/>
    <w:rsid w:val="70F645D1"/>
    <w:rsid w:val="71741C0E"/>
    <w:rsid w:val="71895142"/>
    <w:rsid w:val="72487060"/>
    <w:rsid w:val="72A70371"/>
    <w:rsid w:val="72B35C19"/>
    <w:rsid w:val="72D37256"/>
    <w:rsid w:val="72DB3C00"/>
    <w:rsid w:val="72E2337F"/>
    <w:rsid w:val="735A511C"/>
    <w:rsid w:val="752F5E97"/>
    <w:rsid w:val="75461F61"/>
    <w:rsid w:val="75467956"/>
    <w:rsid w:val="75D21A46"/>
    <w:rsid w:val="76912F4A"/>
    <w:rsid w:val="7713400F"/>
    <w:rsid w:val="77DF0957"/>
    <w:rsid w:val="77F32C99"/>
    <w:rsid w:val="78B10F61"/>
    <w:rsid w:val="791E4595"/>
    <w:rsid w:val="79E86557"/>
    <w:rsid w:val="7A6D7FEF"/>
    <w:rsid w:val="7AB02AD2"/>
    <w:rsid w:val="7B3C0128"/>
    <w:rsid w:val="7B811464"/>
    <w:rsid w:val="7C8561DF"/>
    <w:rsid w:val="7CDA0D26"/>
    <w:rsid w:val="7D376633"/>
    <w:rsid w:val="7DF333F6"/>
    <w:rsid w:val="7E5F0C53"/>
    <w:rsid w:val="7F891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paragraph" w:styleId="5">
    <w:name w:val="heading 4"/>
    <w:basedOn w:val="4"/>
    <w:next w:val="1"/>
    <w:unhideWhenUsed/>
    <w:qFormat/>
    <w:uiPriority w:val="0"/>
    <w:pPr>
      <w:keepLines/>
      <w:spacing w:before="280" w:after="290" w:line="372" w:lineRule="auto"/>
      <w:outlineLvl w:val="3"/>
    </w:pPr>
    <w:rPr>
      <w:rFonts w:eastAsia="黑体"/>
    </w:rPr>
  </w:style>
  <w:style w:type="paragraph" w:styleId="6">
    <w:name w:val="heading 5"/>
    <w:basedOn w:val="5"/>
    <w:next w:val="1"/>
    <w:qFormat/>
    <w:uiPriority w:val="9"/>
    <w:pPr>
      <w:ind w:left="1701" w:hanging="1701"/>
      <w:outlineLvl w:val="4"/>
    </w:pPr>
    <w:rPr>
      <w:sz w:val="2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8"/>
    <w:qFormat/>
    <w:uiPriority w:val="0"/>
    <w:pPr>
      <w:spacing w:after="0"/>
    </w:pPr>
    <w:rPr>
      <w:sz w:val="18"/>
      <w:szCs w:val="18"/>
    </w:rPr>
  </w:style>
  <w:style w:type="paragraph" w:styleId="8">
    <w:name w:val="footer"/>
    <w:basedOn w:val="1"/>
    <w:autoRedefine/>
    <w:qFormat/>
    <w:uiPriority w:val="99"/>
    <w:pPr>
      <w:tabs>
        <w:tab w:val="center" w:pos="4252"/>
        <w:tab w:val="right" w:pos="8504"/>
      </w:tabs>
    </w:pPr>
  </w:style>
  <w:style w:type="paragraph" w:styleId="9">
    <w:name w:val="header"/>
    <w:basedOn w:val="1"/>
    <w:autoRedefine/>
    <w:qFormat/>
    <w:uiPriority w:val="99"/>
    <w:pPr>
      <w:widowControl w:val="0"/>
    </w:pPr>
    <w:rPr>
      <w:rFonts w:ascii="Arial" w:hAnsi="Arial" w:eastAsia="MS Mincho"/>
      <w:b/>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22"/>
    <w:rPr>
      <w:rFonts w:cs="Times New Roman"/>
      <w:b/>
    </w:rPr>
  </w:style>
  <w:style w:type="paragraph" w:customStyle="1" w:styleId="14">
    <w:name w:val="text intend 2"/>
    <w:basedOn w:val="15"/>
    <w:autoRedefine/>
    <w:qFormat/>
    <w:uiPriority w:val="0"/>
    <w:pPr>
      <w:widowControl/>
      <w:numPr>
        <w:numId w:val="2"/>
      </w:numPr>
      <w:tabs>
        <w:tab w:val="left" w:pos="420"/>
      </w:tabs>
      <w:spacing w:after="120"/>
    </w:pPr>
    <w:rPr>
      <w:lang w:val="en-US"/>
    </w:rPr>
  </w:style>
  <w:style w:type="paragraph" w:customStyle="1" w:styleId="15">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6">
    <w:name w:val="List Paragraph"/>
    <w:basedOn w:val="1"/>
    <w:autoRedefine/>
    <w:qFormat/>
    <w:uiPriority w:val="34"/>
    <w:pPr>
      <w:numPr>
        <w:ilvl w:val="1"/>
        <w:numId w:val="4"/>
      </w:numPr>
      <w:adjustRightInd w:val="0"/>
      <w:spacing w:after="0" w:afterAutospacing="0"/>
      <w:ind w:right="240" w:rightChars="100"/>
    </w:pPr>
    <w:rPr>
      <w:rFonts w:ascii="Times" w:hAnsi="Times" w:eastAsia="宋体" w:cs="Times"/>
      <w:sz w:val="22"/>
      <w:szCs w:val="24"/>
      <w:lang w:val="sv-SE"/>
    </w:rPr>
  </w:style>
  <w:style w:type="paragraph" w:customStyle="1" w:styleId="17">
    <w:name w:val="Doc-text2"/>
    <w:basedOn w:val="1"/>
    <w:autoRedefine/>
    <w:qFormat/>
    <w:uiPriority w:val="0"/>
    <w:pPr>
      <w:tabs>
        <w:tab w:val="left" w:pos="1622"/>
      </w:tabs>
      <w:ind w:left="1622" w:hanging="363"/>
    </w:pPr>
  </w:style>
  <w:style w:type="character" w:customStyle="1" w:styleId="18">
    <w:name w:val="批注框文本 Char"/>
    <w:basedOn w:val="12"/>
    <w:link w:val="7"/>
    <w:qFormat/>
    <w:uiPriority w:val="0"/>
    <w:rPr>
      <w:rFonts w:eastAsia="MS Gothic"/>
      <w:sz w:val="18"/>
      <w:szCs w:val="18"/>
      <w:lang w:val="en-GB" w:eastAsia="ja-JP"/>
    </w:rPr>
  </w:style>
  <w:style w:type="paragraph" w:customStyle="1" w:styleId="19">
    <w:name w:val="0 Main text"/>
    <w:basedOn w:val="1"/>
    <w:qFormat/>
    <w:uiPriority w:val="0"/>
    <w:rPr>
      <w:rFonts w:eastAsia="Malgun Gothic"/>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1976</Words>
  <Characters>10291</Characters>
  <Lines>77</Lines>
  <Paragraphs>21</Paragraphs>
  <TotalTime>1</TotalTime>
  <ScaleCrop>false</ScaleCrop>
  <LinksUpToDate>false</LinksUpToDate>
  <CharactersWithSpaces>12202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LC1107O3</cp:lastModifiedBy>
  <dcterms:modified xsi:type="dcterms:W3CDTF">2024-11-08T12:33:08Z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EACAD13740574D0AB8D9ADE7434EE6F0_13</vt:lpwstr>
  </property>
</Properties>
</file>