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22634" w14:textId="61A3A381"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F14144" w:rsidRPr="00E95D48">
        <w:rPr>
          <w:rFonts w:eastAsiaTheme="minorEastAsia" w:cs="Arial"/>
          <w:bCs/>
          <w:sz w:val="28"/>
          <w:szCs w:val="28"/>
        </w:rPr>
        <w:t>11</w:t>
      </w:r>
      <w:r w:rsidR="007A0164">
        <w:rPr>
          <w:rFonts w:eastAsiaTheme="minorEastAsia" w:cs="Arial" w:hint="eastAsia"/>
          <w:bCs/>
          <w:sz w:val="28"/>
          <w:szCs w:val="28"/>
        </w:rPr>
        <w:t>8</w:t>
      </w:r>
      <w:r w:rsidRPr="00DD7B5D">
        <w:rPr>
          <w:rFonts w:cs="Arial"/>
          <w:bCs/>
          <w:sz w:val="22"/>
          <w:szCs w:val="22"/>
        </w:rPr>
        <w:tab/>
      </w:r>
      <w:r w:rsidRPr="00DD7B5D">
        <w:rPr>
          <w:rFonts w:cs="Arial"/>
          <w:bCs/>
          <w:sz w:val="22"/>
          <w:szCs w:val="22"/>
        </w:rPr>
        <w:tab/>
      </w:r>
      <w:r w:rsidR="004C742F" w:rsidRPr="00E95D48">
        <w:rPr>
          <w:rFonts w:eastAsiaTheme="minorEastAsia" w:cs="Arial"/>
          <w:bCs/>
          <w:sz w:val="28"/>
          <w:szCs w:val="28"/>
        </w:rPr>
        <w:t>R1</w:t>
      </w:r>
      <w:r w:rsidR="004C742F" w:rsidRPr="00611469">
        <w:rPr>
          <w:rFonts w:eastAsiaTheme="minorEastAsia" w:cs="Arial"/>
          <w:bCs/>
          <w:sz w:val="28"/>
          <w:szCs w:val="28"/>
        </w:rPr>
        <w:t>-</w:t>
      </w:r>
      <w:r w:rsidR="00D632C0" w:rsidRPr="00D632C0">
        <w:rPr>
          <w:rFonts w:eastAsiaTheme="minorEastAsia" w:cs="Arial"/>
          <w:bCs/>
          <w:sz w:val="28"/>
          <w:szCs w:val="28"/>
        </w:rPr>
        <w:t xml:space="preserve"> </w:t>
      </w:r>
      <w:r w:rsidR="007A0164" w:rsidRPr="00D632C0">
        <w:rPr>
          <w:rFonts w:eastAsiaTheme="minorEastAsia" w:cs="Arial"/>
          <w:bCs/>
          <w:sz w:val="28"/>
          <w:szCs w:val="28"/>
        </w:rPr>
        <w:t>240</w:t>
      </w:r>
      <w:r w:rsidR="00D97565">
        <w:rPr>
          <w:rFonts w:eastAsiaTheme="minorEastAsia" w:cs="Arial" w:hint="eastAsia"/>
          <w:bCs/>
          <w:sz w:val="28"/>
          <w:szCs w:val="28"/>
        </w:rPr>
        <w:t>5896</w:t>
      </w:r>
    </w:p>
    <w:p w14:paraId="7D19E008" w14:textId="306C1399" w:rsidR="00FB31F9" w:rsidRDefault="007A0164" w:rsidP="00FB31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w:t>
      </w:r>
      <w:r w:rsidR="00E77934" w:rsidRPr="000C64B4">
        <w:rPr>
          <w:rFonts w:ascii="Arial" w:eastAsia="MS Mincho" w:hAnsi="Arial" w:cs="Arial"/>
          <w:b/>
          <w:bCs/>
          <w:sz w:val="28"/>
          <w:lang w:eastAsia="ja-JP"/>
        </w:rPr>
        <w:t xml:space="preserve">, </w:t>
      </w:r>
      <w:r>
        <w:rPr>
          <w:rFonts w:ascii="Arial" w:eastAsia="MS Mincho" w:hAnsi="Arial" w:cs="Arial"/>
          <w:b/>
          <w:bCs/>
          <w:sz w:val="28"/>
          <w:lang w:eastAsia="ja-JP"/>
        </w:rPr>
        <w:t>Netherlands</w:t>
      </w:r>
      <w:r w:rsidR="00E77934">
        <w:rPr>
          <w:rFonts w:ascii="Arial" w:eastAsia="MS Mincho" w:hAnsi="Arial" w:cs="Arial"/>
          <w:b/>
          <w:bCs/>
          <w:sz w:val="28"/>
          <w:lang w:eastAsia="ja-JP"/>
        </w:rPr>
        <w:t xml:space="preserve">, </w:t>
      </w:r>
      <w:r>
        <w:rPr>
          <w:rFonts w:ascii="Arial" w:eastAsia="MS Mincho" w:hAnsi="Arial" w:cs="Arial"/>
          <w:b/>
          <w:bCs/>
          <w:sz w:val="28"/>
          <w:lang w:eastAsia="ja-JP"/>
        </w:rPr>
        <w:t>August</w:t>
      </w:r>
      <w:r w:rsidR="00E77934">
        <w:rPr>
          <w:rFonts w:ascii="Arial" w:eastAsia="MS Mincho" w:hAnsi="Arial" w:cs="Arial"/>
          <w:b/>
          <w:bCs/>
          <w:sz w:val="28"/>
          <w:lang w:eastAsia="ja-JP"/>
        </w:rPr>
        <w:t xml:space="preserve"> </w:t>
      </w:r>
      <w:r>
        <w:rPr>
          <w:rFonts w:ascii="Arial" w:eastAsia="MS Mincho" w:hAnsi="Arial" w:cs="Arial"/>
          <w:b/>
          <w:bCs/>
          <w:sz w:val="28"/>
          <w:lang w:eastAsia="ja-JP"/>
        </w:rPr>
        <w:t>19</w:t>
      </w:r>
      <w:r w:rsidR="00E77934">
        <w:rPr>
          <w:rFonts w:ascii="Malgun Gothic" w:eastAsia="Malgun Gothic" w:hAnsi="Malgun Gothic" w:cs="Malgun Gothic" w:hint="eastAsia"/>
          <w:b/>
          <w:bCs/>
          <w:sz w:val="28"/>
          <w:vertAlign w:val="superscript"/>
          <w:lang w:eastAsia="ko-KR"/>
        </w:rPr>
        <w:t>th</w:t>
      </w:r>
      <w:r w:rsidR="00E77934">
        <w:rPr>
          <w:rFonts w:ascii="Arial" w:eastAsia="MS Mincho" w:hAnsi="Arial" w:cs="Arial"/>
          <w:b/>
          <w:bCs/>
          <w:sz w:val="28"/>
          <w:lang w:eastAsia="ja-JP"/>
        </w:rPr>
        <w:t xml:space="preserve"> </w:t>
      </w:r>
      <w:r w:rsidR="00E77934" w:rsidRPr="0032415B">
        <w:rPr>
          <w:rFonts w:ascii="Arial" w:hAnsi="Arial" w:cs="Arial"/>
          <w:b/>
          <w:bCs/>
          <w:sz w:val="28"/>
        </w:rPr>
        <w:t>–</w:t>
      </w:r>
      <w:r w:rsidR="00E77934">
        <w:rPr>
          <w:rFonts w:ascii="Arial" w:hAnsi="Arial" w:cs="Arial"/>
          <w:b/>
          <w:bCs/>
          <w:sz w:val="28"/>
        </w:rPr>
        <w:t xml:space="preserve"> 2</w:t>
      </w:r>
      <w:r>
        <w:rPr>
          <w:rFonts w:ascii="Arial" w:hAnsi="Arial" w:cs="Arial"/>
          <w:b/>
          <w:bCs/>
          <w:sz w:val="28"/>
        </w:rPr>
        <w:t>3</w:t>
      </w:r>
      <w:r>
        <w:rPr>
          <w:rFonts w:ascii="Arial" w:hAnsi="Arial" w:cs="Arial"/>
          <w:b/>
          <w:bCs/>
          <w:sz w:val="28"/>
          <w:vertAlign w:val="superscript"/>
          <w:lang w:eastAsia="ko-KR"/>
        </w:rPr>
        <w:t>rd</w:t>
      </w:r>
      <w:r w:rsidR="00E77934">
        <w:rPr>
          <w:rFonts w:ascii="Arial" w:eastAsia="MS Mincho" w:hAnsi="Arial" w:cs="Arial"/>
          <w:b/>
          <w:bCs/>
          <w:sz w:val="28"/>
          <w:lang w:eastAsia="ja-JP"/>
        </w:rPr>
        <w:t>, 202</w:t>
      </w:r>
      <w:r w:rsidR="00FB31F9">
        <w:rPr>
          <w:rFonts w:ascii="Arial" w:eastAsia="MS Mincho" w:hAnsi="Arial" w:cs="Arial"/>
          <w:b/>
          <w:bCs/>
          <w:sz w:val="28"/>
          <w:lang w:eastAsia="ja-JP"/>
        </w:rPr>
        <w:t>4</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41FC9EF5"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r w:rsidR="00B80376" w:rsidRPr="00C2338D">
        <w:rPr>
          <w:rFonts w:ascii="Arial" w:hAnsi="Arial" w:cs="Arial"/>
          <w:b/>
          <w:sz w:val="22"/>
          <w:szCs w:val="22"/>
        </w:rPr>
        <w:t>[</w:t>
      </w:r>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7A0164" w:rsidRPr="007A0164">
        <w:rPr>
          <w:rFonts w:ascii="Arial" w:hAnsi="Arial" w:cs="Arial"/>
          <w:b/>
          <w:sz w:val="22"/>
          <w:szCs w:val="22"/>
        </w:rPr>
        <w:t>Reply LS on Clarification of requirements for Ambient IoT</w:t>
      </w:r>
    </w:p>
    <w:p w14:paraId="2AAE4818" w14:textId="6C77262B" w:rsidR="00B97703" w:rsidRPr="00DD7B5D" w:rsidRDefault="00B97703">
      <w:pPr>
        <w:spacing w:after="60"/>
        <w:ind w:left="1985" w:hanging="1985"/>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7A0164" w:rsidRPr="007A0164">
        <w:rPr>
          <w:rFonts w:ascii="Arial" w:hAnsi="Arial" w:cs="Arial"/>
          <w:b/>
          <w:sz w:val="22"/>
          <w:szCs w:val="22"/>
        </w:rPr>
        <w:t>LS on Clarification of requirements for Ambient IoT</w:t>
      </w:r>
      <w:r w:rsidR="006B3576" w:rsidRPr="00DD7B5D">
        <w:rPr>
          <w:rFonts w:ascii="Arial" w:hAnsi="Arial" w:cs="Arial"/>
          <w:b/>
          <w:sz w:val="22"/>
          <w:szCs w:val="22"/>
        </w:rPr>
        <w:t xml:space="preserve"> </w:t>
      </w:r>
      <w:r w:rsidR="00CA0163" w:rsidRPr="00DD7B5D">
        <w:rPr>
          <w:rFonts w:ascii="Arial" w:hAnsi="Arial" w:cs="Arial"/>
          <w:b/>
          <w:sz w:val="22"/>
          <w:szCs w:val="22"/>
        </w:rPr>
        <w:t>(</w:t>
      </w:r>
      <w:r w:rsidR="007A0164">
        <w:rPr>
          <w:rFonts w:ascii="Arial" w:hAnsi="Arial" w:cs="Arial"/>
          <w:b/>
          <w:sz w:val="22"/>
          <w:szCs w:val="22"/>
        </w:rPr>
        <w:t>S</w:t>
      </w:r>
      <w:r w:rsidR="00E77934" w:rsidRPr="002E7883">
        <w:rPr>
          <w:rFonts w:ascii="Arial" w:hAnsi="Arial" w:cs="Arial"/>
          <w:b/>
          <w:sz w:val="22"/>
          <w:szCs w:val="22"/>
        </w:rPr>
        <w:t>2-</w:t>
      </w:r>
      <w:r w:rsidR="007A0164" w:rsidRPr="002E7883">
        <w:rPr>
          <w:rFonts w:ascii="Arial" w:hAnsi="Arial" w:cs="Arial"/>
          <w:b/>
          <w:sz w:val="22"/>
          <w:szCs w:val="22"/>
        </w:rPr>
        <w:t>240</w:t>
      </w:r>
      <w:r w:rsidR="007A0164">
        <w:rPr>
          <w:rFonts w:ascii="Arial" w:hAnsi="Arial" w:cs="Arial"/>
          <w:b/>
          <w:sz w:val="22"/>
          <w:szCs w:val="22"/>
        </w:rPr>
        <w:t>7231</w:t>
      </w:r>
      <w:r w:rsidR="00CA0163" w:rsidRPr="00DD7B5D">
        <w:rPr>
          <w:rFonts w:ascii="Arial" w:hAnsi="Arial" w:cs="Arial"/>
          <w:b/>
          <w:sz w:val="22"/>
          <w:szCs w:val="22"/>
        </w:rPr>
        <w:t>)</w:t>
      </w:r>
    </w:p>
    <w:p w14:paraId="7B107C0F" w14:textId="32002779"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7A0164">
        <w:rPr>
          <w:rFonts w:ascii="Arial" w:hAnsi="Arial" w:cs="Arial"/>
          <w:b/>
          <w:bCs/>
          <w:sz w:val="22"/>
          <w:szCs w:val="22"/>
        </w:rPr>
        <w:t>9</w:t>
      </w:r>
    </w:p>
    <w:bookmarkEnd w:id="5"/>
    <w:bookmarkEnd w:id="6"/>
    <w:bookmarkEnd w:id="7"/>
    <w:p w14:paraId="42744642" w14:textId="4AF71D81"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7A0164">
        <w:rPr>
          <w:rFonts w:ascii="Arial" w:hAnsi="Arial" w:cs="Arial"/>
          <w:b/>
          <w:bCs/>
          <w:sz w:val="22"/>
          <w:szCs w:val="22"/>
        </w:rPr>
        <w:t>FS_AmbientIoT</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7B9D4D6A"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7A0164">
        <w:rPr>
          <w:rFonts w:ascii="Arial" w:hAnsi="Arial" w:cs="Arial"/>
          <w:b/>
          <w:sz w:val="22"/>
          <w:szCs w:val="22"/>
        </w:rPr>
        <w:t xml:space="preserve">Spreadtrum </w:t>
      </w:r>
      <w:r w:rsidR="005406D5" w:rsidRPr="00C2338D">
        <w:rPr>
          <w:rFonts w:ascii="Arial" w:hAnsi="Arial" w:cs="Arial"/>
          <w:b/>
          <w:sz w:val="22"/>
          <w:szCs w:val="22"/>
        </w:rPr>
        <w:t>[</w:t>
      </w:r>
      <w:r w:rsidR="00496FA7" w:rsidRPr="00C2338D">
        <w:rPr>
          <w:rFonts w:ascii="Arial" w:hAnsi="Arial" w:cs="Arial"/>
          <w:b/>
          <w:bCs/>
          <w:sz w:val="22"/>
          <w:szCs w:val="22"/>
        </w:rPr>
        <w:t>RAN1</w:t>
      </w:r>
      <w:r w:rsidR="005406D5" w:rsidRPr="00C2338D">
        <w:rPr>
          <w:rFonts w:ascii="Arial" w:hAnsi="Arial" w:cs="Arial"/>
          <w:b/>
          <w:bCs/>
          <w:sz w:val="22"/>
          <w:szCs w:val="22"/>
        </w:rPr>
        <w:t>]</w:t>
      </w:r>
    </w:p>
    <w:p w14:paraId="422617AD" w14:textId="5DC84777"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7A0164">
        <w:rPr>
          <w:rFonts w:ascii="Arial" w:hAnsi="Arial" w:cs="Arial"/>
          <w:b/>
          <w:sz w:val="22"/>
          <w:szCs w:val="22"/>
        </w:rPr>
        <w:t>SA2</w:t>
      </w:r>
    </w:p>
    <w:p w14:paraId="4A672103" w14:textId="7596CFE3"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r w:rsidR="007A0164">
        <w:rPr>
          <w:rFonts w:ascii="Arial" w:hAnsi="Arial" w:cs="Arial"/>
          <w:b/>
          <w:bCs/>
          <w:sz w:val="22"/>
          <w:szCs w:val="22"/>
        </w:rPr>
        <w:t>SA1, SA3</w:t>
      </w:r>
      <w:r w:rsidR="001A3BBD">
        <w:rPr>
          <w:rFonts w:ascii="Arial" w:hAnsi="Arial" w:cs="Arial"/>
          <w:b/>
          <w:bCs/>
          <w:sz w:val="22"/>
          <w:szCs w:val="22"/>
        </w:rPr>
        <w:t>, RAN2, RAN3</w:t>
      </w:r>
    </w:p>
    <w:bookmarkEnd w:id="8"/>
    <w:bookmarkEnd w:id="9"/>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60473526" w:rsidR="00BB6715" w:rsidRDefault="009A5D47" w:rsidP="008A5DE9">
      <w:pPr>
        <w:spacing w:after="120" w:line="260" w:lineRule="exact"/>
        <w:jc w:val="both"/>
      </w:pPr>
      <w:r w:rsidRPr="001C398A">
        <w:t xml:space="preserve">RAN1 thanks </w:t>
      </w:r>
      <w:r w:rsidR="008D283D">
        <w:t xml:space="preserve">SA2 </w:t>
      </w:r>
      <w:r w:rsidRPr="001C398A">
        <w:t>for the</w:t>
      </w:r>
      <w:r w:rsidR="008A4170">
        <w:t xml:space="preserve"> </w:t>
      </w:r>
      <w:r w:rsidRPr="001C398A">
        <w:t xml:space="preserve">LS </w:t>
      </w:r>
      <w:r w:rsidR="004F4C99">
        <w:t>on</w:t>
      </w:r>
      <w:r w:rsidR="00611469" w:rsidRPr="008D283D">
        <w:t xml:space="preserve"> </w:t>
      </w:r>
      <w:r w:rsidR="008D283D">
        <w:t>the c</w:t>
      </w:r>
      <w:r w:rsidR="008D283D" w:rsidRPr="008D283D">
        <w:t>larification of requirements for Ambient IoT</w:t>
      </w:r>
      <w:r w:rsidR="00F14144" w:rsidRPr="00611469">
        <w:t>.</w:t>
      </w:r>
    </w:p>
    <w:p w14:paraId="3F873841" w14:textId="4CBF45D5" w:rsidR="004C2D90" w:rsidRDefault="003B26D6" w:rsidP="008D283D">
      <w:pPr>
        <w:spacing w:after="120" w:line="260" w:lineRule="exact"/>
        <w:jc w:val="both"/>
        <w:rPr>
          <w:rFonts w:eastAsiaTheme="minorEastAsia"/>
          <w:color w:val="000000"/>
        </w:rPr>
      </w:pPr>
      <w:r w:rsidRPr="004F4C99">
        <w:t xml:space="preserve">RAN1 would like to provide the </w:t>
      </w:r>
      <w:r w:rsidR="008B7659">
        <w:t xml:space="preserve">response </w:t>
      </w:r>
      <w:r w:rsidR="00DC3BD6">
        <w:t>to</w:t>
      </w:r>
      <w:r w:rsidR="00DC3BD6" w:rsidRPr="00495EE1">
        <w:t xml:space="preserve"> </w:t>
      </w:r>
      <w:r w:rsidR="00735AC6" w:rsidRPr="00495EE1">
        <w:t>the question</w:t>
      </w:r>
      <w:r w:rsidR="00E77934">
        <w:rPr>
          <w:rFonts w:hint="eastAsia"/>
        </w:rPr>
        <w:t xml:space="preserve"> as follows</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4C2D90" w14:paraId="463BF069" w14:textId="77777777" w:rsidTr="004C2D90">
        <w:tc>
          <w:tcPr>
            <w:tcW w:w="9855" w:type="dxa"/>
          </w:tcPr>
          <w:p w14:paraId="28599B7F" w14:textId="77777777" w:rsidR="004C2D90" w:rsidRDefault="004C2D90" w:rsidP="004C2D90">
            <w:pPr>
              <w:rPr>
                <w:rFonts w:eastAsiaTheme="minorEastAsia"/>
                <w:sz w:val="20"/>
                <w:szCs w:val="20"/>
              </w:rPr>
            </w:pPr>
            <w:bookmarkStart w:id="10" w:name="OLE_LINK1"/>
            <w:bookmarkStart w:id="11" w:name="OLE_LINK2"/>
            <w:r>
              <w:t>SA2 have discussed different aspects with respect to non-volatile memory:</w:t>
            </w:r>
          </w:p>
          <w:p w14:paraId="10AF199A" w14:textId="77777777" w:rsidR="004C2D90" w:rsidRDefault="004C2D90" w:rsidP="004C2D90">
            <w:pPr>
              <w:pStyle w:val="B1"/>
            </w:pPr>
            <w:r>
              <w:t>-</w:t>
            </w:r>
            <w:r>
              <w:tab/>
              <w:t xml:space="preserve">whether or not an Ambient IoT device can incorporate a non-volatile memory in the device design i.e., include a non-volatile memory in the Bill-of-Materials (BoM). </w:t>
            </w:r>
          </w:p>
          <w:p w14:paraId="2875E0D8" w14:textId="77777777" w:rsidR="004C2D90" w:rsidRDefault="004C2D90" w:rsidP="004C2D90">
            <w:pPr>
              <w:pStyle w:val="B1"/>
            </w:pPr>
            <w:r>
              <w:t>-</w:t>
            </w:r>
            <w:r>
              <w:tab/>
              <w:t xml:space="preserve">whether an Ambient IoT device will be able to update its non-volatile memory based on its energy status and energy storage capabilities at some point after receiving a trigger from the Reader. </w:t>
            </w:r>
          </w:p>
          <w:bookmarkEnd w:id="10"/>
          <w:bookmarkEnd w:id="11"/>
          <w:p w14:paraId="4D3F8547" w14:textId="77777777" w:rsidR="004C2D90" w:rsidRDefault="004C2D90" w:rsidP="004C2D90"/>
          <w:p w14:paraId="18E8C139" w14:textId="77777777" w:rsidR="004C2D90" w:rsidRDefault="004C2D90" w:rsidP="004C2D90">
            <w:r>
              <w:t>SA2 has not reached any common understanding. While there is no consensus in SA2 whether it is in RAN1 scope to determine devices' level of capability to support non-volatile memory; SA2 would like to ask the following question to RAN1:</w:t>
            </w:r>
          </w:p>
          <w:p w14:paraId="344965AC" w14:textId="77777777" w:rsidR="004C2D90" w:rsidRDefault="004C2D90" w:rsidP="004C2D90"/>
          <w:p w14:paraId="18C48556" w14:textId="073060C6" w:rsidR="004C2D90" w:rsidRPr="008D283D" w:rsidRDefault="004C2D90" w:rsidP="008D283D">
            <w:r>
              <w:rPr>
                <w:b/>
                <w:bCs/>
              </w:rPr>
              <w:t>Question 5:</w:t>
            </w:r>
            <w:r>
              <w:t xml:space="preserve"> SA2 would like to ask RAN1 if RAN1 can provide feedback on the non-volatile memory aspects listed above.</w:t>
            </w:r>
          </w:p>
        </w:tc>
      </w:tr>
    </w:tbl>
    <w:p w14:paraId="4AA0F0D0" w14:textId="77777777" w:rsidR="00664389" w:rsidRDefault="00AA7D4C" w:rsidP="00DD7B5D">
      <w:pPr>
        <w:spacing w:before="120"/>
        <w:jc w:val="both"/>
        <w:rPr>
          <w:rFonts w:eastAsiaTheme="minorEastAsia"/>
          <w:color w:val="000000"/>
        </w:rPr>
      </w:pPr>
      <w:r w:rsidRPr="00D97565">
        <w:rPr>
          <w:rFonts w:eastAsiaTheme="minorEastAsia"/>
          <w:b/>
          <w:color w:val="000000"/>
        </w:rPr>
        <w:t>Reply to Question</w:t>
      </w:r>
      <w:r w:rsidR="008D283D">
        <w:rPr>
          <w:rFonts w:eastAsiaTheme="minorEastAsia"/>
          <w:color w:val="000000"/>
        </w:rPr>
        <w:t>:</w:t>
      </w:r>
      <w:r>
        <w:rPr>
          <w:rFonts w:eastAsiaTheme="minorEastAsia"/>
          <w:color w:val="000000"/>
        </w:rPr>
        <w:t xml:space="preserve"> </w:t>
      </w:r>
      <w:r w:rsidR="008D283D">
        <w:rPr>
          <w:rFonts w:eastAsiaTheme="minorEastAsia"/>
          <w:color w:val="000000"/>
        </w:rPr>
        <w:t xml:space="preserve"> </w:t>
      </w:r>
      <w:r w:rsidR="005472C0">
        <w:rPr>
          <w:rFonts w:eastAsiaTheme="minorEastAsia"/>
          <w:color w:val="000000"/>
        </w:rPr>
        <w:t>RAN1 confirms that it is in RAN1 scope to determine devices’ level of capability to support non-volatile memory.</w:t>
      </w:r>
    </w:p>
    <w:p w14:paraId="3F05B523" w14:textId="075AF0C4" w:rsidR="00664389" w:rsidRDefault="008423D5" w:rsidP="00DD7B5D">
      <w:pPr>
        <w:spacing w:before="120"/>
        <w:jc w:val="both"/>
        <w:rPr>
          <w:rFonts w:eastAsiaTheme="minorEastAsia"/>
          <w:color w:val="000000"/>
        </w:rPr>
      </w:pPr>
      <w:r w:rsidRPr="00797FBC">
        <w:rPr>
          <w:rFonts w:eastAsiaTheme="minorEastAsia" w:hint="eastAsia"/>
          <w:b/>
          <w:color w:val="000000"/>
        </w:rPr>
        <w:t>Q</w:t>
      </w:r>
      <w:r w:rsidRPr="00797FBC">
        <w:rPr>
          <w:rFonts w:eastAsiaTheme="minorEastAsia"/>
          <w:b/>
          <w:color w:val="000000"/>
        </w:rPr>
        <w:t>1</w:t>
      </w:r>
      <w:r>
        <w:rPr>
          <w:rFonts w:eastAsiaTheme="minorEastAsia"/>
          <w:color w:val="000000"/>
        </w:rPr>
        <w:t>: W</w:t>
      </w:r>
      <w:r w:rsidR="00664389" w:rsidRPr="00664389">
        <w:rPr>
          <w:rFonts w:eastAsiaTheme="minorEastAsia"/>
          <w:color w:val="000000"/>
        </w:rPr>
        <w:t>hether or not an Ambient IoT device can incorporate a non-volatile memory in the device design i.e., include a non-volatile memory in the Bill-of-Materials (BoM).</w:t>
      </w:r>
    </w:p>
    <w:p w14:paraId="14F69CD7" w14:textId="237D762F" w:rsidR="00664389" w:rsidRDefault="00664389" w:rsidP="00DD7B5D">
      <w:pPr>
        <w:spacing w:before="120"/>
        <w:jc w:val="both"/>
        <w:rPr>
          <w:rFonts w:eastAsiaTheme="minorEastAsia"/>
          <w:color w:val="000000"/>
        </w:rPr>
      </w:pPr>
      <w:r w:rsidRPr="00797FBC">
        <w:rPr>
          <w:rFonts w:eastAsiaTheme="minorEastAsia" w:hint="eastAsia"/>
          <w:b/>
          <w:color w:val="000000"/>
        </w:rPr>
        <w:t>Answer</w:t>
      </w:r>
      <w:r w:rsidR="008423D5">
        <w:rPr>
          <w:rFonts w:eastAsiaTheme="minorEastAsia"/>
          <w:color w:val="000000"/>
        </w:rPr>
        <w:t>: Y</w:t>
      </w:r>
      <w:r>
        <w:rPr>
          <w:rFonts w:eastAsiaTheme="minorEastAsia" w:hint="eastAsia"/>
          <w:color w:val="000000"/>
        </w:rPr>
        <w:t>es</w:t>
      </w:r>
      <w:r w:rsidR="008423D5">
        <w:rPr>
          <w:rFonts w:eastAsiaTheme="minorEastAsia"/>
          <w:color w:val="000000"/>
        </w:rPr>
        <w:t xml:space="preserve">. </w:t>
      </w:r>
      <w:r w:rsidR="006A7632">
        <w:rPr>
          <w:rFonts w:eastAsiaTheme="minorEastAsia"/>
          <w:color w:val="000000"/>
        </w:rPr>
        <w:t>T</w:t>
      </w:r>
      <w:r w:rsidR="00E4538B">
        <w:rPr>
          <w:rFonts w:eastAsiaTheme="minorEastAsia" w:hint="eastAsia"/>
          <w:color w:val="000000"/>
        </w:rPr>
        <w:t>he</w:t>
      </w:r>
      <w:r w:rsidR="00E4538B">
        <w:rPr>
          <w:rFonts w:eastAsiaTheme="minorEastAsia"/>
          <w:color w:val="000000"/>
        </w:rPr>
        <w:t xml:space="preserve"> ambient IoT device can incorporate a non-volatile memory (NVM) in the device design. </w:t>
      </w:r>
    </w:p>
    <w:p w14:paraId="69E3EF04" w14:textId="66934037" w:rsidR="00664389" w:rsidRDefault="00664389" w:rsidP="00DD7B5D">
      <w:pPr>
        <w:spacing w:before="120"/>
        <w:jc w:val="both"/>
        <w:rPr>
          <w:rFonts w:eastAsiaTheme="minorEastAsia"/>
          <w:color w:val="000000"/>
        </w:rPr>
      </w:pPr>
      <w:r w:rsidRPr="00797FBC">
        <w:rPr>
          <w:rFonts w:eastAsiaTheme="minorEastAsia" w:hint="eastAsia"/>
          <w:b/>
          <w:color w:val="000000"/>
        </w:rPr>
        <w:t>Q2</w:t>
      </w:r>
      <w:r w:rsidR="008423D5">
        <w:rPr>
          <w:rFonts w:eastAsiaTheme="minorEastAsia" w:hint="eastAsia"/>
          <w:color w:val="000000"/>
        </w:rPr>
        <w:t>:</w:t>
      </w:r>
      <w:r w:rsidR="008423D5">
        <w:rPr>
          <w:rFonts w:eastAsiaTheme="minorEastAsia"/>
          <w:color w:val="000000"/>
        </w:rPr>
        <w:t xml:space="preserve"> W</w:t>
      </w:r>
      <w:r w:rsidR="008423D5" w:rsidRPr="008423D5">
        <w:rPr>
          <w:rFonts w:eastAsiaTheme="minorEastAsia"/>
          <w:color w:val="000000"/>
        </w:rPr>
        <w:t>hether an Ambient IoT device will be able to update its non-volatile memory based on its energy status and energy storage capabilities at some point after receiving a trigger from the Reader.</w:t>
      </w:r>
    </w:p>
    <w:p w14:paraId="4C11B1DC" w14:textId="386524AB" w:rsidR="004C2D90" w:rsidRPr="0047605E" w:rsidRDefault="00664389" w:rsidP="00DD7B5D">
      <w:pPr>
        <w:spacing w:before="120"/>
        <w:jc w:val="both"/>
        <w:rPr>
          <w:rFonts w:eastAsiaTheme="minorEastAsia"/>
          <w:color w:val="000000"/>
        </w:rPr>
      </w:pPr>
      <w:r w:rsidRPr="00797FBC">
        <w:rPr>
          <w:rFonts w:eastAsiaTheme="minorEastAsia" w:hint="eastAsia"/>
          <w:b/>
          <w:color w:val="000000"/>
        </w:rPr>
        <w:t>Answer</w:t>
      </w:r>
      <w:r w:rsidR="008423D5">
        <w:rPr>
          <w:rFonts w:eastAsiaTheme="minorEastAsia" w:hint="eastAsia"/>
          <w:color w:val="000000"/>
        </w:rPr>
        <w:t>:</w:t>
      </w:r>
      <w:r w:rsidR="008423D5">
        <w:rPr>
          <w:rFonts w:eastAsiaTheme="minorEastAsia"/>
          <w:color w:val="000000"/>
        </w:rPr>
        <w:t xml:space="preserve"> Y</w:t>
      </w:r>
      <w:r>
        <w:rPr>
          <w:rFonts w:eastAsiaTheme="minorEastAsia" w:hint="eastAsia"/>
          <w:color w:val="000000"/>
        </w:rPr>
        <w:t>es</w:t>
      </w:r>
      <w:r w:rsidR="008423D5">
        <w:rPr>
          <w:rFonts w:eastAsiaTheme="minorEastAsia"/>
          <w:color w:val="000000"/>
        </w:rPr>
        <w:t xml:space="preserve">. According to some literature, the power consumption of NVM in read, write, and standby mode are 1~3uW(~1Mbps), 10~20uW (100s Kbps~1Mbps), and 0.1 uW, respectively. </w:t>
      </w:r>
      <w:r w:rsidR="00D9762D">
        <w:rPr>
          <w:rFonts w:eastAsiaTheme="minorEastAsia"/>
          <w:color w:val="000000"/>
        </w:rPr>
        <w:t xml:space="preserve">If </w:t>
      </w:r>
      <w:r w:rsidR="0047605E">
        <w:rPr>
          <w:rFonts w:eastAsiaTheme="minorEastAsia"/>
          <w:color w:val="000000"/>
        </w:rPr>
        <w:t xml:space="preserve">a lower read </w:t>
      </w:r>
      <w:r w:rsidR="0047605E">
        <w:rPr>
          <w:rFonts w:eastAsiaTheme="minorEastAsia"/>
          <w:color w:val="000000"/>
        </w:rPr>
        <w:lastRenderedPageBreak/>
        <w:t>speed or write speed is requi</w:t>
      </w:r>
      <w:r w:rsidR="00DB2A22">
        <w:rPr>
          <w:rFonts w:eastAsiaTheme="minorEastAsia"/>
          <w:color w:val="000000"/>
        </w:rPr>
        <w:t>r</w:t>
      </w:r>
      <w:r w:rsidR="0047605E">
        <w:rPr>
          <w:rFonts w:eastAsiaTheme="minorEastAsia"/>
          <w:color w:val="000000"/>
        </w:rPr>
        <w:t>ed</w:t>
      </w:r>
      <w:r w:rsidR="00D9762D">
        <w:rPr>
          <w:rFonts w:eastAsiaTheme="minorEastAsia"/>
          <w:color w:val="000000"/>
        </w:rPr>
        <w:t xml:space="preserve"> for NVM</w:t>
      </w:r>
      <w:r w:rsidR="0047605E">
        <w:rPr>
          <w:rFonts w:eastAsiaTheme="minorEastAsia"/>
          <w:color w:val="000000"/>
        </w:rPr>
        <w:t>, the power consumption can be cut down.</w:t>
      </w:r>
      <w:r w:rsidR="00D9762D">
        <w:rPr>
          <w:rFonts w:eastAsiaTheme="minorEastAsia"/>
          <w:color w:val="000000"/>
        </w:rPr>
        <w:t xml:space="preserve"> </w:t>
      </w:r>
      <w:r w:rsidR="00781BD5">
        <w:rPr>
          <w:rFonts w:eastAsiaTheme="minorEastAsia"/>
          <w:color w:val="000000"/>
        </w:rPr>
        <w:t xml:space="preserve">In RAN1, </w:t>
      </w:r>
      <w:r w:rsidR="006A7632">
        <w:rPr>
          <w:rFonts w:eastAsiaTheme="minorEastAsia"/>
          <w:color w:val="000000"/>
        </w:rPr>
        <w:t xml:space="preserve">it may define different states </w:t>
      </w:r>
      <w:r w:rsidR="00781BD5">
        <w:rPr>
          <w:rFonts w:eastAsiaTheme="minorEastAsia"/>
          <w:color w:val="000000"/>
        </w:rPr>
        <w:t xml:space="preserve">for </w:t>
      </w:r>
      <w:r w:rsidR="008D71B0">
        <w:rPr>
          <w:rFonts w:eastAsiaTheme="minorEastAsia"/>
          <w:color w:val="000000"/>
        </w:rPr>
        <w:t>ambient IoT device</w:t>
      </w:r>
      <w:r w:rsidR="00781BD5">
        <w:rPr>
          <w:rFonts w:eastAsiaTheme="minorEastAsia"/>
          <w:color w:val="000000"/>
        </w:rPr>
        <w:t>, i.e., On, Off, and Sleep. W</w:t>
      </w:r>
      <w:r w:rsidR="008D71B0">
        <w:rPr>
          <w:rFonts w:eastAsiaTheme="minorEastAsia"/>
          <w:color w:val="000000"/>
        </w:rPr>
        <w:t>hether device can update its NVM should be discussed separately</w:t>
      </w:r>
      <w:r w:rsidR="00781BD5">
        <w:rPr>
          <w:rFonts w:eastAsiaTheme="minorEastAsia"/>
          <w:color w:val="000000"/>
        </w:rPr>
        <w:t xml:space="preserve"> for each states</w:t>
      </w:r>
      <w:r w:rsidR="008D71B0">
        <w:rPr>
          <w:rFonts w:eastAsiaTheme="minorEastAsia"/>
          <w:color w:val="000000"/>
        </w:rPr>
        <w:t xml:space="preserve">. </w:t>
      </w:r>
      <w:r w:rsidR="00781BD5">
        <w:rPr>
          <w:rFonts w:eastAsiaTheme="minorEastAsia"/>
          <w:color w:val="000000"/>
        </w:rPr>
        <w:t>When the device is in Off states, it cannot update its NVM, obviously. For the device in Sleep state, RAN1 will further study whether it can update the NVM.</w:t>
      </w:r>
      <w:r w:rsidR="00781BD5">
        <w:rPr>
          <w:rFonts w:eastAsiaTheme="minorEastAsia" w:hint="eastAsia"/>
          <w:color w:val="000000"/>
        </w:rPr>
        <w:t xml:space="preserve"> </w:t>
      </w:r>
      <w:r w:rsidR="00781BD5">
        <w:rPr>
          <w:rFonts w:eastAsiaTheme="minorEastAsia"/>
          <w:color w:val="000000"/>
        </w:rPr>
        <w:t>When the device is in On state</w:t>
      </w:r>
      <w:r w:rsidR="008D71B0">
        <w:rPr>
          <w:rFonts w:eastAsiaTheme="minorEastAsia"/>
          <w:color w:val="000000"/>
        </w:rPr>
        <w:t xml:space="preserve">, </w:t>
      </w:r>
      <w:r w:rsidR="008D482B">
        <w:rPr>
          <w:rFonts w:eastAsiaTheme="minorEastAsia"/>
          <w:color w:val="000000"/>
        </w:rPr>
        <w:t>Device 1</w:t>
      </w:r>
      <w:r w:rsidR="008D71B0">
        <w:rPr>
          <w:rFonts w:eastAsiaTheme="minorEastAsia"/>
          <w:color w:val="000000"/>
        </w:rPr>
        <w:t xml:space="preserve"> </w:t>
      </w:r>
      <w:r w:rsidR="008D482B">
        <w:rPr>
          <w:rFonts w:eastAsiaTheme="minorEastAsia"/>
          <w:color w:val="000000"/>
        </w:rPr>
        <w:t>can update its NVM after receiving a trigger from the Reader</w:t>
      </w:r>
      <w:r w:rsidR="008D71B0">
        <w:rPr>
          <w:rFonts w:eastAsiaTheme="minorEastAsia"/>
          <w:color w:val="000000"/>
        </w:rPr>
        <w:t xml:space="preserve"> if the write rate is slower and fewer bits are written</w:t>
      </w:r>
      <w:r w:rsidR="008D482B">
        <w:rPr>
          <w:rFonts w:eastAsiaTheme="minorEastAsia"/>
          <w:color w:val="000000"/>
        </w:rPr>
        <w:t>. Device 2a/2b</w:t>
      </w:r>
      <w:r w:rsidR="00DB2A22">
        <w:rPr>
          <w:rFonts w:eastAsiaTheme="minorEastAsia"/>
          <w:color w:val="000000"/>
        </w:rPr>
        <w:t xml:space="preserve"> </w:t>
      </w:r>
      <w:r w:rsidR="008D482B">
        <w:rPr>
          <w:rFonts w:eastAsiaTheme="minorEastAsia"/>
          <w:color w:val="000000"/>
        </w:rPr>
        <w:t xml:space="preserve">can </w:t>
      </w:r>
      <w:r w:rsidR="008D71B0">
        <w:rPr>
          <w:rFonts w:eastAsiaTheme="minorEastAsia"/>
          <w:color w:val="000000"/>
        </w:rPr>
        <w:t xml:space="preserve">also </w:t>
      </w:r>
      <w:r w:rsidR="008D482B">
        <w:rPr>
          <w:rFonts w:eastAsiaTheme="minorEastAsia"/>
          <w:color w:val="000000"/>
        </w:rPr>
        <w:t xml:space="preserve">update its NVM with a relatively high </w:t>
      </w:r>
      <w:r w:rsidR="00DB2A22">
        <w:rPr>
          <w:rFonts w:eastAsiaTheme="minorEastAsia"/>
          <w:color w:val="000000"/>
        </w:rPr>
        <w:t>write rate</w:t>
      </w:r>
      <w:r w:rsidR="00B91D33">
        <w:rPr>
          <w:rFonts w:eastAsiaTheme="minorEastAsia"/>
          <w:color w:val="000000"/>
        </w:rPr>
        <w:t xml:space="preserve"> compared with Device 1,</w:t>
      </w:r>
      <w:r w:rsidR="00DB2A22">
        <w:rPr>
          <w:rFonts w:eastAsiaTheme="minorEastAsia"/>
          <w:color w:val="000000"/>
        </w:rPr>
        <w:t xml:space="preserve"> after receiving a trigger from the Reader.</w:t>
      </w:r>
      <w:r w:rsidR="00797FBC">
        <w:rPr>
          <w:rFonts w:eastAsiaTheme="minorEastAsia"/>
          <w:color w:val="000000"/>
        </w:rPr>
        <w:t xml:space="preserve"> To sum up, ambient IoT device can update its NVM at least in On state.</w:t>
      </w:r>
    </w:p>
    <w:p w14:paraId="2F0941EF" w14:textId="3444429B" w:rsidR="00664389" w:rsidRDefault="00664389" w:rsidP="00DD7B5D">
      <w:pPr>
        <w:spacing w:before="120"/>
        <w:jc w:val="both"/>
      </w:pPr>
    </w:p>
    <w:p w14:paraId="5EE58A2D" w14:textId="77777777" w:rsidR="00B97703" w:rsidRDefault="002F1940" w:rsidP="000F6242">
      <w:pPr>
        <w:pStyle w:val="1"/>
      </w:pPr>
      <w:r>
        <w:t>2</w:t>
      </w:r>
      <w:r>
        <w:tab/>
      </w:r>
      <w:r w:rsidR="000F6242">
        <w:t>Actions</w:t>
      </w:r>
    </w:p>
    <w:p w14:paraId="26F2C128" w14:textId="05AFA74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D49B5">
        <w:rPr>
          <w:rFonts w:ascii="Arial" w:hAnsi="Arial" w:cs="Arial" w:hint="eastAsia"/>
          <w:b/>
        </w:rPr>
        <w:t>SA</w:t>
      </w:r>
      <w:r w:rsidR="008D49B5">
        <w:rPr>
          <w:rFonts w:ascii="Arial" w:hAnsi="Arial" w:cs="Arial"/>
          <w:b/>
        </w:rPr>
        <w:t>2</w:t>
      </w:r>
    </w:p>
    <w:p w14:paraId="49E8E915" w14:textId="2643974A"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7A0164">
        <w:rPr>
          <w:color w:val="000000"/>
        </w:rPr>
        <w:t>SA2</w:t>
      </w:r>
      <w:r w:rsidR="007A0164" w:rsidRPr="005378D0">
        <w:rPr>
          <w:color w:val="000000"/>
        </w:rPr>
        <w:t xml:space="preserve"> </w:t>
      </w:r>
      <w:r w:rsidR="00380B70" w:rsidRPr="005378D0">
        <w:rPr>
          <w:color w:val="000000"/>
        </w:rPr>
        <w:t xml:space="preserve">to take the above </w:t>
      </w:r>
      <w:r w:rsidR="008D283D">
        <w:rPr>
          <w:color w:val="000000"/>
        </w:rPr>
        <w:t>information into account</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m</w:t>
      </w:r>
      <w:r w:rsidR="000F6242" w:rsidRPr="000F6242">
        <w:rPr>
          <w:szCs w:val="36"/>
        </w:rPr>
        <w:t>eetings</w:t>
      </w:r>
    </w:p>
    <w:p w14:paraId="1083CC99" w14:textId="1EB8165E" w:rsidR="002346DE" w:rsidRDefault="002346DE" w:rsidP="002346DE">
      <w:pPr>
        <w:tabs>
          <w:tab w:val="left" w:pos="4020"/>
        </w:tabs>
        <w:spacing w:after="120"/>
        <w:ind w:left="2268" w:hanging="2268"/>
        <w:rPr>
          <w:rFonts w:ascii="Arial" w:hAnsi="Arial" w:cs="Arial"/>
        </w:rPr>
      </w:pPr>
      <w:r>
        <w:rPr>
          <w:rFonts w:ascii="Arial" w:hAnsi="Arial" w:cs="Arial"/>
        </w:rPr>
        <w:t>TSG RAN</w:t>
      </w:r>
      <w:r w:rsidRPr="002346DE">
        <w:rPr>
          <w:rFonts w:ascii="Arial" w:hAnsi="Arial" w:cs="Arial"/>
          <w:bCs/>
        </w:rPr>
        <w:t xml:space="preserve"> </w:t>
      </w:r>
      <w:r w:rsidRPr="00E95D48">
        <w:rPr>
          <w:rFonts w:ascii="Arial" w:hAnsi="Arial" w:cs="Arial"/>
          <w:bCs/>
        </w:rPr>
        <w:t>WG1 Meeting #11</w:t>
      </w:r>
      <w:r>
        <w:rPr>
          <w:rFonts w:ascii="Arial" w:hAnsi="Arial" w:cs="Arial"/>
          <w:bCs/>
        </w:rPr>
        <w:t>8</w:t>
      </w:r>
      <w:r>
        <w:rPr>
          <w:rFonts w:ascii="Arial" w:hAnsi="Arial" w:cs="Arial"/>
        </w:rPr>
        <w:t>bis</w:t>
      </w:r>
      <w:r>
        <w:rPr>
          <w:rFonts w:ascii="Arial" w:hAnsi="Arial" w:cs="Arial"/>
        </w:rPr>
        <w:tab/>
        <w:t>October 14 – 18</w:t>
      </w:r>
      <w:r w:rsidR="00137A2E">
        <w:rPr>
          <w:rFonts w:ascii="Arial" w:hAnsi="Arial" w:cs="Arial" w:hint="eastAsia"/>
        </w:rPr>
        <w:t>,</w:t>
      </w:r>
      <w:r>
        <w:rPr>
          <w:rFonts w:ascii="Arial" w:hAnsi="Arial" w:cs="Arial"/>
        </w:rPr>
        <w:t xml:space="preserve"> 2024</w:t>
      </w:r>
      <w:r>
        <w:rPr>
          <w:rFonts w:ascii="Arial" w:hAnsi="Arial" w:cs="Arial" w:hint="eastAsia"/>
        </w:rPr>
        <w:t xml:space="preserve">              </w:t>
      </w:r>
      <w:r>
        <w:rPr>
          <w:rFonts w:ascii="Arial" w:hAnsi="Arial" w:cs="Arial"/>
        </w:rPr>
        <w:tab/>
      </w:r>
      <w:r w:rsidR="001A3BBD">
        <w:rPr>
          <w:rFonts w:ascii="Arial" w:hAnsi="Arial" w:cs="Arial"/>
        </w:rPr>
        <w:t xml:space="preserve">Hefei, </w:t>
      </w:r>
      <w:r>
        <w:rPr>
          <w:rFonts w:ascii="Arial" w:hAnsi="Arial" w:cs="Arial"/>
        </w:rPr>
        <w:t>China</w:t>
      </w:r>
    </w:p>
    <w:p w14:paraId="5BD5DD33" w14:textId="215A1C63" w:rsidR="007E3E71" w:rsidRPr="008D283D" w:rsidRDefault="001A3BBD" w:rsidP="002F1940">
      <w:pPr>
        <w:rPr>
          <w:rFonts w:ascii="Arial" w:hAnsi="Arial" w:cs="Arial"/>
          <w:bCs/>
        </w:rPr>
      </w:pPr>
      <w:r w:rsidRPr="008D283D">
        <w:rPr>
          <w:rFonts w:ascii="Arial" w:hAnsi="Arial" w:cs="Arial" w:hint="eastAsia"/>
          <w:bCs/>
        </w:rPr>
        <w:t>T</w:t>
      </w:r>
      <w:r w:rsidRPr="008D283D">
        <w:rPr>
          <w:rFonts w:ascii="Arial" w:hAnsi="Arial" w:cs="Arial"/>
          <w:bCs/>
        </w:rPr>
        <w:t xml:space="preserve">SG RAN WG1 Meeting #119 </w:t>
      </w:r>
      <w:r>
        <w:rPr>
          <w:rFonts w:ascii="Arial" w:hAnsi="Arial" w:cs="Arial"/>
          <w:bCs/>
        </w:rPr>
        <w:tab/>
      </w:r>
      <w:r w:rsidRPr="001A3BBD">
        <w:rPr>
          <w:rFonts w:ascii="Arial" w:hAnsi="Arial" w:cs="Arial"/>
          <w:bCs/>
        </w:rPr>
        <w:t>November</w:t>
      </w:r>
      <w:r>
        <w:rPr>
          <w:rFonts w:ascii="Arial" w:hAnsi="Arial" w:cs="Arial"/>
          <w:bCs/>
        </w:rPr>
        <w:t xml:space="preserve"> 18</w:t>
      </w:r>
      <w:r w:rsidR="005E1348">
        <w:rPr>
          <w:rFonts w:ascii="Arial" w:hAnsi="Arial" w:cs="Arial"/>
        </w:rPr>
        <w:t xml:space="preserve"> – </w:t>
      </w:r>
      <w:r>
        <w:rPr>
          <w:rFonts w:ascii="Arial" w:hAnsi="Arial" w:cs="Arial"/>
          <w:bCs/>
        </w:rPr>
        <w:t>22, 2024</w:t>
      </w:r>
      <w:bookmarkStart w:id="12" w:name="_GoBack"/>
      <w:bookmarkEnd w:id="12"/>
      <w:r>
        <w:rPr>
          <w:rFonts w:ascii="Arial" w:hAnsi="Arial" w:cs="Arial"/>
          <w:bCs/>
        </w:rPr>
        <w:tab/>
      </w:r>
      <w:r>
        <w:rPr>
          <w:rFonts w:ascii="Arial" w:hAnsi="Arial" w:cs="Arial"/>
          <w:bCs/>
        </w:rPr>
        <w:tab/>
      </w:r>
      <w:r w:rsidR="00A959B7">
        <w:rPr>
          <w:rFonts w:ascii="Arial" w:hAnsi="Arial" w:cs="Arial"/>
          <w:bCs/>
        </w:rPr>
        <w:t xml:space="preserve">Orlando, </w:t>
      </w:r>
      <w:r w:rsidR="00E743AD">
        <w:rPr>
          <w:rFonts w:ascii="Arial" w:hAnsi="Arial" w:cs="Arial"/>
          <w:bCs/>
        </w:rPr>
        <w:t>USA</w:t>
      </w:r>
    </w:p>
    <w:p w14:paraId="7EE81920" w14:textId="77777777" w:rsidR="001A3BBD" w:rsidRPr="002346DE" w:rsidRDefault="001A3BBD" w:rsidP="002F1940"/>
    <w:sectPr w:rsidR="001A3BBD" w:rsidRPr="002346DE" w:rsidSect="006B549E">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A57BE" w14:textId="77777777" w:rsidR="009712A0" w:rsidRDefault="009712A0">
      <w:r>
        <w:separator/>
      </w:r>
    </w:p>
  </w:endnote>
  <w:endnote w:type="continuationSeparator" w:id="0">
    <w:p w14:paraId="6A4777F1" w14:textId="77777777" w:rsidR="009712A0" w:rsidRDefault="0097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4D"/>
    <w:family w:val="auto"/>
    <w:pitch w:val="default"/>
    <w:sig w:usb0="00000000"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2DD8B" w14:textId="77777777" w:rsidR="009712A0" w:rsidRDefault="009712A0">
      <w:r>
        <w:separator/>
      </w:r>
    </w:p>
  </w:footnote>
  <w:footnote w:type="continuationSeparator" w:id="0">
    <w:p w14:paraId="7CF69F8F" w14:textId="77777777" w:rsidR="009712A0" w:rsidRDefault="00971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3"/>
  </w:num>
  <w:num w:numId="3">
    <w:abstractNumId w:val="18"/>
  </w:num>
  <w:num w:numId="4">
    <w:abstractNumId w:val="8"/>
  </w:num>
  <w:num w:numId="5">
    <w:abstractNumId w:val="22"/>
  </w:num>
  <w:num w:numId="6">
    <w:abstractNumId w:val="2"/>
  </w:num>
  <w:num w:numId="7">
    <w:abstractNumId w:val="34"/>
  </w:num>
  <w:num w:numId="8">
    <w:abstractNumId w:val="10"/>
  </w:num>
  <w:num w:numId="9">
    <w:abstractNumId w:val="20"/>
  </w:num>
  <w:num w:numId="10">
    <w:abstractNumId w:val="36"/>
  </w:num>
  <w:num w:numId="11">
    <w:abstractNumId w:val="7"/>
  </w:num>
  <w:num w:numId="12">
    <w:abstractNumId w:val="3"/>
  </w:num>
  <w:num w:numId="13">
    <w:abstractNumId w:val="12"/>
  </w:num>
  <w:num w:numId="14">
    <w:abstractNumId w:val="4"/>
  </w:num>
  <w:num w:numId="15">
    <w:abstractNumId w:val="9"/>
  </w:num>
  <w:num w:numId="16">
    <w:abstractNumId w:val="24"/>
  </w:num>
  <w:num w:numId="17">
    <w:abstractNumId w:val="31"/>
  </w:num>
  <w:num w:numId="18">
    <w:abstractNumId w:val="16"/>
  </w:num>
  <w:num w:numId="19">
    <w:abstractNumId w:val="25"/>
  </w:num>
  <w:num w:numId="20">
    <w:abstractNumId w:val="21"/>
  </w:num>
  <w:num w:numId="21">
    <w:abstractNumId w:val="0"/>
  </w:num>
  <w:num w:numId="22">
    <w:abstractNumId w:val="28"/>
  </w:num>
  <w:num w:numId="23">
    <w:abstractNumId w:val="17"/>
  </w:num>
  <w:num w:numId="24">
    <w:abstractNumId w:val="5"/>
  </w:num>
  <w:num w:numId="25">
    <w:abstractNumId w:val="6"/>
  </w:num>
  <w:num w:numId="26">
    <w:abstractNumId w:val="35"/>
  </w:num>
  <w:num w:numId="27">
    <w:abstractNumId w:val="11"/>
  </w:num>
  <w:num w:numId="28">
    <w:abstractNumId w:val="15"/>
  </w:num>
  <w:num w:numId="29">
    <w:abstractNumId w:val="27"/>
  </w:num>
  <w:num w:numId="30">
    <w:abstractNumId w:val="33"/>
  </w:num>
  <w:num w:numId="31">
    <w:abstractNumId w:val="19"/>
  </w:num>
  <w:num w:numId="32">
    <w:abstractNumId w:val="32"/>
  </w:num>
  <w:num w:numId="33">
    <w:abstractNumId w:val="30"/>
  </w:num>
  <w:num w:numId="34">
    <w:abstractNumId w:val="13"/>
  </w:num>
  <w:num w:numId="35">
    <w:abstractNumId w:val="1"/>
  </w:num>
  <w:num w:numId="36">
    <w:abstractNumId w:val="14"/>
  </w:num>
  <w:num w:numId="3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87307"/>
    <w:rsid w:val="00091A17"/>
    <w:rsid w:val="0009446F"/>
    <w:rsid w:val="00094E50"/>
    <w:rsid w:val="0009727C"/>
    <w:rsid w:val="000A04FB"/>
    <w:rsid w:val="000A0D88"/>
    <w:rsid w:val="000B5C68"/>
    <w:rsid w:val="000B7A57"/>
    <w:rsid w:val="000C0663"/>
    <w:rsid w:val="000D434D"/>
    <w:rsid w:val="000E2F6B"/>
    <w:rsid w:val="000E68D0"/>
    <w:rsid w:val="000F3984"/>
    <w:rsid w:val="000F55C1"/>
    <w:rsid w:val="000F6242"/>
    <w:rsid w:val="00110E88"/>
    <w:rsid w:val="00111D3E"/>
    <w:rsid w:val="00122A0E"/>
    <w:rsid w:val="00126A73"/>
    <w:rsid w:val="00137A2E"/>
    <w:rsid w:val="00146E55"/>
    <w:rsid w:val="00147886"/>
    <w:rsid w:val="00153091"/>
    <w:rsid w:val="00164548"/>
    <w:rsid w:val="001674E2"/>
    <w:rsid w:val="00170904"/>
    <w:rsid w:val="00175083"/>
    <w:rsid w:val="0018327B"/>
    <w:rsid w:val="00184FA9"/>
    <w:rsid w:val="001A3BBD"/>
    <w:rsid w:val="001B72F5"/>
    <w:rsid w:val="001B7A77"/>
    <w:rsid w:val="001C398A"/>
    <w:rsid w:val="001C5CB6"/>
    <w:rsid w:val="001D21CE"/>
    <w:rsid w:val="001D3E1A"/>
    <w:rsid w:val="001E5332"/>
    <w:rsid w:val="001E79AC"/>
    <w:rsid w:val="001F7528"/>
    <w:rsid w:val="00201F19"/>
    <w:rsid w:val="00207A8F"/>
    <w:rsid w:val="00215595"/>
    <w:rsid w:val="00221718"/>
    <w:rsid w:val="00221D6E"/>
    <w:rsid w:val="002346DE"/>
    <w:rsid w:val="002350EF"/>
    <w:rsid w:val="002409FA"/>
    <w:rsid w:val="00245A14"/>
    <w:rsid w:val="00252EFA"/>
    <w:rsid w:val="002575B3"/>
    <w:rsid w:val="00265502"/>
    <w:rsid w:val="002722FD"/>
    <w:rsid w:val="002775C9"/>
    <w:rsid w:val="002953FE"/>
    <w:rsid w:val="002A0039"/>
    <w:rsid w:val="002A4858"/>
    <w:rsid w:val="002B62D8"/>
    <w:rsid w:val="002B7768"/>
    <w:rsid w:val="002D0BEA"/>
    <w:rsid w:val="002E7883"/>
    <w:rsid w:val="002F00B9"/>
    <w:rsid w:val="002F164C"/>
    <w:rsid w:val="002F1940"/>
    <w:rsid w:val="00302C8B"/>
    <w:rsid w:val="003126FA"/>
    <w:rsid w:val="0031288E"/>
    <w:rsid w:val="00317419"/>
    <w:rsid w:val="0033181E"/>
    <w:rsid w:val="00336203"/>
    <w:rsid w:val="00340B2B"/>
    <w:rsid w:val="00342B5D"/>
    <w:rsid w:val="003449C3"/>
    <w:rsid w:val="003472C9"/>
    <w:rsid w:val="00356198"/>
    <w:rsid w:val="0035696B"/>
    <w:rsid w:val="003612A6"/>
    <w:rsid w:val="0036693C"/>
    <w:rsid w:val="00371C58"/>
    <w:rsid w:val="00372893"/>
    <w:rsid w:val="00380B70"/>
    <w:rsid w:val="00383545"/>
    <w:rsid w:val="003853A8"/>
    <w:rsid w:val="00387B3E"/>
    <w:rsid w:val="003950FB"/>
    <w:rsid w:val="003A7854"/>
    <w:rsid w:val="003A7F0D"/>
    <w:rsid w:val="003B26D6"/>
    <w:rsid w:val="003B5B86"/>
    <w:rsid w:val="003B6743"/>
    <w:rsid w:val="003B7E9F"/>
    <w:rsid w:val="003C7CE5"/>
    <w:rsid w:val="003D138A"/>
    <w:rsid w:val="003E00FA"/>
    <w:rsid w:val="003E21C7"/>
    <w:rsid w:val="003E7CB3"/>
    <w:rsid w:val="004115BA"/>
    <w:rsid w:val="004122A7"/>
    <w:rsid w:val="004136D6"/>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7605E"/>
    <w:rsid w:val="0049170B"/>
    <w:rsid w:val="00493FD2"/>
    <w:rsid w:val="00495EE1"/>
    <w:rsid w:val="00496FA7"/>
    <w:rsid w:val="004C2D90"/>
    <w:rsid w:val="004C6E62"/>
    <w:rsid w:val="004C742F"/>
    <w:rsid w:val="004D0B1B"/>
    <w:rsid w:val="004E2281"/>
    <w:rsid w:val="004E3939"/>
    <w:rsid w:val="004E6F57"/>
    <w:rsid w:val="004F4C99"/>
    <w:rsid w:val="004F7C38"/>
    <w:rsid w:val="005038B6"/>
    <w:rsid w:val="00504CA4"/>
    <w:rsid w:val="00515485"/>
    <w:rsid w:val="00532F79"/>
    <w:rsid w:val="00537231"/>
    <w:rsid w:val="005378D0"/>
    <w:rsid w:val="005406D5"/>
    <w:rsid w:val="005455B0"/>
    <w:rsid w:val="005472C0"/>
    <w:rsid w:val="0055772A"/>
    <w:rsid w:val="005611A4"/>
    <w:rsid w:val="0056474B"/>
    <w:rsid w:val="005650A6"/>
    <w:rsid w:val="0057375B"/>
    <w:rsid w:val="00576E55"/>
    <w:rsid w:val="00595236"/>
    <w:rsid w:val="00596A43"/>
    <w:rsid w:val="005A6756"/>
    <w:rsid w:val="005C258D"/>
    <w:rsid w:val="005C6F6D"/>
    <w:rsid w:val="005D1199"/>
    <w:rsid w:val="005E1348"/>
    <w:rsid w:val="005E1902"/>
    <w:rsid w:val="005E67B1"/>
    <w:rsid w:val="005F2BD0"/>
    <w:rsid w:val="005F7459"/>
    <w:rsid w:val="005F7F79"/>
    <w:rsid w:val="00602726"/>
    <w:rsid w:val="00603661"/>
    <w:rsid w:val="00611469"/>
    <w:rsid w:val="00630528"/>
    <w:rsid w:val="00630B2A"/>
    <w:rsid w:val="00636907"/>
    <w:rsid w:val="00645452"/>
    <w:rsid w:val="00651453"/>
    <w:rsid w:val="00652888"/>
    <w:rsid w:val="0065540A"/>
    <w:rsid w:val="00664389"/>
    <w:rsid w:val="00682F16"/>
    <w:rsid w:val="00687721"/>
    <w:rsid w:val="00691AD8"/>
    <w:rsid w:val="00692BF3"/>
    <w:rsid w:val="006966BB"/>
    <w:rsid w:val="006A3842"/>
    <w:rsid w:val="006A6D82"/>
    <w:rsid w:val="006A7632"/>
    <w:rsid w:val="006B3576"/>
    <w:rsid w:val="006B35F0"/>
    <w:rsid w:val="006B549E"/>
    <w:rsid w:val="006C0243"/>
    <w:rsid w:val="006C49CE"/>
    <w:rsid w:val="006C5C1E"/>
    <w:rsid w:val="006D6606"/>
    <w:rsid w:val="006D6953"/>
    <w:rsid w:val="006E47E7"/>
    <w:rsid w:val="006F3E2B"/>
    <w:rsid w:val="006F4888"/>
    <w:rsid w:val="00707D00"/>
    <w:rsid w:val="00723230"/>
    <w:rsid w:val="00724387"/>
    <w:rsid w:val="0072707E"/>
    <w:rsid w:val="00735AC6"/>
    <w:rsid w:val="00740CDC"/>
    <w:rsid w:val="00781BD5"/>
    <w:rsid w:val="007832F3"/>
    <w:rsid w:val="00784085"/>
    <w:rsid w:val="00786996"/>
    <w:rsid w:val="00795F8F"/>
    <w:rsid w:val="00797FBC"/>
    <w:rsid w:val="007A0164"/>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23D5"/>
    <w:rsid w:val="008443C5"/>
    <w:rsid w:val="00850A99"/>
    <w:rsid w:val="008646B8"/>
    <w:rsid w:val="00866343"/>
    <w:rsid w:val="008710F4"/>
    <w:rsid w:val="0087131F"/>
    <w:rsid w:val="008727EC"/>
    <w:rsid w:val="00872B73"/>
    <w:rsid w:val="00880B50"/>
    <w:rsid w:val="008A40E4"/>
    <w:rsid w:val="008A4170"/>
    <w:rsid w:val="008A5DE9"/>
    <w:rsid w:val="008B7659"/>
    <w:rsid w:val="008C6069"/>
    <w:rsid w:val="008D2136"/>
    <w:rsid w:val="008D283D"/>
    <w:rsid w:val="008D347B"/>
    <w:rsid w:val="008D482B"/>
    <w:rsid w:val="008D49B5"/>
    <w:rsid w:val="008D71B0"/>
    <w:rsid w:val="008D772F"/>
    <w:rsid w:val="008E5E91"/>
    <w:rsid w:val="008E689D"/>
    <w:rsid w:val="008F5295"/>
    <w:rsid w:val="008F6D13"/>
    <w:rsid w:val="009174F2"/>
    <w:rsid w:val="009247C0"/>
    <w:rsid w:val="00927097"/>
    <w:rsid w:val="00930FDE"/>
    <w:rsid w:val="0093588B"/>
    <w:rsid w:val="009422F7"/>
    <w:rsid w:val="0094424E"/>
    <w:rsid w:val="009531C9"/>
    <w:rsid w:val="00954922"/>
    <w:rsid w:val="00962EE6"/>
    <w:rsid w:val="00967D1B"/>
    <w:rsid w:val="00970352"/>
    <w:rsid w:val="009712A0"/>
    <w:rsid w:val="009744A7"/>
    <w:rsid w:val="00974F7F"/>
    <w:rsid w:val="009757A1"/>
    <w:rsid w:val="00975C22"/>
    <w:rsid w:val="0097783B"/>
    <w:rsid w:val="009816A5"/>
    <w:rsid w:val="0098481F"/>
    <w:rsid w:val="0099764C"/>
    <w:rsid w:val="009A5D47"/>
    <w:rsid w:val="009B1A6E"/>
    <w:rsid w:val="009B39C8"/>
    <w:rsid w:val="009B4326"/>
    <w:rsid w:val="009C288C"/>
    <w:rsid w:val="009C2C75"/>
    <w:rsid w:val="009E00CA"/>
    <w:rsid w:val="009F2214"/>
    <w:rsid w:val="00A13A57"/>
    <w:rsid w:val="00A15FF8"/>
    <w:rsid w:val="00A162C8"/>
    <w:rsid w:val="00A24F32"/>
    <w:rsid w:val="00A27A78"/>
    <w:rsid w:val="00A456E9"/>
    <w:rsid w:val="00A52C43"/>
    <w:rsid w:val="00A55697"/>
    <w:rsid w:val="00A567F0"/>
    <w:rsid w:val="00A62658"/>
    <w:rsid w:val="00A70D64"/>
    <w:rsid w:val="00A826F0"/>
    <w:rsid w:val="00A82A46"/>
    <w:rsid w:val="00A91EC0"/>
    <w:rsid w:val="00A959B7"/>
    <w:rsid w:val="00AA4546"/>
    <w:rsid w:val="00AA7D4C"/>
    <w:rsid w:val="00AB0394"/>
    <w:rsid w:val="00AB1EE2"/>
    <w:rsid w:val="00AB7E2E"/>
    <w:rsid w:val="00AC42C5"/>
    <w:rsid w:val="00AC566F"/>
    <w:rsid w:val="00AE6F3D"/>
    <w:rsid w:val="00AF0813"/>
    <w:rsid w:val="00AF1DEA"/>
    <w:rsid w:val="00AF47CC"/>
    <w:rsid w:val="00AF7F6A"/>
    <w:rsid w:val="00B256E2"/>
    <w:rsid w:val="00B26B24"/>
    <w:rsid w:val="00B34B61"/>
    <w:rsid w:val="00B3754A"/>
    <w:rsid w:val="00B4343C"/>
    <w:rsid w:val="00B46A32"/>
    <w:rsid w:val="00B57DD9"/>
    <w:rsid w:val="00B77BD8"/>
    <w:rsid w:val="00B80376"/>
    <w:rsid w:val="00B83ABD"/>
    <w:rsid w:val="00B87998"/>
    <w:rsid w:val="00B90C8D"/>
    <w:rsid w:val="00B91D33"/>
    <w:rsid w:val="00B96577"/>
    <w:rsid w:val="00B97703"/>
    <w:rsid w:val="00BA37A4"/>
    <w:rsid w:val="00BB6715"/>
    <w:rsid w:val="00BB78F4"/>
    <w:rsid w:val="00BC06EB"/>
    <w:rsid w:val="00BC676A"/>
    <w:rsid w:val="00BC6DA7"/>
    <w:rsid w:val="00BD4D44"/>
    <w:rsid w:val="00BD5664"/>
    <w:rsid w:val="00BE23D5"/>
    <w:rsid w:val="00BF62C1"/>
    <w:rsid w:val="00C0521E"/>
    <w:rsid w:val="00C103C4"/>
    <w:rsid w:val="00C10DA8"/>
    <w:rsid w:val="00C11447"/>
    <w:rsid w:val="00C167C4"/>
    <w:rsid w:val="00C20B43"/>
    <w:rsid w:val="00C2338D"/>
    <w:rsid w:val="00C3552B"/>
    <w:rsid w:val="00C46732"/>
    <w:rsid w:val="00C47AA5"/>
    <w:rsid w:val="00C509CA"/>
    <w:rsid w:val="00C642AC"/>
    <w:rsid w:val="00C65F2F"/>
    <w:rsid w:val="00C66820"/>
    <w:rsid w:val="00C8016C"/>
    <w:rsid w:val="00C817DA"/>
    <w:rsid w:val="00C82023"/>
    <w:rsid w:val="00C92951"/>
    <w:rsid w:val="00C94071"/>
    <w:rsid w:val="00CA0163"/>
    <w:rsid w:val="00CA5613"/>
    <w:rsid w:val="00CB20C5"/>
    <w:rsid w:val="00CB23C4"/>
    <w:rsid w:val="00CB6EDC"/>
    <w:rsid w:val="00CC2C56"/>
    <w:rsid w:val="00CC6AFD"/>
    <w:rsid w:val="00CD3B45"/>
    <w:rsid w:val="00CD634E"/>
    <w:rsid w:val="00CE194B"/>
    <w:rsid w:val="00CF6087"/>
    <w:rsid w:val="00D10BA2"/>
    <w:rsid w:val="00D23B5F"/>
    <w:rsid w:val="00D248E5"/>
    <w:rsid w:val="00D31716"/>
    <w:rsid w:val="00D55B2E"/>
    <w:rsid w:val="00D632C0"/>
    <w:rsid w:val="00D70CE9"/>
    <w:rsid w:val="00D74AEC"/>
    <w:rsid w:val="00D840A0"/>
    <w:rsid w:val="00D912AB"/>
    <w:rsid w:val="00D974C6"/>
    <w:rsid w:val="00D97565"/>
    <w:rsid w:val="00D9762D"/>
    <w:rsid w:val="00DA311F"/>
    <w:rsid w:val="00DB2A22"/>
    <w:rsid w:val="00DC046A"/>
    <w:rsid w:val="00DC09FD"/>
    <w:rsid w:val="00DC0BA8"/>
    <w:rsid w:val="00DC1470"/>
    <w:rsid w:val="00DC3BD6"/>
    <w:rsid w:val="00DD7B5D"/>
    <w:rsid w:val="00DF16DE"/>
    <w:rsid w:val="00DF3532"/>
    <w:rsid w:val="00DF7CDE"/>
    <w:rsid w:val="00E00F60"/>
    <w:rsid w:val="00E11179"/>
    <w:rsid w:val="00E161C0"/>
    <w:rsid w:val="00E208DE"/>
    <w:rsid w:val="00E422C3"/>
    <w:rsid w:val="00E4538B"/>
    <w:rsid w:val="00E54B0F"/>
    <w:rsid w:val="00E55BC0"/>
    <w:rsid w:val="00E64BED"/>
    <w:rsid w:val="00E67BA4"/>
    <w:rsid w:val="00E70A5E"/>
    <w:rsid w:val="00E71B16"/>
    <w:rsid w:val="00E73F63"/>
    <w:rsid w:val="00E743AD"/>
    <w:rsid w:val="00E77934"/>
    <w:rsid w:val="00E84FCC"/>
    <w:rsid w:val="00E866ED"/>
    <w:rsid w:val="00E87335"/>
    <w:rsid w:val="00E90446"/>
    <w:rsid w:val="00E95D48"/>
    <w:rsid w:val="00EA094F"/>
    <w:rsid w:val="00EA2C37"/>
    <w:rsid w:val="00EA5F4A"/>
    <w:rsid w:val="00EB2E28"/>
    <w:rsid w:val="00ED1E4B"/>
    <w:rsid w:val="00EE0255"/>
    <w:rsid w:val="00EE23AC"/>
    <w:rsid w:val="00EE27B0"/>
    <w:rsid w:val="00EE2AA2"/>
    <w:rsid w:val="00EE6006"/>
    <w:rsid w:val="00EE6D47"/>
    <w:rsid w:val="00F030BC"/>
    <w:rsid w:val="00F07126"/>
    <w:rsid w:val="00F14144"/>
    <w:rsid w:val="00F24C84"/>
    <w:rsid w:val="00F43315"/>
    <w:rsid w:val="00F52F8D"/>
    <w:rsid w:val="00F54733"/>
    <w:rsid w:val="00F61B46"/>
    <w:rsid w:val="00F64624"/>
    <w:rsid w:val="00F75B2F"/>
    <w:rsid w:val="00F82E67"/>
    <w:rsid w:val="00F82EBB"/>
    <w:rsid w:val="00F8397B"/>
    <w:rsid w:val="00F92972"/>
    <w:rsid w:val="00F9632B"/>
    <w:rsid w:val="00FA6485"/>
    <w:rsid w:val="00FB2268"/>
    <w:rsid w:val="00FB31F9"/>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1"/>
    <w:qFormat/>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80">
    <w:name w:val="toc 8"/>
    <w:basedOn w:val="10"/>
    <w:semiHidden/>
    <w:rsid w:val="00F64624"/>
    <w:pPr>
      <w:spacing w:before="180"/>
      <w:ind w:left="2693" w:hanging="2693"/>
    </w:pPr>
    <w:rPr>
      <w:b/>
    </w:rPr>
  </w:style>
  <w:style w:type="paragraph" w:styleId="10">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50">
    <w:name w:val="toc 5"/>
    <w:basedOn w:val="40"/>
    <w:semiHidden/>
    <w:rsid w:val="00F64624"/>
    <w:pPr>
      <w:ind w:left="1701" w:hanging="1701"/>
    </w:pPr>
  </w:style>
  <w:style w:type="paragraph" w:styleId="40">
    <w:name w:val="toc 4"/>
    <w:basedOn w:val="31"/>
    <w:semiHidden/>
    <w:rsid w:val="00F64624"/>
    <w:pPr>
      <w:ind w:left="1418" w:hanging="1418"/>
    </w:pPr>
  </w:style>
  <w:style w:type="paragraph" w:styleId="31">
    <w:name w:val="toc 3"/>
    <w:basedOn w:val="21"/>
    <w:semiHidden/>
    <w:rsid w:val="00F64624"/>
    <w:pPr>
      <w:ind w:left="1134" w:hanging="1134"/>
    </w:pPr>
  </w:style>
  <w:style w:type="paragraph" w:styleId="21">
    <w:name w:val="toc 2"/>
    <w:basedOn w:val="10"/>
    <w:semiHidden/>
    <w:rsid w:val="00F64624"/>
    <w:pPr>
      <w:keepNext w:val="0"/>
      <w:spacing w:before="0"/>
      <w:ind w:left="851" w:hanging="851"/>
    </w:pPr>
    <w:rPr>
      <w:sz w:val="20"/>
    </w:rPr>
  </w:style>
  <w:style w:type="paragraph" w:styleId="22">
    <w:name w:val="index 2"/>
    <w:basedOn w:val="11"/>
    <w:semiHidden/>
    <w:rsid w:val="00F64624"/>
    <w:pPr>
      <w:ind w:left="284"/>
    </w:pPr>
  </w:style>
  <w:style w:type="paragraph" w:styleId="11">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3">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90">
    <w:name w:val="toc 9"/>
    <w:basedOn w:val="80"/>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60">
    <w:name w:val="toc 6"/>
    <w:basedOn w:val="50"/>
    <w:next w:val="a"/>
    <w:semiHidden/>
    <w:rsid w:val="00F64624"/>
    <w:pPr>
      <w:ind w:left="1985" w:hanging="1985"/>
    </w:pPr>
  </w:style>
  <w:style w:type="paragraph" w:styleId="70">
    <w:name w:val="toc 7"/>
    <w:basedOn w:val="60"/>
    <w:next w:val="a"/>
    <w:semiHidden/>
    <w:rsid w:val="00F64624"/>
    <w:pPr>
      <w:ind w:left="2268" w:hanging="2268"/>
    </w:pPr>
  </w:style>
  <w:style w:type="paragraph" w:styleId="24">
    <w:name w:val="List Bullet 2"/>
    <w:basedOn w:val="af3"/>
    <w:semiHidden/>
    <w:rsid w:val="00F64624"/>
    <w:pPr>
      <w:ind w:left="851"/>
    </w:pPr>
  </w:style>
  <w:style w:type="paragraph" w:styleId="32">
    <w:name w:val="List Bullet 3"/>
    <w:basedOn w:val="24"/>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5">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5"/>
    <w:semiHidden/>
    <w:rsid w:val="00F64624"/>
    <w:pPr>
      <w:ind w:left="1135"/>
    </w:pPr>
  </w:style>
  <w:style w:type="paragraph" w:styleId="41">
    <w:name w:val="List 4"/>
    <w:basedOn w:val="33"/>
    <w:semiHidden/>
    <w:rsid w:val="00F64624"/>
    <w:pPr>
      <w:ind w:left="1418"/>
    </w:pPr>
  </w:style>
  <w:style w:type="paragraph" w:styleId="51">
    <w:name w:val="List 5"/>
    <w:basedOn w:val="41"/>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2">
    <w:name w:val="List Bullet 4"/>
    <w:basedOn w:val="32"/>
    <w:semiHidden/>
    <w:rsid w:val="00F64624"/>
    <w:pPr>
      <w:ind w:left="1418"/>
    </w:pPr>
  </w:style>
  <w:style w:type="paragraph" w:styleId="52">
    <w:name w:val="List Bullet 5"/>
    <w:basedOn w:val="42"/>
    <w:semiHidden/>
    <w:rsid w:val="00F64624"/>
    <w:pPr>
      <w:ind w:left="1702"/>
    </w:pPr>
  </w:style>
  <w:style w:type="paragraph" w:customStyle="1" w:styleId="B2">
    <w:name w:val="B2"/>
    <w:basedOn w:val="25"/>
    <w:rsid w:val="00F64624"/>
  </w:style>
  <w:style w:type="paragraph" w:customStyle="1" w:styleId="B3">
    <w:name w:val="B3"/>
    <w:basedOn w:val="33"/>
    <w:rsid w:val="00F64624"/>
  </w:style>
  <w:style w:type="paragraph" w:customStyle="1" w:styleId="B4">
    <w:name w:val="B4"/>
    <w:basedOn w:val="41"/>
    <w:rsid w:val="00F64624"/>
  </w:style>
  <w:style w:type="paragraph" w:customStyle="1" w:styleId="B5">
    <w:name w:val="B5"/>
    <w:basedOn w:val="51"/>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3">
    <w:name w:val="批注文字 字符1"/>
    <w:basedOn w:val="a0"/>
    <w:uiPriority w:val="99"/>
    <w:qFormat/>
    <w:rsid w:val="009247C0"/>
    <w:rPr>
      <w:kern w:val="2"/>
    </w:rPr>
  </w:style>
  <w:style w:type="character" w:customStyle="1" w:styleId="af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6">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 w:type="character" w:customStyle="1" w:styleId="B1Char1">
    <w:name w:val="B1 Char1"/>
    <w:link w:val="B1"/>
    <w:qFormat/>
    <w:locked/>
    <w:rsid w:val="004C2D90"/>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496772441">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0C015-5E28-43BC-826A-2E3A5AABB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Spreadtrum</Company>
  <LinksUpToDate>false</LinksUpToDate>
  <CharactersWithSpaces>3336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Haowen Liu</cp:lastModifiedBy>
  <cp:revision>7</cp:revision>
  <cp:lastPrinted>2002-04-23T07:10:00Z</cp:lastPrinted>
  <dcterms:created xsi:type="dcterms:W3CDTF">2024-08-08T03:15:00Z</dcterms:created>
  <dcterms:modified xsi:type="dcterms:W3CDTF">2024-08-09T06:10:00Z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