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4606A" w14:textId="4758DC20" w:rsidR="00914394" w:rsidRPr="00914394" w:rsidRDefault="00914394" w:rsidP="00914394">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914394">
        <w:rPr>
          <w:rFonts w:ascii="Arial" w:eastAsia="Batang" w:hAnsi="Arial" w:cs="Arial"/>
          <w:b/>
          <w:bCs/>
          <w:sz w:val="28"/>
          <w:szCs w:val="24"/>
          <w:lang w:eastAsia="en-US"/>
        </w:rPr>
        <w:t>3GPP TSG RAN WG1 #117</w:t>
      </w:r>
      <w:r w:rsidRPr="00914394">
        <w:rPr>
          <w:rFonts w:ascii="Arial" w:eastAsia="Batang" w:hAnsi="Arial" w:cs="Arial"/>
          <w:b/>
          <w:bCs/>
          <w:sz w:val="28"/>
          <w:szCs w:val="24"/>
          <w:lang w:eastAsia="en-US"/>
        </w:rPr>
        <w:tab/>
      </w:r>
      <w:r w:rsidRPr="00914394">
        <w:rPr>
          <w:rFonts w:ascii="Arial" w:eastAsia="Batang" w:hAnsi="Arial" w:cs="Arial"/>
          <w:b/>
          <w:bCs/>
          <w:sz w:val="28"/>
          <w:szCs w:val="24"/>
          <w:lang w:eastAsia="en-US"/>
        </w:rPr>
        <w:tab/>
      </w:r>
      <w:r w:rsidRPr="00914394">
        <w:rPr>
          <w:rFonts w:ascii="Arial" w:eastAsia="Batang" w:hAnsi="Arial" w:cs="Arial"/>
          <w:b/>
          <w:bCs/>
          <w:sz w:val="28"/>
          <w:szCs w:val="24"/>
          <w:lang w:eastAsia="en-US"/>
        </w:rPr>
        <w:tab/>
        <w:t>R1-240</w:t>
      </w:r>
      <w:r>
        <w:rPr>
          <w:rFonts w:ascii="Arial" w:eastAsia="Batang" w:hAnsi="Arial" w:cs="Arial"/>
          <w:b/>
          <w:bCs/>
          <w:sz w:val="28"/>
          <w:szCs w:val="24"/>
          <w:lang w:eastAsia="ko-KR"/>
        </w:rPr>
        <w:t>3834</w:t>
      </w:r>
    </w:p>
    <w:p w14:paraId="05838460" w14:textId="77777777" w:rsidR="00914394" w:rsidRPr="00914394" w:rsidRDefault="00914394" w:rsidP="00914394">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914394">
        <w:rPr>
          <w:rFonts w:ascii="Arial" w:eastAsia="MS Mincho" w:hAnsi="Arial" w:cs="Arial"/>
          <w:b/>
          <w:bCs/>
          <w:sz w:val="28"/>
          <w:szCs w:val="24"/>
          <w:lang w:eastAsia="ja-JP"/>
        </w:rPr>
        <w:t>Fukuoka City, Fukuoka, Japan, May 20</w:t>
      </w:r>
      <w:r w:rsidRPr="00914394">
        <w:rPr>
          <w:rFonts w:ascii="Malgun Gothic" w:eastAsia="Malgun Gothic" w:hAnsi="Malgun Gothic" w:cs="Malgun Gothic" w:hint="eastAsia"/>
          <w:b/>
          <w:bCs/>
          <w:sz w:val="28"/>
          <w:szCs w:val="24"/>
          <w:vertAlign w:val="superscript"/>
          <w:lang w:eastAsia="ko-KR"/>
        </w:rPr>
        <w:t>th</w:t>
      </w:r>
      <w:r w:rsidRPr="00914394">
        <w:rPr>
          <w:rFonts w:ascii="Arial" w:eastAsia="MS Mincho" w:hAnsi="Arial" w:cs="Arial"/>
          <w:b/>
          <w:bCs/>
          <w:sz w:val="28"/>
          <w:szCs w:val="24"/>
          <w:lang w:eastAsia="ja-JP"/>
        </w:rPr>
        <w:t xml:space="preserve"> </w:t>
      </w:r>
      <w:r w:rsidRPr="00914394">
        <w:rPr>
          <w:rFonts w:ascii="Arial" w:eastAsia="Batang" w:hAnsi="Arial" w:cs="Arial"/>
          <w:b/>
          <w:bCs/>
          <w:sz w:val="28"/>
          <w:szCs w:val="24"/>
          <w:lang w:eastAsia="en-US"/>
        </w:rPr>
        <w:t>– 24</w:t>
      </w:r>
      <w:r w:rsidRPr="00914394">
        <w:rPr>
          <w:rFonts w:ascii="Arial" w:eastAsia="Batang" w:hAnsi="Arial" w:cs="Arial" w:hint="eastAsia"/>
          <w:b/>
          <w:bCs/>
          <w:sz w:val="28"/>
          <w:szCs w:val="24"/>
          <w:vertAlign w:val="superscript"/>
          <w:lang w:eastAsia="ko-KR"/>
        </w:rPr>
        <w:t>t</w:t>
      </w:r>
      <w:r w:rsidRPr="00914394">
        <w:rPr>
          <w:rFonts w:ascii="Arial" w:eastAsia="Batang" w:hAnsi="Arial" w:cs="Arial"/>
          <w:b/>
          <w:bCs/>
          <w:sz w:val="28"/>
          <w:szCs w:val="24"/>
          <w:vertAlign w:val="superscript"/>
          <w:lang w:eastAsia="ko-KR"/>
        </w:rPr>
        <w:t>h</w:t>
      </w:r>
      <w:r w:rsidRPr="00914394">
        <w:rPr>
          <w:rFonts w:ascii="Arial" w:eastAsia="MS Mincho" w:hAnsi="Arial" w:cs="Arial"/>
          <w:b/>
          <w:bCs/>
          <w:sz w:val="28"/>
          <w:szCs w:val="24"/>
          <w:lang w:eastAsia="ja-JP"/>
        </w:rPr>
        <w:t>, 2024</w:t>
      </w:r>
    </w:p>
    <w:bookmarkEnd w:id="0"/>
    <w:p w14:paraId="4564D810" w14:textId="77777777" w:rsidR="00914394" w:rsidRDefault="00914394" w:rsidP="00497C8F">
      <w:pPr>
        <w:pStyle w:val="a1"/>
      </w:pPr>
    </w:p>
    <w:p w14:paraId="599F4271" w14:textId="2E31BE78" w:rsidR="00497C8F" w:rsidRPr="00572BF7" w:rsidRDefault="00497C8F" w:rsidP="00497C8F">
      <w:pPr>
        <w:pStyle w:val="a1"/>
        <w:rPr>
          <w:rFonts w:eastAsia="SimSun"/>
          <w:lang w:eastAsia="zh-CN"/>
        </w:rPr>
      </w:pPr>
      <w:r w:rsidRPr="0004538C">
        <w:t xml:space="preserve">3GPP TSG-RAN WG4 Meeting </w:t>
      </w:r>
      <w:r w:rsidRPr="004E68D9">
        <w:rPr>
          <w:szCs w:val="22"/>
        </w:rPr>
        <w:t>#</w:t>
      </w:r>
      <w:r w:rsidR="00C86AD4">
        <w:rPr>
          <w:rFonts w:cs="Arial"/>
          <w:szCs w:val="22"/>
        </w:rPr>
        <w:t>1</w:t>
      </w:r>
      <w:r w:rsidR="00F81625">
        <w:rPr>
          <w:rFonts w:cs="Arial"/>
          <w:szCs w:val="22"/>
        </w:rPr>
        <w:t>10bis</w:t>
      </w:r>
      <w:r w:rsidR="00C86AD4">
        <w:rPr>
          <w:rFonts w:cs="Arial"/>
          <w:szCs w:val="22"/>
        </w:rPr>
        <w:t xml:space="preserve">  </w:t>
      </w:r>
      <w:r>
        <w:rPr>
          <w:rFonts w:cs="Arial"/>
          <w:szCs w:val="22"/>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sidRPr="0030744C">
        <w:rPr>
          <w:rFonts w:eastAsia="SimSun" w:hint="eastAsia"/>
          <w:lang w:eastAsia="zh-CN"/>
        </w:rPr>
        <w:t xml:space="preserve">  </w:t>
      </w:r>
      <w:r>
        <w:rPr>
          <w:rFonts w:eastAsia="SimSun"/>
          <w:lang w:eastAsia="zh-CN"/>
        </w:rPr>
        <w:t xml:space="preserve">    </w:t>
      </w:r>
      <w:r w:rsidRPr="00FF1B4A">
        <w:t>R4-</w:t>
      </w:r>
      <w:r w:rsidR="00FF1B4A" w:rsidRPr="00FF1B4A">
        <w:t>240</w:t>
      </w:r>
      <w:r w:rsidR="00174161">
        <w:t>6718</w:t>
      </w:r>
    </w:p>
    <w:p w14:paraId="4DC4C74F" w14:textId="24D200E2" w:rsidR="00767D46" w:rsidRPr="00510756" w:rsidRDefault="00E770C2" w:rsidP="00497C8F">
      <w:pPr>
        <w:rPr>
          <w:rFonts w:ascii="Arial" w:eastAsia="Arial" w:hAnsi="Arial"/>
          <w:b/>
          <w:bCs/>
          <w:noProof/>
          <w:sz w:val="22"/>
          <w:lang w:eastAsia="en-US"/>
        </w:rPr>
      </w:pPr>
      <w:r>
        <w:rPr>
          <w:rFonts w:ascii="Arial" w:eastAsia="Arial" w:hAnsi="Arial"/>
          <w:b/>
          <w:bCs/>
          <w:noProof/>
          <w:sz w:val="22"/>
          <w:lang w:eastAsia="en-US"/>
        </w:rPr>
        <w:t>Ch</w:t>
      </w:r>
      <w:r w:rsidR="00F81625">
        <w:rPr>
          <w:rFonts w:ascii="Arial" w:eastAsia="Arial" w:hAnsi="Arial"/>
          <w:b/>
          <w:bCs/>
          <w:noProof/>
          <w:sz w:val="22"/>
          <w:lang w:eastAsia="en-US"/>
        </w:rPr>
        <w:t>angsha</w:t>
      </w:r>
      <w:r w:rsidR="00510756" w:rsidRPr="00510756">
        <w:rPr>
          <w:rFonts w:ascii="Arial" w:eastAsia="Arial" w:hAnsi="Arial"/>
          <w:b/>
          <w:bCs/>
          <w:noProof/>
          <w:sz w:val="22"/>
          <w:lang w:eastAsia="en-US"/>
        </w:rPr>
        <w:t xml:space="preserve">, </w:t>
      </w:r>
      <w:r w:rsidR="00F81625">
        <w:rPr>
          <w:rFonts w:ascii="Arial" w:eastAsia="Arial" w:hAnsi="Arial"/>
          <w:b/>
          <w:bCs/>
          <w:noProof/>
          <w:sz w:val="22"/>
          <w:lang w:eastAsia="en-US"/>
        </w:rPr>
        <w:t>China</w:t>
      </w:r>
      <w:r w:rsidR="00510756" w:rsidRPr="00510756">
        <w:rPr>
          <w:rFonts w:ascii="Arial" w:eastAsia="Arial" w:hAnsi="Arial"/>
          <w:b/>
          <w:bCs/>
          <w:noProof/>
          <w:sz w:val="22"/>
          <w:lang w:eastAsia="en-US"/>
        </w:rPr>
        <w:t xml:space="preserve">, </w:t>
      </w:r>
      <w:r w:rsidR="00F81625">
        <w:rPr>
          <w:rFonts w:ascii="Arial" w:eastAsia="Arial" w:hAnsi="Arial"/>
          <w:b/>
          <w:bCs/>
          <w:noProof/>
          <w:sz w:val="22"/>
          <w:lang w:eastAsia="en-US"/>
        </w:rPr>
        <w:t>April 15</w:t>
      </w:r>
      <w:r w:rsidR="00510756" w:rsidRPr="00510756">
        <w:rPr>
          <w:rFonts w:ascii="Arial" w:eastAsia="Arial" w:hAnsi="Arial"/>
          <w:b/>
          <w:bCs/>
          <w:noProof/>
          <w:sz w:val="22"/>
          <w:lang w:eastAsia="en-US"/>
        </w:rPr>
        <w:t xml:space="preserve"> – 1</w:t>
      </w:r>
      <w:r w:rsidR="00F81625">
        <w:rPr>
          <w:rFonts w:ascii="Arial" w:eastAsia="Arial" w:hAnsi="Arial"/>
          <w:b/>
          <w:bCs/>
          <w:noProof/>
          <w:sz w:val="22"/>
          <w:lang w:eastAsia="en-US"/>
        </w:rPr>
        <w:t>9</w:t>
      </w:r>
      <w:r w:rsidR="00510756" w:rsidRPr="00510756">
        <w:rPr>
          <w:rFonts w:ascii="Arial" w:eastAsia="Arial" w:hAnsi="Arial"/>
          <w:b/>
          <w:bCs/>
          <w:noProof/>
          <w:sz w:val="22"/>
          <w:lang w:eastAsia="en-US"/>
        </w:rPr>
        <w:t>, 202</w:t>
      </w:r>
      <w:r w:rsidR="00F81625">
        <w:rPr>
          <w:rFonts w:ascii="Arial" w:eastAsia="Arial" w:hAnsi="Arial"/>
          <w:b/>
          <w:bCs/>
          <w:noProof/>
          <w:sz w:val="22"/>
          <w:lang w:eastAsia="en-US"/>
        </w:rPr>
        <w:t>4</w:t>
      </w:r>
    </w:p>
    <w:p w14:paraId="111F0EDF" w14:textId="77777777" w:rsidR="00767D46" w:rsidRDefault="00767D46" w:rsidP="00767D46"/>
    <w:p w14:paraId="6F8A4D70" w14:textId="1D430094"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D6C22" w:rsidRPr="004D6C22">
        <w:rPr>
          <w:rFonts w:ascii="Arial" w:hAnsi="Arial" w:cs="Arial"/>
          <w:bCs/>
          <w:sz w:val="22"/>
          <w:szCs w:val="22"/>
        </w:rPr>
        <w:t xml:space="preserve">LS on </w:t>
      </w:r>
      <w:r w:rsidR="0083765E">
        <w:rPr>
          <w:rFonts w:ascii="Arial" w:hAnsi="Arial" w:cs="Arial"/>
          <w:bCs/>
          <w:sz w:val="22"/>
          <w:szCs w:val="22"/>
        </w:rPr>
        <w:t xml:space="preserve">3T6R and </w:t>
      </w:r>
      <w:r w:rsidR="00007773">
        <w:rPr>
          <w:rFonts w:ascii="Arial" w:hAnsi="Arial" w:cs="Arial"/>
          <w:bCs/>
          <w:sz w:val="22"/>
          <w:szCs w:val="22"/>
        </w:rPr>
        <w:t>4T6R</w:t>
      </w:r>
      <w:r w:rsidR="004D6C22" w:rsidRPr="004D6C22">
        <w:rPr>
          <w:rFonts w:ascii="Arial" w:hAnsi="Arial" w:cs="Arial"/>
          <w:bCs/>
          <w:sz w:val="22"/>
          <w:szCs w:val="22"/>
        </w:rPr>
        <w:t xml:space="preserve"> </w:t>
      </w:r>
      <w:r w:rsidR="00007773">
        <w:rPr>
          <w:rFonts w:ascii="Arial" w:hAnsi="Arial" w:cs="Arial"/>
          <w:bCs/>
          <w:sz w:val="22"/>
          <w:szCs w:val="22"/>
        </w:rPr>
        <w:t>antenna switching SRS</w:t>
      </w:r>
      <w:r w:rsidR="00692305">
        <w:rPr>
          <w:rFonts w:ascii="Arial" w:hAnsi="Arial" w:cs="Arial"/>
          <w:bCs/>
          <w:sz w:val="22"/>
          <w:szCs w:val="22"/>
        </w:rPr>
        <w:t xml:space="preserve"> </w:t>
      </w:r>
    </w:p>
    <w:p w14:paraId="27C9A605" w14:textId="43B77379" w:rsidR="00767D46" w:rsidRPr="00B97703" w:rsidRDefault="00767D46" w:rsidP="00767D46">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007773">
        <w:rPr>
          <w:rFonts w:ascii="Arial" w:hAnsi="Arial" w:cs="Arial"/>
          <w:bCs/>
          <w:sz w:val="22"/>
          <w:szCs w:val="22"/>
        </w:rPr>
        <w:t>-</w:t>
      </w:r>
    </w:p>
    <w:p w14:paraId="7DF2C9AE" w14:textId="0C8F7264" w:rsidR="00767D46" w:rsidRPr="004E3939"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007773">
        <w:rPr>
          <w:rFonts w:ascii="Arial" w:hAnsi="Arial" w:cs="Arial"/>
          <w:sz w:val="22"/>
          <w:szCs w:val="22"/>
        </w:rPr>
        <w:t>Rel-19</w:t>
      </w:r>
    </w:p>
    <w:bookmarkEnd w:id="3"/>
    <w:bookmarkEnd w:id="4"/>
    <w:bookmarkEnd w:id="5"/>
    <w:p w14:paraId="66301D6E" w14:textId="591031D4"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BD3D71">
        <w:rPr>
          <w:rFonts w:ascii="Arial" w:hAnsi="Arial" w:cs="Arial"/>
          <w:sz w:val="22"/>
        </w:rPr>
        <w:t>NR_ENDC_RF_Ph4</w:t>
      </w:r>
      <w:r w:rsidR="00FF1B4A">
        <w:rPr>
          <w:rFonts w:ascii="Arial" w:hAnsi="Arial" w:cs="Arial"/>
          <w:sz w:val="22"/>
        </w:rPr>
        <w:t>-Core</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33BD59B1"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07773">
        <w:rPr>
          <w:rFonts w:ascii="Arial" w:hAnsi="Arial" w:cs="Arial"/>
          <w:sz w:val="22"/>
          <w:szCs w:val="22"/>
        </w:rPr>
        <w:t>TSG RAN WG1</w:t>
      </w:r>
    </w:p>
    <w:p w14:paraId="5C5BE15D" w14:textId="3708078F" w:rsidR="00767D46" w:rsidRPr="00254EEF" w:rsidRDefault="00767D46" w:rsidP="00767D46">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007773">
        <w:rPr>
          <w:rFonts w:ascii="Arial" w:hAnsi="Arial" w:cs="Arial"/>
          <w:sz w:val="22"/>
          <w:szCs w:val="22"/>
        </w:rPr>
        <w:t>TSG RAN WG2</w:t>
      </w:r>
      <w:r>
        <w:rPr>
          <w:rFonts w:ascii="Arial" w:hAnsi="Arial" w:cs="Arial"/>
          <w:bCs/>
          <w:sz w:val="22"/>
          <w:szCs w:val="22"/>
        </w:rPr>
        <w:t xml:space="preserve"> </w:t>
      </w:r>
    </w:p>
    <w:bookmarkEnd w:id="6"/>
    <w:bookmarkEnd w:id="7"/>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D70C6">
        <w:rPr>
          <w:rFonts w:eastAsiaTheme="minorEastAsia" w:cs="Arial"/>
          <w:sz w:val="22"/>
        </w:rPr>
        <w:t>Xiang Gao</w:t>
      </w:r>
    </w:p>
    <w:p w14:paraId="102D0D64" w14:textId="77777777" w:rsidR="00767D46" w:rsidRPr="00523785" w:rsidRDefault="00767D46" w:rsidP="00767D46">
      <w:pPr>
        <w:pStyle w:val="Heading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Hyperlink"/>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Heading1"/>
        <w:numPr>
          <w:ilvl w:val="0"/>
          <w:numId w:val="0"/>
        </w:numPr>
      </w:pPr>
      <w:r>
        <w:t>1</w:t>
      </w:r>
      <w:r>
        <w:tab/>
      </w:r>
      <w:r w:rsidR="00022BB8">
        <w:tab/>
      </w:r>
      <w:r>
        <w:t>Overall description</w:t>
      </w:r>
    </w:p>
    <w:p w14:paraId="46C46214" w14:textId="732C0F8A" w:rsidR="008F3A26" w:rsidRDefault="008F3A26"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RAN4 is tasked to specify RF requirements for 6</w:t>
      </w:r>
      <w:r w:rsidR="005A593B">
        <w:rPr>
          <w:rFonts w:ascii="Arial" w:hAnsi="Arial" w:cs="Arial"/>
          <w:lang w:val="en-US"/>
        </w:rPr>
        <w:t xml:space="preserve"> </w:t>
      </w:r>
      <w:r>
        <w:rPr>
          <w:rFonts w:ascii="Arial" w:hAnsi="Arial" w:cs="Arial"/>
          <w:lang w:val="en-US"/>
        </w:rPr>
        <w:t xml:space="preserve">Rx UE. </w:t>
      </w:r>
      <w:r w:rsidR="001B51F4">
        <w:rPr>
          <w:rFonts w:ascii="Arial" w:hAnsi="Arial" w:cs="Arial"/>
          <w:lang w:val="en-US"/>
        </w:rPr>
        <w:t xml:space="preserve">Specifically, </w:t>
      </w:r>
      <w:r w:rsidR="00930147">
        <w:rPr>
          <w:rFonts w:ascii="Arial" w:hAnsi="Arial" w:cs="Arial"/>
          <w:lang w:val="en-US"/>
        </w:rPr>
        <w:t xml:space="preserve">3T6R and </w:t>
      </w:r>
      <w:r>
        <w:rPr>
          <w:rFonts w:ascii="Arial" w:hAnsi="Arial" w:cs="Arial"/>
          <w:lang w:val="en-US"/>
        </w:rPr>
        <w:t xml:space="preserve">4T6R antenna switching SRS </w:t>
      </w:r>
      <w:r w:rsidR="00FA5AD5">
        <w:rPr>
          <w:rFonts w:ascii="Arial" w:hAnsi="Arial" w:cs="Arial"/>
          <w:lang w:val="en-US"/>
        </w:rPr>
        <w:t>are</w:t>
      </w:r>
      <w:r>
        <w:rPr>
          <w:rFonts w:ascii="Arial" w:hAnsi="Arial" w:cs="Arial"/>
          <w:lang w:val="en-US"/>
        </w:rPr>
        <w:t xml:space="preserve"> included</w:t>
      </w:r>
      <w:r w:rsidR="001B51F4">
        <w:rPr>
          <w:rFonts w:ascii="Arial" w:hAnsi="Arial" w:cs="Arial"/>
          <w:lang w:val="en-US"/>
        </w:rPr>
        <w:t xml:space="preserve"> according to </w:t>
      </w:r>
      <w:r w:rsidR="004E0DA9">
        <w:rPr>
          <w:rFonts w:ascii="Arial" w:hAnsi="Arial" w:cs="Arial"/>
          <w:lang w:val="en-US"/>
        </w:rPr>
        <w:t xml:space="preserve">the Rel-19 WID </w:t>
      </w:r>
      <w:r w:rsidR="001B51F4">
        <w:rPr>
          <w:rFonts w:ascii="Arial" w:hAnsi="Arial" w:cs="Arial"/>
          <w:lang w:val="en-US"/>
        </w:rPr>
        <w:t>RP-240</w:t>
      </w:r>
      <w:r w:rsidR="00126D7B">
        <w:rPr>
          <w:rFonts w:ascii="Arial" w:hAnsi="Arial" w:cs="Arial"/>
          <w:lang w:val="en-US"/>
        </w:rPr>
        <w:t>828</w:t>
      </w:r>
      <w:r>
        <w:rPr>
          <w:rFonts w:ascii="Arial" w:hAnsi="Arial" w:cs="Arial"/>
          <w:lang w:val="en-US"/>
        </w:rPr>
        <w:t>.</w:t>
      </w:r>
    </w:p>
    <w:tbl>
      <w:tblPr>
        <w:tblStyle w:val="TableGrid"/>
        <w:tblW w:w="0" w:type="auto"/>
        <w:tblLook w:val="04A0" w:firstRow="1" w:lastRow="0" w:firstColumn="1" w:lastColumn="0" w:noHBand="0" w:noVBand="1"/>
      </w:tblPr>
      <w:tblGrid>
        <w:gridCol w:w="9631"/>
      </w:tblGrid>
      <w:tr w:rsidR="008F3A26" w14:paraId="7CA73B79" w14:textId="77777777" w:rsidTr="008F3A26">
        <w:tc>
          <w:tcPr>
            <w:tcW w:w="9631" w:type="dxa"/>
          </w:tcPr>
          <w:p w14:paraId="1044CD21" w14:textId="77777777" w:rsidR="001B51F4" w:rsidRPr="00172A03" w:rsidRDefault="001B51F4" w:rsidP="001B51F4">
            <w:pPr>
              <w:rPr>
                <w:b/>
              </w:rPr>
            </w:pPr>
            <w:r w:rsidRPr="00172A03">
              <w:rPr>
                <w:rFonts w:hint="eastAsia"/>
                <w:b/>
              </w:rPr>
              <w:t>C</w:t>
            </w:r>
            <w:r>
              <w:rPr>
                <w:b/>
              </w:rPr>
              <w:t>ore part</w:t>
            </w:r>
          </w:p>
          <w:p w14:paraId="3A7E3458" w14:textId="77777777" w:rsidR="001B51F4" w:rsidRPr="001B51F4" w:rsidRDefault="001B51F4" w:rsidP="001B51F4">
            <w:pPr>
              <w:pStyle w:val="ListParagraph"/>
              <w:numPr>
                <w:ilvl w:val="0"/>
                <w:numId w:val="50"/>
              </w:numPr>
              <w:ind w:firstLineChars="0"/>
              <w:jc w:val="left"/>
              <w:rPr>
                <w:rFonts w:ascii="Times New Roman" w:hAnsi="Times New Roman"/>
                <w:sz w:val="20"/>
                <w:szCs w:val="20"/>
              </w:rPr>
            </w:pPr>
            <w:r w:rsidRPr="001B51F4">
              <w:rPr>
                <w:rFonts w:ascii="Times New Roman" w:hAnsi="Times New Roman"/>
                <w:sz w:val="20"/>
                <w:szCs w:val="20"/>
              </w:rPr>
              <w:t>Specify the core requirements to enable 6Rx for higher frequency bands (&gt;2.5GHz) targeting at support of handheld UE for NR FR1 single carrier scenario</w:t>
            </w:r>
          </w:p>
          <w:p w14:paraId="16AAE724" w14:textId="77777777" w:rsidR="001B51F4" w:rsidRPr="001B51F4" w:rsidRDefault="001B51F4" w:rsidP="001B51F4">
            <w:pPr>
              <w:pStyle w:val="ListParagraph"/>
              <w:numPr>
                <w:ilvl w:val="1"/>
                <w:numId w:val="50"/>
              </w:numPr>
              <w:ind w:firstLineChars="0"/>
              <w:jc w:val="left"/>
              <w:rPr>
                <w:rFonts w:ascii="Times New Roman" w:hAnsi="Times New Roman"/>
                <w:sz w:val="20"/>
                <w:szCs w:val="20"/>
              </w:rPr>
            </w:pPr>
            <w:r w:rsidRPr="001B51F4">
              <w:rPr>
                <w:rFonts w:ascii="Times New Roman" w:hAnsi="Times New Roman"/>
                <w:sz w:val="20"/>
                <w:szCs w:val="20"/>
              </w:rPr>
              <w:t>Example bands: n41, n77/n78, n79, n104</w:t>
            </w:r>
          </w:p>
          <w:p w14:paraId="35721B62" w14:textId="77777777" w:rsidR="001B51F4" w:rsidRPr="001B51F4" w:rsidRDefault="001B51F4" w:rsidP="001B51F4">
            <w:pPr>
              <w:pStyle w:val="ListParagraph"/>
              <w:numPr>
                <w:ilvl w:val="1"/>
                <w:numId w:val="50"/>
              </w:numPr>
              <w:ind w:firstLineChars="0"/>
              <w:jc w:val="left"/>
              <w:rPr>
                <w:rFonts w:ascii="Times New Roman" w:hAnsi="Times New Roman"/>
                <w:sz w:val="20"/>
                <w:szCs w:val="20"/>
              </w:rPr>
            </w:pPr>
            <w:r w:rsidRPr="001B51F4">
              <w:rPr>
                <w:rFonts w:ascii="Times New Roman" w:hAnsi="Times New Roman"/>
                <w:sz w:val="20"/>
                <w:szCs w:val="20"/>
              </w:rPr>
              <w:t>Support 4 MIMO layers at least, and study the gain and feasibility and if feasible, support 6 MIMO layers</w:t>
            </w:r>
          </w:p>
          <w:p w14:paraId="75914721" w14:textId="77777777" w:rsidR="001B51F4" w:rsidRPr="001B51F4" w:rsidRDefault="001B51F4" w:rsidP="001B51F4">
            <w:pPr>
              <w:pStyle w:val="ListParagraph"/>
              <w:numPr>
                <w:ilvl w:val="1"/>
                <w:numId w:val="50"/>
              </w:numPr>
              <w:ind w:firstLineChars="0"/>
              <w:jc w:val="left"/>
              <w:rPr>
                <w:rFonts w:ascii="Times New Roman" w:hAnsi="Times New Roman"/>
                <w:sz w:val="20"/>
                <w:szCs w:val="20"/>
              </w:rPr>
            </w:pPr>
            <w:r w:rsidRPr="001B51F4">
              <w:rPr>
                <w:rFonts w:ascii="Times New Roman" w:hAnsi="Times New Roman"/>
                <w:sz w:val="20"/>
                <w:szCs w:val="20"/>
              </w:rPr>
              <w:t>Specify the Rx requirements including reference sensitivity requirements for support 6Rx</w:t>
            </w:r>
          </w:p>
          <w:p w14:paraId="6162B698" w14:textId="77777777" w:rsidR="001B51F4" w:rsidRDefault="001B51F4" w:rsidP="001B51F4">
            <w:pPr>
              <w:pStyle w:val="ListParagraph"/>
              <w:numPr>
                <w:ilvl w:val="1"/>
                <w:numId w:val="50"/>
              </w:numPr>
              <w:ind w:firstLineChars="0"/>
              <w:jc w:val="left"/>
              <w:rPr>
                <w:rFonts w:ascii="Times New Roman" w:hAnsi="Times New Roman"/>
                <w:sz w:val="20"/>
                <w:szCs w:val="20"/>
              </w:rPr>
            </w:pPr>
            <w:r w:rsidRPr="001B51F4">
              <w:rPr>
                <w:rFonts w:ascii="Times New Roman" w:hAnsi="Times New Roman"/>
                <w:sz w:val="20"/>
                <w:szCs w:val="20"/>
              </w:rPr>
              <w:t>Note: the specified requirements can be applicable to both handheld UE and FWA devices</w:t>
            </w:r>
          </w:p>
          <w:p w14:paraId="09C79CB5" w14:textId="0DB49D95" w:rsidR="001B51F4" w:rsidRDefault="001B51F4" w:rsidP="001B51F4">
            <w:pPr>
              <w:pStyle w:val="ListParagraph"/>
              <w:numPr>
                <w:ilvl w:val="1"/>
                <w:numId w:val="50"/>
              </w:numPr>
              <w:ind w:firstLineChars="0"/>
              <w:jc w:val="left"/>
              <w:rPr>
                <w:rFonts w:ascii="Times New Roman" w:hAnsi="Times New Roman"/>
                <w:sz w:val="20"/>
                <w:szCs w:val="20"/>
              </w:rPr>
            </w:pPr>
            <w:r w:rsidRPr="001B51F4">
              <w:rPr>
                <w:rFonts w:ascii="Times New Roman" w:hAnsi="Times New Roman"/>
                <w:sz w:val="20"/>
                <w:szCs w:val="20"/>
              </w:rPr>
              <w:t xml:space="preserve">Specify the requirements to support SRS antenna switching including t1r6, t2r6, </w:t>
            </w:r>
            <w:r w:rsidRPr="00FA5AD5">
              <w:rPr>
                <w:rFonts w:ascii="Times New Roman" w:hAnsi="Times New Roman"/>
                <w:sz w:val="20"/>
                <w:szCs w:val="20"/>
                <w:highlight w:val="yellow"/>
              </w:rPr>
              <w:t>t3r6, t4r6</w:t>
            </w:r>
            <w:r w:rsidRPr="001B51F4">
              <w:rPr>
                <w:rFonts w:ascii="Times New Roman" w:hAnsi="Times New Roman"/>
                <w:sz w:val="20"/>
                <w:szCs w:val="20"/>
              </w:rPr>
              <w:t xml:space="preserve"> depending on UE capabilit</w:t>
            </w:r>
            <w:r>
              <w:rPr>
                <w:rFonts w:ascii="Times New Roman" w:hAnsi="Times New Roman"/>
                <w:sz w:val="20"/>
                <w:szCs w:val="20"/>
              </w:rPr>
              <w:t>y</w:t>
            </w:r>
          </w:p>
          <w:p w14:paraId="6ECE5531" w14:textId="26795553" w:rsidR="008F3A26" w:rsidRPr="001B51F4" w:rsidRDefault="001B51F4" w:rsidP="001B51F4">
            <w:pPr>
              <w:pStyle w:val="ListParagraph"/>
              <w:numPr>
                <w:ilvl w:val="1"/>
                <w:numId w:val="50"/>
              </w:numPr>
              <w:ind w:firstLineChars="0"/>
              <w:jc w:val="left"/>
              <w:rPr>
                <w:rFonts w:ascii="Times New Roman" w:hAnsi="Times New Roman"/>
                <w:sz w:val="20"/>
                <w:szCs w:val="20"/>
              </w:rPr>
            </w:pPr>
            <w:r w:rsidRPr="001B51F4">
              <w:rPr>
                <w:rFonts w:ascii="Times New Roman" w:hAnsi="Times New Roman"/>
                <w:sz w:val="20"/>
                <w:szCs w:val="20"/>
              </w:rPr>
              <w:t>Study the issue of insertion loss imbalance across SRS ports, and if justified, specify the corresponding solutio</w:t>
            </w:r>
            <w:r>
              <w:rPr>
                <w:rFonts w:ascii="Times New Roman" w:hAnsi="Times New Roman"/>
                <w:sz w:val="20"/>
                <w:szCs w:val="20"/>
              </w:rPr>
              <w:t>n</w:t>
            </w:r>
          </w:p>
        </w:tc>
      </w:tr>
    </w:tbl>
    <w:p w14:paraId="326B2F0D" w14:textId="62221607" w:rsidR="00FE0A59" w:rsidRDefault="00FE0A59" w:rsidP="004E0DA9">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From UE capability indication perspective, </w:t>
      </w:r>
      <w:r w:rsidR="0083765E">
        <w:rPr>
          <w:rFonts w:ascii="Arial" w:hAnsi="Arial" w:cs="Arial"/>
          <w:lang w:val="en-US"/>
        </w:rPr>
        <w:t>RAN4</w:t>
      </w:r>
      <w:r>
        <w:rPr>
          <w:rFonts w:ascii="Arial" w:hAnsi="Arial" w:cs="Arial"/>
          <w:lang w:val="en-US"/>
        </w:rPr>
        <w:t xml:space="preserve"> noted that both 3T6R and 4T6R are not supported according to </w:t>
      </w:r>
      <w:r w:rsidR="008035A5">
        <w:rPr>
          <w:rFonts w:ascii="Arial" w:hAnsi="Arial" w:cs="Arial"/>
          <w:lang w:val="en-US"/>
        </w:rPr>
        <w:t xml:space="preserve">current </w:t>
      </w:r>
      <w:r>
        <w:rPr>
          <w:rFonts w:ascii="Arial" w:hAnsi="Arial" w:cs="Arial"/>
          <w:lang w:val="en-US"/>
        </w:rPr>
        <w:t>TS 38.306.</w:t>
      </w:r>
    </w:p>
    <w:tbl>
      <w:tblPr>
        <w:tblStyle w:val="TableGrid"/>
        <w:tblW w:w="0" w:type="auto"/>
        <w:jc w:val="center"/>
        <w:tblLook w:val="04A0" w:firstRow="1" w:lastRow="0" w:firstColumn="1" w:lastColumn="0" w:noHBand="0" w:noVBand="1"/>
      </w:tblPr>
      <w:tblGrid>
        <w:gridCol w:w="8302"/>
      </w:tblGrid>
      <w:tr w:rsidR="00FE0A59" w14:paraId="0DC7F672" w14:textId="790B5103" w:rsidTr="00FE0A59">
        <w:trPr>
          <w:trHeight w:val="2953"/>
          <w:jc w:val="center"/>
        </w:trPr>
        <w:tc>
          <w:tcPr>
            <w:tcW w:w="8302" w:type="dxa"/>
          </w:tcPr>
          <w:p w14:paraId="2F55E892" w14:textId="4F8D4134" w:rsidR="00FE0A59" w:rsidRDefault="00FE0A59" w:rsidP="00FE0A59">
            <w:pPr>
              <w:tabs>
                <w:tab w:val="left" w:pos="3807"/>
                <w:tab w:val="center" w:pos="4932"/>
              </w:tabs>
              <w:spacing w:beforeLines="50" w:before="120" w:afterLines="50" w:after="120"/>
              <w:jc w:val="center"/>
              <w:rPr>
                <w:rFonts w:ascii="Arial" w:hAnsi="Arial" w:cs="Arial"/>
                <w:lang w:val="en-US"/>
              </w:rPr>
            </w:pPr>
            <w:r>
              <w:rPr>
                <w:noProof/>
                <w:lang w:val="en-US"/>
              </w:rPr>
              <w:lastRenderedPageBreak/>
              <w:drawing>
                <wp:inline distT="0" distB="0" distL="0" distR="0" wp14:anchorId="032693EF" wp14:editId="57E04EC9">
                  <wp:extent cx="4613376" cy="2017424"/>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35266" cy="2026997"/>
                          </a:xfrm>
                          <a:prstGeom prst="rect">
                            <a:avLst/>
                          </a:prstGeom>
                        </pic:spPr>
                      </pic:pic>
                    </a:graphicData>
                  </a:graphic>
                </wp:inline>
              </w:drawing>
            </w:r>
          </w:p>
        </w:tc>
      </w:tr>
    </w:tbl>
    <w:p w14:paraId="00C233E4" w14:textId="7C401E46" w:rsidR="00262754" w:rsidRDefault="00E87D0B" w:rsidP="004E0DA9">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RAN4 </w:t>
      </w:r>
      <w:r w:rsidR="00F836A5">
        <w:rPr>
          <w:rFonts w:ascii="Arial" w:hAnsi="Arial" w:cs="Arial"/>
          <w:lang w:val="en-US"/>
        </w:rPr>
        <w:t>also</w:t>
      </w:r>
      <w:r w:rsidR="009060CB">
        <w:rPr>
          <w:rFonts w:ascii="Arial" w:hAnsi="Arial" w:cs="Arial"/>
          <w:lang w:val="en-US"/>
        </w:rPr>
        <w:t xml:space="preserve"> noticed that </w:t>
      </w:r>
      <w:r>
        <w:rPr>
          <w:rFonts w:ascii="Arial" w:hAnsi="Arial" w:cs="Arial"/>
          <w:lang w:val="en-US"/>
        </w:rPr>
        <w:t xml:space="preserve">RAN1 has discussed </w:t>
      </w:r>
      <w:r w:rsidR="009060CB">
        <w:rPr>
          <w:rFonts w:ascii="Arial" w:hAnsi="Arial" w:cs="Arial"/>
          <w:lang w:val="en-US"/>
        </w:rPr>
        <w:t xml:space="preserve">4T6R </w:t>
      </w:r>
      <w:r>
        <w:rPr>
          <w:rFonts w:ascii="Arial" w:hAnsi="Arial" w:cs="Arial"/>
          <w:lang w:val="en-US"/>
        </w:rPr>
        <w:t xml:space="preserve">SRS </w:t>
      </w:r>
      <w:r w:rsidR="009060CB">
        <w:rPr>
          <w:rFonts w:ascii="Arial" w:hAnsi="Arial" w:cs="Arial"/>
          <w:lang w:val="en-US"/>
        </w:rPr>
        <w:t>antenna switching in Rel-17</w:t>
      </w:r>
      <w:r>
        <w:rPr>
          <w:rFonts w:ascii="Arial" w:hAnsi="Arial" w:cs="Arial"/>
          <w:lang w:val="en-US"/>
        </w:rPr>
        <w:t xml:space="preserve"> and got</w:t>
      </w:r>
      <w:r w:rsidR="004E0DA9">
        <w:rPr>
          <w:rFonts w:ascii="Arial" w:hAnsi="Arial" w:cs="Arial"/>
          <w:lang w:val="en-US"/>
        </w:rPr>
        <w:t xml:space="preserve"> one</w:t>
      </w:r>
      <w:r w:rsidR="00262754">
        <w:rPr>
          <w:rFonts w:ascii="Arial" w:hAnsi="Arial" w:cs="Arial"/>
          <w:lang w:val="en-US"/>
        </w:rPr>
        <w:t xml:space="preserve"> conclusion </w:t>
      </w:r>
      <w:r>
        <w:rPr>
          <w:rFonts w:ascii="Arial" w:hAnsi="Arial" w:cs="Arial"/>
          <w:lang w:val="en-US"/>
        </w:rPr>
        <w:t xml:space="preserve">as below </w:t>
      </w:r>
      <w:r w:rsidR="00262754">
        <w:rPr>
          <w:rFonts w:ascii="Arial" w:hAnsi="Arial" w:cs="Arial"/>
          <w:lang w:val="en-US"/>
        </w:rPr>
        <w:t>in R</w:t>
      </w:r>
      <w:r w:rsidR="008F3A26">
        <w:rPr>
          <w:rFonts w:ascii="Arial" w:hAnsi="Arial" w:cs="Arial"/>
          <w:lang w:val="en-US"/>
        </w:rPr>
        <w:t>AN</w:t>
      </w:r>
      <w:r w:rsidR="00262754">
        <w:rPr>
          <w:rFonts w:ascii="Arial" w:hAnsi="Arial" w:cs="Arial"/>
          <w:lang w:val="en-US"/>
        </w:rPr>
        <w:t>1</w:t>
      </w:r>
      <w:r w:rsidR="008F3A26">
        <w:rPr>
          <w:rFonts w:ascii="Arial" w:hAnsi="Arial" w:cs="Arial"/>
          <w:lang w:val="en-US"/>
        </w:rPr>
        <w:t>#107</w:t>
      </w:r>
      <w:r w:rsidR="004E0DA9">
        <w:rPr>
          <w:rFonts w:ascii="Arial" w:hAnsi="Arial" w:cs="Arial"/>
          <w:lang w:val="en-US"/>
        </w:rPr>
        <w:t>e</w:t>
      </w:r>
      <w:r w:rsidR="007725AA">
        <w:rPr>
          <w:rFonts w:ascii="Arial" w:hAnsi="Arial" w:cs="Arial"/>
          <w:lang w:val="en-US"/>
        </w:rPr>
        <w:t xml:space="preserve"> (R1-2200002)</w:t>
      </w:r>
      <w:r w:rsidR="004E0DA9">
        <w:rPr>
          <w:rFonts w:ascii="Arial" w:hAnsi="Arial" w:cs="Arial"/>
          <w:lang w:val="en-US"/>
        </w:rPr>
        <w:t xml:space="preserve">. </w:t>
      </w:r>
    </w:p>
    <w:tbl>
      <w:tblPr>
        <w:tblStyle w:val="TableGrid"/>
        <w:tblW w:w="0" w:type="auto"/>
        <w:tblLook w:val="04A0" w:firstRow="1" w:lastRow="0" w:firstColumn="1" w:lastColumn="0" w:noHBand="0" w:noVBand="1"/>
      </w:tblPr>
      <w:tblGrid>
        <w:gridCol w:w="9631"/>
      </w:tblGrid>
      <w:tr w:rsidR="00C944FF" w14:paraId="68AA7CE2" w14:textId="1AF31EAA" w:rsidTr="00C944FF">
        <w:tc>
          <w:tcPr>
            <w:tcW w:w="9631" w:type="dxa"/>
          </w:tcPr>
          <w:p w14:paraId="62260C15" w14:textId="0F03AC3B" w:rsidR="00C944FF" w:rsidRDefault="00394AC8" w:rsidP="00C944FF">
            <w:pPr>
              <w:tabs>
                <w:tab w:val="left" w:pos="3807"/>
                <w:tab w:val="center" w:pos="4932"/>
              </w:tabs>
              <w:spacing w:beforeLines="50" w:before="120" w:afterLines="50" w:after="120"/>
              <w:jc w:val="center"/>
              <w:rPr>
                <w:rFonts w:ascii="Arial" w:hAnsi="Arial" w:cs="Arial"/>
                <w:lang w:val="en-US"/>
              </w:rPr>
            </w:pPr>
            <w:r>
              <w:rPr>
                <w:noProof/>
                <w:lang w:val="en-US"/>
              </w:rPr>
              <w:drawing>
                <wp:inline distT="0" distB="0" distL="0" distR="0" wp14:anchorId="2C8812F0" wp14:editId="6CC60DAA">
                  <wp:extent cx="5608978" cy="10495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1748" cy="1050056"/>
                          </a:xfrm>
                          <a:prstGeom prst="rect">
                            <a:avLst/>
                          </a:prstGeom>
                        </pic:spPr>
                      </pic:pic>
                    </a:graphicData>
                  </a:graphic>
                </wp:inline>
              </w:drawing>
            </w:r>
          </w:p>
        </w:tc>
      </w:tr>
    </w:tbl>
    <w:p w14:paraId="6A93B00A" w14:textId="5C13CF7E" w:rsidR="00DA0048" w:rsidRPr="009060CB" w:rsidRDefault="007725AA" w:rsidP="009060CB">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To facilitate RAN4 discussion, </w:t>
      </w:r>
      <w:r w:rsidR="009060CB">
        <w:rPr>
          <w:rFonts w:ascii="Arial" w:hAnsi="Arial" w:cs="Arial"/>
          <w:lang w:val="en-US"/>
        </w:rPr>
        <w:t xml:space="preserve">RAN4 </w:t>
      </w:r>
      <w:r w:rsidR="00741597">
        <w:rPr>
          <w:rFonts w:ascii="Arial" w:hAnsi="Arial" w:cs="Arial"/>
          <w:lang w:val="en-US"/>
        </w:rPr>
        <w:t xml:space="preserve">would like to </w:t>
      </w:r>
      <w:r w:rsidR="001E2A47">
        <w:rPr>
          <w:rFonts w:ascii="Arial" w:hAnsi="Arial" w:cs="Arial"/>
          <w:lang w:val="en-US"/>
        </w:rPr>
        <w:t>ask RAN1 to consider introducing 4T6R and 3T6R SRS antenna switching in Rel-19</w:t>
      </w:r>
      <w:r w:rsidR="00A06BA0">
        <w:rPr>
          <w:rFonts w:ascii="Arial" w:hAnsi="Arial" w:cs="Arial"/>
          <w:lang w:val="en-US"/>
        </w:rPr>
        <w:t>.</w:t>
      </w:r>
      <w:r w:rsidR="009060CB">
        <w:rPr>
          <w:rFonts w:ascii="Arial" w:hAnsi="Arial" w:cs="Arial"/>
          <w:lang w:val="en-US"/>
        </w:rPr>
        <w:t xml:space="preserve"> </w:t>
      </w:r>
    </w:p>
    <w:p w14:paraId="3796E0E1" w14:textId="1CE33997" w:rsidR="00267E1A" w:rsidRPr="00134762" w:rsidRDefault="00B742F2" w:rsidP="00134762">
      <w:pPr>
        <w:spacing w:before="50" w:afterLines="50" w:after="120"/>
        <w:contextualSpacing/>
        <w:rPr>
          <w:rFonts w:ascii="Arial" w:eastAsia="Yu Mincho" w:hAnsi="Arial" w:cs="Arial"/>
          <w:iCs/>
          <w:lang w:val="en-US" w:eastAsia="ja-JP"/>
        </w:rPr>
      </w:pPr>
      <w:r>
        <w:rPr>
          <w:rFonts w:ascii="Arial" w:eastAsia="Yu Mincho" w:hAnsi="Arial" w:cs="Arial"/>
          <w:iCs/>
          <w:lang w:eastAsia="ja-JP"/>
        </w:rPr>
        <w:t xml:space="preserve">  </w:t>
      </w:r>
    </w:p>
    <w:p w14:paraId="323DD70E" w14:textId="4D628207" w:rsidR="00767D46" w:rsidRDefault="00767D46" w:rsidP="00767D46">
      <w:pPr>
        <w:pStyle w:val="Heading1"/>
        <w:numPr>
          <w:ilvl w:val="0"/>
          <w:numId w:val="0"/>
        </w:numPr>
      </w:pPr>
      <w:r>
        <w:t>2</w:t>
      </w:r>
      <w:r>
        <w:tab/>
      </w:r>
      <w:r w:rsidR="00022BB8">
        <w:tab/>
      </w:r>
      <w:r>
        <w:t>Actions</w:t>
      </w:r>
    </w:p>
    <w:p w14:paraId="5B62F0CA" w14:textId="1573C38E" w:rsidR="00CA3473" w:rsidRDefault="00CA3473" w:rsidP="005B3D71">
      <w:pPr>
        <w:spacing w:after="120"/>
        <w:ind w:left="1985" w:hanging="1985"/>
        <w:rPr>
          <w:rFonts w:ascii="Arial" w:hAnsi="Arial" w:cs="Arial"/>
          <w:b/>
        </w:rPr>
      </w:pPr>
      <w:r>
        <w:rPr>
          <w:rFonts w:ascii="Arial" w:hAnsi="Arial" w:cs="Arial"/>
          <w:b/>
        </w:rPr>
        <w:t>To RAN1</w:t>
      </w:r>
    </w:p>
    <w:p w14:paraId="1521C9E6" w14:textId="4EE786BB" w:rsidR="00CA3473" w:rsidRDefault="00CA3473" w:rsidP="005B3D71">
      <w:pPr>
        <w:spacing w:after="120"/>
        <w:ind w:left="1985" w:hanging="1985"/>
        <w:rPr>
          <w:rFonts w:ascii="Arial" w:hAnsi="Arial" w:cs="Arial"/>
          <w:lang w:val="en-US"/>
        </w:rPr>
      </w:pPr>
      <w:r>
        <w:rPr>
          <w:rFonts w:ascii="Arial" w:hAnsi="Arial" w:cs="Arial"/>
          <w:b/>
        </w:rPr>
        <w:t>ACTION:</w:t>
      </w:r>
      <w:r w:rsidRPr="00CA3473">
        <w:rPr>
          <w:rFonts w:ascii="Arial" w:hAnsi="Arial" w:cs="Arial"/>
          <w:lang w:val="en-US"/>
        </w:rPr>
        <w:t xml:space="preserve"> </w:t>
      </w:r>
      <w:r>
        <w:rPr>
          <w:rFonts w:ascii="Arial" w:hAnsi="Arial" w:cs="Arial"/>
          <w:lang w:val="en-US"/>
        </w:rPr>
        <w:t xml:space="preserve"> RAN4 respectfully ask</w:t>
      </w:r>
      <w:r w:rsidR="009060CB">
        <w:rPr>
          <w:rFonts w:ascii="Arial" w:hAnsi="Arial" w:cs="Arial"/>
          <w:lang w:val="en-US"/>
        </w:rPr>
        <w:t>s</w:t>
      </w:r>
      <w:r>
        <w:rPr>
          <w:rFonts w:ascii="Arial" w:hAnsi="Arial" w:cs="Arial"/>
          <w:lang w:val="en-US"/>
        </w:rPr>
        <w:t xml:space="preserve"> RAN</w:t>
      </w:r>
      <w:r w:rsidR="00C1773A">
        <w:rPr>
          <w:rFonts w:ascii="Arial" w:hAnsi="Arial" w:cs="Arial"/>
          <w:lang w:val="en-US"/>
        </w:rPr>
        <w:t>1</w:t>
      </w:r>
      <w:r w:rsidR="00343AC2">
        <w:rPr>
          <w:rFonts w:ascii="Arial" w:hAnsi="Arial" w:cs="Arial"/>
          <w:lang w:val="en-US"/>
        </w:rPr>
        <w:t xml:space="preserve"> </w:t>
      </w:r>
      <w:r w:rsidR="001E2A47">
        <w:rPr>
          <w:rFonts w:ascii="Arial" w:hAnsi="Arial" w:cs="Arial"/>
          <w:lang w:val="en-US"/>
        </w:rPr>
        <w:t>to consider introducing 4T6R and 3T6R SRS antenna switching in Rel-19</w:t>
      </w:r>
      <w:r w:rsidR="007B7F53">
        <w:rPr>
          <w:rFonts w:ascii="Arial" w:hAnsi="Arial" w:cs="Arial"/>
          <w:lang w:val="en-US"/>
        </w:rPr>
        <w:t>.</w:t>
      </w:r>
    </w:p>
    <w:p w14:paraId="75A3CBE3" w14:textId="77777777" w:rsidR="00A06BA0" w:rsidRDefault="00A06BA0" w:rsidP="005B3D71">
      <w:pPr>
        <w:spacing w:after="120"/>
        <w:ind w:left="1985" w:hanging="1985"/>
        <w:rPr>
          <w:rFonts w:ascii="Arial" w:hAnsi="Arial" w:cs="Arial"/>
          <w:b/>
        </w:rPr>
      </w:pPr>
    </w:p>
    <w:p w14:paraId="432F43E7" w14:textId="38514DF7" w:rsidR="00767D46" w:rsidRDefault="00767D46" w:rsidP="00767D46">
      <w:pPr>
        <w:pStyle w:val="Heading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F07FDA6" w14:textId="6A521DE7" w:rsidR="00095E19" w:rsidRDefault="00DF32A9" w:rsidP="00DF32A9">
      <w:pPr>
        <w:rPr>
          <w:rFonts w:ascii="Arial" w:hAnsi="Arial" w:cs="Arial"/>
          <w:lang w:val="en-US"/>
        </w:rPr>
      </w:pPr>
      <w:r w:rsidRPr="003C12C9">
        <w:rPr>
          <w:rFonts w:ascii="Arial" w:hAnsi="Arial" w:cs="Arial"/>
          <w:lang w:val="en-US"/>
        </w:rPr>
        <w:t>TSG RAN WG4 Meeting #1</w:t>
      </w:r>
      <w:r w:rsidR="00A9412E">
        <w:rPr>
          <w:rFonts w:ascii="Arial" w:hAnsi="Arial" w:cs="Arial"/>
          <w:lang w:val="en-US"/>
        </w:rPr>
        <w:t>11</w:t>
      </w:r>
      <w:r>
        <w:rPr>
          <w:rFonts w:ascii="Arial" w:hAnsi="Arial" w:cs="Arial"/>
          <w:lang w:val="en-US"/>
        </w:rPr>
        <w:tab/>
        <w:t xml:space="preserve">     </w:t>
      </w:r>
      <w:r w:rsidR="00A9412E">
        <w:rPr>
          <w:rFonts w:ascii="Arial" w:hAnsi="Arial" w:cs="Arial"/>
          <w:lang w:val="en-US"/>
        </w:rPr>
        <w:t>May</w:t>
      </w:r>
      <w:r>
        <w:rPr>
          <w:rFonts w:ascii="Arial" w:hAnsi="Arial" w:cs="Arial"/>
          <w:lang w:val="en-US"/>
        </w:rPr>
        <w:t xml:space="preserve"> 2</w:t>
      </w:r>
      <w:r w:rsidR="00A9412E">
        <w:rPr>
          <w:rFonts w:ascii="Arial" w:hAnsi="Arial" w:cs="Arial"/>
          <w:lang w:val="en-US"/>
        </w:rPr>
        <w:t>0</w:t>
      </w:r>
      <w:r w:rsidRPr="003C12C9">
        <w:rPr>
          <w:rFonts w:ascii="Arial" w:hAnsi="Arial" w:cs="Arial"/>
          <w:lang w:val="en-US"/>
        </w:rPr>
        <w:t xml:space="preserve"> – </w:t>
      </w:r>
      <w:r w:rsidR="00A9412E">
        <w:rPr>
          <w:rFonts w:ascii="Arial" w:hAnsi="Arial" w:cs="Arial"/>
          <w:lang w:val="en-US"/>
        </w:rPr>
        <w:t>24</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w:t>
      </w:r>
      <w:r w:rsidR="00A9412E">
        <w:rPr>
          <w:rFonts w:ascii="Arial" w:hAnsi="Arial" w:cs="Arial"/>
          <w:lang w:val="en-US"/>
        </w:rPr>
        <w:t xml:space="preserve">   </w:t>
      </w:r>
      <w:r>
        <w:rPr>
          <w:rFonts w:ascii="Arial" w:hAnsi="Arial" w:cs="Arial"/>
          <w:lang w:val="en-US"/>
        </w:rPr>
        <w:t xml:space="preserve">     </w:t>
      </w:r>
      <w:r w:rsidR="00761FF0">
        <w:rPr>
          <w:rFonts w:ascii="Arial" w:hAnsi="Arial" w:cs="Arial"/>
          <w:lang w:val="en-US"/>
        </w:rPr>
        <w:tab/>
      </w:r>
      <w:r w:rsidR="00761FF0">
        <w:rPr>
          <w:rFonts w:ascii="Arial" w:hAnsi="Arial" w:cs="Arial"/>
          <w:lang w:val="en-US"/>
        </w:rPr>
        <w:tab/>
      </w:r>
      <w:r w:rsidR="00761FF0">
        <w:rPr>
          <w:rFonts w:ascii="Arial" w:hAnsi="Arial" w:cs="Arial"/>
          <w:lang w:val="en-US"/>
        </w:rPr>
        <w:tab/>
      </w:r>
      <w:r w:rsidR="00A9412E">
        <w:rPr>
          <w:rFonts w:ascii="Arial" w:hAnsi="Arial" w:cs="Arial"/>
          <w:lang w:val="en-US"/>
        </w:rPr>
        <w:t>Fukuoka</w:t>
      </w:r>
      <w:r>
        <w:rPr>
          <w:rFonts w:ascii="Arial" w:hAnsi="Arial" w:cs="Arial"/>
          <w:lang w:val="en-US"/>
        </w:rPr>
        <w:t xml:space="preserve">, </w:t>
      </w:r>
      <w:r w:rsidR="00A9412E">
        <w:rPr>
          <w:rFonts w:ascii="Arial" w:hAnsi="Arial" w:cs="Arial"/>
          <w:lang w:val="en-US"/>
        </w:rPr>
        <w:t>Japan</w:t>
      </w:r>
    </w:p>
    <w:p w14:paraId="485A243A" w14:textId="19FEA3EA" w:rsidR="00A9412E" w:rsidRPr="00C335E9" w:rsidRDefault="00A9412E" w:rsidP="00A9412E">
      <w:pPr>
        <w:rPr>
          <w:rFonts w:ascii="Arial" w:hAnsi="Arial" w:cs="Arial"/>
          <w:lang w:val="en-US"/>
        </w:rPr>
      </w:pPr>
      <w:r w:rsidRPr="003C12C9">
        <w:rPr>
          <w:rFonts w:ascii="Arial" w:hAnsi="Arial" w:cs="Arial"/>
          <w:lang w:val="en-US"/>
        </w:rPr>
        <w:t>TSG RAN WG4 Meeting #1</w:t>
      </w:r>
      <w:r>
        <w:rPr>
          <w:rFonts w:ascii="Arial" w:hAnsi="Arial" w:cs="Arial"/>
          <w:lang w:val="en-US"/>
        </w:rPr>
        <w:t>12</w:t>
      </w:r>
      <w:r>
        <w:rPr>
          <w:rFonts w:ascii="Arial" w:hAnsi="Arial" w:cs="Arial"/>
          <w:lang w:val="en-US"/>
        </w:rPr>
        <w:tab/>
        <w:t xml:space="preserve">     August 19</w:t>
      </w:r>
      <w:r w:rsidRPr="003C12C9">
        <w:rPr>
          <w:rFonts w:ascii="Arial" w:hAnsi="Arial" w:cs="Arial"/>
          <w:lang w:val="en-US"/>
        </w:rPr>
        <w:t xml:space="preserve"> – </w:t>
      </w:r>
      <w:r>
        <w:rPr>
          <w:rFonts w:ascii="Arial" w:hAnsi="Arial" w:cs="Arial"/>
          <w:lang w:val="en-US"/>
        </w:rPr>
        <w:t>23</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w:t>
      </w:r>
      <w:r w:rsidR="00761FF0">
        <w:rPr>
          <w:rFonts w:ascii="Arial" w:hAnsi="Arial" w:cs="Arial"/>
          <w:lang w:val="en-US"/>
        </w:rPr>
        <w:tab/>
      </w:r>
      <w:r w:rsidR="00761FF0">
        <w:rPr>
          <w:rFonts w:ascii="Arial" w:hAnsi="Arial" w:cs="Arial"/>
          <w:lang w:val="en-US"/>
        </w:rPr>
        <w:tab/>
        <w:t xml:space="preserve">      </w:t>
      </w:r>
      <w:r>
        <w:rPr>
          <w:rFonts w:ascii="Arial" w:hAnsi="Arial" w:cs="Arial"/>
          <w:lang w:val="en-US"/>
        </w:rPr>
        <w:t>Maastricht, Netherland</w:t>
      </w:r>
    </w:p>
    <w:p w14:paraId="0B7CA888" w14:textId="77777777" w:rsidR="00A9412E" w:rsidRPr="00C335E9" w:rsidRDefault="00A9412E" w:rsidP="00DF32A9">
      <w:pPr>
        <w:rPr>
          <w:rFonts w:ascii="Arial" w:hAnsi="Arial" w:cs="Arial"/>
          <w:lang w:val="en-US"/>
        </w:rPr>
      </w:pPr>
    </w:p>
    <w:p w14:paraId="033B2FC1" w14:textId="2DBFEA5D" w:rsidR="00095E19" w:rsidRPr="00A12771" w:rsidRDefault="00095E19" w:rsidP="00A12771">
      <w:pPr>
        <w:pStyle w:val="Header"/>
        <w:spacing w:afterLines="50" w:after="120" w:line="360" w:lineRule="auto"/>
        <w:jc w:val="both"/>
        <w:rPr>
          <w:rFonts w:cs="Arial"/>
          <w:bCs/>
          <w:kern w:val="2"/>
        </w:rPr>
      </w:pPr>
    </w:p>
    <w:sectPr w:rsidR="00095E19" w:rsidRPr="00A12771"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AFF05" w14:textId="77777777" w:rsidR="00B632FF" w:rsidRDefault="00B632FF" w:rsidP="0052762B">
      <w:r>
        <w:separator/>
      </w:r>
    </w:p>
  </w:endnote>
  <w:endnote w:type="continuationSeparator" w:id="0">
    <w:p w14:paraId="4AB571AC" w14:textId="77777777" w:rsidR="00B632FF" w:rsidRDefault="00B632F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4BFF8" w14:textId="77777777" w:rsidR="00B632FF" w:rsidRDefault="00B632FF" w:rsidP="0052762B">
      <w:r>
        <w:separator/>
      </w:r>
    </w:p>
  </w:footnote>
  <w:footnote w:type="continuationSeparator" w:id="0">
    <w:p w14:paraId="248D66C2" w14:textId="77777777" w:rsidR="00B632FF" w:rsidRDefault="00B632F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06C21"/>
    <w:multiLevelType w:val="hybridMultilevel"/>
    <w:tmpl w:val="D33AD8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07441E"/>
    <w:multiLevelType w:val="hybridMultilevel"/>
    <w:tmpl w:val="DA3CC6E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0545C8F"/>
    <w:multiLevelType w:val="hybridMultilevel"/>
    <w:tmpl w:val="74D0E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070C2B"/>
    <w:multiLevelType w:val="hybridMultilevel"/>
    <w:tmpl w:val="9DBA77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D15756"/>
    <w:multiLevelType w:val="hybridMultilevel"/>
    <w:tmpl w:val="9E68A4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647EF6"/>
    <w:multiLevelType w:val="hybridMultilevel"/>
    <w:tmpl w:val="CBF28AB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2"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6"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2891021">
    <w:abstractNumId w:val="8"/>
  </w:num>
  <w:num w:numId="2" w16cid:durableId="1761175672">
    <w:abstractNumId w:val="22"/>
  </w:num>
  <w:num w:numId="3" w16cid:durableId="242839794">
    <w:abstractNumId w:val="26"/>
  </w:num>
  <w:num w:numId="4" w16cid:durableId="1336105420">
    <w:abstractNumId w:val="40"/>
  </w:num>
  <w:num w:numId="5" w16cid:durableId="1185364229">
    <w:abstractNumId w:val="37"/>
  </w:num>
  <w:num w:numId="6" w16cid:durableId="1613046746">
    <w:abstractNumId w:val="20"/>
  </w:num>
  <w:num w:numId="7" w16cid:durableId="1976178850">
    <w:abstractNumId w:val="32"/>
  </w:num>
  <w:num w:numId="8" w16cid:durableId="1779526332">
    <w:abstractNumId w:val="49"/>
  </w:num>
  <w:num w:numId="9" w16cid:durableId="126356847">
    <w:abstractNumId w:val="17"/>
  </w:num>
  <w:num w:numId="10" w16cid:durableId="257909485">
    <w:abstractNumId w:val="43"/>
  </w:num>
  <w:num w:numId="11" w16cid:durableId="998398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5874751">
    <w:abstractNumId w:val="30"/>
  </w:num>
  <w:num w:numId="13" w16cid:durableId="1910649835">
    <w:abstractNumId w:val="23"/>
  </w:num>
  <w:num w:numId="14" w16cid:durableId="566692491">
    <w:abstractNumId w:val="33"/>
  </w:num>
  <w:num w:numId="15" w16cid:durableId="2103451810">
    <w:abstractNumId w:val="2"/>
  </w:num>
  <w:num w:numId="16" w16cid:durableId="1673681223">
    <w:abstractNumId w:val="21"/>
  </w:num>
  <w:num w:numId="17" w16cid:durableId="1222785357">
    <w:abstractNumId w:val="38"/>
  </w:num>
  <w:num w:numId="18" w16cid:durableId="1125267996">
    <w:abstractNumId w:val="14"/>
  </w:num>
  <w:num w:numId="19" w16cid:durableId="479032231">
    <w:abstractNumId w:val="13"/>
  </w:num>
  <w:num w:numId="20" w16cid:durableId="1116290191">
    <w:abstractNumId w:val="44"/>
  </w:num>
  <w:num w:numId="21" w16cid:durableId="5611357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569422056">
    <w:abstractNumId w:val="16"/>
  </w:num>
  <w:num w:numId="23" w16cid:durableId="837381204">
    <w:abstractNumId w:val="7"/>
  </w:num>
  <w:num w:numId="24" w16cid:durableId="1706951968">
    <w:abstractNumId w:val="9"/>
  </w:num>
  <w:num w:numId="25" w16cid:durableId="2135177540">
    <w:abstractNumId w:val="48"/>
  </w:num>
  <w:num w:numId="26" w16cid:durableId="1544366503">
    <w:abstractNumId w:val="36"/>
  </w:num>
  <w:num w:numId="27" w16cid:durableId="1863282655">
    <w:abstractNumId w:val="24"/>
  </w:num>
  <w:num w:numId="28" w16cid:durableId="1225025813">
    <w:abstractNumId w:val="1"/>
  </w:num>
  <w:num w:numId="29" w16cid:durableId="1292249285">
    <w:abstractNumId w:val="35"/>
  </w:num>
  <w:num w:numId="30" w16cid:durableId="884102130">
    <w:abstractNumId w:val="42"/>
  </w:num>
  <w:num w:numId="31" w16cid:durableId="449594408">
    <w:abstractNumId w:val="29"/>
  </w:num>
  <w:num w:numId="32" w16cid:durableId="1203788105">
    <w:abstractNumId w:val="46"/>
  </w:num>
  <w:num w:numId="33" w16cid:durableId="506406651">
    <w:abstractNumId w:val="5"/>
  </w:num>
  <w:num w:numId="34" w16cid:durableId="784421772">
    <w:abstractNumId w:val="25"/>
  </w:num>
  <w:num w:numId="35" w16cid:durableId="199631423">
    <w:abstractNumId w:val="6"/>
  </w:num>
  <w:num w:numId="36" w16cid:durableId="198444032">
    <w:abstractNumId w:val="27"/>
  </w:num>
  <w:num w:numId="37" w16cid:durableId="342434544">
    <w:abstractNumId w:val="41"/>
  </w:num>
  <w:num w:numId="38" w16cid:durableId="555627676">
    <w:abstractNumId w:val="34"/>
  </w:num>
  <w:num w:numId="39" w16cid:durableId="1027170750">
    <w:abstractNumId w:val="47"/>
  </w:num>
  <w:num w:numId="40" w16cid:durableId="915940853">
    <w:abstractNumId w:val="39"/>
  </w:num>
  <w:num w:numId="41" w16cid:durableId="2137943745">
    <w:abstractNumId w:val="28"/>
  </w:num>
  <w:num w:numId="42" w16cid:durableId="366224172">
    <w:abstractNumId w:val="3"/>
  </w:num>
  <w:num w:numId="43" w16cid:durableId="1046683459">
    <w:abstractNumId w:val="18"/>
  </w:num>
  <w:num w:numId="44" w16cid:durableId="1553082125">
    <w:abstractNumId w:val="15"/>
  </w:num>
  <w:num w:numId="45" w16cid:durableId="1328902591">
    <w:abstractNumId w:val="45"/>
  </w:num>
  <w:num w:numId="46" w16cid:durableId="1824619019">
    <w:abstractNumId w:val="10"/>
  </w:num>
  <w:num w:numId="47" w16cid:durableId="318119912">
    <w:abstractNumId w:val="11"/>
  </w:num>
  <w:num w:numId="48" w16cid:durableId="1688166795">
    <w:abstractNumId w:val="12"/>
  </w:num>
  <w:num w:numId="49" w16cid:durableId="190336655">
    <w:abstractNumId w:val="19"/>
  </w:num>
  <w:num w:numId="50" w16cid:durableId="108383837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773"/>
    <w:rsid w:val="00007B89"/>
    <w:rsid w:val="000116BD"/>
    <w:rsid w:val="00012217"/>
    <w:rsid w:val="000122DC"/>
    <w:rsid w:val="00012F4C"/>
    <w:rsid w:val="00013738"/>
    <w:rsid w:val="00014351"/>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48"/>
    <w:rsid w:val="00123389"/>
    <w:rsid w:val="00123BAE"/>
    <w:rsid w:val="00123E56"/>
    <w:rsid w:val="001243AC"/>
    <w:rsid w:val="00124AA9"/>
    <w:rsid w:val="001253DF"/>
    <w:rsid w:val="00125824"/>
    <w:rsid w:val="00125B3C"/>
    <w:rsid w:val="00125FC0"/>
    <w:rsid w:val="0012618D"/>
    <w:rsid w:val="001267F8"/>
    <w:rsid w:val="00126870"/>
    <w:rsid w:val="00126A3F"/>
    <w:rsid w:val="00126D7B"/>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1923"/>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161"/>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1FDD"/>
    <w:rsid w:val="001B32FB"/>
    <w:rsid w:val="001B3BC3"/>
    <w:rsid w:val="001B4001"/>
    <w:rsid w:val="001B4333"/>
    <w:rsid w:val="001B437A"/>
    <w:rsid w:val="001B4EBA"/>
    <w:rsid w:val="001B4F8C"/>
    <w:rsid w:val="001B51F4"/>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2A47"/>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754"/>
    <w:rsid w:val="00262996"/>
    <w:rsid w:val="002629DD"/>
    <w:rsid w:val="00262B41"/>
    <w:rsid w:val="00262E3A"/>
    <w:rsid w:val="0026385D"/>
    <w:rsid w:val="00263B6B"/>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4E1F"/>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3AC2"/>
    <w:rsid w:val="003442B0"/>
    <w:rsid w:val="00344673"/>
    <w:rsid w:val="003446BA"/>
    <w:rsid w:val="00345721"/>
    <w:rsid w:val="00345BD2"/>
    <w:rsid w:val="00345E5B"/>
    <w:rsid w:val="0034618E"/>
    <w:rsid w:val="003465C1"/>
    <w:rsid w:val="00347423"/>
    <w:rsid w:val="003475CD"/>
    <w:rsid w:val="00347617"/>
    <w:rsid w:val="00347818"/>
    <w:rsid w:val="003478E2"/>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AC8"/>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061"/>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0DA9"/>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7EC"/>
    <w:rsid w:val="00552C55"/>
    <w:rsid w:val="00552EA4"/>
    <w:rsid w:val="00553015"/>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AFA"/>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87B4B"/>
    <w:rsid w:val="00590164"/>
    <w:rsid w:val="005902F9"/>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593B"/>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20"/>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BE5"/>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597"/>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1FF0"/>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5AA"/>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B7F53"/>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5A5"/>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65E"/>
    <w:rsid w:val="00837B00"/>
    <w:rsid w:val="00837D26"/>
    <w:rsid w:val="00840109"/>
    <w:rsid w:val="008401D6"/>
    <w:rsid w:val="00840364"/>
    <w:rsid w:val="0084043C"/>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A26"/>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D13"/>
    <w:rsid w:val="00901715"/>
    <w:rsid w:val="00901A00"/>
    <w:rsid w:val="00901D67"/>
    <w:rsid w:val="00902619"/>
    <w:rsid w:val="00902EDF"/>
    <w:rsid w:val="009031F3"/>
    <w:rsid w:val="009033A2"/>
    <w:rsid w:val="009043E9"/>
    <w:rsid w:val="00904F84"/>
    <w:rsid w:val="009051EF"/>
    <w:rsid w:val="00905557"/>
    <w:rsid w:val="00905C08"/>
    <w:rsid w:val="009060CB"/>
    <w:rsid w:val="00906E43"/>
    <w:rsid w:val="00910625"/>
    <w:rsid w:val="00910695"/>
    <w:rsid w:val="0091110C"/>
    <w:rsid w:val="009112E8"/>
    <w:rsid w:val="00911A11"/>
    <w:rsid w:val="00911C40"/>
    <w:rsid w:val="00912169"/>
    <w:rsid w:val="00912307"/>
    <w:rsid w:val="00912326"/>
    <w:rsid w:val="00913667"/>
    <w:rsid w:val="0091369A"/>
    <w:rsid w:val="00913BC7"/>
    <w:rsid w:val="00914394"/>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147"/>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780"/>
    <w:rsid w:val="009D184B"/>
    <w:rsid w:val="009D2425"/>
    <w:rsid w:val="009D2961"/>
    <w:rsid w:val="009D35BD"/>
    <w:rsid w:val="009D35EC"/>
    <w:rsid w:val="009D3A23"/>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6BA0"/>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12E"/>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4521"/>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1D81"/>
    <w:rsid w:val="00B6280C"/>
    <w:rsid w:val="00B62B5B"/>
    <w:rsid w:val="00B632FF"/>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D71"/>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73A"/>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4F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47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025"/>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87D0B"/>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427"/>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625"/>
    <w:rsid w:val="00F8191B"/>
    <w:rsid w:val="00F82180"/>
    <w:rsid w:val="00F8292B"/>
    <w:rsid w:val="00F82A05"/>
    <w:rsid w:val="00F836A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AD5"/>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A59"/>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E70"/>
    <w:rsid w:val="00FF0734"/>
    <w:rsid w:val="00FF0BCD"/>
    <w:rsid w:val="00FF0C84"/>
    <w:rsid w:val="00FF12D7"/>
    <w:rsid w:val="00FF1B4A"/>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94"/>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3A01E-BE20-43C4-A936-66AD89C0223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4</TotalTime>
  <Pages>2</Pages>
  <Words>324</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4</cp:revision>
  <cp:lastPrinted>2010-01-07T02:23:00Z</cp:lastPrinted>
  <dcterms:created xsi:type="dcterms:W3CDTF">2024-04-19T03:54:00Z</dcterms:created>
  <dcterms:modified xsi:type="dcterms:W3CDTF">2024-04-29T09:54:00Z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(3)1ChB8OLZtdE26ck1srAqZP3yfl4fRs52XjsM1VI1YK3nDXQBFCn3O+NCvpzxxAqC6JQb29eW
Xy9YwSalZAiz9z+UPNuGOwbxpVISLNBgCSMfPMt9yWHaP0O9vInCaJ/ug5bCZ62KcbHQ+MrU
X91kdrYkNm+ACsG455zHdK209urnl4daVeUUX2nt+WeK9Iv0UGAAVNfLicYqB9Rras2nJND0
OmeTmuYvWLWRd4x00N</vt:lpwstr>
  </property>
  <property fmtid="{D5CDD505-2E9C-101B-9397-08002B2CF9AE}" pid="15" name="_2015_ms_pID_725343_00">
    <vt:lpwstr>_2015_ms_pID_725343</vt:lpwstr>
  </property>
  <property fmtid="{D5CDD505-2E9C-101B-9397-08002B2CF9AE}" pid="16" name="_2015_ms_pID_7253431">
    <vt:lpwstr>ao5aB+DQ9yLV462SmLdqWHhyfAKhDoFNtHuNCAgIkfEFmIjRHMV9mT
XoCJnFQOWYLNu+Q6+VK7N3I+CkeDkkjIC5ZaBGEQ3qbkGEaQxyQdVU0Ju/OZ5MrAf1Q6YMcL
zu99qYlpaBVBikXYqSuYObHOjjx1HW032B+1xx56Sy62khIGzc0GLcTKLxYnP3wzv5tYZJzg
uwskLttmi8KmJrlwwfHsPlV15YPknl5V82UQ</vt:lpwstr>
  </property>
  <property fmtid="{D5CDD505-2E9C-101B-9397-08002B2CF9AE}" pid="17" name="_2015_ms_pID_7253431_00">
    <vt:lpwstr>_2015_ms_pID_7253431</vt:lpwstr>
  </property>
  <property fmtid="{D5CDD505-2E9C-101B-9397-08002B2CF9AE}" pid="18" name="_2015_ms_pID_7253432">
    <vt:lpwstr>2g==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1713314704</vt:lpwstr>
  </property>
</Properties>
</file>