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105A" w14:textId="77777777" w:rsidR="00B33F7A" w:rsidRDefault="00A856B1">
      <w:pPr>
        <w:pStyle w:val="af0"/>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af0"/>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af8"/>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77777777"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3B94721" w14:textId="77777777" w:rsidR="00B33F7A" w:rsidRDefault="00A856B1">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5EA9E51" w14:textId="77777777" w:rsidR="00B33F7A" w:rsidRDefault="00A856B1">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4C887C1" w14:textId="77777777" w:rsidR="00B33F7A" w:rsidRDefault="00A856B1">
      <w:pPr>
        <w:pStyle w:val="aff0"/>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2DFBE8B"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C9DD3CF"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DD362AD"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17D3C59"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80F055" w14:textId="77777777" w:rsidR="00B33F7A" w:rsidRDefault="00A856B1">
      <w:pPr>
        <w:pStyle w:val="aff0"/>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77777777" w:rsidR="00B33F7A" w:rsidRDefault="00A856B1">
      <w:pPr>
        <w:rPr>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77777777" w:rsidR="00B33F7A" w:rsidRDefault="00A856B1">
            <w:pPr>
              <w:spacing w:after="0"/>
              <w:jc w:val="center"/>
              <w:rPr>
                <w:rFonts w:eastAsiaTheme="minorEastAsia"/>
                <w:lang w:val="en-US" w:eastAsia="zh-CN"/>
              </w:rPr>
            </w:pPr>
            <w:r>
              <w:rPr>
                <w:rFonts w:eastAsiaTheme="minorEastAsia"/>
                <w:lang w:val="en-US" w:eastAsia="zh-CN"/>
              </w:rPr>
              <w:t>Sicong.zhao@unisoc.com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77777777" w:rsidR="00B33F7A" w:rsidRDefault="00CD1F83">
            <w:pPr>
              <w:spacing w:after="0"/>
              <w:jc w:val="center"/>
              <w:rPr>
                <w:rFonts w:eastAsia="PMingLiU"/>
                <w:lang w:val="en-US" w:eastAsia="zh-TW"/>
              </w:rPr>
            </w:pPr>
            <w:hyperlink r:id="rId12" w:history="1">
              <w:r w:rsidR="00A856B1">
                <w:rPr>
                  <w:rStyle w:val="afc"/>
                  <w:rFonts w:eastAsia="PMingLiU"/>
                  <w:lang w:val="en-US" w:eastAsia="zh-TW"/>
                </w:rPr>
                <w:t>Denny_Huang@asus.com</w:t>
              </w:r>
            </w:hyperlink>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宋体"/>
                <w:lang w:val="en-US" w:eastAsia="zh-CN"/>
              </w:rPr>
            </w:pPr>
            <w:r>
              <w:rPr>
                <w:rFonts w:eastAsia="宋体"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宋体"/>
                <w:lang w:val="en-US" w:eastAsia="zh-CN"/>
              </w:rPr>
            </w:pPr>
            <w:r>
              <w:rPr>
                <w:rFonts w:eastAsia="宋体"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77777777" w:rsidR="00B33F7A" w:rsidRDefault="00A856B1">
            <w:pPr>
              <w:spacing w:after="0"/>
              <w:jc w:val="center"/>
              <w:rPr>
                <w:rFonts w:eastAsia="宋体"/>
                <w:lang w:val="en-US" w:eastAsia="zh-CN"/>
              </w:rPr>
            </w:pPr>
            <w:r>
              <w:rPr>
                <w:rFonts w:eastAsia="宋体" w:hint="eastAsia"/>
                <w:lang w:val="en-US" w:eastAsia="zh-CN"/>
              </w:rPr>
              <w:t>Hu.youjun1@zte.com.cn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DF3717">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197BAA3"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bl>
    <w:p w14:paraId="0DD461E3" w14:textId="77777777" w:rsidR="00B33F7A" w:rsidRDefault="00B33F7A">
      <w:pPr>
        <w:rPr>
          <w:szCs w:val="22"/>
          <w:highlight w:val="magenta"/>
          <w:lang w:val="sv-SE"/>
        </w:rPr>
      </w:pPr>
    </w:p>
    <w:p w14:paraId="27BC03A1" w14:textId="77777777" w:rsidR="00B33F7A" w:rsidRDefault="00A856B1">
      <w:pPr>
        <w:pStyle w:val="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CD1F83">
            <w:pPr>
              <w:spacing w:after="0" w:line="276" w:lineRule="auto"/>
              <w:jc w:val="left"/>
              <w:rPr>
                <w:rStyle w:val="afc"/>
                <w:color w:val="0000FF"/>
                <w:lang w:val="en-US"/>
              </w:rPr>
            </w:pPr>
            <w:hyperlink r:id="rId13" w:history="1">
              <w:r w:rsidR="00A856B1">
                <w:rPr>
                  <w:rStyle w:val="afc"/>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CD1F83">
            <w:pPr>
              <w:spacing w:after="0" w:line="276" w:lineRule="auto"/>
              <w:jc w:val="left"/>
              <w:rPr>
                <w:rStyle w:val="afc"/>
                <w:color w:val="0000FF"/>
                <w:lang w:val="en-US"/>
              </w:rPr>
            </w:pPr>
            <w:hyperlink r:id="rId14" w:history="1">
              <w:r w:rsidR="00A856B1">
                <w:rPr>
                  <w:rStyle w:val="afc"/>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af8"/>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pPr>
              <w:jc w:val="cente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lastRenderedPageBreak/>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577562">
            <w:pPr>
              <w:jc w:val="left"/>
              <w:rPr>
                <w:rFonts w:eastAsia="Yu Mincho"/>
                <w:lang w:val="en-US" w:eastAsia="ja-JP"/>
              </w:rPr>
            </w:pPr>
            <w:r>
              <w:rPr>
                <w:rFonts w:eastAsia="BatangChe"/>
                <w:lang w:val="en-US" w:eastAsia="ko-KR"/>
              </w:rPr>
              <w:t>Samsung</w:t>
            </w:r>
          </w:p>
        </w:tc>
        <w:tc>
          <w:tcPr>
            <w:tcW w:w="1372" w:type="dxa"/>
          </w:tcPr>
          <w:p w14:paraId="230AC3E4" w14:textId="77777777" w:rsidR="00815A6F" w:rsidRDefault="00815A6F" w:rsidP="00577562">
            <w:pPr>
              <w:tabs>
                <w:tab w:val="left" w:pos="551"/>
              </w:tabs>
              <w:jc w:val="left"/>
              <w:rPr>
                <w:rFonts w:eastAsia="Yu Mincho"/>
                <w:lang w:val="en-US" w:eastAsia="ja-JP"/>
              </w:rPr>
            </w:pPr>
            <w:r>
              <w:rPr>
                <w:rFonts w:eastAsia="Malgun Gothic" w:hint="eastAsia"/>
                <w:lang w:val="en-US" w:eastAsia="ko-KR"/>
              </w:rPr>
              <w:t>N</w:t>
            </w:r>
          </w:p>
        </w:tc>
        <w:tc>
          <w:tcPr>
            <w:tcW w:w="6783" w:type="dxa"/>
          </w:tcPr>
          <w:p w14:paraId="6F09B8F9" w14:textId="77777777" w:rsidR="00815A6F" w:rsidRDefault="00815A6F" w:rsidP="00577562">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DF3717">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hint="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w:t>
            </w:r>
            <w:r>
              <w:rPr>
                <w:rFonts w:eastAsiaTheme="minorEastAsia"/>
                <w:lang w:val="en-US" w:eastAsia="zh-CN"/>
              </w:rPr>
              <w:t>, @Samsung, thanks for the views,</w:t>
            </w:r>
            <w:bookmarkStart w:id="4" w:name="_GoBack"/>
            <w:bookmarkEnd w:id="4"/>
            <w:r>
              <w:rPr>
                <w:rFonts w:eastAsiaTheme="minorEastAsia"/>
                <w:lang w:val="en-US" w:eastAsia="zh-CN"/>
              </w:rPr>
              <w:t xml:space="preserve">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E02985">
            <w:pPr>
              <w:pStyle w:val="aff0"/>
              <w:numPr>
                <w:ilvl w:val="0"/>
                <w:numId w:val="10"/>
              </w:numPr>
              <w:rPr>
                <w:sz w:val="20"/>
                <w:szCs w:val="20"/>
              </w:rPr>
            </w:pPr>
            <w:r w:rsidRPr="00E864C2">
              <w:rPr>
                <w:sz w:val="20"/>
                <w:szCs w:val="20"/>
              </w:rPr>
              <w:t xml:space="preserve">If the UE </w:t>
            </w:r>
            <w:r w:rsidRPr="00E864C2">
              <w:rPr>
                <w:sz w:val="20"/>
                <w:szCs w:val="20"/>
                <w:highlight w:val="yellow"/>
              </w:rPr>
              <w:t>does not detect the DCI</w:t>
            </w:r>
            <w:r w:rsidRPr="00E864C2">
              <w:rPr>
                <w:sz w:val="20"/>
                <w:szCs w:val="20"/>
              </w:rPr>
              <w:t xml:space="preserve"> format 1_0 … within the window, …, the UE </w:t>
            </w:r>
            <w:r w:rsidRPr="00E864C2">
              <w:rPr>
                <w:rFonts w:eastAsia="等线"/>
                <w:sz w:val="20"/>
                <w:szCs w:val="20"/>
              </w:rPr>
              <w:t>shall be ready</w:t>
            </w:r>
            <w:r w:rsidRPr="00E864C2">
              <w:rPr>
                <w:sz w:val="20"/>
                <w:szCs w:val="20"/>
              </w:rPr>
              <w:t xml:space="preserve"> to transmit a PRACH no later than </w:t>
            </w:r>
            <m:oMath>
              <m:sSub>
                <m:sSubPr>
                  <m:ctrlPr>
                    <w:rPr>
                      <w:rFonts w:ascii="Cambria Math" w:hAnsi="Cambria Math"/>
                      <w:i/>
                      <w:sz w:val="20"/>
                      <w:szCs w:val="20"/>
                    </w:rPr>
                  </m:ctrlPr>
                </m:sSubPr>
                <m:e>
                  <m:r>
                    <w:rPr>
                      <w:rFonts w:ascii="Cambria Math"/>
                      <w:sz w:val="20"/>
                      <w:szCs w:val="20"/>
                    </w:rPr>
                    <m:t>N</m:t>
                  </m:r>
                </m:e>
                <m:sub>
                  <m:r>
                    <m:rPr>
                      <m:nor/>
                    </m:rPr>
                    <w:rPr>
                      <w:rFonts w:ascii="Cambria Math"/>
                      <w:sz w:val="20"/>
                      <w:szCs w:val="20"/>
                    </w:rPr>
                    <m:t>T,1</m:t>
                  </m:r>
                  <m:ctrlPr>
                    <w:rPr>
                      <w:rFonts w:ascii="Cambria Math" w:hAnsi="Cambria Math"/>
                      <w:sz w:val="20"/>
                      <w:szCs w:val="20"/>
                    </w:rPr>
                  </m:ctrlPr>
                </m:sub>
              </m:sSub>
              <m:r>
                <w:rPr>
                  <w:rFonts w:ascii="Cambria Math"/>
                  <w:sz w:val="20"/>
                  <w:szCs w:val="20"/>
                </w:rPr>
                <m:t>+0.75</m:t>
              </m:r>
            </m:oMath>
            <w:r w:rsidRPr="00E864C2">
              <w:rPr>
                <w:sz w:val="20"/>
                <w:szCs w:val="20"/>
              </w:rPr>
              <w:t xml:space="preserve"> </w:t>
            </w:r>
            <w:r w:rsidRPr="00E864C2">
              <w:rPr>
                <w:sz w:val="20"/>
                <w:szCs w:val="20"/>
                <w:lang w:val="en-US"/>
              </w:rPr>
              <w:t xml:space="preserve">msec </w:t>
            </w:r>
            <w:r w:rsidRPr="00E864C2">
              <w:rPr>
                <w:sz w:val="20"/>
                <w:szCs w:val="20"/>
                <w:highlight w:val="yellow"/>
              </w:rPr>
              <w:t>after the last symbol of the window</w:t>
            </w:r>
            <w:r w:rsidRPr="00E864C2">
              <w:rPr>
                <w:sz w:val="20"/>
                <w:szCs w:val="20"/>
              </w:rPr>
              <w:t>,</w:t>
            </w:r>
          </w:p>
          <w:p w14:paraId="50C1355D" w14:textId="77777777" w:rsidR="00E02985" w:rsidRPr="00E864C2" w:rsidRDefault="00E02985" w:rsidP="00E02985">
            <w:pPr>
              <w:pStyle w:val="aff0"/>
              <w:numPr>
                <w:ilvl w:val="0"/>
                <w:numId w:val="10"/>
              </w:numPr>
              <w:rPr>
                <w:sz w:val="20"/>
                <w:szCs w:val="20"/>
              </w:rPr>
            </w:pPr>
            <w:r w:rsidRPr="00E864C2">
              <w:rPr>
                <w:sz w:val="20"/>
                <w:szCs w:val="20"/>
              </w:rPr>
              <w:t xml:space="preserve">if the UE </w:t>
            </w:r>
            <w:r w:rsidRPr="00E864C2">
              <w:rPr>
                <w:sz w:val="20"/>
                <w:szCs w:val="20"/>
                <w:highlight w:val="cyan"/>
              </w:rPr>
              <w:t>detects the DCI</w:t>
            </w:r>
            <w:r w:rsidRPr="00E864C2">
              <w:rPr>
                <w:sz w:val="20"/>
                <w:szCs w:val="20"/>
              </w:rPr>
              <w:t xml:space="preserve"> format 1_0 … within the window, the UE </w:t>
            </w:r>
            <w:r w:rsidRPr="00E864C2">
              <w:rPr>
                <w:rFonts w:eastAsia="等线"/>
                <w:sz w:val="20"/>
                <w:szCs w:val="20"/>
              </w:rPr>
              <w:t>shall be ready</w:t>
            </w:r>
            <w:r w:rsidRPr="00E864C2">
              <w:rPr>
                <w:sz w:val="20"/>
                <w:szCs w:val="20"/>
              </w:rPr>
              <w:t xml:space="preserve"> to transmit a PRACH no later than </w:t>
            </w:r>
            <m:oMath>
              <m:sSub>
                <m:sSubPr>
                  <m:ctrlPr>
                    <w:rPr>
                      <w:rFonts w:ascii="Cambria Math" w:hAnsi="Cambria Math"/>
                      <w:i/>
                      <w:sz w:val="20"/>
                      <w:szCs w:val="20"/>
                    </w:rPr>
                  </m:ctrlPr>
                </m:sSubPr>
                <m:e>
                  <m:r>
                    <w:rPr>
                      <w:rFonts w:ascii="Cambria Math"/>
                      <w:sz w:val="20"/>
                      <w:szCs w:val="20"/>
                    </w:rPr>
                    <m:t>N</m:t>
                  </m:r>
                </m:e>
                <m:sub>
                  <m:r>
                    <m:rPr>
                      <m:nor/>
                    </m:rPr>
                    <w:rPr>
                      <w:rFonts w:ascii="Cambria Math"/>
                      <w:sz w:val="20"/>
                      <w:szCs w:val="20"/>
                    </w:rPr>
                    <m:t>T,1</m:t>
                  </m:r>
                  <m:ctrlPr>
                    <w:rPr>
                      <w:rFonts w:ascii="Cambria Math" w:hAnsi="Cambria Math"/>
                      <w:sz w:val="20"/>
                      <w:szCs w:val="20"/>
                    </w:rPr>
                  </m:ctrlPr>
                </m:sub>
              </m:sSub>
              <m:r>
                <w:rPr>
                  <w:rFonts w:ascii="Cambria Math"/>
                  <w:sz w:val="20"/>
                  <w:szCs w:val="20"/>
                </w:rPr>
                <m:t>+0.75</m:t>
              </m:r>
            </m:oMath>
            <w:r w:rsidRPr="00E864C2">
              <w:rPr>
                <w:sz w:val="20"/>
                <w:szCs w:val="20"/>
              </w:rPr>
              <w:t xml:space="preserve"> </w:t>
            </w:r>
            <w:r w:rsidRPr="00E864C2">
              <w:rPr>
                <w:sz w:val="20"/>
                <w:szCs w:val="20"/>
                <w:lang w:val="en-US"/>
              </w:rPr>
              <w:t xml:space="preserve">msec </w:t>
            </w:r>
            <w:r w:rsidRPr="00E864C2">
              <w:rPr>
                <w:sz w:val="20"/>
                <w:szCs w:val="20"/>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eRedCap,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eRedCap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that means it can be interpreted as: even the UE does not receives DCI within the window, the UE can also relax the timeline for PRACH transmission.</w:t>
            </w:r>
          </w:p>
          <w:tbl>
            <w:tblPr>
              <w:tblStyle w:val="af8"/>
              <w:tblW w:w="0" w:type="auto"/>
              <w:tblLayout w:type="fixed"/>
              <w:tblLook w:val="04A0" w:firstRow="1" w:lastRow="0" w:firstColumn="1" w:lastColumn="0" w:noHBand="0" w:noVBand="1"/>
            </w:tblPr>
            <w:tblGrid>
              <w:gridCol w:w="6557"/>
            </w:tblGrid>
            <w:tr w:rsidR="00E02985" w14:paraId="66630291" w14:textId="77777777" w:rsidTr="006D0F51">
              <w:tc>
                <w:tcPr>
                  <w:tcW w:w="6557" w:type="dxa"/>
                </w:tcPr>
                <w:p w14:paraId="0F7A6AE1" w14:textId="77777777" w:rsidR="00E02985" w:rsidRDefault="00E02985" w:rsidP="00E02985">
                  <w:r w:rsidRPr="006527F8">
                    <w:rPr>
                      <w:lang w:eastAsia="zh-CN"/>
                    </w:rPr>
                    <w:t xml:space="preserve">the UE </w:t>
                  </w:r>
                  <w:r w:rsidRPr="006527F8">
                    <w:rPr>
                      <w:rFonts w:eastAsia="等线"/>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receptio</w:t>
                  </w:r>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lastRenderedPageBreak/>
              <w:t xml:space="preserve">But the fact is, if </w:t>
            </w:r>
            <w:r>
              <w:t>the UE does not receives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the red part can be interpreted as an explanation only for the window (what the window is,). In this regard, the issue is still exist.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bl>
    <w:p w14:paraId="70F8CB20" w14:textId="77777777" w:rsidR="00B33F7A" w:rsidRDefault="00A856B1">
      <w:pPr>
        <w:rPr>
          <w:bCs/>
          <w:lang w:val="en-US"/>
        </w:rPr>
      </w:pPr>
      <w:r>
        <w:rPr>
          <w:bCs/>
          <w:lang w:val="en-US"/>
        </w:rPr>
        <w:lastRenderedPageBreak/>
        <w:br/>
        <w:t>Contribution [7] proposes the following change in 38.213 clause 17.1A to capture the RAN1#114bis agreement that the RAR PDSCH timeline relaxation does not apply to CFRA for FG 48-2 UEs [3]:</w:t>
      </w:r>
    </w:p>
    <w:tbl>
      <w:tblPr>
        <w:tblStyle w:val="af8"/>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宋体" w:cs="Malgun Gothic"/>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p>
          <w:p w14:paraId="66C8A921" w14:textId="77777777" w:rsidR="00B33F7A" w:rsidRDefault="00A856B1">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val="en-US"/>
              </w:rPr>
              <w:t xml:space="preserve">a UE receives a PDSCH scheduled by a DCI format with CRC scrambled by a RA-RNTI or a MsgB-RNTI over </w:t>
            </w:r>
            <w:r>
              <w:rPr>
                <w:rFonts w:eastAsia="宋体"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宋体" w:cs="Malgun Gothic"/>
                <w:lang w:eastAsia="zh-CN"/>
              </w:rPr>
            </w:pPr>
            <w:r>
              <w:rPr>
                <w:rFonts w:eastAsia="宋体" w:cs="Malgun Gothic"/>
              </w:rPr>
              <w:t>-</w:t>
            </w:r>
            <w:r>
              <w:rPr>
                <w:rFonts w:eastAsia="宋体" w:cs="Malgun Gothic"/>
              </w:rPr>
              <w:tab/>
            </w:r>
            <w:r>
              <w:rPr>
                <w:rFonts w:eastAsia="宋体" w:cs="Malgun Gothic"/>
                <w:lang w:eastAsia="zh-CN"/>
              </w:rPr>
              <w:t>the UE does not correctly receive the transport block provided by the PDSCH, or</w:t>
            </w:r>
            <w:r>
              <w:rPr>
                <w:rFonts w:eastAsia="宋体"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宋体" w:cs="Malgun Gothic"/>
                <w:lang w:val="en-US"/>
              </w:rPr>
            </w:pPr>
            <w:r>
              <w:rPr>
                <w:rFonts w:eastAsia="宋体" w:cs="Malgun Gothic"/>
                <w:lang w:eastAsia="zh-CN"/>
              </w:rPr>
              <w:t xml:space="preserve">if requested by higher layers, the UE </w:t>
            </w:r>
            <w:r>
              <w:rPr>
                <w:rFonts w:eastAsia="等线" w:cs="Malgun Gothic"/>
              </w:rPr>
              <w:t>shall be ready</w:t>
            </w:r>
            <w:r>
              <w:rPr>
                <w:rFonts w:eastAsia="宋体" w:cs="Malgun Gothic"/>
              </w:rPr>
              <w:t xml:space="preserve"> to transmit a PRACH no later than </w:t>
            </w:r>
            <w:r>
              <w:rPr>
                <w:rFonts w:eastAsia="宋体" w:cs="Malgun Gothic"/>
              </w:rPr>
              <w:fldChar w:fldCharType="begin"/>
            </w:r>
            <w:r>
              <w:rPr>
                <w:rFonts w:eastAsia="宋体" w:cs="Malgun Gothic"/>
              </w:rPr>
              <w:instrText xml:space="preserve"> QUOTE </w:instrText>
            </w:r>
            <w:r w:rsidR="00E02985">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4pt" equationxml="&lt;">
                  <v:imagedata r:id="rId15" o:title="" chromakey="white"/>
                </v:shape>
              </w:pict>
            </w:r>
            <w:r>
              <w:rPr>
                <w:rFonts w:eastAsia="宋体" w:cs="Malgun Gothic"/>
              </w:rPr>
              <w:instrText xml:space="preserve"> </w:instrText>
            </w:r>
            <w:r>
              <w:rPr>
                <w:rFonts w:eastAsia="宋体" w:cs="Malgun Gothic"/>
              </w:rPr>
              <w:fldChar w:fldCharType="separate"/>
            </w:r>
            <w:r w:rsidR="00E02985">
              <w:rPr>
                <w:rFonts w:eastAsia="Malgun Gothic" w:cs="Malgun Gothic"/>
                <w:position w:val="-6"/>
              </w:rPr>
              <w:pict w14:anchorId="2FDDC2D9">
                <v:shape id="_x0000_i1026" type="#_x0000_t75" style="width:47pt;height:14pt" equationxml="&lt;">
                  <v:imagedata r:id="rId15" o:title="" chromakey="white"/>
                </v:shape>
              </w:pict>
            </w:r>
            <w:r>
              <w:rPr>
                <w:rFonts w:eastAsia="宋体" w:cs="Malgun Gothic"/>
              </w:rPr>
              <w:fldChar w:fldCharType="end"/>
            </w:r>
            <w:r>
              <w:rPr>
                <w:rFonts w:eastAsia="宋体" w:cs="Malgun Gothic"/>
              </w:rPr>
              <w:t xml:space="preserve"> </w:t>
            </w:r>
            <w:r>
              <w:rPr>
                <w:rFonts w:eastAsia="宋体" w:cs="Malgun Gothic"/>
                <w:lang w:val="en-US"/>
              </w:rPr>
              <w:t xml:space="preserve">msec for 15 kHz SCS, or no later than </w:t>
            </w:r>
            <w:r>
              <w:rPr>
                <w:rFonts w:eastAsia="宋体" w:cs="Malgun Gothic"/>
              </w:rPr>
              <w:fldChar w:fldCharType="begin"/>
            </w:r>
            <w:r>
              <w:rPr>
                <w:rFonts w:eastAsia="宋体" w:cs="Malgun Gothic"/>
              </w:rPr>
              <w:instrText xml:space="preserve"> QUOTE </w:instrText>
            </w:r>
            <w:r w:rsidR="00E02985">
              <w:rPr>
                <w:rFonts w:eastAsia="Malgun Gothic" w:cs="Malgun Gothic"/>
                <w:position w:val="-6"/>
              </w:rPr>
              <w:pict w14:anchorId="6988D8F8">
                <v:shape id="_x0000_i1027" type="#_x0000_t75" style="width:47pt;height:14pt" equationxml="&lt;">
                  <v:imagedata r:id="rId16" o:title="" chromakey="white"/>
                </v:shape>
              </w:pict>
            </w:r>
            <w:r>
              <w:rPr>
                <w:rFonts w:eastAsia="宋体" w:cs="Malgun Gothic"/>
              </w:rPr>
              <w:instrText xml:space="preserve"> </w:instrText>
            </w:r>
            <w:r>
              <w:rPr>
                <w:rFonts w:eastAsia="宋体" w:cs="Malgun Gothic"/>
              </w:rPr>
              <w:fldChar w:fldCharType="separate"/>
            </w:r>
            <w:r w:rsidR="00E02985">
              <w:rPr>
                <w:rFonts w:eastAsia="Malgun Gothic" w:cs="Malgun Gothic"/>
                <w:position w:val="-6"/>
              </w:rPr>
              <w:pict w14:anchorId="41F88FA4">
                <v:shape id="_x0000_i1028" type="#_x0000_t75" style="width:47pt;height:14pt" equationxml="&lt;">
                  <v:imagedata r:id="rId16" o:title="" chromakey="white"/>
                </v:shape>
              </w:pict>
            </w:r>
            <w:r>
              <w:rPr>
                <w:rFonts w:eastAsia="宋体" w:cs="Malgun Gothic"/>
              </w:rPr>
              <w:fldChar w:fldCharType="end"/>
            </w:r>
            <w:r>
              <w:rPr>
                <w:rFonts w:eastAsia="宋体" w:cs="Malgun Gothic"/>
              </w:rPr>
              <w:t xml:space="preserve"> </w:t>
            </w:r>
            <w:r>
              <w:rPr>
                <w:rFonts w:eastAsia="宋体" w:cs="Malgun Gothic"/>
                <w:lang w:val="en-US"/>
              </w:rPr>
              <w:t>msec for 30 kHz SCS,</w:t>
            </w:r>
            <w:r>
              <w:rPr>
                <w:rFonts w:eastAsia="宋体" w:cs="Malgun Gothic"/>
              </w:rPr>
              <w:t xml:space="preserve"> after the last symbol of the PDSCH reception, or after the last symbol of the window as described in Clauses 8.2 and 8.2A</w:t>
            </w:r>
            <w:r>
              <w:rPr>
                <w:rFonts w:eastAsia="宋体"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宋体"/>
                <w:lang w:val="en-US" w:eastAsia="zh-CN"/>
              </w:rPr>
            </w:pPr>
            <w:r>
              <w:rPr>
                <w:rFonts w:eastAsia="宋体" w:hint="eastAsia"/>
                <w:lang w:val="en-US" w:eastAsia="zh-CN"/>
              </w:rPr>
              <w:t>Whether the two following paragraphs are needed to be adapted?</w:t>
            </w:r>
          </w:p>
          <w:tbl>
            <w:tblPr>
              <w:tblStyle w:val="af8"/>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w:t>
                  </w:r>
                  <w:r>
                    <w:rPr>
                      <w:lang w:eastAsia="zh-CN"/>
                    </w:rPr>
                    <w:lastRenderedPageBreak/>
                    <w:t xml:space="preserve">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宋体" w:cs="Malgun Gothic"/>
                      <w:lang w:val="en-US"/>
                    </w:rPr>
                  </w:pPr>
                  <w:r>
                    <w:rPr>
                      <w:rFonts w:eastAsia="宋体" w:cs="Malgun Gothic"/>
                      <w:color w:val="C00000"/>
                      <w:u w:val="single"/>
                      <w:lang w:val="en-US"/>
                    </w:rPr>
                    <w:t>For a UE not supporting FG 48-2 performing random access procedure, and for a UE supporting FG 48-2 performing contention-based random access procedure, w</w:t>
                  </w:r>
                  <w:r>
                    <w:rPr>
                      <w:rFonts w:eastAsia="宋体" w:cs="Malgun Gothic"/>
                      <w:strike/>
                      <w:color w:val="C00000"/>
                      <w:lang w:val="en-US"/>
                    </w:rPr>
                    <w:t>W</w:t>
                  </w:r>
                  <w:r>
                    <w:rPr>
                      <w:rFonts w:eastAsia="宋体"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等线"/>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lastRenderedPageBreak/>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577562">
        <w:tc>
          <w:tcPr>
            <w:tcW w:w="1479" w:type="dxa"/>
          </w:tcPr>
          <w:p w14:paraId="401591F2" w14:textId="77777777" w:rsidR="00815A6F" w:rsidRPr="00E64C88"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577562">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DF3717">
            <w:pPr>
              <w:rPr>
                <w:rFonts w:eastAsiaTheme="minorEastAsia"/>
                <w:lang w:val="en-US" w:eastAsia="zh-CN"/>
              </w:rPr>
            </w:pPr>
            <w:r>
              <w:rPr>
                <w:rFonts w:eastAsiaTheme="minorEastAsia"/>
                <w:lang w:val="en-US" w:eastAsia="zh-CN"/>
              </w:rPr>
              <w:t>We agree the comments by Nokia.</w:t>
            </w:r>
          </w:p>
        </w:tc>
      </w:tr>
    </w:tbl>
    <w:p w14:paraId="5DAE2788" w14:textId="77777777" w:rsidR="00B33F7A" w:rsidRDefault="00B33F7A">
      <w:pPr>
        <w:rPr>
          <w:lang w:val="en-US"/>
        </w:rPr>
      </w:pPr>
    </w:p>
    <w:p w14:paraId="7D2F6558" w14:textId="77777777" w:rsidR="00B33F7A" w:rsidRDefault="00A856B1">
      <w:pPr>
        <w:pStyle w:val="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CD1F83">
            <w:pPr>
              <w:spacing w:after="0" w:line="276" w:lineRule="auto"/>
              <w:jc w:val="left"/>
            </w:pPr>
            <w:hyperlink r:id="rId17" w:history="1">
              <w:r w:rsidR="00A856B1">
                <w:rPr>
                  <w:rStyle w:val="afc"/>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af8"/>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w:t>
            </w:r>
            <w:r>
              <w:rPr>
                <w:rFonts w:eastAsia="宋体"/>
                <w:strike/>
                <w:color w:val="C00000"/>
                <w:lang w:eastAsia="zh-CN"/>
              </w:rPr>
              <w:t>,</w:t>
            </w:r>
            <w:r>
              <w:rPr>
                <w:rFonts w:eastAsia="宋体"/>
                <w:lang w:eastAsia="zh-CN"/>
              </w:rPr>
              <w:t xml:space="preserve"> for multicast or G-CS-RNTI</w:t>
            </w:r>
            <w:r>
              <w:rPr>
                <w:rFonts w:eastAsia="宋体"/>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宋体"/>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lastRenderedPageBreak/>
        <w:br/>
      </w:r>
      <w:r>
        <w:rPr>
          <w:b/>
          <w:highlight w:val="yellow"/>
          <w:lang w:val="en-US"/>
        </w:rPr>
        <w:t>FL1 High Priority Question 2-1a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77955092" w14:textId="77777777" w:rsidR="00B33F7A" w:rsidRDefault="00A856B1">
            <w:pPr>
              <w:tabs>
                <w:tab w:val="left" w:pos="551"/>
              </w:tabs>
              <w:jc w:val="left"/>
              <w:rPr>
                <w:rFonts w:eastAsia="宋体"/>
                <w:lang w:val="en-US" w:eastAsia="zh-CN"/>
              </w:rPr>
            </w:pPr>
            <w:r>
              <w:rPr>
                <w:rFonts w:eastAsia="宋体" w:hint="eastAsia"/>
                <w:lang w:val="en-US" w:eastAsia="zh-CN"/>
              </w:rPr>
              <w:t>N</w:t>
            </w:r>
          </w:p>
        </w:tc>
        <w:tc>
          <w:tcPr>
            <w:tcW w:w="6783" w:type="dxa"/>
          </w:tcPr>
          <w:p w14:paraId="3640FB48" w14:textId="77777777" w:rsidR="00B33F7A" w:rsidRDefault="00A856B1">
            <w:pPr>
              <w:jc w:val="left"/>
              <w:rPr>
                <w:rFonts w:eastAsia="宋体"/>
                <w:lang w:val="en-US" w:eastAsia="zh-CN"/>
              </w:rPr>
            </w:pPr>
            <w:r>
              <w:rPr>
                <w:rFonts w:eastAsia="宋体"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577562">
        <w:tc>
          <w:tcPr>
            <w:tcW w:w="1479" w:type="dxa"/>
          </w:tcPr>
          <w:p w14:paraId="5B7F4FB7" w14:textId="77777777" w:rsidR="00815A6F" w:rsidRPr="00E64C88" w:rsidRDefault="00815A6F" w:rsidP="00577562">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577562">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DF3717">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DF3717">
            <w:pPr>
              <w:jc w:val="left"/>
              <w:rPr>
                <w:rFonts w:eastAsia="PMingLiU"/>
                <w:lang w:val="en-US" w:eastAsia="zh-TW"/>
              </w:rPr>
            </w:pPr>
          </w:p>
        </w:tc>
      </w:tr>
    </w:tbl>
    <w:p w14:paraId="2EA5CEE8" w14:textId="77777777" w:rsidR="00B33F7A" w:rsidRDefault="00B33F7A">
      <w:pPr>
        <w:rPr>
          <w:szCs w:val="22"/>
          <w:highlight w:val="magenta"/>
          <w:lang w:val="en-US"/>
        </w:rPr>
      </w:pPr>
    </w:p>
    <w:p w14:paraId="29FF5D58" w14:textId="77777777" w:rsidR="00B33F7A" w:rsidRDefault="00A856B1">
      <w:pPr>
        <w:pStyle w:val="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CD1F83">
            <w:pPr>
              <w:spacing w:after="0" w:line="276" w:lineRule="auto"/>
              <w:jc w:val="left"/>
              <w:rPr>
                <w:rStyle w:val="afc"/>
                <w:color w:val="0000FF"/>
                <w:lang w:val="en-US"/>
              </w:rPr>
            </w:pPr>
            <w:hyperlink r:id="rId18" w:history="1">
              <w:r w:rsidR="00A856B1">
                <w:rPr>
                  <w:rStyle w:val="afa"/>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CD1F83">
            <w:pPr>
              <w:spacing w:after="0" w:line="276" w:lineRule="auto"/>
              <w:jc w:val="left"/>
              <w:rPr>
                <w:rStyle w:val="afc"/>
                <w:color w:val="0000FF"/>
                <w:lang w:val="en-US"/>
              </w:rPr>
            </w:pPr>
            <w:hyperlink r:id="rId19" w:history="1">
              <w:r w:rsidR="00A856B1">
                <w:rPr>
                  <w:rStyle w:val="afc"/>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CD1F83">
            <w:pPr>
              <w:spacing w:after="0" w:line="276" w:lineRule="auto"/>
              <w:jc w:val="left"/>
              <w:rPr>
                <w:rStyle w:val="afc"/>
                <w:color w:val="0000FF"/>
                <w:lang w:val="en-US"/>
              </w:rPr>
            </w:pPr>
            <w:hyperlink r:id="rId20" w:history="1">
              <w:r w:rsidR="00A856B1">
                <w:rPr>
                  <w:rStyle w:val="afc"/>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CD1F83">
            <w:pPr>
              <w:spacing w:after="0" w:line="276" w:lineRule="auto"/>
              <w:jc w:val="left"/>
              <w:rPr>
                <w:rStyle w:val="afc"/>
                <w:color w:val="0000FF"/>
                <w:lang w:val="en-US"/>
              </w:rPr>
            </w:pPr>
            <w:hyperlink r:id="rId21" w:history="1">
              <w:r w:rsidR="00A856B1">
                <w:rPr>
                  <w:rStyle w:val="afc"/>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lastRenderedPageBreak/>
        <w:br/>
      </w:r>
      <w:r>
        <w:rPr>
          <w:lang w:val="en-US" w:eastAsia="ja-JP"/>
        </w:rPr>
        <w:t>Contribution [5] proposes to discuss TDM of unicast PDSCH and broadcast/multicast PDSCH reception and consider potential clarification of the UE behavior.</w:t>
      </w:r>
    </w:p>
    <w:p w14:paraId="6B0C5B58" w14:textId="77777777"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577562">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577562">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DF3717">
            <w:pPr>
              <w:jc w:val="left"/>
              <w:rPr>
                <w:rFonts w:eastAsia="Yu Mincho"/>
                <w:lang w:val="en-US" w:eastAsia="ja-JP"/>
              </w:rPr>
            </w:pP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af8"/>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宋体"/>
                <w:lang w:eastAsia="zh-CN"/>
              </w:rPr>
            </w:pPr>
            <w:r>
              <w:rPr>
                <w:rFonts w:eastAsia="宋体"/>
                <w:lang w:val="en-US"/>
              </w:rPr>
              <w:t xml:space="preserve">A UE that has not indicated FG 48-2 does not expect to process </w:t>
            </w:r>
            <w:r>
              <w:rPr>
                <w:rFonts w:eastAsia="宋体"/>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宋体"/>
                <w:strike/>
                <w:color w:val="C00000"/>
                <w:lang w:eastAsia="zh-CN"/>
              </w:rPr>
            </w:pPr>
            <w:r>
              <w:rPr>
                <w:rFonts w:eastAsia="宋体"/>
                <w:strike/>
                <w:color w:val="C00000"/>
              </w:rPr>
              <w:t xml:space="preserve">A UE </w:t>
            </w:r>
            <w:r>
              <w:rPr>
                <w:rFonts w:eastAsia="宋体"/>
                <w:strike/>
                <w:color w:val="C00000"/>
                <w:lang w:val="en-US"/>
              </w:rPr>
              <w:t xml:space="preserve">that has not indicated FG 48-2 </w:t>
            </w:r>
            <w:r>
              <w:rPr>
                <w:rFonts w:eastAsia="宋体"/>
                <w:strike/>
                <w:color w:val="C00000"/>
              </w:rPr>
              <w:t xml:space="preserve">is not required to process </w:t>
            </w:r>
            <w:r>
              <w:rPr>
                <w:rFonts w:eastAsia="宋体"/>
                <w:strike/>
                <w:color w:val="C00000"/>
                <w:lang w:eastAsia="zh-CN"/>
              </w:rPr>
              <w:t xml:space="preserve">a PDSCH reception in slot </w:t>
            </w:r>
            <w:r>
              <w:rPr>
                <w:rFonts w:eastAsia="宋体"/>
                <w:strike/>
                <w:color w:val="C00000"/>
              </w:rPr>
              <w:fldChar w:fldCharType="begin"/>
            </w:r>
            <w:r>
              <w:rPr>
                <w:rFonts w:eastAsia="宋体"/>
                <w:strike/>
                <w:color w:val="C00000"/>
              </w:rPr>
              <w:instrText xml:space="preserve"> QUOTE </w:instrText>
            </w:r>
            <w:r w:rsidR="00E02985">
              <w:rPr>
                <w:strike/>
                <w:color w:val="C00000"/>
                <w:position w:val="-5"/>
              </w:rPr>
              <w:pict w14:anchorId="77AB4F7B">
                <v:shape id="_x0000_i1029" type="#_x0000_t75" style="width:7pt;height:11.5pt" equationxml="&lt;">
                  <v:imagedata r:id="rId22" o:title="" chromakey="white"/>
                </v:shape>
              </w:pict>
            </w:r>
            <w:r>
              <w:rPr>
                <w:rFonts w:eastAsia="宋体"/>
                <w:strike/>
                <w:color w:val="C00000"/>
              </w:rPr>
              <w:instrText xml:space="preserve"> </w:instrText>
            </w:r>
            <w:r>
              <w:rPr>
                <w:rFonts w:eastAsia="宋体"/>
                <w:strike/>
                <w:color w:val="C00000"/>
              </w:rPr>
              <w:fldChar w:fldCharType="separate"/>
            </w:r>
            <w:r w:rsidR="00E02985">
              <w:rPr>
                <w:strike/>
                <w:color w:val="C00000"/>
                <w:position w:val="-5"/>
              </w:rPr>
              <w:pict w14:anchorId="021517C6">
                <v:shape id="_x0000_i1030" type="#_x0000_t75" style="width:7pt;height:11.5pt" equationxml="&lt;">
                  <v:imagedata r:id="rId22" o:title="" chromakey="white"/>
                </v:shape>
              </w:pict>
            </w:r>
            <w:r>
              <w:rPr>
                <w:rFonts w:eastAsia="宋体"/>
                <w:strike/>
                <w:color w:val="C00000"/>
              </w:rPr>
              <w:fldChar w:fldCharType="end"/>
            </w:r>
            <w:r>
              <w:rPr>
                <w:rFonts w:eastAsia="宋体"/>
                <w:strike/>
                <w:color w:val="C00000"/>
              </w:rPr>
              <w:t xml:space="preserve"> </w:t>
            </w:r>
            <w:r>
              <w:rPr>
                <w:rFonts w:eastAsia="宋体"/>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宋体"/>
                <w:strike/>
                <w:color w:val="C00000"/>
                <w:lang w:eastAsia="zh-CN"/>
              </w:rPr>
              <w:fldChar w:fldCharType="begin"/>
            </w:r>
            <w:r>
              <w:rPr>
                <w:rFonts w:eastAsia="宋体"/>
                <w:strike/>
                <w:color w:val="C00000"/>
                <w:lang w:eastAsia="zh-CN"/>
              </w:rPr>
              <w:instrText xml:space="preserve"> QUOTE </w:instrText>
            </w:r>
            <w:r w:rsidR="00E02985">
              <w:rPr>
                <w:strike/>
                <w:color w:val="C00000"/>
                <w:position w:val="-5"/>
              </w:rPr>
              <w:pict w14:anchorId="7E3DC498">
                <v:shape id="_x0000_i1031" type="#_x0000_t75" style="width:23pt;height:11.5pt" equationxml="&lt;">
                  <v:imagedata r:id="rId23" o:title="" chromakey="white"/>
                </v:shape>
              </w:pict>
            </w:r>
            <w:r>
              <w:rPr>
                <w:rFonts w:eastAsia="宋体"/>
                <w:strike/>
                <w:color w:val="C00000"/>
                <w:lang w:eastAsia="zh-CN"/>
              </w:rPr>
              <w:instrText xml:space="preserve"> </w:instrText>
            </w:r>
            <w:r>
              <w:rPr>
                <w:rFonts w:eastAsia="宋体"/>
                <w:strike/>
                <w:color w:val="C00000"/>
                <w:lang w:eastAsia="zh-CN"/>
              </w:rPr>
              <w:fldChar w:fldCharType="separate"/>
            </w:r>
            <w:r w:rsidR="00E02985">
              <w:rPr>
                <w:strike/>
                <w:color w:val="C00000"/>
                <w:position w:val="-5"/>
              </w:rPr>
              <w:pict w14:anchorId="22ABE7DF">
                <v:shape id="_x0000_i1032" type="#_x0000_t75" style="width:23pt;height:11.5pt" equationxml="&lt;">
                  <v:imagedata r:id="rId23" o:title="" chromakey="white"/>
                </v:shape>
              </w:pict>
            </w:r>
            <w:r>
              <w:rPr>
                <w:rFonts w:eastAsia="宋体"/>
                <w:strike/>
                <w:color w:val="C00000"/>
                <w:lang w:eastAsia="zh-CN"/>
              </w:rPr>
              <w:fldChar w:fldCharType="end"/>
            </w:r>
            <w:r>
              <w:rPr>
                <w:rFonts w:eastAsia="宋体"/>
                <w:strike/>
                <w:color w:val="C00000"/>
                <w:lang w:eastAsia="zh-CN"/>
              </w:rPr>
              <w:t>.</w:t>
            </w:r>
          </w:p>
          <w:p w14:paraId="314F1E38" w14:textId="77777777" w:rsidR="00B33F7A" w:rsidRDefault="00A856B1">
            <w:pPr>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lastRenderedPageBreak/>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04AFD671" w14:textId="77777777" w:rsidR="00B33F7A" w:rsidRDefault="00A856B1">
            <w:pPr>
              <w:tabs>
                <w:tab w:val="left" w:pos="551"/>
              </w:tabs>
              <w:jc w:val="left"/>
              <w:rPr>
                <w:rFonts w:eastAsia="宋体"/>
                <w:lang w:val="en-US" w:eastAsia="zh-CN"/>
              </w:rPr>
            </w:pPr>
            <w:r>
              <w:rPr>
                <w:rFonts w:eastAsia="宋体"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577562">
        <w:tc>
          <w:tcPr>
            <w:tcW w:w="1479" w:type="dxa"/>
          </w:tcPr>
          <w:p w14:paraId="217E487B" w14:textId="77777777" w:rsidR="00815A6F" w:rsidRPr="00B76B7E"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577562">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76AD11"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DF3717">
            <w:pPr>
              <w:jc w:val="left"/>
              <w:rPr>
                <w:rFonts w:eastAsia="Malgun Gothic"/>
                <w:lang w:val="en-US" w:eastAsia="ko-KR"/>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af8"/>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宋体"/>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141D4D5D" w14:textId="77777777" w:rsidR="00B33F7A" w:rsidRDefault="00A856B1">
            <w:pPr>
              <w:tabs>
                <w:tab w:val="left" w:pos="551"/>
              </w:tabs>
              <w:jc w:val="left"/>
              <w:rPr>
                <w:rFonts w:eastAsia="宋体"/>
                <w:lang w:val="en-US" w:eastAsia="zh-CN"/>
              </w:rPr>
            </w:pPr>
            <w:r>
              <w:rPr>
                <w:rFonts w:eastAsia="宋体"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577562">
        <w:tc>
          <w:tcPr>
            <w:tcW w:w="1479" w:type="dxa"/>
          </w:tcPr>
          <w:p w14:paraId="6F4316F7" w14:textId="77777777" w:rsidR="00815A6F" w:rsidRPr="00B76B7E" w:rsidRDefault="00815A6F" w:rsidP="00577562">
            <w:pPr>
              <w:jc w:val="left"/>
              <w:rPr>
                <w:rFonts w:eastAsia="Malgun Gothic"/>
                <w:lang w:eastAsia="ko-KR"/>
              </w:rPr>
            </w:pPr>
            <w:r>
              <w:rPr>
                <w:rFonts w:eastAsia="Malgun Gothic" w:hint="eastAsia"/>
                <w:lang w:eastAsia="ko-KR"/>
              </w:rPr>
              <w:lastRenderedPageBreak/>
              <w:t>Samsung</w:t>
            </w:r>
          </w:p>
        </w:tc>
        <w:tc>
          <w:tcPr>
            <w:tcW w:w="1372" w:type="dxa"/>
          </w:tcPr>
          <w:p w14:paraId="7BD4FC29"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577562">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DF3717">
            <w:pPr>
              <w:jc w:val="left"/>
              <w:rPr>
                <w:rFonts w:eastAsia="Malgun Gothic"/>
                <w:lang w:val="en-US" w:eastAsia="ko-KR"/>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Default="00A856B1">
      <w:pPr>
        <w:pStyle w:val="aff0"/>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14:paraId="4853588E" w14:textId="77777777" w:rsidR="00B33F7A" w:rsidRDefault="00A856B1">
      <w:pPr>
        <w:pStyle w:val="aff0"/>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40791022" w14:textId="77777777" w:rsidR="00B33F7A" w:rsidRDefault="00A856B1">
      <w:pPr>
        <w:pStyle w:val="aff0"/>
        <w:numPr>
          <w:ilvl w:val="1"/>
          <w:numId w:val="13"/>
        </w:numPr>
        <w:tabs>
          <w:tab w:val="left" w:pos="1545"/>
        </w:tabs>
        <w:jc w:val="left"/>
        <w:rPr>
          <w:sz w:val="20"/>
          <w:szCs w:val="22"/>
          <w:lang w:val="en-US"/>
        </w:rPr>
      </w:pPr>
      <w:r>
        <w:rPr>
          <w:sz w:val="20"/>
          <w:szCs w:val="22"/>
          <w:lang w:val="en-US"/>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宋体"/>
                <w:lang w:val="en-US" w:eastAsia="zh-CN"/>
              </w:rPr>
            </w:pPr>
            <w:r>
              <w:rPr>
                <w:szCs w:val="22"/>
                <w:lang w:val="en-US"/>
              </w:rPr>
              <w:t xml:space="preserve">the number of PRBs scheduled in </w:t>
            </w:r>
            <w:r>
              <w:rPr>
                <w:rFonts w:eastAsia="宋体" w:hint="eastAsia"/>
                <w:szCs w:val="22"/>
                <w:lang w:val="en-US" w:eastAsia="zh-CN"/>
              </w:rPr>
              <w:t xml:space="preserve">which </w:t>
            </w:r>
            <w:r>
              <w:rPr>
                <w:szCs w:val="22"/>
                <w:lang w:val="en-US"/>
              </w:rPr>
              <w:t>DCI</w:t>
            </w:r>
            <w:r>
              <w:rPr>
                <w:rFonts w:eastAsia="宋体"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bl>
    <w:p w14:paraId="27B69357" w14:textId="77777777" w:rsidR="00B33F7A" w:rsidRDefault="00B33F7A">
      <w:pPr>
        <w:jc w:val="left"/>
        <w:rPr>
          <w:bCs/>
          <w:lang w:val="en-US"/>
        </w:rPr>
      </w:pPr>
    </w:p>
    <w:p w14:paraId="223F3A7D" w14:textId="77777777" w:rsidR="00B33F7A" w:rsidRDefault="00A856B1">
      <w:pPr>
        <w:pStyle w:val="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CD1F83">
            <w:pPr>
              <w:spacing w:after="0" w:line="276" w:lineRule="auto"/>
              <w:jc w:val="left"/>
              <w:rPr>
                <w:rStyle w:val="afc"/>
                <w:color w:val="0000FF"/>
                <w:lang w:val="en-US"/>
              </w:rPr>
            </w:pPr>
            <w:hyperlink r:id="rId24" w:history="1">
              <w:r w:rsidR="00A856B1">
                <w:rPr>
                  <w:rStyle w:val="afc"/>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CD1F83">
            <w:pPr>
              <w:spacing w:after="0" w:line="276" w:lineRule="auto"/>
              <w:jc w:val="left"/>
            </w:pPr>
            <w:hyperlink r:id="rId25" w:history="1">
              <w:r w:rsidR="00A856B1">
                <w:rPr>
                  <w:rStyle w:val="afc"/>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af8"/>
        <w:tblW w:w="0" w:type="auto"/>
        <w:tblLook w:val="04A0" w:firstRow="1" w:lastRow="0" w:firstColumn="1" w:lastColumn="0" w:noHBand="0" w:noVBand="1"/>
      </w:tblPr>
      <w:tblGrid>
        <w:gridCol w:w="9630"/>
      </w:tblGrid>
      <w:tr w:rsidR="00B33F7A" w14:paraId="5EEC9797" w14:textId="77777777">
        <w:tc>
          <w:tcPr>
            <w:tcW w:w="9630" w:type="dxa"/>
          </w:tcPr>
          <w:p w14:paraId="70F0A826" w14:textId="77777777" w:rsidR="00B33F7A" w:rsidRDefault="00A856B1">
            <w:pPr>
              <w:jc w:val="left"/>
              <w:rPr>
                <w:bCs/>
                <w:lang w:val="en-US"/>
              </w:rPr>
            </w:pPr>
            <w:r>
              <w:rPr>
                <w:bCs/>
                <w:highlight w:val="cyan"/>
                <w:lang w:val="en-US"/>
              </w:rPr>
              <w:t>RAN1#115 Medium Priority Proposal 4-2b</w:t>
            </w:r>
            <w:r>
              <w:rPr>
                <w:bCs/>
                <w:lang w:val="en-US"/>
              </w:rPr>
              <w:t>: Down-select between the following options:</w:t>
            </w:r>
          </w:p>
          <w:p w14:paraId="5B6FAE2B" w14:textId="77777777" w:rsidR="00B33F7A" w:rsidRDefault="00A856B1">
            <w:pPr>
              <w:pStyle w:val="aff0"/>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14:paraId="667984E8" w14:textId="77777777" w:rsidR="00B33F7A" w:rsidRDefault="00A856B1">
            <w:pPr>
              <w:pStyle w:val="aff0"/>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lastRenderedPageBreak/>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Default="00A856B1">
            <w:pPr>
              <w:pStyle w:val="aff0"/>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348501E6" w14:textId="77777777" w:rsidR="00B33F7A" w:rsidRDefault="00A856B1">
            <w:pPr>
              <w:pStyle w:val="aff0"/>
              <w:numPr>
                <w:ilvl w:val="1"/>
                <w:numId w:val="13"/>
              </w:numPr>
              <w:tabs>
                <w:tab w:val="left" w:pos="1545"/>
              </w:tabs>
              <w:jc w:val="left"/>
              <w:rPr>
                <w:sz w:val="20"/>
                <w:szCs w:val="22"/>
                <w:lang w:val="en-US"/>
              </w:rPr>
            </w:pPr>
            <w:r>
              <w:rPr>
                <w:sz w:val="20"/>
                <w:szCs w:val="22"/>
                <w:lang w:val="en-US"/>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77777777" w:rsidR="00B33F7A" w:rsidRDefault="00A856B1">
            <w:pPr>
              <w:tabs>
                <w:tab w:val="left" w:pos="551"/>
              </w:tabs>
              <w:jc w:val="left"/>
              <w:rPr>
                <w:rFonts w:eastAsiaTheme="minorEastAsia"/>
                <w:lang w:val="en-US" w:eastAsia="zh-CN"/>
              </w:rPr>
            </w:pPr>
            <w:r>
              <w:rPr>
                <w:rFonts w:eastAsiaTheme="minorEastAsia"/>
                <w:lang w:val="en-US" w:eastAsia="zh-CN"/>
              </w:rPr>
              <w:t>Same as  Q3-4 ?</w:t>
            </w:r>
          </w:p>
        </w:tc>
        <w:tc>
          <w:tcPr>
            <w:tcW w:w="6783" w:type="dxa"/>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07498F02" w14:textId="77777777" w:rsidR="00B33F7A" w:rsidRDefault="00A856B1">
            <w:pPr>
              <w:tabs>
                <w:tab w:val="left" w:pos="551"/>
              </w:tabs>
              <w:jc w:val="left"/>
              <w:rPr>
                <w:rFonts w:eastAsia="宋体"/>
                <w:lang w:val="en-US" w:eastAsia="zh-CN"/>
              </w:rPr>
            </w:pPr>
            <w:r>
              <w:rPr>
                <w:rFonts w:eastAsia="宋体" w:hint="eastAsia"/>
                <w:lang w:val="en-US" w:eastAsia="zh-CN"/>
              </w:rPr>
              <w:t xml:space="preserve">None </w:t>
            </w:r>
          </w:p>
        </w:tc>
        <w:tc>
          <w:tcPr>
            <w:tcW w:w="6783" w:type="dxa"/>
          </w:tcPr>
          <w:p w14:paraId="2C000616" w14:textId="77777777" w:rsidR="00B33F7A" w:rsidRDefault="00A856B1">
            <w:pPr>
              <w:jc w:val="left"/>
              <w:rPr>
                <w:rFonts w:eastAsia="宋体"/>
                <w:lang w:val="en-US" w:eastAsia="zh-CN"/>
              </w:rPr>
            </w:pPr>
            <w:r>
              <w:rPr>
                <w:rFonts w:eastAsia="宋体"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577562">
        <w:tc>
          <w:tcPr>
            <w:tcW w:w="1479" w:type="dxa"/>
          </w:tcPr>
          <w:p w14:paraId="6C10E845"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577562">
            <w:pPr>
              <w:rPr>
                <w:rFonts w:eastAsia="Malgun Gothic"/>
                <w:lang w:val="en-US" w:eastAsia="ko-KR"/>
              </w:rPr>
            </w:pPr>
            <w:r>
              <w:rPr>
                <w:rFonts w:eastAsia="Malgun Gothic" w:hint="eastAsia"/>
                <w:lang w:val="en-US" w:eastAsia="ko-KR"/>
              </w:rPr>
              <w:t>Option 1</w:t>
            </w:r>
          </w:p>
        </w:tc>
        <w:tc>
          <w:tcPr>
            <w:tcW w:w="6783" w:type="dxa"/>
          </w:tcPr>
          <w:p w14:paraId="55941131" w14:textId="77777777" w:rsidR="00815A6F" w:rsidRPr="00B76B7E" w:rsidRDefault="00815A6F" w:rsidP="00577562">
            <w:pPr>
              <w:rPr>
                <w:rFonts w:eastAsia="Malgun Gothic"/>
                <w:lang w:val="en-US" w:eastAsia="ko-KR"/>
              </w:rPr>
            </w:pPr>
            <w:r>
              <w:rPr>
                <w:rFonts w:eastAsia="Malgun Gothic" w:hint="eastAsia"/>
                <w:lang w:val="en-US" w:eastAsia="ko-KR"/>
              </w:rPr>
              <w:t>We prefer option 1 for simplicity.</w:t>
            </w:r>
          </w:p>
        </w:tc>
      </w:tr>
    </w:tbl>
    <w:p w14:paraId="5FDD2F65" w14:textId="77777777" w:rsidR="00B33F7A" w:rsidRDefault="00B33F7A">
      <w:pPr>
        <w:jc w:val="left"/>
        <w:rPr>
          <w:bCs/>
          <w:lang w:val="en-US"/>
        </w:rPr>
      </w:pPr>
    </w:p>
    <w:p w14:paraId="43702509" w14:textId="77777777" w:rsidR="00B33F7A" w:rsidRDefault="00A856B1">
      <w:pPr>
        <w:pStyle w:val="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af8"/>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af8"/>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lastRenderedPageBreak/>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CD1F83">
            <w:pPr>
              <w:spacing w:after="0" w:line="276" w:lineRule="auto"/>
              <w:jc w:val="left"/>
              <w:rPr>
                <w:rStyle w:val="afc"/>
                <w:color w:val="0000FF"/>
                <w:lang w:val="en-US"/>
              </w:rPr>
            </w:pPr>
            <w:hyperlink r:id="rId26" w:history="1">
              <w:r w:rsidR="00A856B1">
                <w:rPr>
                  <w:rStyle w:val="afc"/>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af8"/>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Pr>
                  <w:rStyle w:val="afc"/>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宋体"/>
                <w:lang w:val="en-US" w:eastAsia="zh-CN"/>
              </w:rPr>
            </w:pPr>
            <w:r>
              <w:rPr>
                <w:rFonts w:eastAsia="宋体"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577562">
        <w:tc>
          <w:tcPr>
            <w:tcW w:w="1479" w:type="dxa"/>
          </w:tcPr>
          <w:p w14:paraId="5097B2F4"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577562"/>
        </w:tc>
        <w:tc>
          <w:tcPr>
            <w:tcW w:w="6783" w:type="dxa"/>
          </w:tcPr>
          <w:p w14:paraId="66AC74D6" w14:textId="77777777" w:rsidR="00815A6F" w:rsidRPr="00B76B7E" w:rsidRDefault="00815A6F" w:rsidP="00577562">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DF371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015FC5C3" w14:textId="77777777" w:rsidR="00814116" w:rsidRPr="00E44112" w:rsidRDefault="00814116" w:rsidP="00DF3717">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DF3717">
            <w:pPr>
              <w:jc w:val="left"/>
              <w:rPr>
                <w:rFonts w:eastAsiaTheme="minorEastAsia"/>
                <w:lang w:val="en-US" w:eastAsia="zh-CN"/>
              </w:rPr>
            </w:pPr>
            <w:r>
              <w:rPr>
                <w:rFonts w:eastAsiaTheme="minorEastAsia"/>
                <w:lang w:val="en-US" w:eastAsia="zh-CN"/>
              </w:rPr>
              <w:t>Since this is not essential correction, we don’t agree the CR.</w:t>
            </w:r>
          </w:p>
        </w:tc>
      </w:tr>
    </w:tbl>
    <w:p w14:paraId="3CAAAA54" w14:textId="77777777" w:rsidR="00B33F7A" w:rsidRDefault="00B33F7A">
      <w:pPr>
        <w:rPr>
          <w:lang w:val="en-US"/>
        </w:rPr>
      </w:pPr>
    </w:p>
    <w:p w14:paraId="7A55241D" w14:textId="77777777" w:rsidR="00B33F7A" w:rsidRDefault="00A856B1">
      <w:pPr>
        <w:pStyle w:val="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CD1F83">
            <w:pPr>
              <w:spacing w:after="0" w:line="276" w:lineRule="auto"/>
              <w:jc w:val="left"/>
              <w:rPr>
                <w:rStyle w:val="afc"/>
                <w:color w:val="0000FF"/>
                <w:lang w:val="en-US"/>
              </w:rPr>
            </w:pPr>
            <w:hyperlink r:id="rId28" w:history="1">
              <w:r w:rsidR="00A856B1">
                <w:rPr>
                  <w:rStyle w:val="afc"/>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af8"/>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宋体"/>
                <w:lang w:val="en-US" w:eastAsia="zh-CN"/>
              </w:rPr>
            </w:pPr>
            <w:r>
              <w:rPr>
                <w:rFonts w:eastAsia="宋体"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宋体"/>
                <w:lang w:val="en-US" w:eastAsia="zh-CN"/>
              </w:rPr>
            </w:pPr>
            <w:r>
              <w:rPr>
                <w:rFonts w:eastAsia="宋体" w:hint="eastAsia"/>
                <w:lang w:val="en-US" w:eastAsia="zh-CN"/>
              </w:rPr>
              <w:t xml:space="preserve">Shall we need a conclusion like </w:t>
            </w:r>
            <w:r>
              <w:rPr>
                <w:rFonts w:eastAsia="宋体"/>
                <w:lang w:val="en-US" w:eastAsia="zh-CN"/>
              </w:rPr>
              <w:t>‘</w:t>
            </w:r>
            <w:r>
              <w:rPr>
                <w:rFonts w:eastAsia="宋体" w:hint="eastAsia"/>
                <w:lang w:val="en-US" w:eastAsia="zh-CN"/>
              </w:rPr>
              <w:t>up to editor</w:t>
            </w:r>
            <w:r>
              <w:rPr>
                <w:rFonts w:eastAsia="宋体"/>
                <w:lang w:val="en-US" w:eastAsia="zh-CN"/>
              </w:rPr>
              <w:t>’</w:t>
            </w:r>
            <w:r>
              <w:rPr>
                <w:rFonts w:eastAsia="宋体"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bl>
    <w:p w14:paraId="2010C45F" w14:textId="77777777" w:rsidR="00B33F7A" w:rsidRDefault="00B33F7A">
      <w:pPr>
        <w:rPr>
          <w:lang w:val="en-US"/>
        </w:rPr>
      </w:pPr>
    </w:p>
    <w:p w14:paraId="3E4A458E" w14:textId="77777777" w:rsidR="00B33F7A" w:rsidRDefault="00A856B1">
      <w:pPr>
        <w:pStyle w:val="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CD1F83">
            <w:pPr>
              <w:spacing w:after="0" w:line="276" w:lineRule="auto"/>
              <w:jc w:val="left"/>
              <w:rPr>
                <w:rStyle w:val="afc"/>
                <w:color w:val="0000FF"/>
                <w:lang w:val="en-US"/>
              </w:rPr>
            </w:pPr>
            <w:hyperlink r:id="rId29" w:history="1">
              <w:r w:rsidR="00A856B1">
                <w:rPr>
                  <w:rStyle w:val="afc"/>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CD1F83">
            <w:pPr>
              <w:spacing w:after="0" w:line="276" w:lineRule="auto"/>
              <w:jc w:val="left"/>
            </w:pPr>
            <w:hyperlink r:id="rId30" w:history="1">
              <w:r w:rsidR="00A856B1">
                <w:rPr>
                  <w:rStyle w:val="afc"/>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CD1F83">
            <w:pPr>
              <w:spacing w:after="0" w:line="276" w:lineRule="auto"/>
              <w:jc w:val="left"/>
              <w:rPr>
                <w:rStyle w:val="afc"/>
                <w:color w:val="0000FF"/>
                <w:lang w:val="en-US"/>
              </w:rPr>
            </w:pPr>
            <w:hyperlink r:id="rId31" w:history="1">
              <w:r w:rsidR="00A856B1">
                <w:rPr>
                  <w:rStyle w:val="afc"/>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CD1F83">
            <w:pPr>
              <w:spacing w:after="0" w:line="276" w:lineRule="auto"/>
              <w:jc w:val="left"/>
            </w:pPr>
            <w:hyperlink r:id="rId32" w:history="1">
              <w:r w:rsidR="00A856B1">
                <w:rPr>
                  <w:rStyle w:val="afc"/>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CD1F83">
            <w:pPr>
              <w:spacing w:after="0" w:line="276" w:lineRule="auto"/>
              <w:jc w:val="left"/>
            </w:pPr>
            <w:hyperlink r:id="rId33" w:history="1">
              <w:r w:rsidR="00A856B1">
                <w:rPr>
                  <w:rStyle w:val="afc"/>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lastRenderedPageBreak/>
              <w:t>[7]</w:t>
            </w:r>
          </w:p>
        </w:tc>
        <w:tc>
          <w:tcPr>
            <w:tcW w:w="1456" w:type="dxa"/>
            <w:tcMar>
              <w:top w:w="0" w:type="dxa"/>
              <w:left w:w="70" w:type="dxa"/>
              <w:bottom w:w="0" w:type="dxa"/>
              <w:right w:w="70" w:type="dxa"/>
            </w:tcMar>
          </w:tcPr>
          <w:p w14:paraId="5E8E4426" w14:textId="77777777" w:rsidR="00B33F7A" w:rsidRDefault="00CD1F83">
            <w:pPr>
              <w:spacing w:after="0" w:line="276" w:lineRule="auto"/>
              <w:jc w:val="left"/>
            </w:pPr>
            <w:hyperlink r:id="rId34" w:history="1">
              <w:r w:rsidR="00A856B1">
                <w:rPr>
                  <w:rStyle w:val="afc"/>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CD1F83">
            <w:pPr>
              <w:spacing w:after="0" w:line="276" w:lineRule="auto"/>
              <w:jc w:val="left"/>
              <w:rPr>
                <w:rStyle w:val="afc"/>
                <w:color w:val="0000FF"/>
                <w:lang w:val="en-US"/>
              </w:rPr>
            </w:pPr>
            <w:hyperlink r:id="rId35" w:history="1">
              <w:r w:rsidR="00A856B1">
                <w:rPr>
                  <w:rStyle w:val="afc"/>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1"/>
        <w:ind w:left="432" w:hanging="432"/>
        <w:rPr>
          <w:lang w:val="en-US"/>
        </w:rPr>
      </w:pPr>
      <w:bookmarkStart w:id="5"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5"/>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CD1F83">
            <w:pPr>
              <w:spacing w:after="0" w:line="276" w:lineRule="auto"/>
              <w:jc w:val="left"/>
              <w:rPr>
                <w:color w:val="0000FF"/>
                <w:u w:val="single"/>
                <w:lang w:val="en-US"/>
              </w:rPr>
            </w:pPr>
            <w:hyperlink r:id="rId36" w:history="1">
              <w:r w:rsidR="00A856B1">
                <w:rPr>
                  <w:rStyle w:val="afc"/>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CD1F83">
            <w:pPr>
              <w:spacing w:after="0" w:line="276" w:lineRule="auto"/>
              <w:jc w:val="left"/>
              <w:rPr>
                <w:rStyle w:val="afc"/>
                <w:color w:val="0000FF"/>
                <w:lang w:val="en-US"/>
              </w:rPr>
            </w:pPr>
            <w:hyperlink r:id="rId37" w:history="1">
              <w:r w:rsidR="00A856B1">
                <w:rPr>
                  <w:rStyle w:val="afc"/>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CD1F83">
            <w:pPr>
              <w:spacing w:after="0" w:line="276" w:lineRule="auto"/>
              <w:jc w:val="left"/>
              <w:rPr>
                <w:rStyle w:val="afc"/>
                <w:color w:val="0000FF"/>
                <w:lang w:val="en-US"/>
              </w:rPr>
            </w:pPr>
            <w:hyperlink r:id="rId38" w:history="1">
              <w:r w:rsidR="00A856B1">
                <w:rPr>
                  <w:rStyle w:val="afc"/>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CD1F83">
            <w:pPr>
              <w:spacing w:after="0" w:line="276" w:lineRule="auto"/>
              <w:jc w:val="left"/>
              <w:rPr>
                <w:rStyle w:val="afc"/>
                <w:color w:val="0000FF"/>
                <w:lang w:val="en-US"/>
              </w:rPr>
            </w:pPr>
            <w:hyperlink r:id="rId39" w:history="1">
              <w:r w:rsidR="00A856B1">
                <w:rPr>
                  <w:rStyle w:val="afc"/>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CD1F83">
            <w:pPr>
              <w:spacing w:after="0" w:line="276" w:lineRule="auto"/>
              <w:jc w:val="left"/>
              <w:rPr>
                <w:rStyle w:val="afc"/>
                <w:color w:val="0000FF"/>
                <w:lang w:val="en-US"/>
              </w:rPr>
            </w:pPr>
            <w:hyperlink r:id="rId40" w:history="1">
              <w:r w:rsidR="00A856B1">
                <w:rPr>
                  <w:rStyle w:val="afc"/>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CD1F83">
            <w:pPr>
              <w:spacing w:after="0" w:line="276" w:lineRule="auto"/>
              <w:jc w:val="left"/>
              <w:rPr>
                <w:rStyle w:val="afc"/>
                <w:color w:val="0000FF"/>
                <w:lang w:val="en-US"/>
              </w:rPr>
            </w:pPr>
            <w:hyperlink r:id="rId41" w:history="1">
              <w:r w:rsidR="00A856B1">
                <w:rPr>
                  <w:rStyle w:val="afc"/>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CD1F83">
            <w:pPr>
              <w:spacing w:after="0" w:line="276" w:lineRule="auto"/>
              <w:jc w:val="left"/>
              <w:rPr>
                <w:rStyle w:val="afc"/>
                <w:color w:val="0000FF"/>
                <w:lang w:val="en-US" w:eastAsia="sv-SE"/>
              </w:rPr>
            </w:pPr>
            <w:hyperlink r:id="rId42" w:history="1">
              <w:r w:rsidR="00A856B1">
                <w:rPr>
                  <w:rStyle w:val="afc"/>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CD1F83">
            <w:pPr>
              <w:spacing w:after="0" w:line="276" w:lineRule="auto"/>
              <w:jc w:val="left"/>
              <w:rPr>
                <w:rStyle w:val="afc"/>
                <w:color w:val="0000FF"/>
                <w:lang w:val="en-US" w:eastAsia="sv-SE"/>
              </w:rPr>
            </w:pPr>
            <w:hyperlink r:id="rId43" w:history="1">
              <w:r w:rsidR="00A856B1">
                <w:rPr>
                  <w:rStyle w:val="afc"/>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CD1F83">
            <w:pPr>
              <w:spacing w:after="0" w:line="276" w:lineRule="auto"/>
              <w:jc w:val="left"/>
              <w:rPr>
                <w:rStyle w:val="afc"/>
                <w:color w:val="0000FF"/>
                <w:lang w:val="en-US" w:eastAsia="sv-SE"/>
              </w:rPr>
            </w:pPr>
            <w:hyperlink r:id="rId44" w:history="1">
              <w:r w:rsidR="00A856B1">
                <w:rPr>
                  <w:rStyle w:val="afc"/>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CD1F83">
            <w:pPr>
              <w:spacing w:after="0" w:line="276" w:lineRule="auto"/>
              <w:jc w:val="left"/>
              <w:rPr>
                <w:rStyle w:val="afc"/>
                <w:color w:val="0000FF"/>
                <w:lang w:val="en-US" w:eastAsia="sv-SE"/>
              </w:rPr>
            </w:pPr>
            <w:hyperlink r:id="rId45" w:history="1">
              <w:r w:rsidR="00A856B1">
                <w:rPr>
                  <w:rStyle w:val="afc"/>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CD1F83">
            <w:pPr>
              <w:spacing w:after="0" w:line="276" w:lineRule="auto"/>
              <w:jc w:val="left"/>
              <w:rPr>
                <w:rStyle w:val="afc"/>
                <w:color w:val="0000FF"/>
                <w:lang w:val="en-US" w:eastAsia="sv-SE"/>
              </w:rPr>
            </w:pPr>
            <w:hyperlink r:id="rId46" w:history="1">
              <w:r w:rsidR="00A856B1">
                <w:rPr>
                  <w:rStyle w:val="afc"/>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CD1F83">
            <w:pPr>
              <w:spacing w:after="0" w:line="276" w:lineRule="auto"/>
              <w:jc w:val="left"/>
              <w:rPr>
                <w:rStyle w:val="afc"/>
                <w:color w:val="0000FF"/>
                <w:lang w:val="en-US" w:eastAsia="sv-SE"/>
              </w:rPr>
            </w:pPr>
            <w:hyperlink r:id="rId47" w:history="1">
              <w:r w:rsidR="00A856B1">
                <w:rPr>
                  <w:rStyle w:val="afc"/>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CD1F83">
            <w:pPr>
              <w:spacing w:after="0" w:line="276" w:lineRule="auto"/>
              <w:jc w:val="left"/>
              <w:rPr>
                <w:rStyle w:val="afc"/>
                <w:color w:val="0000FF"/>
                <w:lang w:val="en-US" w:eastAsia="sv-SE"/>
              </w:rPr>
            </w:pPr>
            <w:hyperlink r:id="rId48" w:history="1">
              <w:r w:rsidR="00A856B1">
                <w:rPr>
                  <w:rStyle w:val="afc"/>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CD1F83">
            <w:pPr>
              <w:spacing w:after="0" w:line="276" w:lineRule="auto"/>
              <w:jc w:val="left"/>
              <w:rPr>
                <w:rStyle w:val="afc"/>
                <w:color w:val="0000FF"/>
                <w:lang w:val="en-US" w:eastAsia="sv-SE"/>
              </w:rPr>
            </w:pPr>
            <w:hyperlink r:id="rId49" w:history="1">
              <w:r w:rsidR="00A856B1">
                <w:rPr>
                  <w:rStyle w:val="afc"/>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CD1F83">
            <w:pPr>
              <w:spacing w:after="0" w:line="276" w:lineRule="auto"/>
              <w:jc w:val="left"/>
              <w:rPr>
                <w:rStyle w:val="afc"/>
                <w:color w:val="0000FF"/>
                <w:lang w:val="en-US" w:eastAsia="sv-SE"/>
              </w:rPr>
            </w:pPr>
            <w:hyperlink r:id="rId50" w:history="1">
              <w:r w:rsidR="00A856B1">
                <w:rPr>
                  <w:rStyle w:val="afc"/>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CD1F83">
            <w:pPr>
              <w:spacing w:after="0" w:line="276" w:lineRule="auto"/>
              <w:jc w:val="left"/>
              <w:rPr>
                <w:rStyle w:val="afc"/>
                <w:color w:val="0000FF"/>
                <w:lang w:val="en-US" w:eastAsia="sv-SE"/>
              </w:rPr>
            </w:pPr>
            <w:hyperlink r:id="rId51" w:history="1">
              <w:r w:rsidR="00A856B1">
                <w:rPr>
                  <w:rStyle w:val="afc"/>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31C8" w14:textId="77777777" w:rsidR="00CD1F83" w:rsidRDefault="00CD1F83">
      <w:pPr>
        <w:spacing w:line="240" w:lineRule="auto"/>
      </w:pPr>
      <w:r>
        <w:separator/>
      </w:r>
    </w:p>
  </w:endnote>
  <w:endnote w:type="continuationSeparator" w:id="0">
    <w:p w14:paraId="34EFFF36" w14:textId="77777777" w:rsidR="00CD1F83" w:rsidRDefault="00CD1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U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1987E" w14:textId="77777777" w:rsidR="00CD1F83" w:rsidRDefault="00CD1F83">
      <w:pPr>
        <w:spacing w:after="0"/>
      </w:pPr>
      <w:r>
        <w:separator/>
      </w:r>
    </w:p>
  </w:footnote>
  <w:footnote w:type="continuationSeparator" w:id="0">
    <w:p w14:paraId="0238D69A" w14:textId="77777777" w:rsidR="00CD1F83" w:rsidRDefault="00CD1F8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9"/>
    <w:lvlOverride w:ilvl="0">
      <w:startOverride w:val="1"/>
    </w:lvlOverride>
  </w:num>
  <w:num w:numId="6">
    <w:abstractNumId w:val="10"/>
  </w:num>
  <w:num w:numId="7">
    <w:abstractNumId w:val="11"/>
  </w:num>
  <w:num w:numId="8">
    <w:abstractNumId w:val="13"/>
  </w:num>
  <w:num w:numId="9">
    <w:abstractNumId w:val="2"/>
  </w:num>
  <w:num w:numId="10">
    <w:abstractNumId w:val="7"/>
  </w:num>
  <w:num w:numId="11">
    <w:abstractNumId w:val="4"/>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0"/>
    <w:next w:val="a0"/>
    <w:autoRedefine/>
    <w:semiHidden/>
    <w:qFormat/>
    <w:pPr>
      <w:ind w:left="1701" w:hanging="1701"/>
    </w:pPr>
  </w:style>
  <w:style w:type="paragraph" w:styleId="40">
    <w:name w:val="toc 4"/>
    <w:basedOn w:val="32"/>
    <w:next w:val="a0"/>
    <w:autoRedefine/>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autoRedefine/>
    <w:uiPriority w:val="39"/>
    <w:qFormat/>
    <w:pPr>
      <w:keepNext w:val="0"/>
      <w:spacing w:before="0"/>
      <w:ind w:left="851" w:hanging="851"/>
    </w:pPr>
    <w:rPr>
      <w:sz w:val="20"/>
    </w:rPr>
  </w:style>
  <w:style w:type="paragraph" w:styleId="10">
    <w:name w:val="toc 1"/>
    <w:basedOn w:val="a0"/>
    <w:next w:val="a0"/>
    <w:autoRedefine/>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autoRedefine/>
    <w:unhideWhenUsed/>
    <w:qFormat/>
    <w:pPr>
      <w:overflowPunct w:val="0"/>
      <w:spacing w:after="120"/>
    </w:pPr>
    <w:rPr>
      <w:rFonts w:ascii="Arial" w:hAnsi="Arial"/>
      <w:lang w:val="en-US"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lang w:val="en-US"/>
    </w:rPr>
  </w:style>
  <w:style w:type="paragraph" w:styleId="90">
    <w:name w:val="toc 9"/>
    <w:basedOn w:val="81"/>
    <w:next w:val="a0"/>
    <w:autoRedefine/>
    <w:uiPriority w:val="39"/>
    <w:qFormat/>
    <w:pPr>
      <w:ind w:left="1418" w:hanging="1418"/>
    </w:pPr>
  </w:style>
  <w:style w:type="paragraph" w:styleId="af5">
    <w:name w:val="Normal (Web)"/>
    <w:basedOn w:val="a0"/>
    <w:autoRedefine/>
    <w:uiPriority w:val="99"/>
    <w:unhideWhenUsed/>
    <w:qFormat/>
    <w:pPr>
      <w:spacing w:beforeAutospacing="1" w:afterAutospacing="1"/>
    </w:pPr>
    <w:rPr>
      <w:sz w:val="24"/>
      <w:szCs w:val="24"/>
      <w:lang w:eastAsia="en-GB"/>
    </w:rPr>
  </w:style>
  <w:style w:type="paragraph" w:styleId="af6">
    <w:name w:val="annotation subject"/>
    <w:basedOn w:val="a8"/>
    <w:next w:val="a8"/>
    <w:link w:val="af7"/>
    <w:autoRedefine/>
    <w:qFormat/>
    <w:rPr>
      <w:b/>
      <w:bCs/>
    </w:rPr>
  </w:style>
  <w:style w:type="table" w:styleId="af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autoRedefine/>
    <w:uiPriority w:val="22"/>
    <w:qFormat/>
    <w:rPr>
      <w:b/>
      <w:bCs/>
    </w:rPr>
  </w:style>
  <w:style w:type="character" w:styleId="afa">
    <w:name w:val="FollowedHyperlink"/>
    <w:autoRedefine/>
    <w:qFormat/>
    <w:rPr>
      <w:color w:val="954F72"/>
      <w:u w:val="single"/>
    </w:rPr>
  </w:style>
  <w:style w:type="character" w:styleId="afb">
    <w:name w:val="Emphasis"/>
    <w:basedOn w:val="a1"/>
    <w:autoRedefine/>
    <w:qFormat/>
    <w:rPr>
      <w:i/>
      <w:iCs/>
    </w:rPr>
  </w:style>
  <w:style w:type="character" w:styleId="afc">
    <w:name w:val="Hyperlink"/>
    <w:basedOn w:val="a1"/>
    <w:autoRedefine/>
    <w:uiPriority w:val="99"/>
    <w:unhideWhenUsed/>
    <w:qFormat/>
    <w:rPr>
      <w:color w:val="0563C1" w:themeColor="hyperlink"/>
      <w:u w:val="single"/>
    </w:rPr>
  </w:style>
  <w:style w:type="character" w:styleId="afd">
    <w:name w:val="annotation reference"/>
    <w:autoRedefine/>
    <w:qFormat/>
    <w:rPr>
      <w:sz w:val="16"/>
      <w:szCs w:val="16"/>
    </w:rPr>
  </w:style>
  <w:style w:type="character" w:styleId="afe">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页眉 字符"/>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
    <w:name w:val="列出段落 字符"/>
    <w:link w:val="aff0"/>
    <w:autoRedefine/>
    <w:uiPriority w:val="34"/>
    <w:qFormat/>
    <w:locked/>
    <w:rPr>
      <w:rFonts w:ascii="Times" w:eastAsia="宋体" w:hAnsi="Times" w:cs="Times"/>
      <w:sz w:val="22"/>
      <w:szCs w:val="24"/>
      <w:lang w:eastAsia="ja-JP"/>
    </w:rPr>
  </w:style>
  <w:style w:type="paragraph" w:styleId="aff0">
    <w:name w:val="List Paragraph"/>
    <w:basedOn w:val="a0"/>
    <w:link w:val="aff"/>
    <w:autoRedefin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autoRedefine/>
    <w:qFormat/>
    <w:rPr>
      <w:lang w:val="en-GB" w:eastAsia="en-US"/>
    </w:rPr>
  </w:style>
  <w:style w:type="character" w:customStyle="1" w:styleId="af7">
    <w:name w:val="批注主题 字符"/>
    <w:link w:val="af6"/>
    <w:autoRedefine/>
    <w:qFormat/>
    <w:rPr>
      <w:b/>
      <w:bCs/>
      <w:lang w:val="en-GB" w:eastAsia="en-US"/>
    </w:rPr>
  </w:style>
  <w:style w:type="character" w:customStyle="1" w:styleId="ab">
    <w:name w:val="正文文本 字符"/>
    <w:link w:val="aa"/>
    <w:autoRedefine/>
    <w:qFormat/>
    <w:rPr>
      <w:rFonts w:ascii="Arial" w:hAnsi="Arial"/>
      <w:b/>
      <w:sz w:val="18"/>
      <w:lang w:val="en-GB" w:eastAsia="ja-JP"/>
    </w:rPr>
  </w:style>
  <w:style w:type="character" w:customStyle="1" w:styleId="a5">
    <w:name w:val="题注 字符"/>
    <w:basedOn w:val="a1"/>
    <w:link w:val="a4"/>
    <w:autoRedefine/>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宋体"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1">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纯文本 字符"/>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UnresolvedMention36">
    <w:name w:val="Unresolved Mention36"/>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UnresolvedMention38">
    <w:name w:val="Unresolved Mention38"/>
    <w:basedOn w:val="a1"/>
    <w:autoRedefine/>
    <w:uiPriority w:val="99"/>
    <w:semiHidden/>
    <w:unhideWhenUsed/>
    <w:qFormat/>
    <w:rPr>
      <w:color w:val="605E5C"/>
      <w:shd w:val="clear" w:color="auto" w:fill="E1DFDD"/>
    </w:rPr>
  </w:style>
  <w:style w:type="character" w:customStyle="1" w:styleId="UnresolvedMention39">
    <w:name w:val="Unresolved Mention39"/>
    <w:basedOn w:val="a1"/>
    <w:autoRedefine/>
    <w:uiPriority w:val="99"/>
    <w:semiHidden/>
    <w:unhideWhenUsed/>
    <w:qFormat/>
    <w:rPr>
      <w:color w:val="605E5C"/>
      <w:shd w:val="clear" w:color="auto" w:fill="E1DFDD"/>
    </w:rPr>
  </w:style>
  <w:style w:type="character" w:customStyle="1" w:styleId="UnresolvedMention40">
    <w:name w:val="Unresolved Mention40"/>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UnresolvedMention41">
    <w:name w:val="Unresolved Mention41"/>
    <w:basedOn w:val="a1"/>
    <w:autoRedefine/>
    <w:uiPriority w:val="99"/>
    <w:semiHidden/>
    <w:unhideWhenUsed/>
    <w:qFormat/>
    <w:rPr>
      <w:color w:val="605E5C"/>
      <w:shd w:val="clear" w:color="auto" w:fill="E1DFDD"/>
    </w:rPr>
  </w:style>
  <w:style w:type="character" w:customStyle="1" w:styleId="UnresolvedMention42">
    <w:name w:val="Unresolved Mention42"/>
    <w:basedOn w:val="a1"/>
    <w:autoRedefine/>
    <w:uiPriority w:val="99"/>
    <w:semiHidden/>
    <w:unhideWhenUsed/>
    <w:qFormat/>
    <w:rPr>
      <w:color w:val="605E5C"/>
      <w:shd w:val="clear" w:color="auto" w:fill="E1DFDD"/>
    </w:rPr>
  </w:style>
  <w:style w:type="character" w:customStyle="1" w:styleId="UnresolvedMention43">
    <w:name w:val="Unresolved Mention43"/>
    <w:basedOn w:val="a1"/>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CD8DB537-9B07-4B2C-BAA6-6A56BEAA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4915</Words>
  <Characters>28022</Characters>
  <Application>Microsoft Office Word</Application>
  <DocSecurity>0</DocSecurity>
  <Lines>233</Lines>
  <Paragraphs>65</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5</cp:revision>
  <dcterms:created xsi:type="dcterms:W3CDTF">2024-02-27T08:21:00Z</dcterms:created>
  <dcterms:modified xsi:type="dcterms:W3CDTF">2024-02-27T09:10:00Z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